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CF70C0">
      <w:pPr>
        <w:shd w:val="clear" w:color="auto" w:fill="auto"/>
        <w:spacing w:line="360" w:lineRule="auto"/>
        <w:jc w:val="both"/>
        <w:rPr>
          <w:rFonts w:hint="eastAsia" w:ascii="仿宋" w:hAnsi="仿宋" w:eastAsia="仿宋" w:cs="仿宋"/>
          <w:b/>
          <w:bCs/>
          <w:color w:val="auto"/>
          <w:kern w:val="0"/>
          <w:sz w:val="52"/>
          <w:szCs w:val="52"/>
          <w:highlight w:val="none"/>
          <w:lang w:val="en-US"/>
        </w:rPr>
      </w:pPr>
    </w:p>
    <w:p w14:paraId="5175FD29">
      <w:pPr>
        <w:pStyle w:val="8"/>
        <w:rPr>
          <w:rFonts w:hint="eastAsia"/>
          <w:lang w:val="en-US"/>
        </w:rPr>
      </w:pPr>
    </w:p>
    <w:p w14:paraId="3E07A56E">
      <w:pPr>
        <w:shd w:val="clear" w:color="auto" w:fill="auto"/>
        <w:bidi w:val="0"/>
        <w:spacing w:line="360" w:lineRule="auto"/>
        <w:jc w:val="center"/>
        <w:rPr>
          <w:rFonts w:hint="eastAsia" w:ascii="仿宋" w:hAnsi="仿宋" w:eastAsia="仿宋" w:cs="仿宋"/>
          <w:color w:val="auto"/>
          <w:szCs w:val="44"/>
          <w:highlight w:val="none"/>
          <w:lang w:val="en-US" w:eastAsia="zh-CN"/>
        </w:rPr>
      </w:pPr>
      <w:r>
        <w:rPr>
          <w:rFonts w:hint="eastAsia" w:ascii="仿宋" w:hAnsi="仿宋" w:eastAsia="仿宋" w:cs="仿宋"/>
          <w:color w:val="auto"/>
          <w:sz w:val="44"/>
          <w:szCs w:val="44"/>
          <w:highlight w:val="none"/>
          <w:lang w:val="en-US" w:eastAsia="zh-CN"/>
        </w:rPr>
        <w:t>丽江市妇幼保健院重复经颅磁刺激仪采购</w:t>
      </w:r>
    </w:p>
    <w:p w14:paraId="0FBAA565">
      <w:pPr>
        <w:shd w:val="clear" w:color="auto" w:fill="auto"/>
        <w:spacing w:line="360" w:lineRule="auto"/>
        <w:rPr>
          <w:rFonts w:hint="eastAsia" w:ascii="仿宋" w:hAnsi="仿宋" w:eastAsia="仿宋" w:cs="仿宋"/>
          <w:color w:val="auto"/>
          <w:highlight w:val="none"/>
        </w:rPr>
      </w:pPr>
    </w:p>
    <w:p w14:paraId="6E36BB87">
      <w:pPr>
        <w:pStyle w:val="15"/>
        <w:rPr>
          <w:rFonts w:hint="eastAsia" w:ascii="仿宋" w:hAnsi="仿宋" w:eastAsia="仿宋" w:cs="仿宋"/>
          <w:color w:val="auto"/>
          <w:highlight w:val="none"/>
        </w:rPr>
      </w:pPr>
    </w:p>
    <w:p w14:paraId="34D0B30B">
      <w:pPr>
        <w:rPr>
          <w:rFonts w:hint="eastAsia" w:ascii="仿宋" w:hAnsi="仿宋" w:eastAsia="仿宋" w:cs="仿宋"/>
          <w:color w:val="auto"/>
          <w:highlight w:val="none"/>
        </w:rPr>
      </w:pPr>
    </w:p>
    <w:p w14:paraId="4EFBAC8F">
      <w:pPr>
        <w:rPr>
          <w:rFonts w:hint="eastAsia" w:ascii="仿宋" w:hAnsi="仿宋" w:eastAsia="仿宋" w:cs="仿宋"/>
          <w:color w:val="auto"/>
          <w:highlight w:val="none"/>
        </w:rPr>
      </w:pPr>
    </w:p>
    <w:p w14:paraId="45AB28AC">
      <w:pPr>
        <w:rPr>
          <w:rFonts w:hint="eastAsia" w:ascii="仿宋" w:hAnsi="仿宋" w:eastAsia="仿宋" w:cs="仿宋"/>
          <w:color w:val="auto"/>
          <w:highlight w:val="none"/>
        </w:rPr>
      </w:pPr>
    </w:p>
    <w:p w14:paraId="30E0923F">
      <w:pPr>
        <w:rPr>
          <w:rFonts w:hint="eastAsia" w:ascii="仿宋" w:hAnsi="仿宋" w:eastAsia="仿宋" w:cs="仿宋"/>
          <w:color w:val="auto"/>
          <w:highlight w:val="none"/>
        </w:rPr>
      </w:pPr>
    </w:p>
    <w:p w14:paraId="42D8263A">
      <w:pPr>
        <w:rPr>
          <w:rFonts w:hint="eastAsia" w:ascii="仿宋" w:hAnsi="仿宋" w:eastAsia="仿宋" w:cs="仿宋"/>
          <w:color w:val="auto"/>
          <w:highlight w:val="none"/>
        </w:rPr>
      </w:pPr>
    </w:p>
    <w:p w14:paraId="6BC3F645">
      <w:pPr>
        <w:shd w:val="clear" w:color="auto" w:fill="auto"/>
        <w:tabs>
          <w:tab w:val="left" w:pos="5190"/>
        </w:tabs>
        <w:spacing w:line="360" w:lineRule="auto"/>
        <w:jc w:val="center"/>
        <w:rPr>
          <w:rFonts w:hint="eastAsia" w:ascii="仿宋" w:hAnsi="仿宋" w:eastAsia="仿宋" w:cs="仿宋"/>
          <w:color w:val="auto"/>
          <w:sz w:val="36"/>
          <w:highlight w:val="none"/>
        </w:rPr>
      </w:pPr>
    </w:p>
    <w:p w14:paraId="0FB0594C">
      <w:pPr>
        <w:shd w:val="clear" w:color="auto" w:fill="auto"/>
        <w:bidi w:val="0"/>
        <w:spacing w:line="360" w:lineRule="auto"/>
        <w:jc w:val="center"/>
        <w:rPr>
          <w:rFonts w:hint="eastAsia" w:ascii="仿宋" w:hAnsi="仿宋" w:eastAsia="仿宋" w:cs="仿宋"/>
          <w:color w:val="auto"/>
          <w:sz w:val="72"/>
          <w:szCs w:val="72"/>
          <w:highlight w:val="none"/>
        </w:rPr>
      </w:pPr>
      <w:r>
        <w:rPr>
          <w:rFonts w:hint="eastAsia" w:ascii="仿宋" w:hAnsi="仿宋" w:eastAsia="仿宋" w:cs="仿宋"/>
          <w:color w:val="auto"/>
          <w:sz w:val="72"/>
          <w:szCs w:val="72"/>
          <w:highlight w:val="none"/>
        </w:rPr>
        <w:t>招标文件</w:t>
      </w:r>
    </w:p>
    <w:p w14:paraId="0FB1565F">
      <w:pPr>
        <w:shd w:val="clear" w:color="auto" w:fill="auto"/>
        <w:bidi w:val="0"/>
        <w:spacing w:line="360" w:lineRule="auto"/>
        <w:jc w:val="center"/>
        <w:rPr>
          <w:rFonts w:hint="eastAsia" w:ascii="仿宋" w:hAnsi="仿宋" w:eastAsia="仿宋" w:cs="仿宋"/>
          <w:color w:val="auto"/>
          <w:highlight w:val="none"/>
        </w:rPr>
      </w:pPr>
    </w:p>
    <w:p w14:paraId="5E67B917">
      <w:pPr>
        <w:shd w:val="clear" w:color="auto" w:fill="auto"/>
        <w:bidi w:val="0"/>
        <w:spacing w:line="360" w:lineRule="auto"/>
        <w:jc w:val="center"/>
        <w:rPr>
          <w:rFonts w:hint="eastAsia" w:ascii="仿宋" w:hAnsi="仿宋" w:eastAsia="仿宋" w:cs="仿宋"/>
          <w:color w:val="auto"/>
          <w:sz w:val="32"/>
          <w:szCs w:val="32"/>
          <w:highlight w:val="none"/>
          <w:lang w:eastAsia="zh-CN"/>
        </w:rPr>
      </w:pPr>
      <w:r>
        <w:rPr>
          <w:rFonts w:hint="eastAsia" w:ascii="仿宋" w:hAnsi="仿宋" w:eastAsia="仿宋" w:cs="仿宋"/>
          <w:color w:val="auto"/>
          <w:sz w:val="32"/>
          <w:szCs w:val="32"/>
          <w:highlight w:val="none"/>
        </w:rPr>
        <w:t>项目编号：</w:t>
      </w:r>
      <w:r>
        <w:rPr>
          <w:rFonts w:hint="eastAsia" w:ascii="仿宋" w:hAnsi="仿宋" w:eastAsia="仿宋" w:cs="仿宋"/>
          <w:color w:val="auto"/>
          <w:sz w:val="32"/>
          <w:szCs w:val="32"/>
          <w:highlight w:val="none"/>
          <w:lang w:eastAsia="zh-CN"/>
        </w:rPr>
        <w:t>LJZC2026-G1-00340-YNLB-0126</w:t>
      </w:r>
    </w:p>
    <w:p w14:paraId="1855E5AE">
      <w:pPr>
        <w:shd w:val="clear" w:color="auto" w:fill="auto"/>
        <w:bidi w:val="0"/>
        <w:spacing w:line="360" w:lineRule="auto"/>
        <w:jc w:val="center"/>
        <w:rPr>
          <w:rFonts w:hint="eastAsia" w:ascii="仿宋" w:hAnsi="仿宋" w:eastAsia="仿宋" w:cs="仿宋"/>
          <w:color w:val="auto"/>
          <w:sz w:val="32"/>
          <w:szCs w:val="32"/>
          <w:highlight w:val="none"/>
          <w:lang w:eastAsia="zh-CN"/>
        </w:rPr>
      </w:pPr>
    </w:p>
    <w:p w14:paraId="5DC65438">
      <w:pPr>
        <w:shd w:val="clear" w:color="auto" w:fill="auto"/>
        <w:bidi w:val="0"/>
        <w:spacing w:line="360" w:lineRule="auto"/>
        <w:jc w:val="center"/>
        <w:rPr>
          <w:rFonts w:hint="eastAsia" w:ascii="仿宋" w:hAnsi="仿宋" w:eastAsia="仿宋" w:cs="仿宋"/>
          <w:color w:val="auto"/>
          <w:sz w:val="32"/>
          <w:szCs w:val="32"/>
          <w:highlight w:val="none"/>
          <w:lang w:eastAsia="zh-CN"/>
        </w:rPr>
      </w:pPr>
    </w:p>
    <w:p w14:paraId="4D7987B1">
      <w:pPr>
        <w:shd w:val="clear" w:color="auto" w:fill="auto"/>
        <w:bidi w:val="0"/>
        <w:spacing w:line="360" w:lineRule="auto"/>
        <w:jc w:val="center"/>
        <w:rPr>
          <w:rFonts w:hint="eastAsia" w:ascii="仿宋" w:hAnsi="仿宋" w:eastAsia="仿宋" w:cs="仿宋"/>
          <w:color w:val="auto"/>
          <w:sz w:val="32"/>
          <w:szCs w:val="32"/>
          <w:highlight w:val="none"/>
          <w:lang w:eastAsia="zh-CN"/>
        </w:rPr>
      </w:pPr>
    </w:p>
    <w:p w14:paraId="3C31DF77">
      <w:pPr>
        <w:shd w:val="clear" w:color="auto" w:fill="auto"/>
        <w:bidi w:val="0"/>
        <w:spacing w:line="360" w:lineRule="auto"/>
        <w:jc w:val="center"/>
        <w:rPr>
          <w:rFonts w:hint="eastAsia" w:ascii="仿宋" w:hAnsi="仿宋" w:eastAsia="仿宋" w:cs="仿宋"/>
          <w:color w:val="auto"/>
          <w:sz w:val="32"/>
          <w:szCs w:val="32"/>
          <w:highlight w:val="none"/>
          <w:lang w:eastAsia="zh-CN"/>
        </w:rPr>
      </w:pPr>
    </w:p>
    <w:p w14:paraId="5EA5370D">
      <w:pPr>
        <w:shd w:val="clear" w:color="auto" w:fill="auto"/>
        <w:bidi w:val="0"/>
        <w:spacing w:line="240" w:lineRule="auto"/>
        <w:jc w:val="center"/>
        <w:rPr>
          <w:rFonts w:hint="eastAsia" w:ascii="仿宋" w:hAnsi="仿宋" w:eastAsia="仿宋" w:cs="仿宋"/>
          <w:color w:val="auto"/>
          <w:sz w:val="32"/>
          <w:szCs w:val="32"/>
          <w:highlight w:val="none"/>
          <w:lang w:eastAsia="zh-CN"/>
        </w:rPr>
      </w:pPr>
    </w:p>
    <w:p w14:paraId="05395F8F">
      <w:pPr>
        <w:pStyle w:val="12"/>
        <w:spacing w:line="240" w:lineRule="auto"/>
        <w:rPr>
          <w:rFonts w:hint="eastAsia" w:ascii="仿宋" w:hAnsi="仿宋" w:eastAsia="仿宋" w:cs="仿宋"/>
          <w:color w:val="auto"/>
          <w:highlight w:val="none"/>
          <w:lang w:eastAsia="zh-CN"/>
        </w:rPr>
      </w:pPr>
    </w:p>
    <w:p w14:paraId="7F111EF1">
      <w:pPr>
        <w:shd w:val="clear" w:color="auto" w:fill="auto"/>
        <w:bidi w:val="0"/>
        <w:spacing w:line="360" w:lineRule="auto"/>
        <w:jc w:val="center"/>
        <w:rPr>
          <w:rFonts w:hint="eastAsia" w:ascii="仿宋" w:hAnsi="仿宋" w:eastAsia="仿宋" w:cs="仿宋"/>
          <w:color w:val="auto"/>
          <w:sz w:val="36"/>
          <w:szCs w:val="36"/>
          <w:highlight w:val="none"/>
          <w:lang w:eastAsia="zh-CN"/>
        </w:rPr>
      </w:pPr>
      <w:r>
        <w:rPr>
          <w:rFonts w:hint="eastAsia" w:ascii="仿宋" w:hAnsi="仿宋" w:eastAsia="仿宋" w:cs="仿宋"/>
          <w:color w:val="auto"/>
          <w:sz w:val="36"/>
          <w:szCs w:val="36"/>
          <w:highlight w:val="none"/>
          <w:lang w:eastAsia="zh-CN"/>
        </w:rPr>
        <w:t>采购人</w:t>
      </w:r>
      <w:r>
        <w:rPr>
          <w:rFonts w:hint="eastAsia" w:ascii="仿宋" w:hAnsi="仿宋" w:eastAsia="仿宋" w:cs="仿宋"/>
          <w:color w:val="auto"/>
          <w:sz w:val="36"/>
          <w:szCs w:val="36"/>
          <w:highlight w:val="none"/>
        </w:rPr>
        <w:t>：</w:t>
      </w:r>
      <w:r>
        <w:rPr>
          <w:rFonts w:hint="eastAsia" w:ascii="仿宋" w:hAnsi="仿宋" w:eastAsia="仿宋" w:cs="仿宋"/>
          <w:color w:val="auto"/>
          <w:sz w:val="36"/>
          <w:szCs w:val="36"/>
          <w:highlight w:val="none"/>
          <w:lang w:eastAsia="zh-CN"/>
        </w:rPr>
        <w:t>丽江市妇幼保健院</w:t>
      </w:r>
    </w:p>
    <w:p w14:paraId="6AB85BE6">
      <w:pPr>
        <w:shd w:val="clear" w:color="auto" w:fill="auto"/>
        <w:bidi w:val="0"/>
        <w:spacing w:line="360" w:lineRule="auto"/>
        <w:jc w:val="center"/>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lang w:eastAsia="zh-CN"/>
        </w:rPr>
        <w:t>采购代理机构</w:t>
      </w:r>
      <w:r>
        <w:rPr>
          <w:rFonts w:hint="eastAsia" w:ascii="仿宋" w:hAnsi="仿宋" w:eastAsia="仿宋" w:cs="仿宋"/>
          <w:color w:val="auto"/>
          <w:sz w:val="36"/>
          <w:szCs w:val="36"/>
          <w:highlight w:val="none"/>
        </w:rPr>
        <w:t>：云南蓝本招标咨询有限公司</w:t>
      </w:r>
    </w:p>
    <w:p w14:paraId="4CB0120C">
      <w:pPr>
        <w:shd w:val="clear" w:color="auto" w:fill="auto"/>
        <w:bidi w:val="0"/>
        <w:spacing w:line="360" w:lineRule="auto"/>
        <w:jc w:val="center"/>
        <w:rPr>
          <w:rFonts w:hint="eastAsia" w:ascii="仿宋" w:hAnsi="仿宋" w:eastAsia="仿宋" w:cs="仿宋"/>
          <w:color w:val="auto"/>
          <w:sz w:val="72"/>
          <w:szCs w:val="72"/>
          <w:highlight w:val="none"/>
        </w:rPr>
      </w:pPr>
      <w:r>
        <w:rPr>
          <w:rFonts w:hint="eastAsia" w:ascii="仿宋" w:hAnsi="仿宋" w:eastAsia="仿宋" w:cs="仿宋"/>
          <w:color w:val="auto"/>
          <w:sz w:val="36"/>
          <w:szCs w:val="36"/>
          <w:highlight w:val="none"/>
        </w:rPr>
        <w:t>日期：202</w:t>
      </w:r>
      <w:r>
        <w:rPr>
          <w:rFonts w:hint="eastAsia" w:ascii="仿宋" w:hAnsi="仿宋" w:eastAsia="仿宋" w:cs="仿宋"/>
          <w:color w:val="auto"/>
          <w:sz w:val="36"/>
          <w:szCs w:val="36"/>
          <w:highlight w:val="none"/>
          <w:lang w:val="en-US" w:eastAsia="zh-CN"/>
        </w:rPr>
        <w:t>6</w:t>
      </w:r>
      <w:r>
        <w:rPr>
          <w:rFonts w:hint="eastAsia" w:ascii="仿宋" w:hAnsi="仿宋" w:eastAsia="仿宋" w:cs="仿宋"/>
          <w:color w:val="auto"/>
          <w:sz w:val="36"/>
          <w:szCs w:val="36"/>
          <w:highlight w:val="none"/>
        </w:rPr>
        <w:t>年</w:t>
      </w:r>
      <w:r>
        <w:rPr>
          <w:rFonts w:hint="eastAsia" w:ascii="仿宋" w:hAnsi="仿宋" w:eastAsia="仿宋" w:cs="仿宋"/>
          <w:color w:val="auto"/>
          <w:sz w:val="36"/>
          <w:szCs w:val="36"/>
          <w:highlight w:val="none"/>
          <w:lang w:val="en-US" w:eastAsia="zh-CN"/>
        </w:rPr>
        <w:t>5</w:t>
      </w:r>
      <w:r>
        <w:rPr>
          <w:rFonts w:hint="eastAsia" w:ascii="仿宋" w:hAnsi="仿宋" w:eastAsia="仿宋" w:cs="仿宋"/>
          <w:color w:val="auto"/>
          <w:sz w:val="36"/>
          <w:szCs w:val="36"/>
          <w:highlight w:val="none"/>
        </w:rPr>
        <w:t>月</w:t>
      </w:r>
    </w:p>
    <w:p w14:paraId="61885834">
      <w:pPr>
        <w:shd w:val="clear" w:color="auto" w:fill="auto"/>
        <w:rPr>
          <w:rFonts w:hint="eastAsia" w:ascii="仿宋" w:hAnsi="仿宋" w:eastAsia="仿宋" w:cs="仿宋"/>
          <w:bCs/>
          <w:color w:val="auto"/>
          <w:kern w:val="0"/>
          <w:sz w:val="44"/>
          <w:szCs w:val="44"/>
          <w:highlight w:val="none"/>
        </w:rPr>
      </w:pPr>
      <w:r>
        <w:rPr>
          <w:rFonts w:hint="eastAsia" w:ascii="仿宋" w:hAnsi="仿宋" w:eastAsia="仿宋" w:cs="仿宋"/>
          <w:bCs/>
          <w:color w:val="auto"/>
          <w:kern w:val="0"/>
          <w:sz w:val="44"/>
          <w:szCs w:val="44"/>
          <w:highlight w:val="none"/>
        </w:rPr>
        <w:br w:type="page"/>
      </w:r>
    </w:p>
    <w:p w14:paraId="39640E36">
      <w:pPr>
        <w:pStyle w:val="14"/>
        <w:shd w:val="clear" w:color="auto" w:fill="auto"/>
        <w:rPr>
          <w:rFonts w:hint="eastAsia" w:ascii="仿宋" w:hAnsi="仿宋" w:eastAsia="仿宋" w:cs="仿宋"/>
          <w:color w:val="auto"/>
          <w:highlight w:val="none"/>
        </w:rPr>
      </w:pPr>
    </w:p>
    <w:p w14:paraId="5F17B834">
      <w:pPr>
        <w:pStyle w:val="12"/>
        <w:shd w:val="clear" w:color="auto" w:fill="auto"/>
        <w:rPr>
          <w:rFonts w:hint="eastAsia" w:ascii="仿宋" w:hAnsi="仿宋" w:eastAsia="仿宋" w:cs="仿宋"/>
          <w:color w:val="auto"/>
          <w:highlight w:val="none"/>
        </w:rPr>
      </w:pPr>
    </w:p>
    <w:tbl>
      <w:tblPr>
        <w:tblStyle w:val="25"/>
        <w:tblW w:w="97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79"/>
        <w:gridCol w:w="3276"/>
        <w:gridCol w:w="3153"/>
      </w:tblGrid>
      <w:tr w14:paraId="5DD61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3" w:hRule="atLeast"/>
          <w:jc w:val="center"/>
        </w:trPr>
        <w:tc>
          <w:tcPr>
            <w:tcW w:w="9708" w:type="dxa"/>
            <w:gridSpan w:val="3"/>
          </w:tcPr>
          <w:p w14:paraId="46278296">
            <w:pPr>
              <w:pStyle w:val="12"/>
              <w:shd w:val="clear" w:color="auto" w:fill="auto"/>
              <w:jc w:val="center"/>
              <w:rPr>
                <w:rFonts w:hint="eastAsia" w:ascii="仿宋" w:hAnsi="仿宋" w:eastAsia="仿宋" w:cs="仿宋"/>
                <w:color w:val="auto"/>
                <w:sz w:val="40"/>
                <w:szCs w:val="28"/>
                <w:highlight w:val="none"/>
              </w:rPr>
            </w:pPr>
          </w:p>
          <w:p w14:paraId="2845E33A">
            <w:pPr>
              <w:pStyle w:val="12"/>
              <w:shd w:val="clear" w:color="auto" w:fill="auto"/>
              <w:jc w:val="center"/>
              <w:rPr>
                <w:rFonts w:hint="eastAsia" w:ascii="仿宋" w:hAnsi="仿宋" w:eastAsia="仿宋" w:cs="仿宋"/>
                <w:color w:val="auto"/>
                <w:sz w:val="40"/>
                <w:szCs w:val="28"/>
                <w:highlight w:val="none"/>
              </w:rPr>
            </w:pPr>
          </w:p>
          <w:p w14:paraId="06F66120">
            <w:pPr>
              <w:pStyle w:val="12"/>
              <w:shd w:val="clear" w:color="auto" w:fill="auto"/>
              <w:jc w:val="center"/>
              <w:rPr>
                <w:rFonts w:hint="eastAsia" w:ascii="仿宋" w:hAnsi="仿宋" w:eastAsia="仿宋" w:cs="仿宋"/>
                <w:color w:val="auto"/>
                <w:sz w:val="40"/>
                <w:szCs w:val="28"/>
                <w:highlight w:val="none"/>
              </w:rPr>
            </w:pPr>
          </w:p>
          <w:p w14:paraId="621FC365">
            <w:pPr>
              <w:pStyle w:val="12"/>
              <w:shd w:val="clear" w:color="auto" w:fill="auto"/>
              <w:spacing w:line="360" w:lineRule="auto"/>
              <w:jc w:val="center"/>
              <w:rPr>
                <w:rFonts w:hint="default" w:ascii="仿宋" w:hAnsi="仿宋" w:eastAsia="仿宋" w:cs="仿宋"/>
                <w:color w:val="auto"/>
                <w:sz w:val="40"/>
                <w:szCs w:val="28"/>
                <w:highlight w:val="none"/>
                <w:lang w:val="en-US" w:eastAsia="zh-CN"/>
              </w:rPr>
            </w:pPr>
            <w:r>
              <w:rPr>
                <w:rFonts w:hint="eastAsia" w:ascii="仿宋" w:hAnsi="仿宋" w:eastAsia="仿宋" w:cs="仿宋"/>
                <w:color w:val="auto"/>
                <w:sz w:val="44"/>
                <w:szCs w:val="44"/>
                <w:highlight w:val="none"/>
                <w:lang w:val="en-US" w:eastAsia="zh-CN"/>
              </w:rPr>
              <w:t>丽江市妇幼保健院重复经颅磁刺激仪采购</w:t>
            </w:r>
          </w:p>
          <w:p w14:paraId="57430F50">
            <w:pPr>
              <w:pStyle w:val="12"/>
              <w:shd w:val="clear" w:color="auto" w:fill="auto"/>
              <w:spacing w:line="360" w:lineRule="auto"/>
              <w:rPr>
                <w:rFonts w:hint="eastAsia" w:ascii="仿宋" w:hAnsi="仿宋" w:eastAsia="仿宋" w:cs="仿宋"/>
                <w:color w:val="auto"/>
                <w:highlight w:val="none"/>
              </w:rPr>
            </w:pPr>
          </w:p>
          <w:p w14:paraId="204BE064">
            <w:pPr>
              <w:shd w:val="clear" w:color="auto" w:fill="auto"/>
              <w:spacing w:line="360" w:lineRule="auto"/>
              <w:jc w:val="center"/>
              <w:rPr>
                <w:rFonts w:hint="eastAsia" w:ascii="仿宋" w:hAnsi="仿宋" w:eastAsia="仿宋" w:cs="仿宋"/>
                <w:b/>
                <w:color w:val="auto"/>
                <w:sz w:val="28"/>
                <w:highlight w:val="none"/>
              </w:rPr>
            </w:pPr>
            <w:r>
              <w:rPr>
                <w:rFonts w:hint="eastAsia" w:ascii="仿宋" w:hAnsi="仿宋" w:eastAsia="仿宋" w:cs="仿宋"/>
                <w:b/>
                <w:color w:val="auto"/>
                <w:sz w:val="72"/>
                <w:szCs w:val="72"/>
                <w:highlight w:val="none"/>
              </w:rPr>
              <w:t>招标文件</w:t>
            </w:r>
          </w:p>
        </w:tc>
      </w:tr>
      <w:tr w14:paraId="6178E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9" w:hRule="atLeast"/>
          <w:jc w:val="center"/>
        </w:trPr>
        <w:tc>
          <w:tcPr>
            <w:tcW w:w="9708" w:type="dxa"/>
            <w:gridSpan w:val="3"/>
            <w:vAlign w:val="center"/>
          </w:tcPr>
          <w:p w14:paraId="3955C303">
            <w:pPr>
              <w:shd w:val="clear" w:color="auto" w:fill="auto"/>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rPr>
              <w:t>项目名称：</w:t>
            </w:r>
            <w:r>
              <w:rPr>
                <w:rFonts w:hint="eastAsia" w:ascii="仿宋" w:hAnsi="仿宋" w:eastAsia="仿宋" w:cs="仿宋"/>
                <w:color w:val="auto"/>
                <w:sz w:val="28"/>
                <w:highlight w:val="none"/>
                <w:lang w:eastAsia="zh-CN"/>
              </w:rPr>
              <w:t>丽江市妇幼保健院重复经颅磁刺激仪采购</w:t>
            </w:r>
          </w:p>
          <w:p w14:paraId="28D5EA2A">
            <w:pPr>
              <w:shd w:val="clear" w:color="auto" w:fill="auto"/>
              <w:rPr>
                <w:rFonts w:hint="eastAsia" w:ascii="仿宋" w:hAnsi="仿宋" w:eastAsia="仿宋" w:cs="仿宋"/>
                <w:b/>
                <w:bCs/>
                <w:color w:val="auto"/>
                <w:sz w:val="28"/>
                <w:szCs w:val="28"/>
                <w:highlight w:val="none"/>
                <w:u w:val="single"/>
                <w:lang w:eastAsia="zh-CN"/>
              </w:rPr>
            </w:pPr>
            <w:r>
              <w:rPr>
                <w:rFonts w:hint="eastAsia" w:ascii="仿宋" w:hAnsi="仿宋" w:eastAsia="仿宋" w:cs="仿宋"/>
                <w:color w:val="auto"/>
                <w:sz w:val="28"/>
                <w:highlight w:val="none"/>
              </w:rPr>
              <w:t>项目编号：</w:t>
            </w:r>
            <w:r>
              <w:rPr>
                <w:rFonts w:hint="eastAsia" w:ascii="仿宋" w:hAnsi="仿宋" w:eastAsia="仿宋" w:cs="仿宋"/>
                <w:color w:val="auto"/>
                <w:sz w:val="28"/>
                <w:highlight w:val="none"/>
                <w:lang w:eastAsia="zh-CN"/>
              </w:rPr>
              <w:t>LJZC2026-G1-00340-YNLB-0126</w:t>
            </w:r>
          </w:p>
        </w:tc>
      </w:tr>
      <w:tr w14:paraId="4441E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jc w:val="center"/>
        </w:trPr>
        <w:tc>
          <w:tcPr>
            <w:tcW w:w="3279" w:type="dxa"/>
            <w:vAlign w:val="center"/>
          </w:tcPr>
          <w:p w14:paraId="5956D0B8">
            <w:pPr>
              <w:shd w:val="clear" w:color="auto" w:fill="auto"/>
              <w:jc w:val="left"/>
              <w:rPr>
                <w:rFonts w:hint="eastAsia" w:ascii="仿宋" w:hAnsi="仿宋" w:eastAsia="仿宋" w:cs="仿宋"/>
                <w:color w:val="auto"/>
                <w:sz w:val="28"/>
                <w:highlight w:val="none"/>
                <w:lang w:eastAsia="zh-CN"/>
              </w:rPr>
            </w:pPr>
            <w:r>
              <w:rPr>
                <w:rFonts w:hint="eastAsia" w:ascii="仿宋" w:hAnsi="仿宋" w:eastAsia="仿宋" w:cs="仿宋"/>
                <w:color w:val="auto"/>
                <w:sz w:val="28"/>
                <w:highlight w:val="none"/>
              </w:rPr>
              <w:t>编制：</w:t>
            </w:r>
            <w:r>
              <w:rPr>
                <w:rFonts w:hint="eastAsia" w:ascii="仿宋" w:hAnsi="仿宋" w:eastAsia="仿宋" w:cs="仿宋"/>
                <w:color w:val="auto"/>
                <w:sz w:val="28"/>
                <w:highlight w:val="none"/>
                <w:lang w:val="en-US" w:eastAsia="zh-CN"/>
              </w:rPr>
              <w:t>王易文</w:t>
            </w:r>
          </w:p>
        </w:tc>
        <w:tc>
          <w:tcPr>
            <w:tcW w:w="3276" w:type="dxa"/>
            <w:vAlign w:val="center"/>
          </w:tcPr>
          <w:p w14:paraId="655A47CD">
            <w:pPr>
              <w:pStyle w:val="14"/>
              <w:shd w:val="clear" w:color="auto" w:fill="auto"/>
              <w:snapToGrid w:val="0"/>
              <w:jc w:val="left"/>
              <w:rPr>
                <w:rFonts w:hint="default" w:ascii="仿宋" w:hAnsi="仿宋" w:eastAsia="仿宋" w:cs="仿宋"/>
                <w:color w:val="auto"/>
                <w:sz w:val="28"/>
                <w:highlight w:val="none"/>
                <w:lang w:val="en-US" w:eastAsia="zh-CN"/>
              </w:rPr>
            </w:pPr>
            <w:r>
              <w:rPr>
                <w:rFonts w:hint="eastAsia" w:ascii="仿宋" w:hAnsi="仿宋" w:eastAsia="仿宋" w:cs="仿宋"/>
                <w:color w:val="auto"/>
                <w:sz w:val="28"/>
                <w:highlight w:val="none"/>
              </w:rPr>
              <w:t>校核：</w:t>
            </w:r>
            <w:r>
              <w:rPr>
                <w:rFonts w:hint="eastAsia" w:ascii="仿宋" w:hAnsi="仿宋" w:eastAsia="仿宋" w:cs="仿宋"/>
                <w:color w:val="auto"/>
                <w:sz w:val="28"/>
                <w:highlight w:val="none"/>
                <w:lang w:val="en-US" w:eastAsia="zh-CN"/>
              </w:rPr>
              <w:t>李宏英</w:t>
            </w:r>
          </w:p>
        </w:tc>
        <w:tc>
          <w:tcPr>
            <w:tcW w:w="3153" w:type="dxa"/>
            <w:vAlign w:val="center"/>
          </w:tcPr>
          <w:p w14:paraId="2B5A01BD">
            <w:pPr>
              <w:pStyle w:val="14"/>
              <w:shd w:val="clear" w:color="auto" w:fill="auto"/>
              <w:snapToGrid w:val="0"/>
              <w:ind w:firstLine="562"/>
              <w:jc w:val="left"/>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rPr>
              <w:t>复核：</w:t>
            </w:r>
            <w:r>
              <w:rPr>
                <w:rFonts w:hint="eastAsia" w:ascii="仿宋" w:hAnsi="仿宋" w:eastAsia="仿宋" w:cs="仿宋"/>
                <w:color w:val="auto"/>
                <w:sz w:val="28"/>
                <w:highlight w:val="none"/>
                <w:lang w:val="en-US" w:eastAsia="zh-CN"/>
              </w:rPr>
              <w:t>杨帆</w:t>
            </w:r>
          </w:p>
        </w:tc>
      </w:tr>
      <w:tr w14:paraId="76BB8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jc w:val="center"/>
        </w:trPr>
        <w:tc>
          <w:tcPr>
            <w:tcW w:w="9708" w:type="dxa"/>
            <w:gridSpan w:val="3"/>
            <w:vAlign w:val="center"/>
          </w:tcPr>
          <w:p w14:paraId="5A29400E">
            <w:pPr>
              <w:shd w:val="clear" w:color="auto" w:fill="auto"/>
              <w:jc w:val="left"/>
              <w:rPr>
                <w:rFonts w:hint="eastAsia" w:ascii="仿宋" w:hAnsi="仿宋" w:eastAsia="仿宋" w:cs="仿宋"/>
                <w:b/>
                <w:bCs/>
                <w:color w:val="auto"/>
                <w:sz w:val="28"/>
                <w:highlight w:val="none"/>
                <w:u w:val="single"/>
                <w:lang w:eastAsia="zh-CN"/>
              </w:rPr>
            </w:pPr>
            <w:r>
              <w:rPr>
                <w:rFonts w:hint="eastAsia" w:ascii="仿宋" w:hAnsi="仿宋" w:eastAsia="仿宋" w:cs="仿宋"/>
                <w:color w:val="auto"/>
                <w:sz w:val="28"/>
                <w:highlight w:val="none"/>
                <w:lang w:eastAsia="zh-CN"/>
              </w:rPr>
              <w:t>采购人</w:t>
            </w:r>
            <w:r>
              <w:rPr>
                <w:rFonts w:hint="eastAsia" w:ascii="仿宋" w:hAnsi="仿宋" w:eastAsia="仿宋" w:cs="仿宋"/>
                <w:color w:val="auto"/>
                <w:sz w:val="28"/>
                <w:highlight w:val="none"/>
              </w:rPr>
              <w:t>：</w:t>
            </w:r>
            <w:r>
              <w:rPr>
                <w:rFonts w:hint="eastAsia" w:ascii="仿宋" w:hAnsi="仿宋" w:eastAsia="仿宋" w:cs="仿宋"/>
                <w:color w:val="auto"/>
                <w:sz w:val="28"/>
                <w:highlight w:val="none"/>
                <w:lang w:eastAsia="zh-CN"/>
              </w:rPr>
              <w:t>丽江市妇幼保健院</w:t>
            </w:r>
          </w:p>
        </w:tc>
      </w:tr>
      <w:tr w14:paraId="4FDBF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9708" w:type="dxa"/>
            <w:gridSpan w:val="3"/>
            <w:vAlign w:val="center"/>
          </w:tcPr>
          <w:p w14:paraId="5C83D264">
            <w:pPr>
              <w:shd w:val="clear" w:color="auto" w:fill="auto"/>
              <w:spacing w:line="360" w:lineRule="auto"/>
              <w:jc w:val="left"/>
              <w:rPr>
                <w:rFonts w:hint="eastAsia" w:ascii="仿宋" w:hAnsi="仿宋" w:eastAsia="仿宋" w:cs="仿宋"/>
                <w:color w:val="auto"/>
                <w:sz w:val="28"/>
                <w:highlight w:val="none"/>
              </w:rPr>
            </w:pPr>
            <w:r>
              <w:rPr>
                <w:rFonts w:hint="eastAsia" w:ascii="仿宋" w:hAnsi="仿宋" w:eastAsia="仿宋" w:cs="仿宋"/>
                <w:color w:val="auto"/>
                <w:sz w:val="28"/>
                <w:highlight w:val="none"/>
              </w:rPr>
              <w:t>编制</w:t>
            </w:r>
            <w:r>
              <w:rPr>
                <w:rFonts w:hint="eastAsia" w:ascii="仿宋" w:hAnsi="仿宋" w:eastAsia="仿宋" w:cs="仿宋"/>
                <w:color w:val="auto"/>
                <w:sz w:val="28"/>
                <w:szCs w:val="28"/>
                <w:highlight w:val="none"/>
              </w:rPr>
              <w:t>日期：202</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rPr>
              <w:t>月</w:t>
            </w:r>
          </w:p>
        </w:tc>
      </w:tr>
    </w:tbl>
    <w:p w14:paraId="7F3417B1">
      <w:pPr>
        <w:widowControl/>
        <w:shd w:val="clear" w:color="auto" w:fill="auto"/>
        <w:jc w:val="center"/>
        <w:rPr>
          <w:rFonts w:hint="eastAsia" w:ascii="仿宋" w:hAnsi="仿宋" w:eastAsia="仿宋" w:cs="仿宋"/>
          <w:bCs/>
          <w:color w:val="auto"/>
          <w:kern w:val="0"/>
          <w:sz w:val="44"/>
          <w:szCs w:val="44"/>
          <w:highlight w:val="none"/>
        </w:rPr>
        <w:sectPr>
          <w:headerReference r:id="rId3" w:type="default"/>
          <w:footerReference r:id="rId4" w:type="default"/>
          <w:pgSz w:w="11906" w:h="16838"/>
          <w:pgMar w:top="1418" w:right="1247" w:bottom="1418" w:left="1247" w:header="680" w:footer="680" w:gutter="0"/>
          <w:pgNumType w:start="1"/>
          <w:cols w:space="720" w:num="1"/>
          <w:docGrid w:linePitch="312" w:charSpace="0"/>
        </w:sectPr>
      </w:pPr>
    </w:p>
    <w:p w14:paraId="55290C34">
      <w:pPr>
        <w:shd w:val="clear" w:color="auto" w:fill="auto"/>
        <w:bidi w:val="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目录</w:t>
      </w:r>
    </w:p>
    <w:p w14:paraId="712CE9BD">
      <w:pPr>
        <w:pStyle w:val="19"/>
        <w:tabs>
          <w:tab w:val="right" w:leader="dot" w:pos="9412"/>
        </w:tabs>
      </w:pPr>
      <w:bookmarkStart w:id="847" w:name="_GoBack"/>
      <w:bookmarkEnd w:id="847"/>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TOC \o "1-2" \h \u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_Toc15995 </w:instrText>
      </w:r>
      <w:r>
        <w:rPr>
          <w:rFonts w:hint="eastAsia" w:ascii="仿宋" w:hAnsi="仿宋" w:eastAsia="仿宋" w:cs="仿宋"/>
          <w:highlight w:val="none"/>
        </w:rPr>
        <w:fldChar w:fldCharType="separate"/>
      </w:r>
      <w:r>
        <w:rPr>
          <w:rFonts w:hint="eastAsia" w:ascii="仿宋" w:hAnsi="仿宋" w:eastAsia="仿宋" w:cs="仿宋"/>
          <w:highlight w:val="none"/>
        </w:rPr>
        <w:t>第一章</w:t>
      </w:r>
      <w:r>
        <w:rPr>
          <w:rFonts w:hint="eastAsia" w:ascii="仿宋" w:hAnsi="仿宋" w:eastAsia="仿宋" w:cs="仿宋"/>
          <w:highlight w:val="none"/>
          <w:lang w:val="en-US" w:eastAsia="zh-CN"/>
        </w:rPr>
        <w:t xml:space="preserve">  </w:t>
      </w:r>
      <w:r>
        <w:rPr>
          <w:rFonts w:hint="eastAsia" w:ascii="仿宋" w:hAnsi="仿宋" w:eastAsia="仿宋" w:cs="仿宋"/>
          <w:highlight w:val="none"/>
        </w:rPr>
        <w:t>招标公告</w:t>
      </w:r>
      <w:r>
        <w:tab/>
      </w:r>
      <w:r>
        <w:fldChar w:fldCharType="begin"/>
      </w:r>
      <w:r>
        <w:instrText xml:space="preserve"> PAGEREF _Toc15995 \h </w:instrText>
      </w:r>
      <w:r>
        <w:fldChar w:fldCharType="separate"/>
      </w:r>
      <w:r>
        <w:t>1</w:t>
      </w:r>
      <w:r>
        <w:fldChar w:fldCharType="end"/>
      </w:r>
      <w:r>
        <w:rPr>
          <w:rFonts w:hint="eastAsia" w:ascii="仿宋" w:hAnsi="仿宋" w:eastAsia="仿宋" w:cs="仿宋"/>
          <w:color w:val="auto"/>
          <w:highlight w:val="none"/>
        </w:rPr>
        <w:fldChar w:fldCharType="end"/>
      </w:r>
    </w:p>
    <w:p w14:paraId="51D2ADA4">
      <w:pPr>
        <w:pStyle w:val="21"/>
        <w:tabs>
          <w:tab w:val="right" w:leader="dot" w:pos="9412"/>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_Toc29863 </w:instrText>
      </w:r>
      <w:r>
        <w:rPr>
          <w:rFonts w:hint="eastAsia" w:ascii="仿宋" w:hAnsi="仿宋" w:eastAsia="仿宋" w:cs="仿宋"/>
          <w:highlight w:val="none"/>
        </w:rPr>
        <w:fldChar w:fldCharType="separate"/>
      </w:r>
      <w:r>
        <w:rPr>
          <w:rFonts w:hint="eastAsia" w:ascii="仿宋" w:hAnsi="仿宋" w:eastAsia="仿宋" w:cs="仿宋"/>
          <w:szCs w:val="30"/>
          <w:highlight w:val="none"/>
        </w:rPr>
        <w:t>一、项目基本情况</w:t>
      </w:r>
      <w:r>
        <w:tab/>
      </w:r>
      <w:r>
        <w:fldChar w:fldCharType="begin"/>
      </w:r>
      <w:r>
        <w:instrText xml:space="preserve"> PAGEREF _Toc29863 \h </w:instrText>
      </w:r>
      <w:r>
        <w:fldChar w:fldCharType="separate"/>
      </w:r>
      <w:r>
        <w:t>1</w:t>
      </w:r>
      <w:r>
        <w:fldChar w:fldCharType="end"/>
      </w:r>
      <w:r>
        <w:rPr>
          <w:rFonts w:hint="eastAsia" w:ascii="仿宋" w:hAnsi="仿宋" w:eastAsia="仿宋" w:cs="仿宋"/>
          <w:color w:val="auto"/>
          <w:highlight w:val="none"/>
        </w:rPr>
        <w:fldChar w:fldCharType="end"/>
      </w:r>
    </w:p>
    <w:p w14:paraId="094C0090">
      <w:pPr>
        <w:pStyle w:val="21"/>
        <w:tabs>
          <w:tab w:val="right" w:leader="dot" w:pos="9412"/>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_Toc28267 </w:instrText>
      </w:r>
      <w:r>
        <w:rPr>
          <w:rFonts w:hint="eastAsia" w:ascii="仿宋" w:hAnsi="仿宋" w:eastAsia="仿宋" w:cs="仿宋"/>
          <w:highlight w:val="none"/>
        </w:rPr>
        <w:fldChar w:fldCharType="separate"/>
      </w:r>
      <w:r>
        <w:rPr>
          <w:rFonts w:hint="eastAsia" w:ascii="仿宋" w:hAnsi="仿宋" w:eastAsia="仿宋" w:cs="仿宋"/>
          <w:szCs w:val="30"/>
          <w:highlight w:val="none"/>
        </w:rPr>
        <w:t>二、申请人的资格要求</w:t>
      </w:r>
      <w:r>
        <w:tab/>
      </w:r>
      <w:r>
        <w:fldChar w:fldCharType="begin"/>
      </w:r>
      <w:r>
        <w:instrText xml:space="preserve"> PAGEREF _Toc28267 \h </w:instrText>
      </w:r>
      <w:r>
        <w:fldChar w:fldCharType="separate"/>
      </w:r>
      <w:r>
        <w:t>1</w:t>
      </w:r>
      <w:r>
        <w:fldChar w:fldCharType="end"/>
      </w:r>
      <w:r>
        <w:rPr>
          <w:rFonts w:hint="eastAsia" w:ascii="仿宋" w:hAnsi="仿宋" w:eastAsia="仿宋" w:cs="仿宋"/>
          <w:color w:val="auto"/>
          <w:highlight w:val="none"/>
        </w:rPr>
        <w:fldChar w:fldCharType="end"/>
      </w:r>
    </w:p>
    <w:p w14:paraId="6933CFBE">
      <w:pPr>
        <w:pStyle w:val="21"/>
        <w:tabs>
          <w:tab w:val="right" w:leader="dot" w:pos="9412"/>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_Toc8179 </w:instrText>
      </w:r>
      <w:r>
        <w:rPr>
          <w:rFonts w:hint="eastAsia" w:ascii="仿宋" w:hAnsi="仿宋" w:eastAsia="仿宋" w:cs="仿宋"/>
          <w:highlight w:val="none"/>
        </w:rPr>
        <w:fldChar w:fldCharType="separate"/>
      </w:r>
      <w:r>
        <w:rPr>
          <w:rFonts w:hint="eastAsia" w:ascii="仿宋" w:hAnsi="仿宋" w:eastAsia="仿宋" w:cs="仿宋"/>
          <w:szCs w:val="30"/>
          <w:highlight w:val="none"/>
        </w:rPr>
        <w:t>三、获取招标文件</w:t>
      </w:r>
      <w:r>
        <w:tab/>
      </w:r>
      <w:r>
        <w:fldChar w:fldCharType="begin"/>
      </w:r>
      <w:r>
        <w:instrText xml:space="preserve"> PAGEREF _Toc8179 \h </w:instrText>
      </w:r>
      <w:r>
        <w:fldChar w:fldCharType="separate"/>
      </w:r>
      <w:r>
        <w:t>3</w:t>
      </w:r>
      <w:r>
        <w:fldChar w:fldCharType="end"/>
      </w:r>
      <w:r>
        <w:rPr>
          <w:rFonts w:hint="eastAsia" w:ascii="仿宋" w:hAnsi="仿宋" w:eastAsia="仿宋" w:cs="仿宋"/>
          <w:color w:val="auto"/>
          <w:highlight w:val="none"/>
        </w:rPr>
        <w:fldChar w:fldCharType="end"/>
      </w:r>
    </w:p>
    <w:p w14:paraId="5AE7C429">
      <w:pPr>
        <w:pStyle w:val="21"/>
        <w:tabs>
          <w:tab w:val="right" w:leader="dot" w:pos="9412"/>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_Toc5071 </w:instrText>
      </w:r>
      <w:r>
        <w:rPr>
          <w:rFonts w:hint="eastAsia" w:ascii="仿宋" w:hAnsi="仿宋" w:eastAsia="仿宋" w:cs="仿宋"/>
          <w:highlight w:val="none"/>
        </w:rPr>
        <w:fldChar w:fldCharType="separate"/>
      </w:r>
      <w:r>
        <w:rPr>
          <w:rFonts w:hint="eastAsia" w:ascii="仿宋" w:hAnsi="仿宋" w:eastAsia="仿宋" w:cs="仿宋"/>
          <w:szCs w:val="30"/>
          <w:highlight w:val="none"/>
        </w:rPr>
        <w:t>四、提交投标文件截止时间、开标时间和地点</w:t>
      </w:r>
      <w:r>
        <w:tab/>
      </w:r>
      <w:r>
        <w:fldChar w:fldCharType="begin"/>
      </w:r>
      <w:r>
        <w:instrText xml:space="preserve"> PAGEREF _Toc5071 \h </w:instrText>
      </w:r>
      <w:r>
        <w:fldChar w:fldCharType="separate"/>
      </w:r>
      <w:r>
        <w:t>3</w:t>
      </w:r>
      <w:r>
        <w:fldChar w:fldCharType="end"/>
      </w:r>
      <w:r>
        <w:rPr>
          <w:rFonts w:hint="eastAsia" w:ascii="仿宋" w:hAnsi="仿宋" w:eastAsia="仿宋" w:cs="仿宋"/>
          <w:color w:val="auto"/>
          <w:highlight w:val="none"/>
        </w:rPr>
        <w:fldChar w:fldCharType="end"/>
      </w:r>
    </w:p>
    <w:p w14:paraId="673674D6">
      <w:pPr>
        <w:pStyle w:val="21"/>
        <w:tabs>
          <w:tab w:val="right" w:leader="dot" w:pos="9412"/>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_Toc12307 </w:instrText>
      </w:r>
      <w:r>
        <w:rPr>
          <w:rFonts w:hint="eastAsia" w:ascii="仿宋" w:hAnsi="仿宋" w:eastAsia="仿宋" w:cs="仿宋"/>
          <w:highlight w:val="none"/>
        </w:rPr>
        <w:fldChar w:fldCharType="separate"/>
      </w:r>
      <w:r>
        <w:rPr>
          <w:rFonts w:hint="eastAsia" w:ascii="仿宋" w:hAnsi="仿宋" w:eastAsia="仿宋" w:cs="仿宋"/>
          <w:szCs w:val="30"/>
          <w:highlight w:val="none"/>
        </w:rPr>
        <w:t>五、公告期限</w:t>
      </w:r>
      <w:r>
        <w:tab/>
      </w:r>
      <w:r>
        <w:fldChar w:fldCharType="begin"/>
      </w:r>
      <w:r>
        <w:instrText xml:space="preserve"> PAGEREF _Toc12307 \h </w:instrText>
      </w:r>
      <w:r>
        <w:fldChar w:fldCharType="separate"/>
      </w:r>
      <w:r>
        <w:t>3</w:t>
      </w:r>
      <w:r>
        <w:fldChar w:fldCharType="end"/>
      </w:r>
      <w:r>
        <w:rPr>
          <w:rFonts w:hint="eastAsia" w:ascii="仿宋" w:hAnsi="仿宋" w:eastAsia="仿宋" w:cs="仿宋"/>
          <w:color w:val="auto"/>
          <w:highlight w:val="none"/>
        </w:rPr>
        <w:fldChar w:fldCharType="end"/>
      </w:r>
    </w:p>
    <w:p w14:paraId="14C48368">
      <w:pPr>
        <w:pStyle w:val="21"/>
        <w:tabs>
          <w:tab w:val="right" w:leader="dot" w:pos="9412"/>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_Toc45 </w:instrText>
      </w:r>
      <w:r>
        <w:rPr>
          <w:rFonts w:hint="eastAsia" w:ascii="仿宋" w:hAnsi="仿宋" w:eastAsia="仿宋" w:cs="仿宋"/>
          <w:highlight w:val="none"/>
        </w:rPr>
        <w:fldChar w:fldCharType="separate"/>
      </w:r>
      <w:r>
        <w:rPr>
          <w:rFonts w:hint="eastAsia" w:ascii="仿宋" w:hAnsi="仿宋" w:eastAsia="仿宋" w:cs="仿宋"/>
          <w:szCs w:val="30"/>
          <w:highlight w:val="none"/>
        </w:rPr>
        <w:t>六、其他补充事宜</w:t>
      </w:r>
      <w:r>
        <w:tab/>
      </w:r>
      <w:r>
        <w:fldChar w:fldCharType="begin"/>
      </w:r>
      <w:r>
        <w:instrText xml:space="preserve"> PAGEREF _Toc45 \h </w:instrText>
      </w:r>
      <w:r>
        <w:fldChar w:fldCharType="separate"/>
      </w:r>
      <w:r>
        <w:t>3</w:t>
      </w:r>
      <w:r>
        <w:fldChar w:fldCharType="end"/>
      </w:r>
      <w:r>
        <w:rPr>
          <w:rFonts w:hint="eastAsia" w:ascii="仿宋" w:hAnsi="仿宋" w:eastAsia="仿宋" w:cs="仿宋"/>
          <w:color w:val="auto"/>
          <w:highlight w:val="none"/>
        </w:rPr>
        <w:fldChar w:fldCharType="end"/>
      </w:r>
    </w:p>
    <w:p w14:paraId="6EEC03AD">
      <w:pPr>
        <w:pStyle w:val="21"/>
        <w:tabs>
          <w:tab w:val="right" w:leader="dot" w:pos="9412"/>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_Toc15323 </w:instrText>
      </w:r>
      <w:r>
        <w:rPr>
          <w:rFonts w:hint="eastAsia" w:ascii="仿宋" w:hAnsi="仿宋" w:eastAsia="仿宋" w:cs="仿宋"/>
          <w:highlight w:val="none"/>
        </w:rPr>
        <w:fldChar w:fldCharType="separate"/>
      </w:r>
      <w:r>
        <w:rPr>
          <w:rFonts w:hint="eastAsia" w:ascii="仿宋" w:hAnsi="仿宋" w:eastAsia="仿宋" w:cs="仿宋"/>
          <w:szCs w:val="30"/>
          <w:highlight w:val="none"/>
        </w:rPr>
        <w:t>七、对本次招标提出询问，请按以下方式联系</w:t>
      </w:r>
      <w:r>
        <w:tab/>
      </w:r>
      <w:r>
        <w:fldChar w:fldCharType="begin"/>
      </w:r>
      <w:r>
        <w:instrText xml:space="preserve"> PAGEREF _Toc15323 \h </w:instrText>
      </w:r>
      <w:r>
        <w:fldChar w:fldCharType="separate"/>
      </w:r>
      <w:r>
        <w:t>4</w:t>
      </w:r>
      <w:r>
        <w:fldChar w:fldCharType="end"/>
      </w:r>
      <w:r>
        <w:rPr>
          <w:rFonts w:hint="eastAsia" w:ascii="仿宋" w:hAnsi="仿宋" w:eastAsia="仿宋" w:cs="仿宋"/>
          <w:color w:val="auto"/>
          <w:highlight w:val="none"/>
        </w:rPr>
        <w:fldChar w:fldCharType="end"/>
      </w:r>
    </w:p>
    <w:p w14:paraId="1B701B10">
      <w:pPr>
        <w:pStyle w:val="19"/>
        <w:tabs>
          <w:tab w:val="right" w:leader="dot" w:pos="9412"/>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_Toc29905 </w:instrText>
      </w:r>
      <w:r>
        <w:rPr>
          <w:rFonts w:hint="eastAsia" w:ascii="仿宋" w:hAnsi="仿宋" w:eastAsia="仿宋" w:cs="仿宋"/>
          <w:highlight w:val="none"/>
        </w:rPr>
        <w:fldChar w:fldCharType="separate"/>
      </w:r>
      <w:r>
        <w:rPr>
          <w:rFonts w:hint="eastAsia" w:ascii="仿宋" w:hAnsi="仿宋" w:eastAsia="仿宋" w:cs="仿宋"/>
          <w:highlight w:val="none"/>
        </w:rPr>
        <w:t>第二章</w:t>
      </w:r>
      <w:r>
        <w:rPr>
          <w:rFonts w:hint="eastAsia" w:ascii="仿宋" w:hAnsi="仿宋" w:eastAsia="仿宋" w:cs="仿宋"/>
          <w:highlight w:val="none"/>
          <w:lang w:val="en-US" w:eastAsia="zh-CN"/>
        </w:rPr>
        <w:t xml:space="preserve">  </w:t>
      </w:r>
      <w:r>
        <w:rPr>
          <w:rFonts w:hint="eastAsia" w:ascii="仿宋" w:hAnsi="仿宋" w:eastAsia="仿宋" w:cs="仿宋"/>
          <w:spacing w:val="10"/>
          <w:highlight w:val="none"/>
        </w:rPr>
        <w:t>投标人</w:t>
      </w:r>
      <w:r>
        <w:rPr>
          <w:rFonts w:hint="eastAsia" w:ascii="仿宋" w:hAnsi="仿宋" w:eastAsia="仿宋" w:cs="仿宋"/>
          <w:highlight w:val="none"/>
        </w:rPr>
        <w:t>须知</w:t>
      </w:r>
      <w:r>
        <w:tab/>
      </w:r>
      <w:r>
        <w:fldChar w:fldCharType="begin"/>
      </w:r>
      <w:r>
        <w:instrText xml:space="preserve"> PAGEREF _Toc29905 \h </w:instrText>
      </w:r>
      <w:r>
        <w:fldChar w:fldCharType="separate"/>
      </w:r>
      <w:r>
        <w:t>5</w:t>
      </w:r>
      <w:r>
        <w:fldChar w:fldCharType="end"/>
      </w:r>
      <w:r>
        <w:rPr>
          <w:rFonts w:hint="eastAsia" w:ascii="仿宋" w:hAnsi="仿宋" w:eastAsia="仿宋" w:cs="仿宋"/>
          <w:color w:val="auto"/>
          <w:highlight w:val="none"/>
        </w:rPr>
        <w:fldChar w:fldCharType="end"/>
      </w:r>
    </w:p>
    <w:p w14:paraId="46A3BAEC">
      <w:pPr>
        <w:pStyle w:val="21"/>
        <w:tabs>
          <w:tab w:val="right" w:leader="dot" w:pos="9412"/>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_Toc30244 </w:instrText>
      </w:r>
      <w:r>
        <w:rPr>
          <w:rFonts w:hint="eastAsia" w:ascii="仿宋" w:hAnsi="仿宋" w:eastAsia="仿宋" w:cs="仿宋"/>
          <w:highlight w:val="none"/>
        </w:rPr>
        <w:fldChar w:fldCharType="separate"/>
      </w:r>
      <w:r>
        <w:rPr>
          <w:rFonts w:hint="eastAsia" w:ascii="仿宋" w:hAnsi="仿宋" w:eastAsia="仿宋" w:cs="仿宋"/>
          <w:spacing w:val="10"/>
          <w:highlight w:val="none"/>
        </w:rPr>
        <w:t>投标人</w:t>
      </w:r>
      <w:r>
        <w:rPr>
          <w:rFonts w:hint="eastAsia" w:ascii="仿宋" w:hAnsi="仿宋" w:eastAsia="仿宋" w:cs="仿宋"/>
          <w:highlight w:val="none"/>
        </w:rPr>
        <w:t>须知前附表</w:t>
      </w:r>
      <w:r>
        <w:tab/>
      </w:r>
      <w:r>
        <w:fldChar w:fldCharType="begin"/>
      </w:r>
      <w:r>
        <w:instrText xml:space="preserve"> PAGEREF _Toc30244 \h </w:instrText>
      </w:r>
      <w:r>
        <w:fldChar w:fldCharType="separate"/>
      </w:r>
      <w:r>
        <w:t>5</w:t>
      </w:r>
      <w:r>
        <w:fldChar w:fldCharType="end"/>
      </w:r>
      <w:r>
        <w:rPr>
          <w:rFonts w:hint="eastAsia" w:ascii="仿宋" w:hAnsi="仿宋" w:eastAsia="仿宋" w:cs="仿宋"/>
          <w:color w:val="auto"/>
          <w:highlight w:val="none"/>
        </w:rPr>
        <w:fldChar w:fldCharType="end"/>
      </w:r>
    </w:p>
    <w:p w14:paraId="3AF8B45E">
      <w:pPr>
        <w:pStyle w:val="21"/>
        <w:tabs>
          <w:tab w:val="right" w:leader="dot" w:pos="9412"/>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_Toc23803 </w:instrText>
      </w:r>
      <w:r>
        <w:rPr>
          <w:rFonts w:hint="eastAsia" w:ascii="仿宋" w:hAnsi="仿宋" w:eastAsia="仿宋" w:cs="仿宋"/>
          <w:highlight w:val="none"/>
        </w:rPr>
        <w:fldChar w:fldCharType="separate"/>
      </w:r>
      <w:r>
        <w:rPr>
          <w:rFonts w:hint="eastAsia" w:ascii="仿宋" w:hAnsi="仿宋" w:eastAsia="仿宋" w:cs="仿宋"/>
          <w:szCs w:val="30"/>
          <w:highlight w:val="none"/>
        </w:rPr>
        <w:t>一、总则</w:t>
      </w:r>
      <w:r>
        <w:tab/>
      </w:r>
      <w:r>
        <w:fldChar w:fldCharType="begin"/>
      </w:r>
      <w:r>
        <w:instrText xml:space="preserve"> PAGEREF _Toc23803 \h </w:instrText>
      </w:r>
      <w:r>
        <w:fldChar w:fldCharType="separate"/>
      </w:r>
      <w:r>
        <w:t>9</w:t>
      </w:r>
      <w:r>
        <w:fldChar w:fldCharType="end"/>
      </w:r>
      <w:r>
        <w:rPr>
          <w:rFonts w:hint="eastAsia" w:ascii="仿宋" w:hAnsi="仿宋" w:eastAsia="仿宋" w:cs="仿宋"/>
          <w:color w:val="auto"/>
          <w:highlight w:val="none"/>
        </w:rPr>
        <w:fldChar w:fldCharType="end"/>
      </w:r>
    </w:p>
    <w:p w14:paraId="00DAE2AF">
      <w:pPr>
        <w:pStyle w:val="21"/>
        <w:tabs>
          <w:tab w:val="right" w:leader="dot" w:pos="9412"/>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_Toc22964 </w:instrText>
      </w:r>
      <w:r>
        <w:rPr>
          <w:rFonts w:hint="eastAsia" w:ascii="仿宋" w:hAnsi="仿宋" w:eastAsia="仿宋" w:cs="仿宋"/>
          <w:highlight w:val="none"/>
        </w:rPr>
        <w:fldChar w:fldCharType="separate"/>
      </w:r>
      <w:r>
        <w:rPr>
          <w:rFonts w:hint="eastAsia" w:ascii="仿宋" w:hAnsi="仿宋" w:eastAsia="仿宋" w:cs="仿宋"/>
          <w:szCs w:val="30"/>
          <w:highlight w:val="none"/>
        </w:rPr>
        <w:t>二、招标文件</w:t>
      </w:r>
      <w:r>
        <w:tab/>
      </w:r>
      <w:r>
        <w:fldChar w:fldCharType="begin"/>
      </w:r>
      <w:r>
        <w:instrText xml:space="preserve"> PAGEREF _Toc22964 \h </w:instrText>
      </w:r>
      <w:r>
        <w:fldChar w:fldCharType="separate"/>
      </w:r>
      <w:r>
        <w:t>11</w:t>
      </w:r>
      <w:r>
        <w:fldChar w:fldCharType="end"/>
      </w:r>
      <w:r>
        <w:rPr>
          <w:rFonts w:hint="eastAsia" w:ascii="仿宋" w:hAnsi="仿宋" w:eastAsia="仿宋" w:cs="仿宋"/>
          <w:color w:val="auto"/>
          <w:highlight w:val="none"/>
        </w:rPr>
        <w:fldChar w:fldCharType="end"/>
      </w:r>
    </w:p>
    <w:p w14:paraId="18D63443">
      <w:pPr>
        <w:pStyle w:val="21"/>
        <w:tabs>
          <w:tab w:val="right" w:leader="dot" w:pos="9412"/>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_Toc15038 </w:instrText>
      </w:r>
      <w:r>
        <w:rPr>
          <w:rFonts w:hint="eastAsia" w:ascii="仿宋" w:hAnsi="仿宋" w:eastAsia="仿宋" w:cs="仿宋"/>
          <w:highlight w:val="none"/>
        </w:rPr>
        <w:fldChar w:fldCharType="separate"/>
      </w:r>
      <w:r>
        <w:rPr>
          <w:rFonts w:hint="eastAsia" w:ascii="仿宋" w:hAnsi="仿宋" w:eastAsia="仿宋" w:cs="仿宋"/>
          <w:szCs w:val="30"/>
          <w:highlight w:val="none"/>
        </w:rPr>
        <w:t>三、投标文件</w:t>
      </w:r>
      <w:r>
        <w:tab/>
      </w:r>
      <w:r>
        <w:fldChar w:fldCharType="begin"/>
      </w:r>
      <w:r>
        <w:instrText xml:space="preserve"> PAGEREF _Toc15038 \h </w:instrText>
      </w:r>
      <w:r>
        <w:fldChar w:fldCharType="separate"/>
      </w:r>
      <w:r>
        <w:t>12</w:t>
      </w:r>
      <w:r>
        <w:fldChar w:fldCharType="end"/>
      </w:r>
      <w:r>
        <w:rPr>
          <w:rFonts w:hint="eastAsia" w:ascii="仿宋" w:hAnsi="仿宋" w:eastAsia="仿宋" w:cs="仿宋"/>
          <w:color w:val="auto"/>
          <w:highlight w:val="none"/>
        </w:rPr>
        <w:fldChar w:fldCharType="end"/>
      </w:r>
    </w:p>
    <w:p w14:paraId="7607CDD7">
      <w:pPr>
        <w:pStyle w:val="21"/>
        <w:tabs>
          <w:tab w:val="right" w:leader="dot" w:pos="9412"/>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_Toc4398 </w:instrText>
      </w:r>
      <w:r>
        <w:rPr>
          <w:rFonts w:hint="eastAsia" w:ascii="仿宋" w:hAnsi="仿宋" w:eastAsia="仿宋" w:cs="仿宋"/>
          <w:highlight w:val="none"/>
        </w:rPr>
        <w:fldChar w:fldCharType="separate"/>
      </w:r>
      <w:r>
        <w:rPr>
          <w:rFonts w:hint="eastAsia" w:ascii="仿宋" w:hAnsi="仿宋" w:eastAsia="仿宋" w:cs="仿宋"/>
          <w:szCs w:val="30"/>
          <w:highlight w:val="none"/>
        </w:rPr>
        <w:t>四、投标</w:t>
      </w:r>
      <w:r>
        <w:tab/>
      </w:r>
      <w:r>
        <w:fldChar w:fldCharType="begin"/>
      </w:r>
      <w:r>
        <w:instrText xml:space="preserve"> PAGEREF _Toc4398 \h </w:instrText>
      </w:r>
      <w:r>
        <w:fldChar w:fldCharType="separate"/>
      </w:r>
      <w:r>
        <w:t>14</w:t>
      </w:r>
      <w:r>
        <w:fldChar w:fldCharType="end"/>
      </w:r>
      <w:r>
        <w:rPr>
          <w:rFonts w:hint="eastAsia" w:ascii="仿宋" w:hAnsi="仿宋" w:eastAsia="仿宋" w:cs="仿宋"/>
          <w:color w:val="auto"/>
          <w:highlight w:val="none"/>
        </w:rPr>
        <w:fldChar w:fldCharType="end"/>
      </w:r>
    </w:p>
    <w:p w14:paraId="10DCCF2A">
      <w:pPr>
        <w:pStyle w:val="21"/>
        <w:tabs>
          <w:tab w:val="right" w:leader="dot" w:pos="9412"/>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_Toc25508 </w:instrText>
      </w:r>
      <w:r>
        <w:rPr>
          <w:rFonts w:hint="eastAsia" w:ascii="仿宋" w:hAnsi="仿宋" w:eastAsia="仿宋" w:cs="仿宋"/>
          <w:highlight w:val="none"/>
        </w:rPr>
        <w:fldChar w:fldCharType="separate"/>
      </w:r>
      <w:r>
        <w:rPr>
          <w:rFonts w:hint="eastAsia" w:ascii="仿宋" w:hAnsi="仿宋" w:eastAsia="仿宋" w:cs="仿宋"/>
          <w:szCs w:val="30"/>
          <w:highlight w:val="none"/>
        </w:rPr>
        <w:t>五、开标</w:t>
      </w:r>
      <w:r>
        <w:tab/>
      </w:r>
      <w:r>
        <w:fldChar w:fldCharType="begin"/>
      </w:r>
      <w:r>
        <w:instrText xml:space="preserve"> PAGEREF _Toc25508 \h </w:instrText>
      </w:r>
      <w:r>
        <w:fldChar w:fldCharType="separate"/>
      </w:r>
      <w:r>
        <w:t>15</w:t>
      </w:r>
      <w:r>
        <w:fldChar w:fldCharType="end"/>
      </w:r>
      <w:r>
        <w:rPr>
          <w:rFonts w:hint="eastAsia" w:ascii="仿宋" w:hAnsi="仿宋" w:eastAsia="仿宋" w:cs="仿宋"/>
          <w:color w:val="auto"/>
          <w:highlight w:val="none"/>
        </w:rPr>
        <w:fldChar w:fldCharType="end"/>
      </w:r>
    </w:p>
    <w:p w14:paraId="2E37D782">
      <w:pPr>
        <w:pStyle w:val="21"/>
        <w:tabs>
          <w:tab w:val="right" w:leader="dot" w:pos="9412"/>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_Toc25502 </w:instrText>
      </w:r>
      <w:r>
        <w:rPr>
          <w:rFonts w:hint="eastAsia" w:ascii="仿宋" w:hAnsi="仿宋" w:eastAsia="仿宋" w:cs="仿宋"/>
          <w:highlight w:val="none"/>
        </w:rPr>
        <w:fldChar w:fldCharType="separate"/>
      </w:r>
      <w:r>
        <w:rPr>
          <w:rFonts w:hint="eastAsia" w:ascii="仿宋" w:hAnsi="仿宋" w:eastAsia="仿宋" w:cs="仿宋"/>
          <w:szCs w:val="30"/>
          <w:highlight w:val="none"/>
        </w:rPr>
        <w:t>六、评标</w:t>
      </w:r>
      <w:r>
        <w:tab/>
      </w:r>
      <w:r>
        <w:fldChar w:fldCharType="begin"/>
      </w:r>
      <w:r>
        <w:instrText xml:space="preserve"> PAGEREF _Toc25502 \h </w:instrText>
      </w:r>
      <w:r>
        <w:fldChar w:fldCharType="separate"/>
      </w:r>
      <w:r>
        <w:t>16</w:t>
      </w:r>
      <w:r>
        <w:fldChar w:fldCharType="end"/>
      </w:r>
      <w:r>
        <w:rPr>
          <w:rFonts w:hint="eastAsia" w:ascii="仿宋" w:hAnsi="仿宋" w:eastAsia="仿宋" w:cs="仿宋"/>
          <w:color w:val="auto"/>
          <w:highlight w:val="none"/>
        </w:rPr>
        <w:fldChar w:fldCharType="end"/>
      </w:r>
    </w:p>
    <w:p w14:paraId="779AC76D">
      <w:pPr>
        <w:pStyle w:val="21"/>
        <w:tabs>
          <w:tab w:val="right" w:leader="dot" w:pos="9412"/>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_Toc21387 </w:instrText>
      </w:r>
      <w:r>
        <w:rPr>
          <w:rFonts w:hint="eastAsia" w:ascii="仿宋" w:hAnsi="仿宋" w:eastAsia="仿宋" w:cs="仿宋"/>
          <w:highlight w:val="none"/>
        </w:rPr>
        <w:fldChar w:fldCharType="separate"/>
      </w:r>
      <w:r>
        <w:rPr>
          <w:rFonts w:hint="eastAsia" w:ascii="仿宋" w:hAnsi="仿宋" w:eastAsia="仿宋" w:cs="仿宋"/>
          <w:szCs w:val="30"/>
          <w:highlight w:val="none"/>
        </w:rPr>
        <w:t>七、中标结果</w:t>
      </w:r>
      <w:r>
        <w:tab/>
      </w:r>
      <w:r>
        <w:fldChar w:fldCharType="begin"/>
      </w:r>
      <w:r>
        <w:instrText xml:space="preserve"> PAGEREF _Toc21387 \h </w:instrText>
      </w:r>
      <w:r>
        <w:fldChar w:fldCharType="separate"/>
      </w:r>
      <w:r>
        <w:t>18</w:t>
      </w:r>
      <w:r>
        <w:fldChar w:fldCharType="end"/>
      </w:r>
      <w:r>
        <w:rPr>
          <w:rFonts w:hint="eastAsia" w:ascii="仿宋" w:hAnsi="仿宋" w:eastAsia="仿宋" w:cs="仿宋"/>
          <w:color w:val="auto"/>
          <w:highlight w:val="none"/>
        </w:rPr>
        <w:fldChar w:fldCharType="end"/>
      </w:r>
    </w:p>
    <w:p w14:paraId="455E8445">
      <w:pPr>
        <w:pStyle w:val="21"/>
        <w:tabs>
          <w:tab w:val="right" w:leader="dot" w:pos="9412"/>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_Toc29287 </w:instrText>
      </w:r>
      <w:r>
        <w:rPr>
          <w:rFonts w:hint="eastAsia" w:ascii="仿宋" w:hAnsi="仿宋" w:eastAsia="仿宋" w:cs="仿宋"/>
          <w:highlight w:val="none"/>
        </w:rPr>
        <w:fldChar w:fldCharType="separate"/>
      </w:r>
      <w:r>
        <w:rPr>
          <w:rFonts w:hint="eastAsia" w:ascii="仿宋" w:hAnsi="仿宋" w:eastAsia="仿宋" w:cs="仿宋"/>
          <w:szCs w:val="30"/>
          <w:highlight w:val="none"/>
        </w:rPr>
        <w:t>八、其他事项</w:t>
      </w:r>
      <w:r>
        <w:tab/>
      </w:r>
      <w:r>
        <w:fldChar w:fldCharType="begin"/>
      </w:r>
      <w:r>
        <w:instrText xml:space="preserve"> PAGEREF _Toc29287 \h </w:instrText>
      </w:r>
      <w:r>
        <w:fldChar w:fldCharType="separate"/>
      </w:r>
      <w:r>
        <w:t>19</w:t>
      </w:r>
      <w:r>
        <w:fldChar w:fldCharType="end"/>
      </w:r>
      <w:r>
        <w:rPr>
          <w:rFonts w:hint="eastAsia" w:ascii="仿宋" w:hAnsi="仿宋" w:eastAsia="仿宋" w:cs="仿宋"/>
          <w:color w:val="auto"/>
          <w:highlight w:val="none"/>
        </w:rPr>
        <w:fldChar w:fldCharType="end"/>
      </w:r>
    </w:p>
    <w:p w14:paraId="0D8414A1">
      <w:pPr>
        <w:pStyle w:val="19"/>
        <w:tabs>
          <w:tab w:val="right" w:leader="dot" w:pos="9412"/>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_Toc20314 </w:instrText>
      </w:r>
      <w:r>
        <w:rPr>
          <w:rFonts w:hint="eastAsia" w:ascii="仿宋" w:hAnsi="仿宋" w:eastAsia="仿宋" w:cs="仿宋"/>
          <w:highlight w:val="none"/>
        </w:rPr>
        <w:fldChar w:fldCharType="separate"/>
      </w:r>
      <w:r>
        <w:rPr>
          <w:rFonts w:hint="eastAsia" w:ascii="仿宋" w:hAnsi="仿宋" w:eastAsia="仿宋" w:cs="仿宋"/>
          <w:highlight w:val="none"/>
        </w:rPr>
        <w:t>第三章</w:t>
      </w:r>
      <w:r>
        <w:rPr>
          <w:rFonts w:hint="eastAsia" w:ascii="仿宋" w:hAnsi="仿宋" w:eastAsia="仿宋" w:cs="仿宋"/>
          <w:highlight w:val="none"/>
          <w:lang w:val="en-US" w:eastAsia="zh-CN"/>
        </w:rPr>
        <w:t xml:space="preserve">  </w:t>
      </w:r>
      <w:r>
        <w:rPr>
          <w:rFonts w:hint="eastAsia" w:ascii="仿宋" w:hAnsi="仿宋" w:eastAsia="仿宋" w:cs="仿宋"/>
          <w:highlight w:val="none"/>
        </w:rPr>
        <w:t>合同书样式及主要条款</w:t>
      </w:r>
      <w:r>
        <w:tab/>
      </w:r>
      <w:r>
        <w:fldChar w:fldCharType="begin"/>
      </w:r>
      <w:r>
        <w:instrText xml:space="preserve"> PAGEREF _Toc20314 \h </w:instrText>
      </w:r>
      <w:r>
        <w:fldChar w:fldCharType="separate"/>
      </w:r>
      <w:r>
        <w:t>20</w:t>
      </w:r>
      <w:r>
        <w:fldChar w:fldCharType="end"/>
      </w:r>
      <w:r>
        <w:rPr>
          <w:rFonts w:hint="eastAsia" w:ascii="仿宋" w:hAnsi="仿宋" w:eastAsia="仿宋" w:cs="仿宋"/>
          <w:color w:val="auto"/>
          <w:highlight w:val="none"/>
        </w:rPr>
        <w:fldChar w:fldCharType="end"/>
      </w:r>
    </w:p>
    <w:p w14:paraId="0D879F08">
      <w:pPr>
        <w:pStyle w:val="21"/>
        <w:tabs>
          <w:tab w:val="right" w:leader="dot" w:pos="9412"/>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_Toc15258 </w:instrText>
      </w:r>
      <w:r>
        <w:rPr>
          <w:rFonts w:hint="eastAsia" w:ascii="仿宋" w:hAnsi="仿宋" w:eastAsia="仿宋" w:cs="仿宋"/>
          <w:highlight w:val="none"/>
        </w:rPr>
        <w:fldChar w:fldCharType="separate"/>
      </w:r>
      <w:r>
        <w:rPr>
          <w:rFonts w:hint="eastAsia" w:ascii="仿宋" w:hAnsi="仿宋" w:eastAsia="仿宋" w:cs="仿宋"/>
          <w:szCs w:val="30"/>
          <w:highlight w:val="none"/>
          <w:lang w:val="en-US" w:eastAsia="zh-CN"/>
        </w:rPr>
        <w:t>合同</w:t>
      </w:r>
      <w:r>
        <w:rPr>
          <w:rFonts w:hint="eastAsia" w:ascii="仿宋" w:hAnsi="仿宋" w:eastAsia="仿宋" w:cs="仿宋"/>
          <w:szCs w:val="30"/>
          <w:highlight w:val="none"/>
        </w:rPr>
        <w:t>主要条款</w:t>
      </w:r>
      <w:r>
        <w:tab/>
      </w:r>
      <w:r>
        <w:fldChar w:fldCharType="begin"/>
      </w:r>
      <w:r>
        <w:instrText xml:space="preserve"> PAGEREF _Toc15258 \h </w:instrText>
      </w:r>
      <w:r>
        <w:fldChar w:fldCharType="separate"/>
      </w:r>
      <w:r>
        <w:t>20</w:t>
      </w:r>
      <w:r>
        <w:fldChar w:fldCharType="end"/>
      </w:r>
      <w:r>
        <w:rPr>
          <w:rFonts w:hint="eastAsia" w:ascii="仿宋" w:hAnsi="仿宋" w:eastAsia="仿宋" w:cs="仿宋"/>
          <w:color w:val="auto"/>
          <w:highlight w:val="none"/>
        </w:rPr>
        <w:fldChar w:fldCharType="end"/>
      </w:r>
    </w:p>
    <w:p w14:paraId="7EFCA23B">
      <w:pPr>
        <w:pStyle w:val="21"/>
        <w:tabs>
          <w:tab w:val="right" w:leader="dot" w:pos="9412"/>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_Toc7812 </w:instrText>
      </w:r>
      <w:r>
        <w:rPr>
          <w:rFonts w:hint="eastAsia" w:ascii="仿宋" w:hAnsi="仿宋" w:eastAsia="仿宋" w:cs="仿宋"/>
          <w:highlight w:val="none"/>
        </w:rPr>
        <w:fldChar w:fldCharType="separate"/>
      </w:r>
      <w:r>
        <w:rPr>
          <w:rFonts w:hint="eastAsia" w:ascii="仿宋" w:hAnsi="仿宋" w:eastAsia="仿宋" w:cs="仿宋"/>
          <w:bCs w:val="0"/>
          <w:szCs w:val="24"/>
        </w:rPr>
        <w:t>第一节 政府采购合同协议书</w:t>
      </w:r>
      <w:r>
        <w:tab/>
      </w:r>
      <w:r>
        <w:fldChar w:fldCharType="begin"/>
      </w:r>
      <w:r>
        <w:instrText xml:space="preserve"> PAGEREF _Toc7812 \h </w:instrText>
      </w:r>
      <w:r>
        <w:fldChar w:fldCharType="separate"/>
      </w:r>
      <w:r>
        <w:t>22</w:t>
      </w:r>
      <w:r>
        <w:fldChar w:fldCharType="end"/>
      </w:r>
      <w:r>
        <w:rPr>
          <w:rFonts w:hint="eastAsia" w:ascii="仿宋" w:hAnsi="仿宋" w:eastAsia="仿宋" w:cs="仿宋"/>
          <w:color w:val="auto"/>
          <w:highlight w:val="none"/>
        </w:rPr>
        <w:fldChar w:fldCharType="end"/>
      </w:r>
    </w:p>
    <w:p w14:paraId="419A6310">
      <w:pPr>
        <w:pStyle w:val="21"/>
        <w:tabs>
          <w:tab w:val="right" w:leader="dot" w:pos="9412"/>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_Toc11257 </w:instrText>
      </w:r>
      <w:r>
        <w:rPr>
          <w:rFonts w:hint="eastAsia" w:ascii="仿宋" w:hAnsi="仿宋" w:eastAsia="仿宋" w:cs="仿宋"/>
          <w:highlight w:val="none"/>
        </w:rPr>
        <w:fldChar w:fldCharType="separate"/>
      </w:r>
      <w:r>
        <w:rPr>
          <w:rFonts w:hint="eastAsia" w:ascii="仿宋" w:hAnsi="仿宋" w:eastAsia="仿宋" w:cs="仿宋"/>
          <w:bCs w:val="0"/>
          <w:szCs w:val="24"/>
        </w:rPr>
        <w:t>第二节 政府采购合同通用条款</w:t>
      </w:r>
      <w:r>
        <w:tab/>
      </w:r>
      <w:r>
        <w:fldChar w:fldCharType="begin"/>
      </w:r>
      <w:r>
        <w:instrText xml:space="preserve"> PAGEREF _Toc11257 \h </w:instrText>
      </w:r>
      <w:r>
        <w:fldChar w:fldCharType="separate"/>
      </w:r>
      <w:r>
        <w:t>27</w:t>
      </w:r>
      <w:r>
        <w:fldChar w:fldCharType="end"/>
      </w:r>
      <w:r>
        <w:rPr>
          <w:rFonts w:hint="eastAsia" w:ascii="仿宋" w:hAnsi="仿宋" w:eastAsia="仿宋" w:cs="仿宋"/>
          <w:color w:val="auto"/>
          <w:highlight w:val="none"/>
        </w:rPr>
        <w:fldChar w:fldCharType="end"/>
      </w:r>
    </w:p>
    <w:p w14:paraId="652856A8">
      <w:pPr>
        <w:pStyle w:val="21"/>
        <w:tabs>
          <w:tab w:val="right" w:leader="dot" w:pos="9412"/>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_Toc6510 </w:instrText>
      </w:r>
      <w:r>
        <w:rPr>
          <w:rFonts w:hint="eastAsia" w:ascii="仿宋" w:hAnsi="仿宋" w:eastAsia="仿宋" w:cs="仿宋"/>
          <w:highlight w:val="none"/>
        </w:rPr>
        <w:fldChar w:fldCharType="separate"/>
      </w:r>
      <w:r>
        <w:rPr>
          <w:rFonts w:hint="eastAsia" w:ascii="仿宋" w:hAnsi="仿宋" w:eastAsia="仿宋" w:cs="仿宋"/>
          <w:bCs w:val="0"/>
          <w:szCs w:val="24"/>
        </w:rPr>
        <w:t>第三节 政府采购合同专用条款</w:t>
      </w:r>
      <w:r>
        <w:tab/>
      </w:r>
      <w:r>
        <w:fldChar w:fldCharType="begin"/>
      </w:r>
      <w:r>
        <w:instrText xml:space="preserve"> PAGEREF _Toc6510 \h </w:instrText>
      </w:r>
      <w:r>
        <w:fldChar w:fldCharType="separate"/>
      </w:r>
      <w:r>
        <w:t>34</w:t>
      </w:r>
      <w:r>
        <w:fldChar w:fldCharType="end"/>
      </w:r>
      <w:r>
        <w:rPr>
          <w:rFonts w:hint="eastAsia" w:ascii="仿宋" w:hAnsi="仿宋" w:eastAsia="仿宋" w:cs="仿宋"/>
          <w:color w:val="auto"/>
          <w:highlight w:val="none"/>
        </w:rPr>
        <w:fldChar w:fldCharType="end"/>
      </w:r>
    </w:p>
    <w:p w14:paraId="2E3EC6F3">
      <w:pPr>
        <w:pStyle w:val="19"/>
        <w:tabs>
          <w:tab w:val="right" w:leader="dot" w:pos="9412"/>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_Toc9790 </w:instrText>
      </w:r>
      <w:r>
        <w:rPr>
          <w:rFonts w:hint="eastAsia" w:ascii="仿宋" w:hAnsi="仿宋" w:eastAsia="仿宋" w:cs="仿宋"/>
          <w:highlight w:val="none"/>
        </w:rPr>
        <w:fldChar w:fldCharType="separate"/>
      </w:r>
      <w:r>
        <w:rPr>
          <w:rFonts w:hint="eastAsia" w:ascii="仿宋" w:hAnsi="仿宋" w:eastAsia="仿宋" w:cs="仿宋"/>
          <w:highlight w:val="none"/>
        </w:rPr>
        <w:t>第四章</w:t>
      </w:r>
      <w:r>
        <w:rPr>
          <w:rFonts w:hint="eastAsia" w:ascii="仿宋" w:hAnsi="仿宋" w:eastAsia="仿宋" w:cs="仿宋"/>
          <w:highlight w:val="none"/>
          <w:lang w:val="en-US" w:eastAsia="zh-CN"/>
        </w:rPr>
        <w:t xml:space="preserve">  </w:t>
      </w:r>
      <w:r>
        <w:rPr>
          <w:rFonts w:hint="eastAsia" w:ascii="仿宋" w:hAnsi="仿宋" w:eastAsia="仿宋" w:cs="仿宋"/>
          <w:highlight w:val="none"/>
        </w:rPr>
        <w:t>投标文件格式</w:t>
      </w:r>
      <w:r>
        <w:tab/>
      </w:r>
      <w:r>
        <w:fldChar w:fldCharType="begin"/>
      </w:r>
      <w:r>
        <w:instrText xml:space="preserve"> PAGEREF _Toc9790 \h </w:instrText>
      </w:r>
      <w:r>
        <w:fldChar w:fldCharType="separate"/>
      </w:r>
      <w:r>
        <w:t>36</w:t>
      </w:r>
      <w:r>
        <w:fldChar w:fldCharType="end"/>
      </w:r>
      <w:r>
        <w:rPr>
          <w:rFonts w:hint="eastAsia" w:ascii="仿宋" w:hAnsi="仿宋" w:eastAsia="仿宋" w:cs="仿宋"/>
          <w:color w:val="auto"/>
          <w:highlight w:val="none"/>
        </w:rPr>
        <w:fldChar w:fldCharType="end"/>
      </w:r>
    </w:p>
    <w:p w14:paraId="6F359DFA">
      <w:pPr>
        <w:pStyle w:val="21"/>
        <w:tabs>
          <w:tab w:val="right" w:leader="dot" w:pos="9412"/>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_Toc31795 </w:instrText>
      </w:r>
      <w:r>
        <w:rPr>
          <w:rFonts w:hint="eastAsia" w:ascii="仿宋" w:hAnsi="仿宋" w:eastAsia="仿宋" w:cs="仿宋"/>
          <w:highlight w:val="none"/>
        </w:rPr>
        <w:fldChar w:fldCharType="separate"/>
      </w:r>
      <w:r>
        <w:rPr>
          <w:rFonts w:hint="eastAsia" w:ascii="仿宋" w:hAnsi="仿宋" w:eastAsia="仿宋" w:cs="仿宋"/>
          <w:szCs w:val="30"/>
          <w:highlight w:val="none"/>
        </w:rPr>
        <w:t>一、投标文件封面</w:t>
      </w:r>
      <w:r>
        <w:tab/>
      </w:r>
      <w:r>
        <w:fldChar w:fldCharType="begin"/>
      </w:r>
      <w:r>
        <w:instrText xml:space="preserve"> PAGEREF _Toc31795 \h </w:instrText>
      </w:r>
      <w:r>
        <w:fldChar w:fldCharType="separate"/>
      </w:r>
      <w:r>
        <w:t>36</w:t>
      </w:r>
      <w:r>
        <w:fldChar w:fldCharType="end"/>
      </w:r>
      <w:r>
        <w:rPr>
          <w:rFonts w:hint="eastAsia" w:ascii="仿宋" w:hAnsi="仿宋" w:eastAsia="仿宋" w:cs="仿宋"/>
          <w:color w:val="auto"/>
          <w:highlight w:val="none"/>
        </w:rPr>
        <w:fldChar w:fldCharType="end"/>
      </w:r>
    </w:p>
    <w:p w14:paraId="24BD1820">
      <w:pPr>
        <w:pStyle w:val="21"/>
        <w:tabs>
          <w:tab w:val="right" w:leader="dot" w:pos="9412"/>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_Toc20822 </w:instrText>
      </w:r>
      <w:r>
        <w:rPr>
          <w:rFonts w:hint="eastAsia" w:ascii="仿宋" w:hAnsi="仿宋" w:eastAsia="仿宋" w:cs="仿宋"/>
          <w:highlight w:val="none"/>
        </w:rPr>
        <w:fldChar w:fldCharType="separate"/>
      </w:r>
      <w:r>
        <w:rPr>
          <w:rFonts w:hint="eastAsia" w:ascii="仿宋" w:hAnsi="仿宋" w:eastAsia="仿宋" w:cs="仿宋"/>
          <w:szCs w:val="30"/>
          <w:highlight w:val="none"/>
        </w:rPr>
        <w:t>二、开标一览表</w:t>
      </w:r>
      <w:r>
        <w:tab/>
      </w:r>
      <w:r>
        <w:fldChar w:fldCharType="begin"/>
      </w:r>
      <w:r>
        <w:instrText xml:space="preserve"> PAGEREF _Toc20822 \h </w:instrText>
      </w:r>
      <w:r>
        <w:fldChar w:fldCharType="separate"/>
      </w:r>
      <w:r>
        <w:t>37</w:t>
      </w:r>
      <w:r>
        <w:fldChar w:fldCharType="end"/>
      </w:r>
      <w:r>
        <w:rPr>
          <w:rFonts w:hint="eastAsia" w:ascii="仿宋" w:hAnsi="仿宋" w:eastAsia="仿宋" w:cs="仿宋"/>
          <w:color w:val="auto"/>
          <w:highlight w:val="none"/>
        </w:rPr>
        <w:fldChar w:fldCharType="end"/>
      </w:r>
    </w:p>
    <w:p w14:paraId="511AB190">
      <w:pPr>
        <w:pStyle w:val="21"/>
        <w:tabs>
          <w:tab w:val="right" w:leader="dot" w:pos="9412"/>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_Toc10331 </w:instrText>
      </w:r>
      <w:r>
        <w:rPr>
          <w:rFonts w:hint="eastAsia" w:ascii="仿宋" w:hAnsi="仿宋" w:eastAsia="仿宋" w:cs="仿宋"/>
          <w:highlight w:val="none"/>
        </w:rPr>
        <w:fldChar w:fldCharType="separate"/>
      </w:r>
      <w:r>
        <w:rPr>
          <w:rFonts w:hint="eastAsia" w:ascii="仿宋" w:hAnsi="仿宋" w:eastAsia="仿宋" w:cs="仿宋"/>
          <w:szCs w:val="30"/>
          <w:highlight w:val="none"/>
          <w:lang w:val="en-US" w:eastAsia="zh-CN"/>
        </w:rPr>
        <w:t>三</w:t>
      </w:r>
      <w:r>
        <w:rPr>
          <w:rFonts w:hint="eastAsia" w:ascii="仿宋" w:hAnsi="仿宋" w:eastAsia="仿宋" w:cs="仿宋"/>
          <w:szCs w:val="30"/>
          <w:highlight w:val="none"/>
        </w:rPr>
        <w:t>、资格审查文件部分</w:t>
      </w:r>
      <w:r>
        <w:tab/>
      </w:r>
      <w:r>
        <w:fldChar w:fldCharType="begin"/>
      </w:r>
      <w:r>
        <w:instrText xml:space="preserve"> PAGEREF _Toc10331 \h </w:instrText>
      </w:r>
      <w:r>
        <w:fldChar w:fldCharType="separate"/>
      </w:r>
      <w:r>
        <w:t>38</w:t>
      </w:r>
      <w:r>
        <w:fldChar w:fldCharType="end"/>
      </w:r>
      <w:r>
        <w:rPr>
          <w:rFonts w:hint="eastAsia" w:ascii="仿宋" w:hAnsi="仿宋" w:eastAsia="仿宋" w:cs="仿宋"/>
          <w:color w:val="auto"/>
          <w:highlight w:val="none"/>
        </w:rPr>
        <w:fldChar w:fldCharType="end"/>
      </w:r>
    </w:p>
    <w:p w14:paraId="4E7D05DF">
      <w:pPr>
        <w:pStyle w:val="21"/>
        <w:tabs>
          <w:tab w:val="right" w:leader="dot" w:pos="9412"/>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_Toc19886 </w:instrText>
      </w:r>
      <w:r>
        <w:rPr>
          <w:rFonts w:hint="eastAsia" w:ascii="仿宋" w:hAnsi="仿宋" w:eastAsia="仿宋" w:cs="仿宋"/>
          <w:highlight w:val="none"/>
        </w:rPr>
        <w:fldChar w:fldCharType="separate"/>
      </w:r>
      <w:r>
        <w:rPr>
          <w:rFonts w:hint="eastAsia" w:ascii="仿宋" w:hAnsi="仿宋" w:eastAsia="仿宋" w:cs="仿宋"/>
          <w:szCs w:val="30"/>
          <w:highlight w:val="none"/>
          <w:lang w:val="en-US" w:eastAsia="zh-CN"/>
        </w:rPr>
        <w:t>四</w:t>
      </w:r>
      <w:r>
        <w:rPr>
          <w:rFonts w:hint="eastAsia" w:ascii="仿宋" w:hAnsi="仿宋" w:eastAsia="仿宋" w:cs="仿宋"/>
          <w:szCs w:val="30"/>
          <w:highlight w:val="none"/>
        </w:rPr>
        <w:t>、技术标部分</w:t>
      </w:r>
      <w:r>
        <w:tab/>
      </w:r>
      <w:r>
        <w:fldChar w:fldCharType="begin"/>
      </w:r>
      <w:r>
        <w:instrText xml:space="preserve"> PAGEREF _Toc19886 \h </w:instrText>
      </w:r>
      <w:r>
        <w:fldChar w:fldCharType="separate"/>
      </w:r>
      <w:r>
        <w:t>40</w:t>
      </w:r>
      <w:r>
        <w:fldChar w:fldCharType="end"/>
      </w:r>
      <w:r>
        <w:rPr>
          <w:rFonts w:hint="eastAsia" w:ascii="仿宋" w:hAnsi="仿宋" w:eastAsia="仿宋" w:cs="仿宋"/>
          <w:color w:val="auto"/>
          <w:highlight w:val="none"/>
        </w:rPr>
        <w:fldChar w:fldCharType="end"/>
      </w:r>
    </w:p>
    <w:p w14:paraId="4C830A37">
      <w:pPr>
        <w:pStyle w:val="21"/>
        <w:tabs>
          <w:tab w:val="right" w:leader="dot" w:pos="9412"/>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_Toc5507 </w:instrText>
      </w:r>
      <w:r>
        <w:rPr>
          <w:rFonts w:hint="eastAsia" w:ascii="仿宋" w:hAnsi="仿宋" w:eastAsia="仿宋" w:cs="仿宋"/>
          <w:highlight w:val="none"/>
        </w:rPr>
        <w:fldChar w:fldCharType="separate"/>
      </w:r>
      <w:r>
        <w:rPr>
          <w:rFonts w:hint="eastAsia" w:ascii="仿宋" w:hAnsi="仿宋" w:eastAsia="仿宋" w:cs="仿宋"/>
          <w:szCs w:val="30"/>
          <w:highlight w:val="none"/>
          <w:lang w:eastAsia="zh-CN"/>
        </w:rPr>
        <w:t>五</w:t>
      </w:r>
      <w:r>
        <w:rPr>
          <w:rFonts w:hint="eastAsia" w:ascii="仿宋" w:hAnsi="仿宋" w:eastAsia="仿宋" w:cs="仿宋"/>
          <w:szCs w:val="30"/>
          <w:highlight w:val="none"/>
        </w:rPr>
        <w:t>、商务标部分</w:t>
      </w:r>
      <w:r>
        <w:tab/>
      </w:r>
      <w:r>
        <w:fldChar w:fldCharType="begin"/>
      </w:r>
      <w:r>
        <w:instrText xml:space="preserve"> PAGEREF _Toc5507 \h </w:instrText>
      </w:r>
      <w:r>
        <w:fldChar w:fldCharType="separate"/>
      </w:r>
      <w:r>
        <w:t>42</w:t>
      </w:r>
      <w:r>
        <w:fldChar w:fldCharType="end"/>
      </w:r>
      <w:r>
        <w:rPr>
          <w:rFonts w:hint="eastAsia" w:ascii="仿宋" w:hAnsi="仿宋" w:eastAsia="仿宋" w:cs="仿宋"/>
          <w:color w:val="auto"/>
          <w:highlight w:val="none"/>
        </w:rPr>
        <w:fldChar w:fldCharType="end"/>
      </w:r>
    </w:p>
    <w:p w14:paraId="74E3BA6E">
      <w:pPr>
        <w:pStyle w:val="19"/>
        <w:tabs>
          <w:tab w:val="right" w:leader="dot" w:pos="9412"/>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_Toc12748 </w:instrText>
      </w:r>
      <w:r>
        <w:rPr>
          <w:rFonts w:hint="eastAsia" w:ascii="仿宋" w:hAnsi="仿宋" w:eastAsia="仿宋" w:cs="仿宋"/>
          <w:highlight w:val="none"/>
        </w:rPr>
        <w:fldChar w:fldCharType="separate"/>
      </w:r>
      <w:r>
        <w:rPr>
          <w:rFonts w:hint="eastAsia" w:ascii="仿宋" w:hAnsi="仿宋" w:eastAsia="仿宋" w:cs="仿宋"/>
          <w:highlight w:val="none"/>
          <w:lang w:eastAsia="zh-CN"/>
        </w:rPr>
        <w:t>第五章</w:t>
      </w:r>
      <w:r>
        <w:rPr>
          <w:rFonts w:hint="eastAsia" w:ascii="仿宋" w:hAnsi="仿宋" w:eastAsia="仿宋" w:cs="仿宋"/>
          <w:highlight w:val="none"/>
          <w:lang w:val="en-US" w:eastAsia="zh-CN"/>
        </w:rPr>
        <w:t xml:space="preserve">  </w:t>
      </w:r>
      <w:r>
        <w:rPr>
          <w:rFonts w:hint="eastAsia" w:ascii="仿宋" w:hAnsi="仿宋" w:eastAsia="仿宋" w:cs="仿宋"/>
          <w:highlight w:val="none"/>
        </w:rPr>
        <w:t>采购需求</w:t>
      </w:r>
      <w:r>
        <w:tab/>
      </w:r>
      <w:r>
        <w:fldChar w:fldCharType="begin"/>
      </w:r>
      <w:r>
        <w:instrText xml:space="preserve"> PAGEREF _Toc12748 \h </w:instrText>
      </w:r>
      <w:r>
        <w:fldChar w:fldCharType="separate"/>
      </w:r>
      <w:r>
        <w:t>56</w:t>
      </w:r>
      <w:r>
        <w:fldChar w:fldCharType="end"/>
      </w:r>
      <w:r>
        <w:rPr>
          <w:rFonts w:hint="eastAsia" w:ascii="仿宋" w:hAnsi="仿宋" w:eastAsia="仿宋" w:cs="仿宋"/>
          <w:color w:val="auto"/>
          <w:highlight w:val="none"/>
        </w:rPr>
        <w:fldChar w:fldCharType="end"/>
      </w:r>
    </w:p>
    <w:p w14:paraId="67FF769A">
      <w:pPr>
        <w:pStyle w:val="21"/>
        <w:tabs>
          <w:tab w:val="right" w:leader="dot" w:pos="9412"/>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_Toc28678 </w:instrText>
      </w:r>
      <w:r>
        <w:rPr>
          <w:rFonts w:hint="eastAsia" w:ascii="仿宋" w:hAnsi="仿宋" w:eastAsia="仿宋" w:cs="仿宋"/>
          <w:highlight w:val="none"/>
        </w:rPr>
        <w:fldChar w:fldCharType="separate"/>
      </w:r>
      <w:r>
        <w:rPr>
          <w:rFonts w:hint="eastAsia" w:ascii="仿宋" w:hAnsi="仿宋" w:eastAsia="仿宋" w:cs="仿宋"/>
          <w:highlight w:val="none"/>
          <w:lang w:val="en-US" w:eastAsia="zh-CN"/>
        </w:rPr>
        <w:t>一、项目概况与采购总则</w:t>
      </w:r>
      <w:r>
        <w:tab/>
      </w:r>
      <w:r>
        <w:fldChar w:fldCharType="begin"/>
      </w:r>
      <w:r>
        <w:instrText xml:space="preserve"> PAGEREF _Toc28678 \h </w:instrText>
      </w:r>
      <w:r>
        <w:fldChar w:fldCharType="separate"/>
      </w:r>
      <w:r>
        <w:t>56</w:t>
      </w:r>
      <w:r>
        <w:fldChar w:fldCharType="end"/>
      </w:r>
      <w:r>
        <w:rPr>
          <w:rFonts w:hint="eastAsia" w:ascii="仿宋" w:hAnsi="仿宋" w:eastAsia="仿宋" w:cs="仿宋"/>
          <w:color w:val="auto"/>
          <w:highlight w:val="none"/>
        </w:rPr>
        <w:fldChar w:fldCharType="end"/>
      </w:r>
    </w:p>
    <w:p w14:paraId="71E5FFF6">
      <w:pPr>
        <w:pStyle w:val="21"/>
        <w:tabs>
          <w:tab w:val="right" w:leader="dot" w:pos="9412"/>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_Toc28871 </w:instrText>
      </w:r>
      <w:r>
        <w:rPr>
          <w:rFonts w:hint="eastAsia" w:ascii="仿宋" w:hAnsi="仿宋" w:eastAsia="仿宋" w:cs="仿宋"/>
          <w:highlight w:val="none"/>
        </w:rPr>
        <w:fldChar w:fldCharType="separate"/>
      </w:r>
      <w:r>
        <w:rPr>
          <w:rFonts w:hint="eastAsia" w:ascii="仿宋" w:hAnsi="仿宋" w:eastAsia="仿宋" w:cs="仿宋"/>
          <w:highlight w:val="none"/>
          <w:lang w:val="en-US" w:eastAsia="zh-CN"/>
        </w:rPr>
        <w:t>二、交付及安装调试要求</w:t>
      </w:r>
      <w:r>
        <w:tab/>
      </w:r>
      <w:r>
        <w:fldChar w:fldCharType="begin"/>
      </w:r>
      <w:r>
        <w:instrText xml:space="preserve"> PAGEREF _Toc28871 \h </w:instrText>
      </w:r>
      <w:r>
        <w:fldChar w:fldCharType="separate"/>
      </w:r>
      <w:r>
        <w:t>56</w:t>
      </w:r>
      <w:r>
        <w:fldChar w:fldCharType="end"/>
      </w:r>
      <w:r>
        <w:rPr>
          <w:rFonts w:hint="eastAsia" w:ascii="仿宋" w:hAnsi="仿宋" w:eastAsia="仿宋" w:cs="仿宋"/>
          <w:color w:val="auto"/>
          <w:highlight w:val="none"/>
        </w:rPr>
        <w:fldChar w:fldCharType="end"/>
      </w:r>
    </w:p>
    <w:p w14:paraId="22D6F115">
      <w:pPr>
        <w:pStyle w:val="21"/>
        <w:tabs>
          <w:tab w:val="right" w:leader="dot" w:pos="9412"/>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_Toc7717 </w:instrText>
      </w:r>
      <w:r>
        <w:rPr>
          <w:rFonts w:hint="eastAsia" w:ascii="仿宋" w:hAnsi="仿宋" w:eastAsia="仿宋" w:cs="仿宋"/>
          <w:highlight w:val="none"/>
        </w:rPr>
        <w:fldChar w:fldCharType="separate"/>
      </w:r>
      <w:r>
        <w:rPr>
          <w:rFonts w:hint="eastAsia" w:ascii="仿宋" w:hAnsi="仿宋" w:eastAsia="仿宋" w:cs="仿宋"/>
          <w:highlight w:val="none"/>
          <w:lang w:val="en-US" w:eastAsia="zh-CN"/>
        </w:rPr>
        <w:t>三、售后服务要求</w:t>
      </w:r>
      <w:r>
        <w:tab/>
      </w:r>
      <w:r>
        <w:fldChar w:fldCharType="begin"/>
      </w:r>
      <w:r>
        <w:instrText xml:space="preserve"> PAGEREF _Toc7717 \h </w:instrText>
      </w:r>
      <w:r>
        <w:fldChar w:fldCharType="separate"/>
      </w:r>
      <w:r>
        <w:t>58</w:t>
      </w:r>
      <w:r>
        <w:fldChar w:fldCharType="end"/>
      </w:r>
      <w:r>
        <w:rPr>
          <w:rFonts w:hint="eastAsia" w:ascii="仿宋" w:hAnsi="仿宋" w:eastAsia="仿宋" w:cs="仿宋"/>
          <w:color w:val="auto"/>
          <w:highlight w:val="none"/>
        </w:rPr>
        <w:fldChar w:fldCharType="end"/>
      </w:r>
    </w:p>
    <w:p w14:paraId="6ECB4565">
      <w:pPr>
        <w:pStyle w:val="21"/>
        <w:tabs>
          <w:tab w:val="right" w:leader="dot" w:pos="9412"/>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_Toc8537 </w:instrText>
      </w:r>
      <w:r>
        <w:rPr>
          <w:rFonts w:hint="eastAsia" w:ascii="仿宋" w:hAnsi="仿宋" w:eastAsia="仿宋" w:cs="仿宋"/>
          <w:highlight w:val="none"/>
        </w:rPr>
        <w:fldChar w:fldCharType="separate"/>
      </w:r>
      <w:r>
        <w:rPr>
          <w:rFonts w:hint="eastAsia" w:ascii="仿宋" w:hAnsi="仿宋" w:eastAsia="仿宋" w:cs="仿宋"/>
          <w:highlight w:val="none"/>
          <w:lang w:val="en-US" w:eastAsia="zh-CN"/>
        </w:rPr>
        <w:t>四、付款方式</w:t>
      </w:r>
      <w:r>
        <w:tab/>
      </w:r>
      <w:r>
        <w:fldChar w:fldCharType="begin"/>
      </w:r>
      <w:r>
        <w:instrText xml:space="preserve"> PAGEREF _Toc8537 \h </w:instrText>
      </w:r>
      <w:r>
        <w:fldChar w:fldCharType="separate"/>
      </w:r>
      <w:r>
        <w:t>60</w:t>
      </w:r>
      <w:r>
        <w:fldChar w:fldCharType="end"/>
      </w:r>
      <w:r>
        <w:rPr>
          <w:rFonts w:hint="eastAsia" w:ascii="仿宋" w:hAnsi="仿宋" w:eastAsia="仿宋" w:cs="仿宋"/>
          <w:color w:val="auto"/>
          <w:highlight w:val="none"/>
        </w:rPr>
        <w:fldChar w:fldCharType="end"/>
      </w:r>
    </w:p>
    <w:p w14:paraId="3363D968">
      <w:pPr>
        <w:pStyle w:val="21"/>
        <w:tabs>
          <w:tab w:val="right" w:leader="dot" w:pos="9412"/>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_Toc26436 </w:instrText>
      </w:r>
      <w:r>
        <w:rPr>
          <w:rFonts w:hint="eastAsia" w:ascii="仿宋" w:hAnsi="仿宋" w:eastAsia="仿宋" w:cs="仿宋"/>
          <w:highlight w:val="none"/>
        </w:rPr>
        <w:fldChar w:fldCharType="separate"/>
      </w:r>
      <w:r>
        <w:rPr>
          <w:rFonts w:hint="eastAsia" w:ascii="仿宋" w:hAnsi="仿宋" w:eastAsia="仿宋" w:cs="仿宋"/>
          <w:highlight w:val="none"/>
          <w:lang w:val="en-US" w:eastAsia="zh-CN"/>
        </w:rPr>
        <w:t>五、采购设备清单及技术参数要求</w:t>
      </w:r>
      <w:r>
        <w:tab/>
      </w:r>
      <w:r>
        <w:fldChar w:fldCharType="begin"/>
      </w:r>
      <w:r>
        <w:instrText xml:space="preserve"> PAGEREF _Toc26436 \h </w:instrText>
      </w:r>
      <w:r>
        <w:fldChar w:fldCharType="separate"/>
      </w:r>
      <w:r>
        <w:t>61</w:t>
      </w:r>
      <w:r>
        <w:fldChar w:fldCharType="end"/>
      </w:r>
      <w:r>
        <w:rPr>
          <w:rFonts w:hint="eastAsia" w:ascii="仿宋" w:hAnsi="仿宋" w:eastAsia="仿宋" w:cs="仿宋"/>
          <w:color w:val="auto"/>
          <w:highlight w:val="none"/>
        </w:rPr>
        <w:fldChar w:fldCharType="end"/>
      </w:r>
    </w:p>
    <w:p w14:paraId="3A1009C0">
      <w:pPr>
        <w:pStyle w:val="19"/>
        <w:tabs>
          <w:tab w:val="right" w:leader="dot" w:pos="9412"/>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_Toc4765 </w:instrText>
      </w:r>
      <w:r>
        <w:rPr>
          <w:rFonts w:hint="eastAsia" w:ascii="仿宋" w:hAnsi="仿宋" w:eastAsia="仿宋" w:cs="仿宋"/>
          <w:highlight w:val="none"/>
        </w:rPr>
        <w:fldChar w:fldCharType="separate"/>
      </w:r>
      <w:r>
        <w:rPr>
          <w:rFonts w:hint="eastAsia" w:ascii="仿宋" w:hAnsi="仿宋" w:eastAsia="仿宋" w:cs="仿宋"/>
          <w:highlight w:val="none"/>
          <w:lang w:val="en-US" w:eastAsia="zh-CN"/>
        </w:rPr>
        <w:t>第六章  资格审查标准</w:t>
      </w:r>
      <w:r>
        <w:tab/>
      </w:r>
      <w:r>
        <w:fldChar w:fldCharType="begin"/>
      </w:r>
      <w:r>
        <w:instrText xml:space="preserve"> PAGEREF _Toc4765 \h </w:instrText>
      </w:r>
      <w:r>
        <w:fldChar w:fldCharType="separate"/>
      </w:r>
      <w:r>
        <w:t>63</w:t>
      </w:r>
      <w:r>
        <w:fldChar w:fldCharType="end"/>
      </w:r>
      <w:r>
        <w:rPr>
          <w:rFonts w:hint="eastAsia" w:ascii="仿宋" w:hAnsi="仿宋" w:eastAsia="仿宋" w:cs="仿宋"/>
          <w:color w:val="auto"/>
          <w:highlight w:val="none"/>
        </w:rPr>
        <w:fldChar w:fldCharType="end"/>
      </w:r>
    </w:p>
    <w:p w14:paraId="4069EF30">
      <w:pPr>
        <w:pStyle w:val="21"/>
        <w:tabs>
          <w:tab w:val="right" w:leader="dot" w:pos="9412"/>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_Toc5683 </w:instrText>
      </w:r>
      <w:r>
        <w:rPr>
          <w:rFonts w:hint="eastAsia" w:ascii="仿宋" w:hAnsi="仿宋" w:eastAsia="仿宋" w:cs="仿宋"/>
          <w:highlight w:val="none"/>
        </w:rPr>
        <w:fldChar w:fldCharType="separate"/>
      </w:r>
      <w:r>
        <w:rPr>
          <w:rFonts w:hint="eastAsia" w:ascii="仿宋" w:hAnsi="仿宋" w:eastAsia="仿宋" w:cs="仿宋"/>
          <w:szCs w:val="28"/>
          <w:highlight w:val="none"/>
        </w:rPr>
        <w:t>评标办法前附表</w:t>
      </w:r>
      <w:r>
        <w:tab/>
      </w:r>
      <w:r>
        <w:fldChar w:fldCharType="begin"/>
      </w:r>
      <w:r>
        <w:instrText xml:space="preserve"> PAGEREF _Toc5683 \h </w:instrText>
      </w:r>
      <w:r>
        <w:fldChar w:fldCharType="separate"/>
      </w:r>
      <w:r>
        <w:t>63</w:t>
      </w:r>
      <w:r>
        <w:fldChar w:fldCharType="end"/>
      </w:r>
      <w:r>
        <w:rPr>
          <w:rFonts w:hint="eastAsia" w:ascii="仿宋" w:hAnsi="仿宋" w:eastAsia="仿宋" w:cs="仿宋"/>
          <w:color w:val="auto"/>
          <w:highlight w:val="none"/>
        </w:rPr>
        <w:fldChar w:fldCharType="end"/>
      </w:r>
    </w:p>
    <w:p w14:paraId="09E4CC0B">
      <w:pPr>
        <w:pStyle w:val="21"/>
        <w:tabs>
          <w:tab w:val="right" w:leader="dot" w:pos="9412"/>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_Toc17344 </w:instrText>
      </w:r>
      <w:r>
        <w:rPr>
          <w:rFonts w:hint="eastAsia" w:ascii="仿宋" w:hAnsi="仿宋" w:eastAsia="仿宋" w:cs="仿宋"/>
          <w:highlight w:val="none"/>
        </w:rPr>
        <w:fldChar w:fldCharType="separate"/>
      </w:r>
      <w:r>
        <w:rPr>
          <w:rFonts w:hint="eastAsia" w:ascii="仿宋" w:hAnsi="仿宋" w:eastAsia="仿宋" w:cs="仿宋"/>
          <w:szCs w:val="28"/>
          <w:highlight w:val="none"/>
        </w:rPr>
        <w:t>1.资格审查</w:t>
      </w:r>
      <w:r>
        <w:tab/>
      </w:r>
      <w:r>
        <w:fldChar w:fldCharType="begin"/>
      </w:r>
      <w:r>
        <w:instrText xml:space="preserve"> PAGEREF _Toc17344 \h </w:instrText>
      </w:r>
      <w:r>
        <w:fldChar w:fldCharType="separate"/>
      </w:r>
      <w:r>
        <w:t>63</w:t>
      </w:r>
      <w:r>
        <w:fldChar w:fldCharType="end"/>
      </w:r>
      <w:r>
        <w:rPr>
          <w:rFonts w:hint="eastAsia" w:ascii="仿宋" w:hAnsi="仿宋" w:eastAsia="仿宋" w:cs="仿宋"/>
          <w:color w:val="auto"/>
          <w:highlight w:val="none"/>
        </w:rPr>
        <w:fldChar w:fldCharType="end"/>
      </w:r>
    </w:p>
    <w:p w14:paraId="4DE13D6B">
      <w:pPr>
        <w:pStyle w:val="19"/>
        <w:tabs>
          <w:tab w:val="right" w:leader="dot" w:pos="9412"/>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_Toc30365 </w:instrText>
      </w:r>
      <w:r>
        <w:rPr>
          <w:rFonts w:hint="eastAsia" w:ascii="仿宋" w:hAnsi="仿宋" w:eastAsia="仿宋" w:cs="仿宋"/>
          <w:highlight w:val="none"/>
        </w:rPr>
        <w:fldChar w:fldCharType="separate"/>
      </w:r>
      <w:r>
        <w:rPr>
          <w:rFonts w:hint="eastAsia" w:ascii="仿宋" w:hAnsi="仿宋" w:eastAsia="仿宋" w:cs="仿宋"/>
          <w:highlight w:val="none"/>
          <w:lang w:eastAsia="zh-CN"/>
        </w:rPr>
        <w:t>第</w:t>
      </w:r>
      <w:r>
        <w:rPr>
          <w:rFonts w:hint="eastAsia" w:ascii="仿宋" w:hAnsi="仿宋" w:eastAsia="仿宋" w:cs="仿宋"/>
          <w:highlight w:val="none"/>
          <w:lang w:val="en-US" w:eastAsia="zh-CN"/>
        </w:rPr>
        <w:t>七</w:t>
      </w:r>
      <w:r>
        <w:rPr>
          <w:rFonts w:hint="eastAsia" w:ascii="仿宋" w:hAnsi="仿宋" w:eastAsia="仿宋" w:cs="仿宋"/>
          <w:highlight w:val="none"/>
          <w:lang w:eastAsia="zh-CN"/>
        </w:rPr>
        <w:t>章</w:t>
      </w:r>
      <w:r>
        <w:rPr>
          <w:rFonts w:hint="eastAsia" w:ascii="仿宋" w:hAnsi="仿宋" w:eastAsia="仿宋" w:cs="仿宋"/>
          <w:highlight w:val="none"/>
          <w:lang w:val="en-US" w:eastAsia="zh-CN"/>
        </w:rPr>
        <w:t xml:space="preserve">  </w:t>
      </w:r>
      <w:r>
        <w:rPr>
          <w:rFonts w:hint="eastAsia" w:ascii="仿宋" w:hAnsi="仿宋" w:eastAsia="仿宋" w:cs="仿宋"/>
          <w:highlight w:val="none"/>
          <w:lang w:eastAsia="zh-CN"/>
        </w:rPr>
        <w:t>评标办法</w:t>
      </w:r>
      <w:r>
        <w:tab/>
      </w:r>
      <w:r>
        <w:fldChar w:fldCharType="begin"/>
      </w:r>
      <w:r>
        <w:instrText xml:space="preserve"> PAGEREF _Toc30365 \h </w:instrText>
      </w:r>
      <w:r>
        <w:fldChar w:fldCharType="separate"/>
      </w:r>
      <w:r>
        <w:t>64</w:t>
      </w:r>
      <w:r>
        <w:fldChar w:fldCharType="end"/>
      </w:r>
      <w:r>
        <w:rPr>
          <w:rFonts w:hint="eastAsia" w:ascii="仿宋" w:hAnsi="仿宋" w:eastAsia="仿宋" w:cs="仿宋"/>
          <w:color w:val="auto"/>
          <w:highlight w:val="none"/>
        </w:rPr>
        <w:fldChar w:fldCharType="end"/>
      </w:r>
    </w:p>
    <w:p w14:paraId="69796199">
      <w:pPr>
        <w:pStyle w:val="21"/>
        <w:tabs>
          <w:tab w:val="right" w:leader="dot" w:pos="9412"/>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_Toc15912 </w:instrText>
      </w:r>
      <w:r>
        <w:rPr>
          <w:rFonts w:hint="eastAsia" w:ascii="仿宋" w:hAnsi="仿宋" w:eastAsia="仿宋" w:cs="仿宋"/>
          <w:highlight w:val="none"/>
        </w:rPr>
        <w:fldChar w:fldCharType="separate"/>
      </w:r>
      <w:r>
        <w:rPr>
          <w:rFonts w:hint="eastAsia" w:ascii="仿宋" w:hAnsi="仿宋" w:eastAsia="仿宋" w:cs="仿宋"/>
          <w:szCs w:val="28"/>
          <w:highlight w:val="none"/>
        </w:rPr>
        <w:t>评标办法前附表</w:t>
      </w:r>
      <w:r>
        <w:tab/>
      </w:r>
      <w:r>
        <w:fldChar w:fldCharType="begin"/>
      </w:r>
      <w:r>
        <w:instrText xml:space="preserve"> PAGEREF _Toc15912 \h </w:instrText>
      </w:r>
      <w:r>
        <w:fldChar w:fldCharType="separate"/>
      </w:r>
      <w:r>
        <w:t>64</w:t>
      </w:r>
      <w:r>
        <w:fldChar w:fldCharType="end"/>
      </w:r>
      <w:r>
        <w:rPr>
          <w:rFonts w:hint="eastAsia" w:ascii="仿宋" w:hAnsi="仿宋" w:eastAsia="仿宋" w:cs="仿宋"/>
          <w:color w:val="auto"/>
          <w:highlight w:val="none"/>
        </w:rPr>
        <w:fldChar w:fldCharType="end"/>
      </w:r>
    </w:p>
    <w:p w14:paraId="702052E4">
      <w:pPr>
        <w:pStyle w:val="21"/>
        <w:tabs>
          <w:tab w:val="right" w:leader="dot" w:pos="9412"/>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_Toc20243 </w:instrText>
      </w:r>
      <w:r>
        <w:rPr>
          <w:rFonts w:hint="eastAsia" w:ascii="仿宋" w:hAnsi="仿宋" w:eastAsia="仿宋" w:cs="仿宋"/>
          <w:highlight w:val="none"/>
        </w:rPr>
        <w:fldChar w:fldCharType="separate"/>
      </w:r>
      <w:r>
        <w:rPr>
          <w:rFonts w:hint="eastAsia" w:ascii="仿宋" w:hAnsi="仿宋" w:eastAsia="仿宋" w:cs="仿宋"/>
          <w:szCs w:val="30"/>
          <w:highlight w:val="none"/>
        </w:rPr>
        <w:t>一、评标方法</w:t>
      </w:r>
      <w:r>
        <w:tab/>
      </w:r>
      <w:r>
        <w:fldChar w:fldCharType="begin"/>
      </w:r>
      <w:r>
        <w:instrText xml:space="preserve"> PAGEREF _Toc20243 \h </w:instrText>
      </w:r>
      <w:r>
        <w:fldChar w:fldCharType="separate"/>
      </w:r>
      <w:r>
        <w:t>68</w:t>
      </w:r>
      <w:r>
        <w:fldChar w:fldCharType="end"/>
      </w:r>
      <w:r>
        <w:rPr>
          <w:rFonts w:hint="eastAsia" w:ascii="仿宋" w:hAnsi="仿宋" w:eastAsia="仿宋" w:cs="仿宋"/>
          <w:color w:val="auto"/>
          <w:highlight w:val="none"/>
        </w:rPr>
        <w:fldChar w:fldCharType="end"/>
      </w:r>
    </w:p>
    <w:p w14:paraId="4731F1FD">
      <w:pPr>
        <w:pStyle w:val="21"/>
        <w:tabs>
          <w:tab w:val="right" w:leader="dot" w:pos="9412"/>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_Toc3548 </w:instrText>
      </w:r>
      <w:r>
        <w:rPr>
          <w:rFonts w:hint="eastAsia" w:ascii="仿宋" w:hAnsi="仿宋" w:eastAsia="仿宋" w:cs="仿宋"/>
          <w:highlight w:val="none"/>
        </w:rPr>
        <w:fldChar w:fldCharType="separate"/>
      </w:r>
      <w:r>
        <w:rPr>
          <w:rFonts w:hint="eastAsia" w:ascii="仿宋" w:hAnsi="仿宋" w:eastAsia="仿宋" w:cs="仿宋"/>
          <w:szCs w:val="30"/>
          <w:highlight w:val="none"/>
          <w:lang w:val="en-US" w:eastAsia="zh-CN"/>
        </w:rPr>
        <w:t>二</w:t>
      </w:r>
      <w:r>
        <w:rPr>
          <w:rFonts w:hint="eastAsia" w:ascii="仿宋" w:hAnsi="仿宋" w:eastAsia="仿宋" w:cs="仿宋"/>
          <w:szCs w:val="30"/>
          <w:highlight w:val="none"/>
        </w:rPr>
        <w:t>、评标原则</w:t>
      </w:r>
      <w:r>
        <w:tab/>
      </w:r>
      <w:r>
        <w:fldChar w:fldCharType="begin"/>
      </w:r>
      <w:r>
        <w:instrText xml:space="preserve"> PAGEREF _Toc3548 \h </w:instrText>
      </w:r>
      <w:r>
        <w:fldChar w:fldCharType="separate"/>
      </w:r>
      <w:r>
        <w:t>70</w:t>
      </w:r>
      <w:r>
        <w:fldChar w:fldCharType="end"/>
      </w:r>
      <w:r>
        <w:rPr>
          <w:rFonts w:hint="eastAsia" w:ascii="仿宋" w:hAnsi="仿宋" w:eastAsia="仿宋" w:cs="仿宋"/>
          <w:color w:val="auto"/>
          <w:highlight w:val="none"/>
        </w:rPr>
        <w:fldChar w:fldCharType="end"/>
      </w:r>
    </w:p>
    <w:p w14:paraId="435E76C8">
      <w:pPr>
        <w:pStyle w:val="21"/>
        <w:tabs>
          <w:tab w:val="right" w:leader="dot" w:pos="9412"/>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_Toc17488 </w:instrText>
      </w:r>
      <w:r>
        <w:rPr>
          <w:rFonts w:hint="eastAsia" w:ascii="仿宋" w:hAnsi="仿宋" w:eastAsia="仿宋" w:cs="仿宋"/>
          <w:highlight w:val="none"/>
        </w:rPr>
        <w:fldChar w:fldCharType="separate"/>
      </w:r>
      <w:r>
        <w:rPr>
          <w:rFonts w:hint="eastAsia" w:ascii="仿宋" w:hAnsi="仿宋" w:eastAsia="仿宋" w:cs="仿宋"/>
          <w:szCs w:val="30"/>
          <w:highlight w:val="none"/>
          <w:lang w:val="en-US" w:eastAsia="zh-CN"/>
        </w:rPr>
        <w:t>三</w:t>
      </w:r>
      <w:r>
        <w:rPr>
          <w:rFonts w:hint="eastAsia" w:ascii="仿宋" w:hAnsi="仿宋" w:eastAsia="仿宋" w:cs="仿宋"/>
          <w:szCs w:val="30"/>
          <w:highlight w:val="none"/>
        </w:rPr>
        <w:t>、评标纪律</w:t>
      </w:r>
      <w:r>
        <w:tab/>
      </w:r>
      <w:r>
        <w:fldChar w:fldCharType="begin"/>
      </w:r>
      <w:r>
        <w:instrText xml:space="preserve"> PAGEREF _Toc17488 \h </w:instrText>
      </w:r>
      <w:r>
        <w:fldChar w:fldCharType="separate"/>
      </w:r>
      <w:r>
        <w:t>71</w:t>
      </w:r>
      <w:r>
        <w:fldChar w:fldCharType="end"/>
      </w:r>
      <w:r>
        <w:rPr>
          <w:rFonts w:hint="eastAsia" w:ascii="仿宋" w:hAnsi="仿宋" w:eastAsia="仿宋" w:cs="仿宋"/>
          <w:color w:val="auto"/>
          <w:highlight w:val="none"/>
        </w:rPr>
        <w:fldChar w:fldCharType="end"/>
      </w:r>
    </w:p>
    <w:p w14:paraId="0295F1B8">
      <w:pPr>
        <w:pStyle w:val="21"/>
        <w:tabs>
          <w:tab w:val="right" w:leader="dot" w:pos="9412"/>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_Toc12858 </w:instrText>
      </w:r>
      <w:r>
        <w:rPr>
          <w:rFonts w:hint="eastAsia" w:ascii="仿宋" w:hAnsi="仿宋" w:eastAsia="仿宋" w:cs="仿宋"/>
          <w:highlight w:val="none"/>
        </w:rPr>
        <w:fldChar w:fldCharType="separate"/>
      </w:r>
      <w:r>
        <w:rPr>
          <w:rFonts w:hint="eastAsia" w:ascii="仿宋" w:hAnsi="仿宋" w:eastAsia="仿宋" w:cs="仿宋"/>
          <w:szCs w:val="30"/>
          <w:highlight w:val="none"/>
          <w:lang w:val="en-US" w:eastAsia="zh-CN"/>
        </w:rPr>
        <w:t>四</w:t>
      </w:r>
      <w:r>
        <w:rPr>
          <w:rFonts w:hint="eastAsia" w:ascii="仿宋" w:hAnsi="仿宋" w:eastAsia="仿宋" w:cs="仿宋"/>
          <w:szCs w:val="30"/>
          <w:highlight w:val="none"/>
        </w:rPr>
        <w:t>、评标程序和标准</w:t>
      </w:r>
      <w:r>
        <w:tab/>
      </w:r>
      <w:r>
        <w:fldChar w:fldCharType="begin"/>
      </w:r>
      <w:r>
        <w:instrText xml:space="preserve"> PAGEREF _Toc12858 \h </w:instrText>
      </w:r>
      <w:r>
        <w:fldChar w:fldCharType="separate"/>
      </w:r>
      <w:r>
        <w:t>71</w:t>
      </w:r>
      <w:r>
        <w:fldChar w:fldCharType="end"/>
      </w:r>
      <w:r>
        <w:rPr>
          <w:rFonts w:hint="eastAsia" w:ascii="仿宋" w:hAnsi="仿宋" w:eastAsia="仿宋" w:cs="仿宋"/>
          <w:color w:val="auto"/>
          <w:highlight w:val="none"/>
        </w:rPr>
        <w:fldChar w:fldCharType="end"/>
      </w:r>
    </w:p>
    <w:p w14:paraId="611E7122">
      <w:pPr>
        <w:pStyle w:val="10"/>
        <w:shd w:val="clear" w:color="auto" w:fill="auto"/>
        <w:spacing w:before="0" w:line="300" w:lineRule="exact"/>
        <w:rPr>
          <w:rFonts w:hint="eastAsia" w:ascii="仿宋" w:hAnsi="仿宋" w:eastAsia="仿宋" w:cs="仿宋"/>
          <w:color w:val="auto"/>
          <w:highlight w:val="none"/>
        </w:rPr>
      </w:pPr>
      <w:r>
        <w:rPr>
          <w:rFonts w:hint="eastAsia" w:ascii="仿宋" w:hAnsi="仿宋" w:eastAsia="仿宋" w:cs="仿宋"/>
          <w:color w:val="auto"/>
          <w:highlight w:val="none"/>
        </w:rPr>
        <w:fldChar w:fldCharType="end"/>
      </w:r>
    </w:p>
    <w:p w14:paraId="213036B1">
      <w:pPr>
        <w:pStyle w:val="2"/>
        <w:numPr>
          <w:ilvl w:val="0"/>
          <w:numId w:val="2"/>
        </w:numPr>
        <w:shd w:val="clear" w:color="auto" w:fill="auto"/>
        <w:outlineLvl w:val="9"/>
        <w:rPr>
          <w:rFonts w:hint="eastAsia" w:ascii="仿宋" w:hAnsi="仿宋" w:eastAsia="仿宋" w:cs="仿宋"/>
          <w:color w:val="auto"/>
          <w:highlight w:val="none"/>
        </w:rPr>
        <w:sectPr>
          <w:footerReference r:id="rId5" w:type="default"/>
          <w:pgSz w:w="11906" w:h="16838"/>
          <w:pgMar w:top="1418" w:right="1247" w:bottom="1418" w:left="1247" w:header="850" w:footer="851" w:gutter="0"/>
          <w:pgNumType w:start="1"/>
          <w:cols w:space="720" w:num="1"/>
          <w:docGrid w:linePitch="312" w:charSpace="0"/>
        </w:sectPr>
      </w:pPr>
      <w:bookmarkStart w:id="0" w:name="_Toc364392598"/>
      <w:bookmarkStart w:id="1" w:name="_Toc244341279"/>
      <w:bookmarkStart w:id="2" w:name="_Toc5293"/>
      <w:bookmarkStart w:id="3" w:name="_Toc4779"/>
      <w:bookmarkStart w:id="4" w:name="_Toc23332"/>
      <w:bookmarkStart w:id="5" w:name="_Toc18506"/>
      <w:bookmarkStart w:id="6" w:name="_Toc13887"/>
    </w:p>
    <w:p w14:paraId="2822DD0A">
      <w:pPr>
        <w:pStyle w:val="2"/>
        <w:shd w:val="clear" w:color="auto" w:fill="auto"/>
        <w:outlineLvl w:val="0"/>
        <w:rPr>
          <w:rFonts w:hint="eastAsia" w:ascii="仿宋" w:hAnsi="仿宋" w:eastAsia="仿宋" w:cs="仿宋"/>
          <w:color w:val="auto"/>
          <w:highlight w:val="none"/>
        </w:rPr>
      </w:pPr>
      <w:bookmarkStart w:id="7" w:name="_Toc15995"/>
      <w:r>
        <w:rPr>
          <w:rFonts w:hint="eastAsia" w:ascii="仿宋" w:hAnsi="仿宋" w:eastAsia="仿宋" w:cs="仿宋"/>
          <w:color w:val="auto"/>
          <w:highlight w:val="none"/>
        </w:rPr>
        <w:t>第一章</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招标</w:t>
      </w:r>
      <w:bookmarkEnd w:id="0"/>
      <w:bookmarkEnd w:id="1"/>
      <w:r>
        <w:rPr>
          <w:rFonts w:hint="eastAsia" w:ascii="仿宋" w:hAnsi="仿宋" w:eastAsia="仿宋" w:cs="仿宋"/>
          <w:color w:val="auto"/>
          <w:highlight w:val="none"/>
        </w:rPr>
        <w:t>公告</w:t>
      </w:r>
      <w:bookmarkEnd w:id="2"/>
      <w:bookmarkEnd w:id="3"/>
      <w:bookmarkEnd w:id="4"/>
      <w:bookmarkEnd w:id="5"/>
      <w:bookmarkEnd w:id="6"/>
      <w:bookmarkEnd w:id="7"/>
    </w:p>
    <w:p w14:paraId="71708291">
      <w:pPr>
        <w:keepNext w:val="0"/>
        <w:keepLines w:val="0"/>
        <w:pageBreakBefore w:val="0"/>
        <w:widowControl w:val="0"/>
        <w:pBdr>
          <w:top w:val="single" w:color="auto" w:sz="4" w:space="6"/>
          <w:left w:val="single" w:color="auto" w:sz="4" w:space="4"/>
          <w:bottom w:val="single" w:color="auto" w:sz="4" w:space="1"/>
          <w:right w:val="single" w:color="auto" w:sz="4" w:space="4"/>
        </w:pBdr>
        <w:shd w:val="clear" w:color="auto" w:fill="auto"/>
        <w:kinsoku/>
        <w:wordWrap/>
        <w:overflowPunct/>
        <w:topLinePunct w:val="0"/>
        <w:autoSpaceDE w:val="0"/>
        <w:autoSpaceDN w:val="0"/>
        <w:bidi w:val="0"/>
        <w:adjustRightInd w:val="0"/>
        <w:snapToGrid/>
        <w:spacing w:line="360" w:lineRule="auto"/>
        <w:ind w:right="0" w:rightChars="0"/>
        <w:jc w:val="center"/>
        <w:textAlignment w:val="auto"/>
        <w:rPr>
          <w:rFonts w:hint="eastAsia" w:ascii="仿宋" w:hAnsi="仿宋" w:eastAsia="仿宋" w:cs="仿宋"/>
          <w:b/>
          <w:color w:val="auto"/>
          <w:kern w:val="0"/>
          <w:sz w:val="24"/>
          <w:szCs w:val="22"/>
          <w:highlight w:val="none"/>
          <w:u w:val="none"/>
          <w:lang w:val="en-US" w:eastAsia="zh-CN"/>
        </w:rPr>
      </w:pPr>
      <w:bookmarkStart w:id="8" w:name="_Toc29102"/>
      <w:bookmarkStart w:id="9" w:name="_Toc17257"/>
      <w:bookmarkStart w:id="10" w:name="_Toc1850"/>
      <w:bookmarkStart w:id="11" w:name="_Toc13484"/>
      <w:bookmarkStart w:id="12" w:name="_Toc7911"/>
      <w:r>
        <w:rPr>
          <w:rFonts w:hint="eastAsia" w:ascii="仿宋" w:hAnsi="仿宋" w:eastAsia="仿宋" w:cs="仿宋"/>
          <w:b/>
          <w:color w:val="auto"/>
          <w:kern w:val="0"/>
          <w:sz w:val="24"/>
          <w:szCs w:val="22"/>
          <w:highlight w:val="none"/>
          <w:u w:val="none"/>
          <w:lang w:val="en-US" w:eastAsia="zh-CN"/>
        </w:rPr>
        <w:t>项目概况</w:t>
      </w:r>
    </w:p>
    <w:p w14:paraId="470C55EE">
      <w:pPr>
        <w:keepNext w:val="0"/>
        <w:keepLines w:val="0"/>
        <w:pageBreakBefore w:val="0"/>
        <w:widowControl w:val="0"/>
        <w:pBdr>
          <w:top w:val="single" w:color="auto" w:sz="4" w:space="6"/>
          <w:left w:val="single" w:color="auto" w:sz="4" w:space="4"/>
          <w:bottom w:val="single" w:color="auto" w:sz="4" w:space="1"/>
          <w:right w:val="single" w:color="auto" w:sz="4" w:space="4"/>
        </w:pBdr>
        <w:shd w:val="clear" w:color="auto" w:fill="auto"/>
        <w:kinsoku/>
        <w:wordWrap/>
        <w:overflowPunct/>
        <w:topLinePunct w:val="0"/>
        <w:autoSpaceDE w:val="0"/>
        <w:autoSpaceDN w:val="0"/>
        <w:bidi w:val="0"/>
        <w:adjustRightInd w:val="0"/>
        <w:snapToGrid/>
        <w:spacing w:line="360" w:lineRule="auto"/>
        <w:ind w:left="0" w:leftChars="0" w:right="0" w:rightChars="0" w:firstLine="482" w:firstLineChars="200"/>
        <w:jc w:val="both"/>
        <w:textAlignment w:val="auto"/>
        <w:rPr>
          <w:rFonts w:hint="eastAsia" w:ascii="仿宋" w:hAnsi="仿宋" w:eastAsia="仿宋" w:cs="仿宋"/>
          <w:color w:val="auto"/>
          <w:sz w:val="24"/>
          <w:highlight w:val="none"/>
        </w:rPr>
      </w:pPr>
      <w:r>
        <w:rPr>
          <w:rFonts w:hint="eastAsia" w:ascii="仿宋" w:hAnsi="仿宋" w:eastAsia="仿宋" w:cs="仿宋"/>
          <w:b/>
          <w:color w:val="auto"/>
          <w:kern w:val="0"/>
          <w:sz w:val="24"/>
          <w:szCs w:val="22"/>
          <w:highlight w:val="none"/>
          <w:u w:val="none"/>
          <w:lang w:eastAsia="zh-CN"/>
        </w:rPr>
        <w:t>丽江市妇幼保健院重复经颅磁刺激仪采购</w:t>
      </w:r>
      <w:r>
        <w:rPr>
          <w:rFonts w:hint="eastAsia" w:ascii="仿宋" w:hAnsi="仿宋" w:eastAsia="仿宋" w:cs="仿宋"/>
          <w:bCs/>
          <w:color w:val="auto"/>
          <w:kern w:val="0"/>
          <w:sz w:val="24"/>
          <w:szCs w:val="22"/>
          <w:highlight w:val="none"/>
        </w:rPr>
        <w:t>的潜在投标人</w:t>
      </w:r>
      <w:r>
        <w:rPr>
          <w:rFonts w:hint="eastAsia" w:ascii="仿宋" w:hAnsi="仿宋" w:eastAsia="仿宋" w:cs="仿宋"/>
          <w:bCs/>
          <w:color w:val="auto"/>
          <w:sz w:val="24"/>
          <w:highlight w:val="none"/>
        </w:rPr>
        <w:t>应</w:t>
      </w:r>
      <w:r>
        <w:rPr>
          <w:rFonts w:hint="eastAsia" w:ascii="仿宋" w:hAnsi="仿宋" w:eastAsia="仿宋" w:cs="仿宋"/>
          <w:b w:val="0"/>
          <w:bCs/>
          <w:color w:val="auto"/>
          <w:sz w:val="24"/>
          <w:highlight w:val="none"/>
        </w:rPr>
        <w:t>在</w:t>
      </w:r>
      <w:r>
        <w:rPr>
          <w:rFonts w:hint="eastAsia" w:ascii="仿宋" w:hAnsi="仿宋" w:eastAsia="仿宋" w:cs="仿宋"/>
          <w:b/>
          <w:bCs/>
          <w:color w:val="auto"/>
          <w:sz w:val="24"/>
          <w:highlight w:val="none"/>
          <w:lang w:eastAsia="zh-CN"/>
        </w:rPr>
        <w:t>政采云平台（https:www.zcygov.cn）</w:t>
      </w:r>
      <w:r>
        <w:rPr>
          <w:rStyle w:val="30"/>
          <w:rFonts w:hint="eastAsia" w:ascii="仿宋" w:hAnsi="仿宋" w:eastAsia="仿宋" w:cs="仿宋"/>
          <w:b/>
          <w:color w:val="auto"/>
          <w:sz w:val="24"/>
          <w:szCs w:val="22"/>
          <w:highlight w:val="none"/>
        </w:rPr>
        <w:fldChar w:fldCharType="begin"/>
      </w:r>
      <w:r>
        <w:rPr>
          <w:rStyle w:val="30"/>
          <w:rFonts w:hint="eastAsia" w:ascii="仿宋" w:hAnsi="仿宋" w:eastAsia="仿宋" w:cs="仿宋"/>
          <w:b/>
          <w:color w:val="auto"/>
          <w:sz w:val="24"/>
          <w:szCs w:val="22"/>
          <w:highlight w:val="none"/>
        </w:rPr>
        <w:instrText xml:space="preserve"> HYPERLINK "http://116.55.195.54:8001/#/homePage，点击切换至\“丽江市\”）获取招标文件，并于2022年" </w:instrText>
      </w:r>
      <w:r>
        <w:rPr>
          <w:rStyle w:val="30"/>
          <w:rFonts w:hint="eastAsia" w:ascii="仿宋" w:hAnsi="仿宋" w:eastAsia="仿宋" w:cs="仿宋"/>
          <w:b/>
          <w:color w:val="auto"/>
          <w:sz w:val="24"/>
          <w:szCs w:val="22"/>
          <w:highlight w:val="none"/>
        </w:rPr>
        <w:fldChar w:fldCharType="separate"/>
      </w:r>
      <w:r>
        <w:rPr>
          <w:rStyle w:val="30"/>
          <w:rFonts w:hint="eastAsia" w:ascii="仿宋" w:hAnsi="仿宋" w:eastAsia="仿宋" w:cs="仿宋"/>
          <w:b w:val="0"/>
          <w:bCs/>
          <w:color w:val="auto"/>
          <w:sz w:val="24"/>
          <w:szCs w:val="22"/>
          <w:highlight w:val="none"/>
        </w:rPr>
        <w:t>获取招标文件，</w:t>
      </w:r>
      <w:r>
        <w:rPr>
          <w:rStyle w:val="30"/>
          <w:rFonts w:hint="eastAsia" w:ascii="仿宋" w:hAnsi="仿宋" w:eastAsia="仿宋" w:cs="仿宋"/>
          <w:b/>
          <w:color w:val="auto"/>
          <w:sz w:val="24"/>
          <w:szCs w:val="22"/>
          <w:highlight w:val="none"/>
        </w:rPr>
        <w:t>并于202</w:t>
      </w:r>
      <w:r>
        <w:rPr>
          <w:rStyle w:val="30"/>
          <w:rFonts w:hint="eastAsia" w:ascii="仿宋" w:hAnsi="仿宋" w:eastAsia="仿宋" w:cs="仿宋"/>
          <w:b/>
          <w:color w:val="auto"/>
          <w:sz w:val="24"/>
          <w:szCs w:val="22"/>
          <w:highlight w:val="none"/>
          <w:lang w:val="en-US" w:eastAsia="zh-CN"/>
        </w:rPr>
        <w:t>6-</w:t>
      </w:r>
      <w:r>
        <w:rPr>
          <w:rStyle w:val="30"/>
          <w:rFonts w:hint="eastAsia" w:ascii="仿宋" w:hAnsi="仿宋" w:eastAsia="仿宋" w:cs="仿宋"/>
          <w:b/>
          <w:color w:val="auto"/>
          <w:sz w:val="24"/>
          <w:szCs w:val="22"/>
          <w:highlight w:val="none"/>
        </w:rPr>
        <w:fldChar w:fldCharType="end"/>
      </w:r>
      <w:r>
        <w:rPr>
          <w:rStyle w:val="30"/>
          <w:rFonts w:hint="eastAsia" w:ascii="仿宋" w:hAnsi="仿宋" w:eastAsia="仿宋" w:cs="仿宋"/>
          <w:b/>
          <w:color w:val="auto"/>
          <w:sz w:val="24"/>
          <w:szCs w:val="22"/>
          <w:highlight w:val="none"/>
          <w:lang w:val="en-US" w:eastAsia="zh-CN"/>
        </w:rPr>
        <w:t>06-08  09:30</w:t>
      </w:r>
      <w:r>
        <w:rPr>
          <w:rStyle w:val="30"/>
          <w:rFonts w:hint="eastAsia" w:ascii="仿宋" w:hAnsi="仿宋" w:eastAsia="仿宋" w:cs="仿宋"/>
          <w:b/>
          <w:color w:val="auto"/>
          <w:sz w:val="24"/>
          <w:szCs w:val="22"/>
          <w:highlight w:val="none"/>
          <w:u w:val="none"/>
        </w:rPr>
        <w:t>（</w:t>
      </w:r>
      <w:r>
        <w:rPr>
          <w:rFonts w:hint="eastAsia" w:ascii="仿宋" w:hAnsi="仿宋" w:eastAsia="仿宋" w:cs="仿宋"/>
          <w:b/>
          <w:color w:val="auto"/>
          <w:sz w:val="24"/>
          <w:highlight w:val="none"/>
          <w:u w:val="none"/>
        </w:rPr>
        <w:t>北京时间）</w:t>
      </w:r>
      <w:r>
        <w:rPr>
          <w:rFonts w:hint="eastAsia" w:ascii="仿宋" w:hAnsi="仿宋" w:eastAsia="仿宋" w:cs="仿宋"/>
          <w:bCs/>
          <w:color w:val="auto"/>
          <w:sz w:val="24"/>
          <w:highlight w:val="none"/>
        </w:rPr>
        <w:t>前</w:t>
      </w:r>
      <w:r>
        <w:rPr>
          <w:rFonts w:hint="eastAsia" w:ascii="仿宋" w:hAnsi="仿宋" w:eastAsia="仿宋" w:cs="仿宋"/>
          <w:bCs/>
          <w:color w:val="auto"/>
          <w:sz w:val="24"/>
          <w:highlight w:val="none"/>
          <w:lang w:val="en-US" w:eastAsia="zh-CN"/>
        </w:rPr>
        <w:t>递交</w:t>
      </w:r>
      <w:r>
        <w:rPr>
          <w:rFonts w:hint="eastAsia" w:ascii="仿宋" w:hAnsi="仿宋" w:eastAsia="仿宋" w:cs="仿宋"/>
          <w:bCs/>
          <w:color w:val="auto"/>
          <w:sz w:val="24"/>
          <w:highlight w:val="none"/>
        </w:rPr>
        <w:t>投标文件。</w:t>
      </w:r>
    </w:p>
    <w:p w14:paraId="01BF4E5C">
      <w:pPr>
        <w:pStyle w:val="3"/>
        <w:shd w:val="clear" w:color="auto" w:fill="auto"/>
        <w:spacing w:before="240" w:beforeLines="100" w:line="360" w:lineRule="auto"/>
        <w:ind w:firstLine="187" w:firstLineChars="62"/>
        <w:outlineLvl w:val="1"/>
        <w:rPr>
          <w:rFonts w:hint="eastAsia" w:ascii="仿宋" w:hAnsi="仿宋" w:eastAsia="仿宋" w:cs="仿宋"/>
          <w:color w:val="auto"/>
          <w:highlight w:val="none"/>
        </w:rPr>
      </w:pPr>
      <w:bookmarkStart w:id="13" w:name="_Toc29863"/>
      <w:r>
        <w:rPr>
          <w:rFonts w:hint="eastAsia" w:ascii="仿宋" w:hAnsi="仿宋" w:eastAsia="仿宋" w:cs="仿宋"/>
          <w:color w:val="auto"/>
          <w:sz w:val="30"/>
          <w:szCs w:val="30"/>
          <w:highlight w:val="none"/>
        </w:rPr>
        <w:t>一、项目基本情况</w:t>
      </w:r>
      <w:bookmarkEnd w:id="8"/>
      <w:bookmarkEnd w:id="9"/>
      <w:bookmarkEnd w:id="10"/>
      <w:bookmarkEnd w:id="11"/>
      <w:bookmarkEnd w:id="13"/>
    </w:p>
    <w:p w14:paraId="03EF2106">
      <w:pPr>
        <w:shd w:val="clear" w:color="auto" w:fill="FFFFFF"/>
        <w:spacing w:line="360" w:lineRule="auto"/>
        <w:ind w:firstLine="480" w:firstLineChars="200"/>
        <w:contextualSpacing/>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1.项目编号：LJZC2026-G1-00340-YNLB-0126</w:t>
      </w:r>
    </w:p>
    <w:p w14:paraId="68C4FAB6">
      <w:pPr>
        <w:shd w:val="clear" w:color="auto" w:fill="FFFFFF"/>
        <w:spacing w:line="360" w:lineRule="auto"/>
        <w:ind w:firstLine="480" w:firstLineChars="200"/>
        <w:contextualSpacing/>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2.项目名称：丽江市妇幼保健院重复经颅磁刺激仪采购</w:t>
      </w:r>
    </w:p>
    <w:p w14:paraId="0E69C275">
      <w:pPr>
        <w:shd w:val="clear" w:color="auto" w:fill="FFFFFF"/>
        <w:spacing w:line="360" w:lineRule="auto"/>
        <w:ind w:firstLine="480" w:firstLineChars="200"/>
        <w:contextualSpacing/>
        <w:rPr>
          <w:rFonts w:hint="eastAsia" w:ascii="仿宋" w:hAnsi="仿宋" w:eastAsia="仿宋" w:cs="仿宋"/>
          <w:strike/>
          <w:color w:val="000000"/>
          <w:sz w:val="24"/>
          <w:szCs w:val="22"/>
          <w:highlight w:val="none"/>
          <w:lang w:val="en-US" w:eastAsia="zh-CN"/>
        </w:rPr>
      </w:pPr>
      <w:r>
        <w:rPr>
          <w:rFonts w:hint="eastAsia" w:ascii="仿宋" w:hAnsi="仿宋" w:eastAsia="仿宋" w:cs="仿宋"/>
          <w:color w:val="auto"/>
          <w:sz w:val="24"/>
          <w:szCs w:val="22"/>
          <w:highlight w:val="none"/>
          <w:lang w:val="en-US" w:eastAsia="zh-CN"/>
        </w:rPr>
        <w:t>3.预算金额</w:t>
      </w:r>
      <w:r>
        <w:rPr>
          <w:rFonts w:hint="eastAsia" w:ascii="仿宋" w:hAnsi="仿宋" w:eastAsia="仿宋" w:cs="仿宋"/>
          <w:color w:val="000000"/>
          <w:sz w:val="24"/>
          <w:szCs w:val="22"/>
          <w:highlight w:val="none"/>
          <w:lang w:eastAsia="zh-CN"/>
        </w:rPr>
        <w:t>：39.525万元</w:t>
      </w:r>
    </w:p>
    <w:p w14:paraId="1D3EB3DF">
      <w:pPr>
        <w:shd w:val="clear" w:color="auto" w:fill="FFFFFF"/>
        <w:spacing w:line="360" w:lineRule="auto"/>
        <w:ind w:firstLine="480" w:firstLineChars="200"/>
        <w:contextualSpacing/>
        <w:rPr>
          <w:rFonts w:hint="default" w:ascii="仿宋" w:hAnsi="仿宋" w:eastAsia="仿宋" w:cs="仿宋"/>
          <w:strike/>
          <w:color w:val="000000"/>
          <w:sz w:val="24"/>
          <w:szCs w:val="22"/>
          <w:highlight w:val="none"/>
          <w:lang w:val="en-US"/>
        </w:rPr>
      </w:pPr>
      <w:r>
        <w:rPr>
          <w:rFonts w:hint="eastAsia" w:ascii="仿宋" w:hAnsi="仿宋" w:eastAsia="仿宋" w:cs="仿宋"/>
          <w:color w:val="000000"/>
          <w:sz w:val="24"/>
          <w:szCs w:val="22"/>
          <w:highlight w:val="none"/>
          <w:lang w:val="en-US" w:eastAsia="zh-CN"/>
        </w:rPr>
        <w:t>4.</w:t>
      </w:r>
      <w:r>
        <w:rPr>
          <w:rFonts w:hint="eastAsia" w:ascii="仿宋" w:hAnsi="仿宋" w:eastAsia="仿宋" w:cs="仿宋"/>
          <w:color w:val="000000"/>
          <w:sz w:val="24"/>
          <w:szCs w:val="22"/>
          <w:highlight w:val="none"/>
        </w:rPr>
        <w:t>最高限价</w:t>
      </w:r>
      <w:r>
        <w:rPr>
          <w:rFonts w:hint="eastAsia" w:ascii="仿宋" w:hAnsi="仿宋" w:eastAsia="仿宋" w:cs="仿宋"/>
          <w:color w:val="000000"/>
          <w:sz w:val="24"/>
          <w:szCs w:val="22"/>
          <w:highlight w:val="none"/>
          <w:lang w:eastAsia="zh-CN"/>
        </w:rPr>
        <w:t>：39.525万元</w:t>
      </w:r>
    </w:p>
    <w:p w14:paraId="2581ADC8">
      <w:pPr>
        <w:shd w:val="clear" w:color="auto" w:fill="FFFFFF"/>
        <w:spacing w:line="360" w:lineRule="auto"/>
        <w:ind w:firstLine="480" w:firstLineChars="200"/>
        <w:contextualSpacing/>
        <w:rPr>
          <w:rFonts w:hint="default" w:ascii="仿宋" w:hAnsi="仿宋" w:eastAsia="仿宋" w:cs="仿宋"/>
          <w:sz w:val="24"/>
          <w:szCs w:val="24"/>
          <w:highlight w:val="none"/>
          <w:vertAlign w:val="baseline"/>
          <w:lang w:val="en-US" w:eastAsia="zh-CN"/>
        </w:rPr>
      </w:pPr>
      <w:r>
        <w:rPr>
          <w:rFonts w:hint="eastAsia" w:ascii="仿宋" w:hAnsi="仿宋" w:eastAsia="仿宋" w:cs="仿宋"/>
          <w:color w:val="auto"/>
          <w:sz w:val="24"/>
          <w:szCs w:val="22"/>
          <w:highlight w:val="none"/>
          <w:lang w:val="en-US" w:eastAsia="zh-CN"/>
        </w:rPr>
        <w:t>5.</w:t>
      </w:r>
      <w:r>
        <w:rPr>
          <w:rFonts w:hint="eastAsia" w:ascii="仿宋" w:hAnsi="仿宋" w:eastAsia="仿宋" w:cs="仿宋"/>
          <w:color w:val="auto"/>
          <w:sz w:val="24"/>
          <w:szCs w:val="22"/>
          <w:highlight w:val="none"/>
        </w:rPr>
        <w:t>采购需求：采购重复经颅磁刺激仪（医用）1台，输出频率 0.01-80Hz，磁感应强度 1.0-6.0Tesla。</w:t>
      </w:r>
    </w:p>
    <w:p w14:paraId="3BD7E90F">
      <w:pPr>
        <w:keepNext w:val="0"/>
        <w:keepLines w:val="0"/>
        <w:pageBreakBefore w:val="0"/>
        <w:widowControl w:val="0"/>
        <w:shd w:val="clear" w:color="auto" w:fill="FFFFFF"/>
        <w:kinsoku/>
        <w:wordWrap/>
        <w:overflowPunct/>
        <w:topLinePunct w:val="0"/>
        <w:autoSpaceDE/>
        <w:autoSpaceDN/>
        <w:bidi w:val="0"/>
        <w:adjustRightInd/>
        <w:snapToGrid/>
        <w:spacing w:before="157" w:beforeLines="50" w:line="360" w:lineRule="auto"/>
        <w:ind w:firstLine="480" w:firstLineChars="200"/>
        <w:contextualSpacing/>
        <w:textAlignment w:val="auto"/>
        <w:rPr>
          <w:rFonts w:hint="eastAsia" w:ascii="仿宋" w:hAnsi="仿宋" w:eastAsia="仿宋" w:cs="仿宋"/>
          <w:b/>
          <w:bCs/>
          <w:color w:val="auto"/>
          <w:sz w:val="24"/>
          <w:szCs w:val="22"/>
          <w:highlight w:val="none"/>
          <w:lang w:val="en-US" w:eastAsia="zh-CN"/>
        </w:rPr>
      </w:pPr>
      <w:r>
        <w:rPr>
          <w:rFonts w:hint="eastAsia" w:ascii="仿宋" w:hAnsi="仿宋" w:eastAsia="仿宋" w:cs="仿宋"/>
          <w:color w:val="auto"/>
          <w:sz w:val="24"/>
          <w:szCs w:val="22"/>
          <w:highlight w:val="none"/>
          <w:lang w:val="en-US" w:eastAsia="zh-CN"/>
        </w:rPr>
        <w:t>注：投标人须对所投标段的产品进行整体投标报价，不得缺项漏项，否则按不响应招标文件实质性要求处理。“</w:t>
      </w:r>
      <w:r>
        <w:rPr>
          <w:rFonts w:hint="eastAsia" w:ascii="仿宋" w:hAnsi="仿宋" w:eastAsia="仿宋" w:cs="仿宋"/>
          <w:color w:val="auto"/>
          <w:sz w:val="24"/>
          <w:szCs w:val="24"/>
          <w:highlight w:val="none"/>
          <w:vertAlign w:val="baseline"/>
          <w:lang w:val="en-US" w:eastAsia="zh-CN"/>
        </w:rPr>
        <w:t>是否进口</w:t>
      </w:r>
      <w:r>
        <w:rPr>
          <w:rFonts w:hint="eastAsia" w:ascii="仿宋" w:hAnsi="仿宋" w:eastAsia="仿宋" w:cs="仿宋"/>
          <w:color w:val="auto"/>
          <w:sz w:val="24"/>
          <w:szCs w:val="22"/>
          <w:highlight w:val="none"/>
          <w:lang w:val="en-US" w:eastAsia="zh-CN"/>
        </w:rPr>
        <w:t>”标注“否”的不允许进口产品参与投标，</w:t>
      </w:r>
      <w:r>
        <w:rPr>
          <w:rFonts w:hint="eastAsia" w:ascii="仿宋" w:hAnsi="仿宋" w:eastAsia="仿宋" w:cs="仿宋"/>
          <w:b/>
          <w:bCs/>
          <w:color w:val="auto"/>
          <w:sz w:val="24"/>
          <w:szCs w:val="22"/>
          <w:highlight w:val="none"/>
          <w:lang w:val="en-US" w:eastAsia="zh-CN"/>
        </w:rPr>
        <w:t>进口产品是指通过中国海关报关验放进入中国境内且产自关境外的产品。</w:t>
      </w:r>
    </w:p>
    <w:p w14:paraId="3D7AE894">
      <w:pPr>
        <w:keepNext w:val="0"/>
        <w:keepLines w:val="0"/>
        <w:pageBreakBefore w:val="0"/>
        <w:widowControl w:val="0"/>
        <w:shd w:val="clear" w:color="auto" w:fill="FFFFFF"/>
        <w:kinsoku/>
        <w:wordWrap/>
        <w:overflowPunct/>
        <w:topLinePunct w:val="0"/>
        <w:autoSpaceDE/>
        <w:autoSpaceDN/>
        <w:bidi w:val="0"/>
        <w:adjustRightInd/>
        <w:snapToGrid/>
        <w:spacing w:before="157" w:beforeLines="50" w:line="360" w:lineRule="auto"/>
        <w:ind w:firstLine="480" w:firstLineChars="200"/>
        <w:contextualSpacing/>
        <w:textAlignment w:val="auto"/>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6.合同履行期限：合同签订之日起30个日历天内，完成设备的供货、运输、安装、调试及验收，确保设备正常投入使用。</w:t>
      </w:r>
    </w:p>
    <w:p w14:paraId="4BD0471E">
      <w:pPr>
        <w:keepNext w:val="0"/>
        <w:keepLines w:val="0"/>
        <w:pageBreakBefore w:val="0"/>
        <w:widowControl w:val="0"/>
        <w:shd w:val="clear" w:color="auto" w:fill="FFFFFF"/>
        <w:kinsoku/>
        <w:wordWrap/>
        <w:overflowPunct/>
        <w:topLinePunct w:val="0"/>
        <w:autoSpaceDE/>
        <w:autoSpaceDN/>
        <w:bidi w:val="0"/>
        <w:adjustRightInd/>
        <w:snapToGrid/>
        <w:spacing w:before="157" w:beforeLines="50" w:line="360" w:lineRule="auto"/>
        <w:ind w:firstLine="480" w:firstLineChars="200"/>
        <w:contextualSpacing/>
        <w:textAlignment w:val="auto"/>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7.本项目（否）接受联合体投标。</w:t>
      </w:r>
    </w:p>
    <w:p w14:paraId="2EA703CB">
      <w:pPr>
        <w:pStyle w:val="3"/>
        <w:shd w:val="clear" w:color="auto" w:fill="auto"/>
        <w:spacing w:line="360" w:lineRule="auto"/>
        <w:ind w:left="0" w:leftChars="0" w:firstLine="0" w:firstLineChars="0"/>
        <w:outlineLvl w:val="1"/>
        <w:rPr>
          <w:rFonts w:hint="eastAsia" w:ascii="仿宋" w:hAnsi="仿宋" w:eastAsia="仿宋" w:cs="仿宋"/>
          <w:color w:val="auto"/>
          <w:highlight w:val="none"/>
        </w:rPr>
      </w:pPr>
      <w:bookmarkStart w:id="14" w:name="_Toc24218"/>
      <w:bookmarkStart w:id="15" w:name="_Toc27622"/>
      <w:bookmarkStart w:id="16" w:name="_Toc9535"/>
      <w:bookmarkStart w:id="17" w:name="_Toc13422"/>
      <w:bookmarkStart w:id="18" w:name="_Toc4204"/>
      <w:bookmarkStart w:id="19" w:name="_Toc28267"/>
      <w:r>
        <w:rPr>
          <w:rFonts w:hint="eastAsia" w:ascii="仿宋" w:hAnsi="仿宋" w:eastAsia="仿宋" w:cs="仿宋"/>
          <w:color w:val="auto"/>
          <w:sz w:val="30"/>
          <w:szCs w:val="30"/>
          <w:highlight w:val="none"/>
        </w:rPr>
        <w:t>二、申请人的资格要求</w:t>
      </w:r>
      <w:bookmarkEnd w:id="14"/>
      <w:bookmarkEnd w:id="15"/>
      <w:bookmarkEnd w:id="16"/>
      <w:bookmarkEnd w:id="17"/>
      <w:bookmarkEnd w:id="18"/>
      <w:bookmarkEnd w:id="19"/>
    </w:p>
    <w:p w14:paraId="36984A77">
      <w:pPr>
        <w:shd w:val="clear" w:color="auto" w:fill="FFFFFF"/>
        <w:spacing w:line="360" w:lineRule="auto"/>
        <w:ind w:firstLine="480" w:firstLineChars="200"/>
        <w:contextualSpacing/>
        <w:rPr>
          <w:rFonts w:hint="eastAsia" w:ascii="仿宋" w:hAnsi="仿宋" w:eastAsia="仿宋" w:cs="仿宋"/>
          <w:color w:val="auto"/>
          <w:sz w:val="24"/>
          <w:szCs w:val="22"/>
          <w:highlight w:val="none"/>
          <w:lang w:eastAsia="zh-CN"/>
        </w:rPr>
      </w:pPr>
      <w:r>
        <w:rPr>
          <w:rFonts w:hint="eastAsia" w:ascii="仿宋" w:hAnsi="仿宋" w:eastAsia="仿宋" w:cs="仿宋"/>
          <w:color w:val="auto"/>
          <w:sz w:val="24"/>
          <w:szCs w:val="22"/>
          <w:highlight w:val="none"/>
        </w:rPr>
        <w:t>1.满足《中华人民共和国政府采购法》第二十二条规定</w:t>
      </w:r>
      <w:r>
        <w:rPr>
          <w:rFonts w:hint="eastAsia" w:ascii="仿宋" w:hAnsi="仿宋" w:eastAsia="仿宋" w:cs="仿宋"/>
          <w:color w:val="auto"/>
          <w:sz w:val="24"/>
          <w:szCs w:val="22"/>
          <w:highlight w:val="none"/>
          <w:lang w:eastAsia="zh-CN"/>
        </w:rPr>
        <w:t>。</w:t>
      </w:r>
    </w:p>
    <w:p w14:paraId="58CB5864">
      <w:pPr>
        <w:shd w:val="clear" w:color="auto" w:fill="FFFFFF"/>
        <w:spacing w:line="360" w:lineRule="auto"/>
        <w:ind w:firstLine="480" w:firstLineChars="200"/>
        <w:contextualSpacing/>
        <w:rPr>
          <w:rFonts w:hint="eastAsia" w:ascii="仿宋" w:hAnsi="仿宋" w:eastAsia="仿宋" w:cs="仿宋"/>
          <w:color w:val="auto"/>
          <w:sz w:val="24"/>
          <w:szCs w:val="22"/>
          <w:highlight w:val="none"/>
          <w:lang w:eastAsia="zh-CN"/>
        </w:rPr>
      </w:pPr>
      <w:r>
        <w:rPr>
          <w:rFonts w:hint="eastAsia" w:ascii="仿宋" w:hAnsi="仿宋" w:eastAsia="仿宋" w:cs="仿宋"/>
          <w:color w:val="auto"/>
          <w:sz w:val="24"/>
          <w:szCs w:val="22"/>
          <w:highlight w:val="none"/>
        </w:rPr>
        <w:t>1.1具有独立承担民事责任的能力</w:t>
      </w:r>
      <w:r>
        <w:rPr>
          <w:rFonts w:hint="eastAsia" w:ascii="仿宋" w:hAnsi="仿宋" w:eastAsia="仿宋" w:cs="仿宋"/>
          <w:color w:val="auto"/>
          <w:sz w:val="24"/>
          <w:szCs w:val="22"/>
          <w:highlight w:val="none"/>
          <w:lang w:eastAsia="zh-CN"/>
        </w:rPr>
        <w:t>；</w:t>
      </w:r>
    </w:p>
    <w:p w14:paraId="0198BF51">
      <w:pPr>
        <w:shd w:val="clear" w:color="auto" w:fill="FFFFFF"/>
        <w:spacing w:line="360" w:lineRule="auto"/>
        <w:ind w:firstLine="480" w:firstLineChars="200"/>
        <w:contextualSpacing/>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①若</w:t>
      </w:r>
      <w:r>
        <w:rPr>
          <w:rFonts w:hint="eastAsia" w:ascii="仿宋" w:hAnsi="仿宋" w:eastAsia="仿宋" w:cs="仿宋"/>
          <w:color w:val="auto"/>
          <w:sz w:val="24"/>
          <w:highlight w:val="none"/>
          <w:lang w:val="en-US" w:eastAsia="zh-CN"/>
        </w:rPr>
        <w:t>投标人</w:t>
      </w:r>
      <w:r>
        <w:rPr>
          <w:rFonts w:hint="eastAsia" w:ascii="仿宋" w:hAnsi="仿宋" w:eastAsia="仿宋" w:cs="仿宋"/>
          <w:color w:val="auto"/>
          <w:sz w:val="24"/>
          <w:highlight w:val="none"/>
        </w:rPr>
        <w:t>为企业法人：</w:t>
      </w:r>
      <w:r>
        <w:rPr>
          <w:rFonts w:hint="eastAsia" w:ascii="仿宋" w:hAnsi="仿宋" w:eastAsia="仿宋" w:cs="仿宋"/>
          <w:color w:val="auto"/>
          <w:sz w:val="24"/>
          <w:highlight w:val="none"/>
          <w:lang w:val="en-US" w:eastAsia="zh-CN"/>
        </w:rPr>
        <w:t>则</w:t>
      </w:r>
      <w:r>
        <w:rPr>
          <w:rFonts w:hint="eastAsia" w:ascii="仿宋" w:hAnsi="仿宋" w:eastAsia="仿宋" w:cs="仿宋"/>
          <w:color w:val="auto"/>
          <w:sz w:val="24"/>
          <w:highlight w:val="none"/>
        </w:rPr>
        <w:t>提供“营业执照”；②若</w:t>
      </w:r>
      <w:r>
        <w:rPr>
          <w:rFonts w:hint="eastAsia" w:ascii="仿宋" w:hAnsi="仿宋" w:eastAsia="仿宋" w:cs="仿宋"/>
          <w:color w:val="auto"/>
          <w:sz w:val="24"/>
          <w:highlight w:val="none"/>
          <w:lang w:val="en-US" w:eastAsia="zh-CN"/>
        </w:rPr>
        <w:t>投标人</w:t>
      </w:r>
      <w:r>
        <w:rPr>
          <w:rFonts w:hint="eastAsia" w:ascii="仿宋" w:hAnsi="仿宋" w:eastAsia="仿宋" w:cs="仿宋"/>
          <w:color w:val="auto"/>
          <w:sz w:val="24"/>
          <w:highlight w:val="none"/>
        </w:rPr>
        <w:t>为事业法人：</w:t>
      </w:r>
      <w:r>
        <w:rPr>
          <w:rFonts w:hint="eastAsia" w:ascii="仿宋" w:hAnsi="仿宋" w:eastAsia="仿宋" w:cs="仿宋"/>
          <w:color w:val="auto"/>
          <w:sz w:val="24"/>
          <w:highlight w:val="none"/>
          <w:lang w:val="en-US" w:eastAsia="zh-CN"/>
        </w:rPr>
        <w:t>则</w:t>
      </w:r>
      <w:r>
        <w:rPr>
          <w:rFonts w:hint="eastAsia" w:ascii="仿宋" w:hAnsi="仿宋" w:eastAsia="仿宋" w:cs="仿宋"/>
          <w:color w:val="auto"/>
          <w:sz w:val="24"/>
          <w:highlight w:val="none"/>
        </w:rPr>
        <w:t>提供“事业单位法人证书或统一社会信用代码证书”；③若</w:t>
      </w:r>
      <w:r>
        <w:rPr>
          <w:rFonts w:hint="eastAsia" w:ascii="仿宋" w:hAnsi="仿宋" w:eastAsia="仿宋" w:cs="仿宋"/>
          <w:color w:val="auto"/>
          <w:sz w:val="24"/>
          <w:highlight w:val="none"/>
          <w:lang w:val="en-US" w:eastAsia="zh-CN"/>
        </w:rPr>
        <w:t>投标人</w:t>
      </w:r>
      <w:r>
        <w:rPr>
          <w:rFonts w:hint="eastAsia" w:ascii="仿宋" w:hAnsi="仿宋" w:eastAsia="仿宋" w:cs="仿宋"/>
          <w:color w:val="auto"/>
          <w:sz w:val="24"/>
          <w:highlight w:val="none"/>
        </w:rPr>
        <w:t>为其他组织：</w:t>
      </w:r>
      <w:r>
        <w:rPr>
          <w:rFonts w:hint="eastAsia" w:ascii="仿宋" w:hAnsi="仿宋" w:eastAsia="仿宋" w:cs="仿宋"/>
          <w:color w:val="auto"/>
          <w:sz w:val="24"/>
          <w:highlight w:val="none"/>
          <w:lang w:val="en-US" w:eastAsia="zh-CN"/>
        </w:rPr>
        <w:t>则</w:t>
      </w:r>
      <w:r>
        <w:rPr>
          <w:rFonts w:hint="eastAsia" w:ascii="仿宋" w:hAnsi="仿宋" w:eastAsia="仿宋" w:cs="仿宋"/>
          <w:color w:val="auto"/>
          <w:sz w:val="24"/>
          <w:highlight w:val="none"/>
        </w:rPr>
        <w:t>提供“对应主管部门颁发的准许执业证明文件或营业执照”；④若</w:t>
      </w:r>
      <w:r>
        <w:rPr>
          <w:rFonts w:hint="eastAsia" w:ascii="仿宋" w:hAnsi="仿宋" w:eastAsia="仿宋" w:cs="仿宋"/>
          <w:color w:val="auto"/>
          <w:sz w:val="24"/>
          <w:highlight w:val="none"/>
          <w:lang w:val="en-US" w:eastAsia="zh-CN"/>
        </w:rPr>
        <w:t>投标人</w:t>
      </w:r>
      <w:r>
        <w:rPr>
          <w:rFonts w:hint="eastAsia" w:ascii="仿宋" w:hAnsi="仿宋" w:eastAsia="仿宋" w:cs="仿宋"/>
          <w:color w:val="auto"/>
          <w:sz w:val="24"/>
          <w:highlight w:val="none"/>
        </w:rPr>
        <w:t>为自然人：</w:t>
      </w:r>
      <w:r>
        <w:rPr>
          <w:rFonts w:hint="eastAsia" w:ascii="仿宋" w:hAnsi="仿宋" w:eastAsia="仿宋" w:cs="仿宋"/>
          <w:color w:val="auto"/>
          <w:sz w:val="24"/>
          <w:highlight w:val="none"/>
          <w:lang w:val="en-US" w:eastAsia="zh-CN"/>
        </w:rPr>
        <w:t>则</w:t>
      </w:r>
      <w:r>
        <w:rPr>
          <w:rFonts w:hint="eastAsia" w:ascii="仿宋" w:hAnsi="仿宋" w:eastAsia="仿宋" w:cs="仿宋"/>
          <w:color w:val="auto"/>
          <w:sz w:val="24"/>
          <w:highlight w:val="none"/>
        </w:rPr>
        <w:t>提供“身份证明材料”</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注：上述材料需提供扫描件</w:t>
      </w:r>
      <w:r>
        <w:rPr>
          <w:rFonts w:hint="eastAsia" w:ascii="仿宋" w:hAnsi="仿宋" w:eastAsia="仿宋" w:cs="仿宋"/>
          <w:color w:val="auto"/>
          <w:sz w:val="24"/>
          <w:highlight w:val="none"/>
          <w:lang w:eastAsia="zh-CN"/>
        </w:rPr>
        <w:t>）</w:t>
      </w:r>
    </w:p>
    <w:p w14:paraId="6C472708">
      <w:pPr>
        <w:shd w:val="clear" w:color="auto" w:fill="FFFFFF"/>
        <w:spacing w:line="360" w:lineRule="auto"/>
        <w:ind w:firstLine="480" w:firstLineChars="200"/>
        <w:contextualSpacing/>
        <w:rPr>
          <w:rFonts w:hint="eastAsia" w:ascii="仿宋" w:hAnsi="仿宋" w:eastAsia="仿宋" w:cs="仿宋"/>
          <w:color w:val="auto"/>
          <w:sz w:val="24"/>
          <w:szCs w:val="22"/>
          <w:highlight w:val="none"/>
          <w:lang w:eastAsia="zh-CN"/>
        </w:rPr>
      </w:pPr>
      <w:r>
        <w:rPr>
          <w:rFonts w:hint="eastAsia" w:ascii="仿宋" w:hAnsi="仿宋" w:eastAsia="仿宋" w:cs="仿宋"/>
          <w:color w:val="auto"/>
          <w:sz w:val="24"/>
          <w:szCs w:val="22"/>
          <w:highlight w:val="none"/>
        </w:rPr>
        <w:t>1.2</w:t>
      </w:r>
      <w:r>
        <w:rPr>
          <w:rFonts w:hint="eastAsia" w:ascii="仿宋" w:hAnsi="仿宋" w:eastAsia="仿宋" w:cs="仿宋"/>
          <w:color w:val="auto"/>
          <w:sz w:val="24"/>
          <w:szCs w:val="22"/>
          <w:highlight w:val="none"/>
          <w:lang w:val="en-US" w:eastAsia="zh-CN"/>
        </w:rPr>
        <w:t>具</w:t>
      </w:r>
      <w:r>
        <w:rPr>
          <w:rFonts w:hint="eastAsia" w:ascii="仿宋" w:hAnsi="仿宋" w:eastAsia="仿宋" w:cs="仿宋"/>
          <w:color w:val="auto"/>
          <w:sz w:val="24"/>
          <w:szCs w:val="22"/>
          <w:highlight w:val="none"/>
        </w:rPr>
        <w:t>有良好的商业信誉和健全的财务会计制度</w:t>
      </w:r>
      <w:r>
        <w:rPr>
          <w:rFonts w:hint="eastAsia" w:ascii="仿宋" w:hAnsi="仿宋" w:eastAsia="仿宋" w:cs="仿宋"/>
          <w:color w:val="auto"/>
          <w:sz w:val="24"/>
          <w:szCs w:val="22"/>
          <w:highlight w:val="none"/>
          <w:lang w:eastAsia="zh-CN"/>
        </w:rPr>
        <w:t>；</w:t>
      </w:r>
    </w:p>
    <w:p w14:paraId="3F11C38F">
      <w:pPr>
        <w:shd w:val="clear" w:color="auto" w:fill="FFFFFF"/>
        <w:spacing w:line="360" w:lineRule="auto"/>
        <w:ind w:firstLine="480" w:firstLineChars="200"/>
        <w:contextualSpacing/>
        <w:rPr>
          <w:rFonts w:hint="eastAsia" w:ascii="仿宋" w:hAnsi="仿宋" w:eastAsia="仿宋" w:cs="仿宋"/>
          <w:color w:val="auto"/>
          <w:sz w:val="24"/>
          <w:szCs w:val="22"/>
          <w:highlight w:val="green"/>
          <w:lang w:eastAsia="zh-CN"/>
        </w:rPr>
      </w:pPr>
      <w:r>
        <w:rPr>
          <w:rFonts w:hint="eastAsia" w:ascii="仿宋" w:hAnsi="仿宋" w:eastAsia="仿宋" w:cs="仿宋"/>
          <w:color w:val="auto"/>
          <w:sz w:val="24"/>
          <w:szCs w:val="22"/>
          <w:highlight w:val="none"/>
          <w:lang w:eastAsia="zh-CN"/>
        </w:rPr>
        <w:t>①提供2023年（含2023年）至今任意一年度经审计的财务会计报告及</w:t>
      </w:r>
      <w:r>
        <w:rPr>
          <w:rFonts w:hint="eastAsia" w:ascii="仿宋" w:hAnsi="仿宋" w:eastAsia="仿宋" w:cs="仿宋"/>
          <w:sz w:val="24"/>
          <w:highlight w:val="none"/>
        </w:rPr>
        <w:t>财务报表（</w:t>
      </w:r>
      <w:r>
        <w:rPr>
          <w:rFonts w:hint="eastAsia" w:ascii="仿宋" w:hAnsi="仿宋" w:eastAsia="仿宋" w:cs="仿宋"/>
          <w:sz w:val="24"/>
          <w:highlight w:val="none"/>
          <w:lang w:val="en-US" w:eastAsia="zh-CN"/>
        </w:rPr>
        <w:t>至少</w:t>
      </w:r>
      <w:r>
        <w:rPr>
          <w:rFonts w:hint="eastAsia" w:ascii="仿宋" w:hAnsi="仿宋" w:eastAsia="仿宋" w:cs="仿宋"/>
          <w:sz w:val="24"/>
          <w:highlight w:val="none"/>
        </w:rPr>
        <w:t>包括资产负债表、利润表、现金流量表）</w:t>
      </w:r>
      <w:r>
        <w:rPr>
          <w:rFonts w:hint="eastAsia" w:ascii="仿宋" w:hAnsi="仿宋" w:eastAsia="仿宋" w:cs="仿宋"/>
          <w:color w:val="auto"/>
          <w:sz w:val="24"/>
          <w:szCs w:val="22"/>
          <w:highlight w:val="none"/>
          <w:lang w:eastAsia="zh-CN"/>
        </w:rPr>
        <w:t>，成立不满1年的，提供自成立至今的财务报表（包括资产负债表、利润表、现金流量表）（</w:t>
      </w:r>
      <w:r>
        <w:rPr>
          <w:rFonts w:hint="eastAsia" w:ascii="仿宋" w:hAnsi="仿宋" w:eastAsia="仿宋" w:cs="仿宋"/>
          <w:color w:val="auto"/>
          <w:sz w:val="24"/>
          <w:szCs w:val="22"/>
          <w:highlight w:val="none"/>
          <w:lang w:val="en-US" w:eastAsia="zh-CN"/>
        </w:rPr>
        <w:t>若</w:t>
      </w:r>
      <w:r>
        <w:rPr>
          <w:rFonts w:hint="eastAsia" w:ascii="仿宋" w:hAnsi="仿宋" w:eastAsia="仿宋" w:cs="仿宋"/>
          <w:sz w:val="24"/>
          <w:highlight w:val="none"/>
        </w:rPr>
        <w:t>投标人为自然人的</w:t>
      </w:r>
      <w:r>
        <w:rPr>
          <w:rFonts w:hint="eastAsia" w:ascii="仿宋" w:hAnsi="仿宋" w:eastAsia="仿宋" w:cs="仿宋"/>
          <w:sz w:val="24"/>
          <w:highlight w:val="none"/>
          <w:lang w:val="en-US" w:eastAsia="zh-CN"/>
        </w:rPr>
        <w:t>也可</w:t>
      </w:r>
      <w:r>
        <w:rPr>
          <w:rFonts w:hint="eastAsia" w:ascii="仿宋" w:hAnsi="仿宋" w:eastAsia="仿宋" w:cs="仿宋"/>
          <w:sz w:val="24"/>
          <w:highlight w:val="none"/>
        </w:rPr>
        <w:t>提供承诺函</w:t>
      </w:r>
      <w:r>
        <w:rPr>
          <w:rFonts w:hint="eastAsia" w:ascii="仿宋" w:hAnsi="仿宋" w:eastAsia="仿宋" w:cs="仿宋"/>
          <w:color w:val="auto"/>
          <w:sz w:val="24"/>
          <w:szCs w:val="22"/>
          <w:highlight w:val="none"/>
          <w:lang w:val="en-US" w:eastAsia="zh-CN"/>
        </w:rPr>
        <w:t>，若为</w:t>
      </w:r>
      <w:r>
        <w:rPr>
          <w:rFonts w:hint="eastAsia" w:ascii="仿宋" w:hAnsi="仿宋" w:eastAsia="仿宋" w:cs="仿宋"/>
          <w:sz w:val="24"/>
          <w:highlight w:val="none"/>
        </w:rPr>
        <w:t>非营利性单位或者社会团体或者其他机关事业单位</w:t>
      </w:r>
      <w:r>
        <w:rPr>
          <w:rFonts w:hint="eastAsia" w:ascii="仿宋" w:hAnsi="仿宋" w:eastAsia="仿宋" w:cs="仿宋"/>
          <w:sz w:val="24"/>
          <w:highlight w:val="none"/>
          <w:lang w:val="en-US" w:eastAsia="zh-CN"/>
        </w:rPr>
        <w:t>提供</w:t>
      </w:r>
      <w:r>
        <w:rPr>
          <w:rFonts w:hint="eastAsia" w:ascii="仿宋" w:hAnsi="仿宋" w:eastAsia="仿宋" w:cs="仿宋"/>
          <w:sz w:val="24"/>
          <w:highlight w:val="none"/>
        </w:rPr>
        <w:t>符合财务</w:t>
      </w:r>
      <w:r>
        <w:rPr>
          <w:rFonts w:hint="eastAsia" w:ascii="仿宋" w:hAnsi="仿宋" w:eastAsia="仿宋" w:cs="仿宋"/>
          <w:sz w:val="24"/>
          <w:highlight w:val="none"/>
          <w:lang w:eastAsia="zh-CN"/>
        </w:rPr>
        <w:t>会计制度</w:t>
      </w:r>
      <w:r>
        <w:rPr>
          <w:rFonts w:hint="eastAsia" w:ascii="仿宋" w:hAnsi="仿宋" w:eastAsia="仿宋" w:cs="仿宋"/>
          <w:sz w:val="24"/>
          <w:highlight w:val="none"/>
          <w:lang w:val="en-US" w:eastAsia="zh-CN"/>
        </w:rPr>
        <w:t>要求</w:t>
      </w:r>
      <w:r>
        <w:rPr>
          <w:rFonts w:hint="eastAsia" w:ascii="仿宋" w:hAnsi="仿宋" w:eastAsia="仿宋" w:cs="仿宋"/>
          <w:sz w:val="24"/>
          <w:highlight w:val="none"/>
          <w:lang w:eastAsia="zh-CN"/>
        </w:rPr>
        <w:t>的证明材料或者提供承诺函）</w:t>
      </w:r>
      <w:r>
        <w:rPr>
          <w:rFonts w:hint="eastAsia" w:ascii="仿宋" w:hAnsi="仿宋" w:eastAsia="仿宋" w:cs="仿宋"/>
          <w:color w:val="auto"/>
          <w:sz w:val="24"/>
          <w:szCs w:val="22"/>
          <w:highlight w:val="none"/>
          <w:lang w:eastAsia="zh-CN"/>
        </w:rPr>
        <w:t>；②提供在提交投标文件截止时间前六个月内银行开具的资信证明或银行存款证明或其他财务说明；③提供财政部门认可的政府采购专业担保机构对投标人进行资信审查后出具的投标担保函。（注：上述①—③项证明材料，提供任意一项即可）</w:t>
      </w:r>
    </w:p>
    <w:p w14:paraId="7A8DCAFF">
      <w:pPr>
        <w:shd w:val="clear" w:color="auto" w:fill="FFFFFF"/>
        <w:spacing w:line="360" w:lineRule="auto"/>
        <w:ind w:firstLine="480" w:firstLineChars="200"/>
        <w:contextualSpacing/>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1.3具有履行合同所必需的设备和专业技术能力；（提供书面声明或证明材料）</w:t>
      </w:r>
    </w:p>
    <w:p w14:paraId="29B7A0F0">
      <w:pPr>
        <w:shd w:val="clear" w:color="auto" w:fill="FFFFFF"/>
        <w:spacing w:line="360" w:lineRule="auto"/>
        <w:ind w:firstLine="480" w:firstLineChars="200"/>
        <w:contextualSpacing/>
        <w:rPr>
          <w:rFonts w:hint="eastAsia" w:ascii="仿宋" w:hAnsi="仿宋" w:eastAsia="仿宋" w:cs="仿宋"/>
          <w:color w:val="auto"/>
          <w:sz w:val="24"/>
          <w:szCs w:val="22"/>
          <w:highlight w:val="none"/>
          <w:lang w:eastAsia="zh-CN"/>
        </w:rPr>
      </w:pPr>
      <w:r>
        <w:rPr>
          <w:rFonts w:hint="eastAsia" w:ascii="仿宋" w:hAnsi="仿宋" w:eastAsia="仿宋" w:cs="仿宋"/>
          <w:color w:val="auto"/>
          <w:sz w:val="24"/>
          <w:szCs w:val="22"/>
          <w:highlight w:val="none"/>
        </w:rPr>
        <w:t>1.4有依法缴纳税收和社会保障资金的良好记录；</w:t>
      </w:r>
    </w:p>
    <w:p w14:paraId="1BC798FE">
      <w:pPr>
        <w:shd w:val="clear" w:color="auto" w:fill="FFFFFF"/>
        <w:spacing w:line="360" w:lineRule="auto"/>
        <w:ind w:firstLine="480" w:firstLineChars="200"/>
        <w:contextualSpacing/>
        <w:rPr>
          <w:rFonts w:hint="eastAsia" w:ascii="仿宋" w:hAnsi="仿宋" w:eastAsia="仿宋" w:cs="仿宋"/>
          <w:color w:val="auto"/>
          <w:sz w:val="24"/>
          <w:szCs w:val="22"/>
          <w:highlight w:val="none"/>
          <w:lang w:eastAsia="zh-CN"/>
        </w:rPr>
      </w:pPr>
      <w:r>
        <w:rPr>
          <w:rFonts w:hint="eastAsia" w:ascii="仿宋" w:hAnsi="仿宋" w:eastAsia="仿宋" w:cs="仿宋"/>
          <w:color w:val="auto"/>
          <w:sz w:val="24"/>
          <w:szCs w:val="22"/>
          <w:highlight w:val="none"/>
          <w:lang w:eastAsia="zh-CN"/>
        </w:rPr>
        <w:t>①提供税款所属时期</w:t>
      </w:r>
      <w:r>
        <w:rPr>
          <w:rFonts w:hint="eastAsia" w:ascii="仿宋" w:hAnsi="仿宋" w:eastAsia="仿宋" w:cs="仿宋"/>
          <w:color w:val="auto"/>
          <w:sz w:val="24"/>
          <w:szCs w:val="22"/>
          <w:highlight w:val="none"/>
          <w:lang w:val="en-US" w:eastAsia="zh-CN"/>
        </w:rPr>
        <w:t>在</w:t>
      </w:r>
      <w:r>
        <w:rPr>
          <w:rFonts w:hint="eastAsia" w:ascii="仿宋" w:hAnsi="仿宋" w:eastAsia="仿宋" w:cs="仿宋"/>
          <w:color w:val="auto"/>
          <w:sz w:val="24"/>
          <w:szCs w:val="22"/>
          <w:highlight w:val="none"/>
          <w:lang w:eastAsia="zh-CN"/>
        </w:rPr>
        <w:t>2025年6月至投标文件提交截止时间任意</w:t>
      </w:r>
      <w:r>
        <w:rPr>
          <w:rFonts w:hint="eastAsia" w:ascii="仿宋" w:hAnsi="仿宋" w:eastAsia="仿宋" w:cs="仿宋"/>
          <w:color w:val="auto"/>
          <w:sz w:val="24"/>
          <w:szCs w:val="22"/>
          <w:highlight w:val="none"/>
          <w:lang w:val="en-US" w:eastAsia="zh-CN"/>
        </w:rPr>
        <w:t>3</w:t>
      </w:r>
      <w:r>
        <w:rPr>
          <w:rFonts w:hint="eastAsia" w:ascii="仿宋" w:hAnsi="仿宋" w:eastAsia="仿宋" w:cs="仿宋"/>
          <w:color w:val="auto"/>
          <w:sz w:val="24"/>
          <w:szCs w:val="22"/>
          <w:highlight w:val="none"/>
          <w:lang w:eastAsia="zh-CN"/>
        </w:rPr>
        <w:t>个月的税务局税收通用缴款书扫描件或银行电子缴税（费）凭证或税务局出具的纳税情况的相关证明（注：成立未满或刚满3个月的投标人提供自成立以来的相关纳税证明或情况说明；依法免税的，应提供依法免税的相关证明文件）；②提供</w:t>
      </w:r>
      <w:r>
        <w:rPr>
          <w:rFonts w:hint="eastAsia" w:ascii="仿宋" w:hAnsi="仿宋" w:eastAsia="仿宋" w:cs="仿宋"/>
          <w:color w:val="auto"/>
          <w:sz w:val="24"/>
          <w:szCs w:val="22"/>
          <w:highlight w:val="none"/>
          <w:lang w:val="en-US" w:eastAsia="zh-CN"/>
        </w:rPr>
        <w:t>税</w:t>
      </w:r>
      <w:r>
        <w:rPr>
          <w:rFonts w:hint="eastAsia" w:ascii="仿宋" w:hAnsi="仿宋" w:eastAsia="仿宋" w:cs="仿宋"/>
          <w:color w:val="auto"/>
          <w:sz w:val="24"/>
          <w:szCs w:val="22"/>
          <w:highlight w:val="none"/>
          <w:lang w:eastAsia="zh-CN"/>
        </w:rPr>
        <w:t>款所属时期</w:t>
      </w:r>
      <w:r>
        <w:rPr>
          <w:rFonts w:hint="eastAsia" w:ascii="仿宋" w:hAnsi="仿宋" w:eastAsia="仿宋" w:cs="仿宋"/>
          <w:color w:val="auto"/>
          <w:sz w:val="24"/>
          <w:szCs w:val="22"/>
          <w:highlight w:val="none"/>
          <w:lang w:val="en-US" w:eastAsia="zh-CN"/>
        </w:rPr>
        <w:t>在</w:t>
      </w:r>
      <w:r>
        <w:rPr>
          <w:rFonts w:hint="eastAsia" w:ascii="仿宋" w:hAnsi="仿宋" w:eastAsia="仿宋" w:cs="仿宋"/>
          <w:color w:val="auto"/>
          <w:sz w:val="24"/>
          <w:szCs w:val="22"/>
          <w:highlight w:val="none"/>
          <w:lang w:eastAsia="zh-CN"/>
        </w:rPr>
        <w:t>2025年6月至投标文件提交截止时间任意</w:t>
      </w:r>
      <w:r>
        <w:rPr>
          <w:rFonts w:hint="eastAsia" w:ascii="仿宋" w:hAnsi="仿宋" w:eastAsia="仿宋" w:cs="仿宋"/>
          <w:color w:val="auto"/>
          <w:sz w:val="24"/>
          <w:szCs w:val="22"/>
          <w:highlight w:val="none"/>
          <w:lang w:val="en-US" w:eastAsia="zh-CN"/>
        </w:rPr>
        <w:t>3</w:t>
      </w:r>
      <w:r>
        <w:rPr>
          <w:rFonts w:hint="eastAsia" w:ascii="仿宋" w:hAnsi="仿宋" w:eastAsia="仿宋" w:cs="仿宋"/>
          <w:color w:val="auto"/>
          <w:sz w:val="24"/>
          <w:szCs w:val="22"/>
          <w:highlight w:val="none"/>
          <w:lang w:eastAsia="zh-CN"/>
        </w:rPr>
        <w:t>个月的社会保险费缴款书扫描件或银行电子缴税（费）凭证或社保管理部门出具的有效的缴款证明。（成立未满或刚满3个月的提供成立以来社会保障资金缴纳凭证或相关情况说明；依法不需要缴纳社会保障资金的投标人，应提供相应文件证明其不需要缴纳社会保障资金）</w:t>
      </w:r>
    </w:p>
    <w:p w14:paraId="216C4652">
      <w:pPr>
        <w:shd w:val="clear" w:color="auto" w:fill="FFFFFF"/>
        <w:spacing w:line="360" w:lineRule="auto"/>
        <w:ind w:firstLine="480" w:firstLineChars="200"/>
        <w:contextualSpacing/>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1.5</w:t>
      </w:r>
      <w:r>
        <w:rPr>
          <w:rFonts w:hint="eastAsia" w:ascii="仿宋" w:hAnsi="仿宋" w:eastAsia="仿宋" w:cs="仿宋"/>
          <w:color w:val="auto"/>
          <w:sz w:val="24"/>
          <w:szCs w:val="22"/>
          <w:highlight w:val="none"/>
          <w:lang w:eastAsia="zh-CN"/>
        </w:rPr>
        <w:t>参加政府采购活动前三年内，在经营活动中没有重大违法记录</w:t>
      </w:r>
      <w:r>
        <w:rPr>
          <w:rFonts w:hint="eastAsia" w:ascii="仿宋" w:hAnsi="仿宋" w:eastAsia="仿宋" w:cs="仿宋"/>
          <w:color w:val="auto"/>
          <w:sz w:val="24"/>
          <w:szCs w:val="22"/>
          <w:highlight w:val="none"/>
        </w:rPr>
        <w:t>；（</w:t>
      </w:r>
      <w:r>
        <w:rPr>
          <w:rFonts w:hint="eastAsia" w:ascii="仿宋" w:hAnsi="仿宋" w:eastAsia="仿宋" w:cs="仿宋"/>
          <w:color w:val="auto"/>
          <w:sz w:val="24"/>
          <w:szCs w:val="22"/>
          <w:highlight w:val="none"/>
          <w:lang w:val="en-US" w:eastAsia="zh-CN"/>
        </w:rPr>
        <w:t>提供书面声明</w:t>
      </w:r>
      <w:r>
        <w:rPr>
          <w:rFonts w:hint="eastAsia" w:ascii="仿宋" w:hAnsi="仿宋" w:eastAsia="仿宋" w:cs="仿宋"/>
          <w:color w:val="auto"/>
          <w:sz w:val="24"/>
          <w:szCs w:val="22"/>
          <w:highlight w:val="none"/>
        </w:rPr>
        <w:t>）</w:t>
      </w:r>
    </w:p>
    <w:p w14:paraId="402B2705">
      <w:pPr>
        <w:shd w:val="clear" w:color="auto" w:fill="FFFFFF"/>
        <w:spacing w:line="360" w:lineRule="auto"/>
        <w:ind w:firstLine="480" w:firstLineChars="200"/>
        <w:contextualSpacing/>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1.6法律、行政法规规定的其他条件；</w:t>
      </w:r>
    </w:p>
    <w:p w14:paraId="687E66C9">
      <w:pPr>
        <w:shd w:val="clear" w:color="auto" w:fill="FFFFFF"/>
        <w:spacing w:line="360" w:lineRule="auto"/>
        <w:ind w:firstLine="480" w:firstLineChars="200"/>
        <w:contextualSpacing/>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eastAsia="zh-CN"/>
        </w:rPr>
        <w:t>①投标人未被列入“信用中国”网站（www.creditchina.gov.cn）失信被执行人、重大税收违法失信主体，</w:t>
      </w:r>
      <w:r>
        <w:rPr>
          <w:rFonts w:hint="eastAsia" w:ascii="仿宋" w:hAnsi="仿宋" w:eastAsia="仿宋" w:cs="仿宋"/>
          <w:color w:val="auto"/>
          <w:sz w:val="24"/>
          <w:szCs w:val="22"/>
          <w:highlight w:val="none"/>
          <w:lang w:val="en-US" w:eastAsia="zh-CN"/>
        </w:rPr>
        <w:t>及未被列入</w:t>
      </w:r>
      <w:r>
        <w:rPr>
          <w:rFonts w:hint="eastAsia" w:ascii="仿宋" w:hAnsi="仿宋" w:eastAsia="仿宋" w:cs="仿宋"/>
          <w:color w:val="auto"/>
          <w:sz w:val="24"/>
          <w:szCs w:val="22"/>
          <w:highlight w:val="none"/>
          <w:lang w:eastAsia="zh-CN"/>
        </w:rPr>
        <w:t>“中国政府采购网”网站（www.ccgp.gov.cn）政府采购严重违法失信行为记录名单（由采购人或</w:t>
      </w:r>
      <w:r>
        <w:rPr>
          <w:rFonts w:hint="eastAsia" w:ascii="仿宋" w:hAnsi="仿宋" w:eastAsia="仿宋" w:cs="仿宋"/>
          <w:color w:val="auto"/>
          <w:sz w:val="24"/>
          <w:szCs w:val="22"/>
          <w:highlight w:val="none"/>
          <w:lang w:val="en-US" w:eastAsia="zh-CN"/>
        </w:rPr>
        <w:t>采购代理机构在开标当天</w:t>
      </w:r>
      <w:r>
        <w:rPr>
          <w:rFonts w:hint="eastAsia" w:ascii="仿宋" w:hAnsi="仿宋" w:eastAsia="仿宋" w:cs="仿宋"/>
          <w:color w:val="auto"/>
          <w:sz w:val="24"/>
          <w:szCs w:val="22"/>
          <w:highlight w:val="none"/>
          <w:lang w:eastAsia="zh-CN"/>
        </w:rPr>
        <w:t>进行查询，</w:t>
      </w:r>
      <w:r>
        <w:rPr>
          <w:rFonts w:hint="eastAsia" w:ascii="仿宋" w:hAnsi="仿宋" w:eastAsia="仿宋" w:cs="仿宋"/>
          <w:color w:val="auto"/>
          <w:sz w:val="24"/>
          <w:szCs w:val="22"/>
          <w:highlight w:val="none"/>
          <w:lang w:val="en-US" w:eastAsia="zh-CN"/>
        </w:rPr>
        <w:t>投标人无需查询</w:t>
      </w:r>
      <w:r>
        <w:rPr>
          <w:rFonts w:hint="eastAsia" w:ascii="仿宋" w:hAnsi="仿宋" w:eastAsia="仿宋" w:cs="仿宋"/>
          <w:color w:val="auto"/>
          <w:sz w:val="24"/>
          <w:szCs w:val="22"/>
          <w:highlight w:val="none"/>
          <w:lang w:eastAsia="zh-CN"/>
        </w:rPr>
        <w:t>）；②</w:t>
      </w:r>
      <w:r>
        <w:rPr>
          <w:rFonts w:hint="eastAsia" w:ascii="仿宋" w:hAnsi="仿宋" w:eastAsia="仿宋" w:cs="仿宋"/>
          <w:color w:val="auto"/>
          <w:sz w:val="24"/>
          <w:szCs w:val="22"/>
          <w:highlight w:val="none"/>
          <w:lang w:val="en-US" w:eastAsia="zh-CN"/>
        </w:rPr>
        <w:t>投标人</w:t>
      </w:r>
      <w:r>
        <w:rPr>
          <w:rFonts w:hint="eastAsia" w:ascii="仿宋" w:hAnsi="仿宋" w:eastAsia="仿宋" w:cs="仿宋"/>
          <w:color w:val="auto"/>
          <w:sz w:val="24"/>
          <w:szCs w:val="22"/>
          <w:highlight w:val="none"/>
        </w:rPr>
        <w:t>单位负责人为同一人或者存在直接控股、管理关系的不同</w:t>
      </w:r>
      <w:r>
        <w:rPr>
          <w:rFonts w:hint="eastAsia" w:ascii="仿宋" w:hAnsi="仿宋" w:eastAsia="仿宋" w:cs="仿宋"/>
          <w:color w:val="auto"/>
          <w:sz w:val="24"/>
          <w:szCs w:val="22"/>
          <w:highlight w:val="none"/>
          <w:lang w:eastAsia="zh-CN"/>
        </w:rPr>
        <w:t>投标人</w:t>
      </w:r>
      <w:r>
        <w:rPr>
          <w:rFonts w:hint="eastAsia" w:ascii="仿宋" w:hAnsi="仿宋" w:eastAsia="仿宋" w:cs="仿宋"/>
          <w:color w:val="auto"/>
          <w:sz w:val="24"/>
          <w:szCs w:val="22"/>
          <w:highlight w:val="none"/>
        </w:rPr>
        <w:t>，不得参加同一合同项下的政府采购活动</w:t>
      </w:r>
      <w:r>
        <w:rPr>
          <w:rFonts w:hint="eastAsia" w:ascii="仿宋" w:hAnsi="仿宋" w:eastAsia="仿宋" w:cs="仿宋"/>
          <w:color w:val="auto"/>
          <w:sz w:val="24"/>
          <w:szCs w:val="22"/>
          <w:highlight w:val="none"/>
          <w:lang w:eastAsia="zh-CN"/>
        </w:rPr>
        <w:t>（</w:t>
      </w:r>
      <w:r>
        <w:rPr>
          <w:rFonts w:hint="eastAsia" w:ascii="仿宋" w:hAnsi="仿宋" w:eastAsia="仿宋" w:cs="仿宋"/>
          <w:color w:val="auto"/>
          <w:sz w:val="24"/>
          <w:szCs w:val="22"/>
          <w:highlight w:val="none"/>
          <w:lang w:val="en-US" w:eastAsia="zh-CN"/>
        </w:rPr>
        <w:t>提供声明</w:t>
      </w:r>
      <w:r>
        <w:rPr>
          <w:rFonts w:hint="eastAsia" w:ascii="仿宋" w:hAnsi="仿宋" w:eastAsia="仿宋" w:cs="仿宋"/>
          <w:color w:val="auto"/>
          <w:sz w:val="24"/>
          <w:szCs w:val="22"/>
          <w:highlight w:val="none"/>
          <w:lang w:eastAsia="zh-CN"/>
        </w:rPr>
        <w:t>）；③</w:t>
      </w:r>
      <w:r>
        <w:rPr>
          <w:rFonts w:hint="eastAsia" w:ascii="仿宋" w:hAnsi="仿宋" w:eastAsia="仿宋" w:cs="仿宋"/>
          <w:color w:val="auto"/>
          <w:sz w:val="24"/>
          <w:szCs w:val="22"/>
          <w:highlight w:val="none"/>
          <w:lang w:val="en-US" w:eastAsia="zh-CN"/>
        </w:rPr>
        <w:t>投标人</w:t>
      </w:r>
      <w:r>
        <w:rPr>
          <w:rFonts w:hint="eastAsia" w:ascii="仿宋" w:hAnsi="仿宋" w:eastAsia="仿宋" w:cs="仿宋"/>
          <w:color w:val="auto"/>
          <w:sz w:val="24"/>
          <w:szCs w:val="22"/>
          <w:highlight w:val="none"/>
        </w:rPr>
        <w:t>为采购项目提供整体设计、规范编制或者项目管理、监理、检测等服务的</w:t>
      </w:r>
      <w:r>
        <w:rPr>
          <w:rFonts w:hint="eastAsia" w:ascii="仿宋" w:hAnsi="仿宋" w:eastAsia="仿宋" w:cs="仿宋"/>
          <w:color w:val="auto"/>
          <w:sz w:val="24"/>
          <w:szCs w:val="22"/>
          <w:highlight w:val="none"/>
          <w:lang w:eastAsia="zh-CN"/>
        </w:rPr>
        <w:t>投标人</w:t>
      </w:r>
      <w:r>
        <w:rPr>
          <w:rFonts w:hint="eastAsia" w:ascii="仿宋" w:hAnsi="仿宋" w:eastAsia="仿宋" w:cs="仿宋"/>
          <w:color w:val="auto"/>
          <w:sz w:val="24"/>
          <w:szCs w:val="22"/>
          <w:highlight w:val="none"/>
        </w:rPr>
        <w:t>，不得再参加该采购项目的其他采购活动。</w:t>
      </w:r>
      <w:r>
        <w:rPr>
          <w:rFonts w:hint="eastAsia" w:ascii="仿宋" w:hAnsi="仿宋" w:eastAsia="仿宋" w:cs="仿宋"/>
          <w:color w:val="auto"/>
          <w:sz w:val="24"/>
          <w:szCs w:val="22"/>
          <w:highlight w:val="none"/>
          <w:lang w:eastAsia="zh-CN"/>
        </w:rPr>
        <w:t>（</w:t>
      </w:r>
      <w:r>
        <w:rPr>
          <w:rFonts w:hint="eastAsia" w:ascii="仿宋" w:hAnsi="仿宋" w:eastAsia="仿宋" w:cs="仿宋"/>
          <w:color w:val="auto"/>
          <w:sz w:val="24"/>
          <w:szCs w:val="22"/>
          <w:highlight w:val="none"/>
          <w:lang w:val="en-US" w:eastAsia="zh-CN"/>
        </w:rPr>
        <w:t>提供声明</w:t>
      </w:r>
      <w:r>
        <w:rPr>
          <w:rFonts w:hint="eastAsia" w:ascii="仿宋" w:hAnsi="仿宋" w:eastAsia="仿宋" w:cs="仿宋"/>
          <w:color w:val="auto"/>
          <w:sz w:val="24"/>
          <w:szCs w:val="22"/>
          <w:highlight w:val="none"/>
          <w:lang w:eastAsia="zh-CN"/>
        </w:rPr>
        <w:t>）</w:t>
      </w:r>
    </w:p>
    <w:p w14:paraId="355AFD28">
      <w:pPr>
        <w:shd w:val="clear" w:color="auto" w:fill="FFFFFF"/>
        <w:spacing w:line="360" w:lineRule="auto"/>
        <w:ind w:firstLine="480" w:firstLineChars="200"/>
        <w:contextualSpacing/>
        <w:rPr>
          <w:rFonts w:hint="eastAsia" w:ascii="仿宋" w:hAnsi="仿宋" w:eastAsia="仿宋" w:cs="仿宋"/>
          <w:color w:val="auto"/>
          <w:sz w:val="24"/>
          <w:szCs w:val="22"/>
          <w:highlight w:val="none"/>
          <w:lang w:eastAsia="zh-CN"/>
        </w:rPr>
      </w:pPr>
      <w:r>
        <w:rPr>
          <w:rFonts w:hint="eastAsia" w:ascii="仿宋" w:hAnsi="仿宋" w:eastAsia="仿宋" w:cs="仿宋"/>
          <w:color w:val="auto"/>
          <w:sz w:val="24"/>
          <w:szCs w:val="22"/>
          <w:highlight w:val="none"/>
        </w:rPr>
        <w:t>2</w:t>
      </w:r>
      <w:r>
        <w:rPr>
          <w:rFonts w:hint="eastAsia" w:ascii="仿宋" w:hAnsi="仿宋" w:eastAsia="仿宋" w:cs="仿宋"/>
          <w:color w:val="auto"/>
          <w:sz w:val="24"/>
          <w:szCs w:val="22"/>
          <w:highlight w:val="none"/>
          <w:lang w:val="en-US" w:eastAsia="zh-CN"/>
        </w:rPr>
        <w:t>.</w:t>
      </w:r>
      <w:r>
        <w:rPr>
          <w:rFonts w:hint="eastAsia" w:ascii="仿宋" w:hAnsi="仿宋" w:eastAsia="仿宋" w:cs="仿宋"/>
          <w:color w:val="auto"/>
          <w:sz w:val="24"/>
          <w:szCs w:val="22"/>
          <w:highlight w:val="none"/>
        </w:rPr>
        <w:t>落实政府采购政策需满足的资格要求</w:t>
      </w:r>
      <w:r>
        <w:rPr>
          <w:rFonts w:hint="eastAsia" w:ascii="仿宋" w:hAnsi="仿宋" w:eastAsia="仿宋" w:cs="仿宋"/>
          <w:color w:val="auto"/>
          <w:sz w:val="24"/>
          <w:szCs w:val="22"/>
          <w:highlight w:val="none"/>
          <w:lang w:eastAsia="zh-CN"/>
        </w:rPr>
        <w:t>：</w:t>
      </w:r>
      <w:r>
        <w:rPr>
          <w:rFonts w:hint="eastAsia" w:ascii="仿宋" w:hAnsi="仿宋" w:eastAsia="仿宋" w:cs="仿宋"/>
          <w:color w:val="auto"/>
          <w:sz w:val="24"/>
          <w:szCs w:val="22"/>
          <w:highlight w:val="none"/>
          <w:lang w:val="en-US" w:eastAsia="zh-CN"/>
        </w:rPr>
        <w:t>未预留，本项目不属于专门面向中小企业（或监狱企业或残疾人福利性单位）采购项目</w:t>
      </w:r>
      <w:r>
        <w:rPr>
          <w:rFonts w:hint="eastAsia" w:ascii="仿宋" w:hAnsi="仿宋" w:eastAsia="仿宋" w:cs="仿宋"/>
          <w:color w:val="auto"/>
          <w:sz w:val="24"/>
          <w:szCs w:val="22"/>
          <w:highlight w:val="none"/>
        </w:rPr>
        <w:t>。</w:t>
      </w:r>
    </w:p>
    <w:p w14:paraId="02EFBD3D">
      <w:pPr>
        <w:shd w:val="clear" w:color="auto" w:fill="FFFFFF"/>
        <w:spacing w:line="360" w:lineRule="auto"/>
        <w:ind w:firstLine="480" w:firstLineChars="200"/>
        <w:contextualSpacing/>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rPr>
        <w:t>3</w:t>
      </w:r>
      <w:r>
        <w:rPr>
          <w:rFonts w:hint="eastAsia" w:ascii="仿宋" w:hAnsi="仿宋" w:eastAsia="仿宋" w:cs="仿宋"/>
          <w:color w:val="auto"/>
          <w:sz w:val="24"/>
          <w:szCs w:val="22"/>
          <w:highlight w:val="none"/>
          <w:lang w:val="en-US" w:eastAsia="zh-CN"/>
        </w:rPr>
        <w:t>.</w:t>
      </w:r>
      <w:r>
        <w:rPr>
          <w:rFonts w:hint="eastAsia" w:ascii="仿宋" w:hAnsi="仿宋" w:eastAsia="仿宋" w:cs="仿宋"/>
          <w:color w:val="auto"/>
          <w:sz w:val="24"/>
          <w:szCs w:val="22"/>
          <w:highlight w:val="none"/>
        </w:rPr>
        <w:t>本项目的特定资格要求：</w:t>
      </w:r>
      <w:r>
        <w:rPr>
          <w:rFonts w:hint="eastAsia" w:ascii="仿宋" w:hAnsi="仿宋" w:eastAsia="仿宋" w:cs="仿宋"/>
          <w:color w:val="000000"/>
          <w:sz w:val="24"/>
          <w:szCs w:val="22"/>
          <w:highlight w:val="none"/>
          <w:lang w:val="en-US" w:eastAsia="zh-CN"/>
        </w:rPr>
        <w:t>依据</w:t>
      </w:r>
      <w:r>
        <w:rPr>
          <w:rFonts w:hint="eastAsia" w:ascii="仿宋" w:hAnsi="仿宋" w:eastAsia="仿宋" w:cs="仿宋"/>
          <w:color w:val="auto"/>
          <w:sz w:val="24"/>
          <w:szCs w:val="22"/>
          <w:highlight w:val="none"/>
          <w:lang w:val="en-US" w:eastAsia="zh-CN"/>
        </w:rPr>
        <w:t>《医疗器械监督管理条例》《医疗器械分类目录》之规定：（1）所投产品属于第一类医疗器械的，需提供所投产品的《第一类医疗器械产品备案凭证》，投标人为制造商的，还需提供制造商的《第一类医疗器械生产备案凭证》；（2）所投产品属于第二类或第三类医疗器械的，所有类型投标人均需提供所投产品有效期内的《医疗器械注册证》及制造商有效期内的《医疗器械生产许可证》；（3）非制造商投标（经销商、代理商等）的，所投产品仅包含第二类医疗器械的，还需提供投标人有效期内的《第二类医疗器械经营备案凭证》，所投产品包含第三类医疗器械的，还需提供投标人有效期内的《医疗器械经营许可证》，投标人具备有效的《医疗器械经营许可证》且经营范围涵盖第二类医疗器械的，可不再单独提供《第二类医疗器械经营备案凭证》</w:t>
      </w:r>
      <w:r>
        <w:rPr>
          <w:rFonts w:hint="eastAsia" w:ascii="仿宋" w:hAnsi="仿宋" w:eastAsia="仿宋" w:cs="仿宋"/>
          <w:color w:val="000000"/>
          <w:sz w:val="24"/>
          <w:szCs w:val="22"/>
          <w:highlight w:val="none"/>
          <w:lang w:val="en-US" w:eastAsia="zh-CN"/>
        </w:rPr>
        <w:t>。</w:t>
      </w:r>
    </w:p>
    <w:p w14:paraId="3A728554">
      <w:pPr>
        <w:pStyle w:val="3"/>
        <w:shd w:val="clear" w:color="auto" w:fill="auto"/>
        <w:spacing w:line="360" w:lineRule="auto"/>
        <w:ind w:firstLine="187" w:firstLineChars="62"/>
        <w:outlineLvl w:val="1"/>
        <w:rPr>
          <w:rFonts w:hint="eastAsia" w:ascii="仿宋" w:hAnsi="仿宋" w:eastAsia="仿宋" w:cs="仿宋"/>
          <w:color w:val="auto"/>
          <w:highlight w:val="none"/>
        </w:rPr>
      </w:pPr>
      <w:bookmarkStart w:id="20" w:name="_Toc7408"/>
      <w:bookmarkStart w:id="21" w:name="_Toc31029"/>
      <w:bookmarkStart w:id="22" w:name="_Toc32563"/>
      <w:bookmarkStart w:id="23" w:name="_Toc26584"/>
      <w:bookmarkStart w:id="24" w:name="_Toc8179"/>
      <w:r>
        <w:rPr>
          <w:rFonts w:hint="eastAsia" w:ascii="仿宋" w:hAnsi="仿宋" w:eastAsia="仿宋" w:cs="仿宋"/>
          <w:color w:val="auto"/>
          <w:sz w:val="30"/>
          <w:szCs w:val="30"/>
          <w:highlight w:val="none"/>
        </w:rPr>
        <w:t>三、获取招标文件</w:t>
      </w:r>
      <w:bookmarkEnd w:id="20"/>
      <w:bookmarkEnd w:id="21"/>
      <w:bookmarkEnd w:id="22"/>
      <w:bookmarkEnd w:id="23"/>
      <w:bookmarkEnd w:id="24"/>
    </w:p>
    <w:p w14:paraId="0CB76E9A">
      <w:pPr>
        <w:shd w:val="clear" w:color="auto" w:fill="auto"/>
        <w:spacing w:line="360" w:lineRule="auto"/>
        <w:ind w:firstLine="480" w:firstLineChars="200"/>
        <w:contextualSpacing/>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时间：202</w:t>
      </w:r>
      <w:r>
        <w:rPr>
          <w:rFonts w:hint="eastAsia" w:ascii="仿宋" w:hAnsi="仿宋" w:eastAsia="仿宋" w:cs="仿宋"/>
          <w:color w:val="auto"/>
          <w:sz w:val="24"/>
          <w:szCs w:val="22"/>
          <w:highlight w:val="none"/>
          <w:lang w:val="en-US" w:eastAsia="zh-CN"/>
        </w:rPr>
        <w:t>6</w:t>
      </w:r>
      <w:r>
        <w:rPr>
          <w:rFonts w:hint="eastAsia" w:ascii="仿宋" w:hAnsi="仿宋" w:eastAsia="仿宋" w:cs="仿宋"/>
          <w:color w:val="auto"/>
          <w:sz w:val="24"/>
          <w:szCs w:val="22"/>
          <w:highlight w:val="none"/>
        </w:rPr>
        <w:t>-</w:t>
      </w:r>
      <w:r>
        <w:rPr>
          <w:rFonts w:hint="eastAsia" w:ascii="仿宋" w:hAnsi="仿宋" w:eastAsia="仿宋" w:cs="仿宋"/>
          <w:color w:val="auto"/>
          <w:sz w:val="24"/>
          <w:szCs w:val="22"/>
          <w:highlight w:val="none"/>
          <w:lang w:val="en-US" w:eastAsia="zh-CN"/>
        </w:rPr>
        <w:t>05-19</w:t>
      </w:r>
      <w:r>
        <w:rPr>
          <w:rFonts w:hint="eastAsia" w:ascii="仿宋" w:hAnsi="仿宋" w:eastAsia="仿宋" w:cs="仿宋"/>
          <w:color w:val="auto"/>
          <w:sz w:val="24"/>
          <w:szCs w:val="22"/>
          <w:highlight w:val="none"/>
        </w:rPr>
        <w:t>至202</w:t>
      </w:r>
      <w:r>
        <w:rPr>
          <w:rFonts w:hint="eastAsia" w:ascii="仿宋" w:hAnsi="仿宋" w:eastAsia="仿宋" w:cs="仿宋"/>
          <w:color w:val="auto"/>
          <w:sz w:val="24"/>
          <w:szCs w:val="22"/>
          <w:highlight w:val="none"/>
          <w:lang w:val="en-US" w:eastAsia="zh-CN"/>
        </w:rPr>
        <w:t>6</w:t>
      </w:r>
      <w:r>
        <w:rPr>
          <w:rFonts w:hint="eastAsia" w:ascii="仿宋" w:hAnsi="仿宋" w:eastAsia="仿宋" w:cs="仿宋"/>
          <w:color w:val="auto"/>
          <w:sz w:val="24"/>
          <w:szCs w:val="22"/>
          <w:highlight w:val="none"/>
        </w:rPr>
        <w:t>-</w:t>
      </w:r>
      <w:r>
        <w:rPr>
          <w:rFonts w:hint="eastAsia" w:ascii="仿宋" w:hAnsi="仿宋" w:eastAsia="仿宋" w:cs="仿宋"/>
          <w:color w:val="auto"/>
          <w:sz w:val="24"/>
          <w:szCs w:val="22"/>
          <w:highlight w:val="none"/>
          <w:lang w:val="en-US" w:eastAsia="zh-CN"/>
        </w:rPr>
        <w:t>05-26</w:t>
      </w:r>
      <w:r>
        <w:rPr>
          <w:rFonts w:hint="eastAsia" w:ascii="仿宋" w:hAnsi="仿宋" w:eastAsia="仿宋" w:cs="仿宋"/>
          <w:color w:val="auto"/>
          <w:sz w:val="24"/>
          <w:szCs w:val="22"/>
          <w:highlight w:val="none"/>
        </w:rPr>
        <w:t>，每天上午0</w:t>
      </w:r>
      <w:r>
        <w:rPr>
          <w:rFonts w:hint="eastAsia" w:ascii="仿宋" w:hAnsi="仿宋" w:eastAsia="仿宋" w:cs="仿宋"/>
          <w:color w:val="auto"/>
          <w:sz w:val="24"/>
          <w:szCs w:val="22"/>
          <w:highlight w:val="none"/>
          <w:lang w:val="en-US" w:eastAsia="zh-CN"/>
        </w:rPr>
        <w:t>6:00</w:t>
      </w:r>
      <w:r>
        <w:rPr>
          <w:rFonts w:hint="eastAsia" w:ascii="仿宋" w:hAnsi="仿宋" w:eastAsia="仿宋" w:cs="仿宋"/>
          <w:color w:val="auto"/>
          <w:sz w:val="24"/>
          <w:szCs w:val="22"/>
          <w:highlight w:val="none"/>
        </w:rPr>
        <w:t>至12</w:t>
      </w:r>
      <w:r>
        <w:rPr>
          <w:rFonts w:hint="eastAsia" w:ascii="仿宋" w:hAnsi="仿宋" w:eastAsia="仿宋" w:cs="仿宋"/>
          <w:color w:val="auto"/>
          <w:sz w:val="24"/>
          <w:szCs w:val="22"/>
          <w:highlight w:val="none"/>
          <w:lang w:eastAsia="zh-CN"/>
        </w:rPr>
        <w:t>:</w:t>
      </w:r>
      <w:r>
        <w:rPr>
          <w:rFonts w:hint="eastAsia" w:ascii="仿宋" w:hAnsi="仿宋" w:eastAsia="仿宋" w:cs="仿宋"/>
          <w:color w:val="auto"/>
          <w:sz w:val="24"/>
          <w:szCs w:val="22"/>
          <w:highlight w:val="none"/>
        </w:rPr>
        <w:t>00，下午12</w:t>
      </w:r>
      <w:r>
        <w:rPr>
          <w:rFonts w:hint="eastAsia" w:ascii="仿宋" w:hAnsi="仿宋" w:eastAsia="仿宋" w:cs="仿宋"/>
          <w:color w:val="auto"/>
          <w:sz w:val="24"/>
          <w:szCs w:val="22"/>
          <w:highlight w:val="none"/>
          <w:lang w:eastAsia="zh-CN"/>
        </w:rPr>
        <w:t>:</w:t>
      </w:r>
      <w:r>
        <w:rPr>
          <w:rFonts w:hint="eastAsia" w:ascii="仿宋" w:hAnsi="仿宋" w:eastAsia="仿宋" w:cs="仿宋"/>
          <w:color w:val="auto"/>
          <w:sz w:val="24"/>
          <w:szCs w:val="22"/>
          <w:highlight w:val="none"/>
        </w:rPr>
        <w:t>0</w:t>
      </w:r>
      <w:r>
        <w:rPr>
          <w:rFonts w:hint="eastAsia" w:ascii="仿宋" w:hAnsi="仿宋" w:eastAsia="仿宋" w:cs="仿宋"/>
          <w:color w:val="auto"/>
          <w:sz w:val="24"/>
          <w:szCs w:val="22"/>
          <w:highlight w:val="none"/>
          <w:lang w:val="en-US" w:eastAsia="zh-CN"/>
        </w:rPr>
        <w:t>0</w:t>
      </w:r>
      <w:r>
        <w:rPr>
          <w:rFonts w:hint="eastAsia" w:ascii="仿宋" w:hAnsi="仿宋" w:eastAsia="仿宋" w:cs="仿宋"/>
          <w:color w:val="auto"/>
          <w:sz w:val="24"/>
          <w:szCs w:val="22"/>
          <w:highlight w:val="none"/>
        </w:rPr>
        <w:t>至23</w:t>
      </w:r>
      <w:r>
        <w:rPr>
          <w:rFonts w:hint="eastAsia" w:ascii="仿宋" w:hAnsi="仿宋" w:eastAsia="仿宋" w:cs="仿宋"/>
          <w:color w:val="auto"/>
          <w:sz w:val="24"/>
          <w:szCs w:val="22"/>
          <w:highlight w:val="none"/>
          <w:lang w:eastAsia="zh-CN"/>
        </w:rPr>
        <w:t>:</w:t>
      </w:r>
      <w:r>
        <w:rPr>
          <w:rFonts w:hint="eastAsia" w:ascii="仿宋" w:hAnsi="仿宋" w:eastAsia="仿宋" w:cs="仿宋"/>
          <w:color w:val="auto"/>
          <w:sz w:val="24"/>
          <w:szCs w:val="22"/>
          <w:highlight w:val="none"/>
        </w:rPr>
        <w:t>59（北京时间）</w:t>
      </w:r>
    </w:p>
    <w:p w14:paraId="25E56C2A">
      <w:pPr>
        <w:shd w:val="clear" w:color="auto" w:fill="auto"/>
        <w:spacing w:line="360" w:lineRule="auto"/>
        <w:ind w:firstLine="480" w:firstLineChars="200"/>
        <w:contextualSpacing/>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地点：政采云平台（https:www.zcygov.cn）。</w:t>
      </w:r>
    </w:p>
    <w:p w14:paraId="0128AED5">
      <w:pPr>
        <w:shd w:val="clear" w:color="auto" w:fill="auto"/>
        <w:spacing w:line="360" w:lineRule="auto"/>
        <w:ind w:firstLine="480" w:firstLineChars="200"/>
        <w:contextualSpacing/>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方式：凡有意参加投标者，须在政采云平台办理数字证书（CA），并在政采云绑定数字证书（CA）后线上获取采购文件及其他采购资料。CA申领链接：https://middle.zcygov.cn/ca/apply/list?_app_=zcy.sys，CA申领后需登录政采云平台完成数字证书（CA）绑定才可以使用，数字证书（CA）详见其办理流程。按上述要求获取文件的投标人视为合法获取了本项目采购文件，具备本项目的投标资格。</w:t>
      </w:r>
    </w:p>
    <w:p w14:paraId="25D7499F">
      <w:pPr>
        <w:shd w:val="clear" w:color="auto" w:fill="auto"/>
        <w:spacing w:line="360" w:lineRule="auto"/>
        <w:ind w:firstLine="480" w:firstLineChars="200"/>
        <w:contextualSpacing/>
        <w:rPr>
          <w:rFonts w:hint="eastAsia" w:ascii="仿宋" w:hAnsi="仿宋" w:eastAsia="仿宋" w:cs="仿宋"/>
          <w:color w:val="auto"/>
          <w:sz w:val="24"/>
          <w:highlight w:val="none"/>
          <w:lang w:val="en-US"/>
        </w:rPr>
      </w:pPr>
      <w:r>
        <w:rPr>
          <w:rFonts w:hint="eastAsia" w:ascii="仿宋" w:hAnsi="仿宋" w:eastAsia="仿宋" w:cs="仿宋"/>
          <w:color w:val="auto"/>
          <w:sz w:val="24"/>
          <w:highlight w:val="none"/>
        </w:rPr>
        <w:t>售价：</w:t>
      </w:r>
      <w:r>
        <w:rPr>
          <w:rFonts w:hint="eastAsia" w:ascii="仿宋" w:hAnsi="仿宋" w:eastAsia="仿宋" w:cs="仿宋"/>
          <w:color w:val="auto"/>
          <w:sz w:val="24"/>
          <w:highlight w:val="none"/>
          <w:lang w:val="en-US" w:eastAsia="zh-CN"/>
        </w:rPr>
        <w:t>0元</w:t>
      </w:r>
    </w:p>
    <w:p w14:paraId="626E895A">
      <w:pPr>
        <w:pStyle w:val="3"/>
        <w:shd w:val="clear" w:color="auto" w:fill="auto"/>
        <w:spacing w:line="360" w:lineRule="auto"/>
        <w:ind w:firstLine="187" w:firstLineChars="62"/>
        <w:outlineLvl w:val="1"/>
        <w:rPr>
          <w:rFonts w:hint="eastAsia" w:ascii="仿宋" w:hAnsi="仿宋" w:eastAsia="仿宋" w:cs="仿宋"/>
          <w:color w:val="auto"/>
          <w:sz w:val="30"/>
          <w:szCs w:val="30"/>
          <w:highlight w:val="none"/>
        </w:rPr>
      </w:pPr>
      <w:bookmarkStart w:id="25" w:name="_Toc7802"/>
      <w:bookmarkStart w:id="26" w:name="_Toc17011"/>
      <w:bookmarkStart w:id="27" w:name="_Toc28723"/>
      <w:bookmarkStart w:id="28" w:name="_Toc6222"/>
      <w:bookmarkStart w:id="29" w:name="_Toc5071"/>
      <w:r>
        <w:rPr>
          <w:rFonts w:hint="eastAsia" w:ascii="仿宋" w:hAnsi="仿宋" w:eastAsia="仿宋" w:cs="仿宋"/>
          <w:color w:val="auto"/>
          <w:sz w:val="30"/>
          <w:szCs w:val="30"/>
          <w:highlight w:val="none"/>
        </w:rPr>
        <w:t>四、提交投标文件截止时间、开标时间和地点</w:t>
      </w:r>
      <w:bookmarkEnd w:id="25"/>
      <w:bookmarkEnd w:id="26"/>
      <w:bookmarkEnd w:id="27"/>
      <w:bookmarkEnd w:id="28"/>
      <w:bookmarkEnd w:id="29"/>
    </w:p>
    <w:p w14:paraId="4C41B4E0">
      <w:pPr>
        <w:shd w:val="clear" w:color="auto" w:fill="auto"/>
        <w:spacing w:line="360" w:lineRule="auto"/>
        <w:ind w:firstLine="480" w:firstLineChars="200"/>
        <w:contextualSpacing/>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rPr>
        <w:t>时间：</w:t>
      </w:r>
      <w:r>
        <w:rPr>
          <w:rFonts w:hint="eastAsia" w:ascii="仿宋" w:hAnsi="仿宋" w:eastAsia="仿宋" w:cs="仿宋"/>
          <w:color w:val="auto"/>
          <w:sz w:val="24"/>
          <w:szCs w:val="22"/>
          <w:highlight w:val="none"/>
        </w:rPr>
        <w:t>202</w:t>
      </w:r>
      <w:r>
        <w:rPr>
          <w:rFonts w:hint="eastAsia" w:ascii="仿宋" w:hAnsi="仿宋" w:eastAsia="仿宋" w:cs="仿宋"/>
          <w:color w:val="auto"/>
          <w:sz w:val="24"/>
          <w:szCs w:val="22"/>
          <w:highlight w:val="none"/>
          <w:lang w:val="en-US" w:eastAsia="zh-CN"/>
        </w:rPr>
        <w:t>6</w:t>
      </w:r>
      <w:r>
        <w:rPr>
          <w:rFonts w:hint="eastAsia" w:ascii="仿宋" w:hAnsi="仿宋" w:eastAsia="仿宋" w:cs="仿宋"/>
          <w:color w:val="auto"/>
          <w:sz w:val="24"/>
          <w:szCs w:val="22"/>
          <w:highlight w:val="none"/>
        </w:rPr>
        <w:t>-</w:t>
      </w:r>
      <w:r>
        <w:rPr>
          <w:rFonts w:hint="eastAsia" w:ascii="仿宋" w:hAnsi="仿宋" w:eastAsia="仿宋" w:cs="仿宋"/>
          <w:color w:val="auto"/>
          <w:sz w:val="24"/>
          <w:szCs w:val="22"/>
          <w:highlight w:val="none"/>
          <w:lang w:val="en-US" w:eastAsia="zh-CN"/>
        </w:rPr>
        <w:t>06-08  09:30</w:t>
      </w:r>
      <w:r>
        <w:rPr>
          <w:rFonts w:hint="eastAsia" w:ascii="仿宋" w:hAnsi="仿宋" w:eastAsia="仿宋" w:cs="仿宋"/>
          <w:color w:val="auto"/>
          <w:sz w:val="24"/>
          <w:szCs w:val="22"/>
          <w:highlight w:val="none"/>
        </w:rPr>
        <w:t>（北京时间）</w:t>
      </w:r>
    </w:p>
    <w:p w14:paraId="6D6B7722">
      <w:pPr>
        <w:shd w:val="clear" w:color="auto" w:fill="auto"/>
        <w:spacing w:line="360" w:lineRule="auto"/>
        <w:ind w:firstLine="480" w:firstLineChars="200"/>
        <w:contextualSpacing/>
        <w:rPr>
          <w:rFonts w:hint="eastAsia" w:ascii="仿宋" w:hAnsi="仿宋" w:eastAsia="仿宋" w:cs="仿宋"/>
          <w:color w:val="auto"/>
          <w:sz w:val="24"/>
          <w:szCs w:val="22"/>
          <w:highlight w:val="none"/>
        </w:rPr>
      </w:pPr>
      <w:r>
        <w:rPr>
          <w:rFonts w:hint="eastAsia" w:ascii="仿宋" w:hAnsi="仿宋" w:eastAsia="仿宋" w:cs="仿宋"/>
          <w:color w:val="auto"/>
          <w:sz w:val="24"/>
          <w:highlight w:val="none"/>
        </w:rPr>
        <w:t>地点：</w:t>
      </w:r>
      <w:r>
        <w:rPr>
          <w:rFonts w:hint="eastAsia" w:ascii="仿宋" w:hAnsi="仿宋" w:eastAsia="仿宋" w:cs="仿宋"/>
          <w:color w:val="auto"/>
          <w:sz w:val="24"/>
          <w:szCs w:val="22"/>
          <w:highlight w:val="none"/>
          <w:lang w:eastAsia="zh-CN"/>
        </w:rPr>
        <w:t>政采云平台（http：www.zcygov.cn），</w:t>
      </w: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应按照本项目采购文件和</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政采云</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平台的要求编制、加密后在</w:t>
      </w:r>
      <w:r>
        <w:rPr>
          <w:rFonts w:hint="eastAsia" w:ascii="仿宋" w:hAnsi="仿宋" w:eastAsia="仿宋" w:cs="仿宋"/>
          <w:color w:val="auto"/>
          <w:sz w:val="24"/>
          <w:highlight w:val="none"/>
          <w:lang w:eastAsia="zh-CN"/>
        </w:rPr>
        <w:t>投标文件</w:t>
      </w:r>
      <w:r>
        <w:rPr>
          <w:rFonts w:hint="eastAsia" w:ascii="仿宋" w:hAnsi="仿宋" w:eastAsia="仿宋" w:cs="仿宋"/>
          <w:color w:val="auto"/>
          <w:sz w:val="24"/>
          <w:highlight w:val="none"/>
        </w:rPr>
        <w:t>提交截止时间前上传至</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政采云</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平台，</w:t>
      </w:r>
      <w:r>
        <w:rPr>
          <w:rFonts w:hint="eastAsia" w:ascii="仿宋" w:hAnsi="仿宋" w:eastAsia="仿宋" w:cs="仿宋"/>
          <w:color w:val="auto"/>
          <w:sz w:val="24"/>
          <w:highlight w:val="none"/>
          <w:lang w:eastAsia="zh-CN"/>
        </w:rPr>
        <w:t>投标文件</w:t>
      </w:r>
      <w:r>
        <w:rPr>
          <w:rFonts w:hint="eastAsia" w:ascii="仿宋" w:hAnsi="仿宋" w:eastAsia="仿宋" w:cs="仿宋"/>
          <w:color w:val="auto"/>
          <w:sz w:val="24"/>
          <w:highlight w:val="none"/>
        </w:rPr>
        <w:t>提交截止时间前未完成</w:t>
      </w:r>
      <w:r>
        <w:rPr>
          <w:rFonts w:hint="eastAsia" w:ascii="仿宋" w:hAnsi="仿宋" w:eastAsia="仿宋" w:cs="仿宋"/>
          <w:color w:val="auto"/>
          <w:sz w:val="24"/>
          <w:highlight w:val="none"/>
          <w:lang w:eastAsia="zh-CN"/>
        </w:rPr>
        <w:t>投标文件</w:t>
      </w:r>
      <w:r>
        <w:rPr>
          <w:rFonts w:hint="eastAsia" w:ascii="仿宋" w:hAnsi="仿宋" w:eastAsia="仿宋" w:cs="仿宋"/>
          <w:color w:val="auto"/>
          <w:sz w:val="24"/>
          <w:highlight w:val="none"/>
        </w:rPr>
        <w:t>上传的，视为撤回</w:t>
      </w:r>
      <w:r>
        <w:rPr>
          <w:rFonts w:hint="eastAsia" w:ascii="仿宋" w:hAnsi="仿宋" w:eastAsia="仿宋" w:cs="仿宋"/>
          <w:color w:val="auto"/>
          <w:sz w:val="24"/>
          <w:highlight w:val="none"/>
          <w:lang w:eastAsia="zh-CN"/>
        </w:rPr>
        <w:t>投标文件</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在</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政采云</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平台提交电子版</w:t>
      </w:r>
      <w:r>
        <w:rPr>
          <w:rFonts w:hint="eastAsia" w:ascii="仿宋" w:hAnsi="仿宋" w:eastAsia="仿宋" w:cs="仿宋"/>
          <w:color w:val="auto"/>
          <w:sz w:val="24"/>
          <w:highlight w:val="none"/>
          <w:lang w:eastAsia="zh-CN"/>
        </w:rPr>
        <w:t>投标文件</w:t>
      </w:r>
      <w:r>
        <w:rPr>
          <w:rFonts w:hint="eastAsia" w:ascii="仿宋" w:hAnsi="仿宋" w:eastAsia="仿宋" w:cs="仿宋"/>
          <w:color w:val="auto"/>
          <w:sz w:val="24"/>
          <w:highlight w:val="none"/>
        </w:rPr>
        <w:t>时，请填写参加远程采购活动经办人联系方式。</w:t>
      </w:r>
    </w:p>
    <w:p w14:paraId="092894D0">
      <w:pPr>
        <w:pStyle w:val="3"/>
        <w:shd w:val="clear" w:color="auto" w:fill="auto"/>
        <w:spacing w:line="360" w:lineRule="auto"/>
        <w:ind w:firstLine="187" w:firstLineChars="62"/>
        <w:outlineLvl w:val="1"/>
        <w:rPr>
          <w:rFonts w:hint="eastAsia" w:ascii="仿宋" w:hAnsi="仿宋" w:eastAsia="仿宋" w:cs="仿宋"/>
          <w:color w:val="auto"/>
          <w:sz w:val="30"/>
          <w:szCs w:val="30"/>
          <w:highlight w:val="none"/>
        </w:rPr>
      </w:pPr>
      <w:bookmarkStart w:id="30" w:name="_Toc743"/>
      <w:bookmarkStart w:id="31" w:name="_Toc8786"/>
      <w:bookmarkStart w:id="32" w:name="_Toc17353"/>
      <w:bookmarkStart w:id="33" w:name="_Toc26858"/>
      <w:bookmarkStart w:id="34" w:name="_Toc12307"/>
      <w:r>
        <w:rPr>
          <w:rFonts w:hint="eastAsia" w:ascii="仿宋" w:hAnsi="仿宋" w:eastAsia="仿宋" w:cs="仿宋"/>
          <w:color w:val="auto"/>
          <w:sz w:val="30"/>
          <w:szCs w:val="30"/>
          <w:highlight w:val="none"/>
        </w:rPr>
        <w:t>五、公告期限</w:t>
      </w:r>
      <w:bookmarkEnd w:id="30"/>
      <w:bookmarkEnd w:id="31"/>
      <w:bookmarkEnd w:id="32"/>
      <w:bookmarkEnd w:id="33"/>
      <w:bookmarkEnd w:id="34"/>
    </w:p>
    <w:p w14:paraId="3CCD9CE7">
      <w:pPr>
        <w:shd w:val="clear" w:color="auto" w:fill="auto"/>
        <w:spacing w:line="360" w:lineRule="auto"/>
        <w:ind w:firstLine="480" w:firstLineChars="200"/>
        <w:contextualSpacing/>
        <w:rPr>
          <w:rFonts w:hint="eastAsia" w:ascii="仿宋" w:hAnsi="仿宋" w:eastAsia="仿宋" w:cs="仿宋"/>
          <w:color w:val="auto"/>
          <w:sz w:val="24"/>
          <w:highlight w:val="none"/>
        </w:rPr>
      </w:pPr>
      <w:r>
        <w:rPr>
          <w:rFonts w:hint="eastAsia" w:ascii="仿宋" w:hAnsi="仿宋" w:eastAsia="仿宋" w:cs="仿宋"/>
          <w:color w:val="auto"/>
          <w:sz w:val="24"/>
          <w:highlight w:val="none"/>
        </w:rPr>
        <w:t>自本公告发布之日起5个工作日。</w:t>
      </w:r>
    </w:p>
    <w:p w14:paraId="1099AAD8">
      <w:pPr>
        <w:pStyle w:val="3"/>
        <w:shd w:val="clear" w:color="auto" w:fill="auto"/>
        <w:spacing w:line="360" w:lineRule="auto"/>
        <w:ind w:firstLine="187" w:firstLineChars="62"/>
        <w:outlineLvl w:val="1"/>
        <w:rPr>
          <w:rFonts w:hint="eastAsia" w:ascii="仿宋" w:hAnsi="仿宋" w:eastAsia="仿宋" w:cs="仿宋"/>
          <w:color w:val="auto"/>
          <w:sz w:val="30"/>
          <w:szCs w:val="30"/>
          <w:highlight w:val="none"/>
        </w:rPr>
      </w:pPr>
      <w:bookmarkStart w:id="35" w:name="_Toc1202"/>
      <w:bookmarkStart w:id="36" w:name="_Toc31633"/>
      <w:bookmarkStart w:id="37" w:name="_Toc11949"/>
      <w:bookmarkStart w:id="38" w:name="_Toc30287"/>
      <w:bookmarkStart w:id="39" w:name="_Toc45"/>
      <w:r>
        <w:rPr>
          <w:rFonts w:hint="eastAsia" w:ascii="仿宋" w:hAnsi="仿宋" w:eastAsia="仿宋" w:cs="仿宋"/>
          <w:color w:val="auto"/>
          <w:sz w:val="30"/>
          <w:szCs w:val="30"/>
          <w:highlight w:val="none"/>
        </w:rPr>
        <w:t>六、其他补充事宜</w:t>
      </w:r>
      <w:bookmarkEnd w:id="35"/>
      <w:bookmarkEnd w:id="36"/>
      <w:bookmarkEnd w:id="37"/>
      <w:bookmarkEnd w:id="38"/>
      <w:bookmarkEnd w:id="39"/>
    </w:p>
    <w:p w14:paraId="6D8E99C6">
      <w:pPr>
        <w:shd w:val="clear" w:color="auto" w:fill="auto"/>
        <w:spacing w:line="360" w:lineRule="auto"/>
        <w:ind w:firstLine="480" w:firstLineChars="200"/>
        <w:contextualSpacing/>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开标方式：</w:t>
      </w:r>
      <w:r>
        <w:rPr>
          <w:rFonts w:hint="eastAsia" w:ascii="仿宋" w:hAnsi="仿宋" w:eastAsia="仿宋" w:cs="仿宋"/>
          <w:color w:val="auto"/>
          <w:sz w:val="24"/>
          <w:szCs w:val="22"/>
          <w:highlight w:val="none"/>
          <w:lang w:val="en-US" w:eastAsia="zh-CN"/>
        </w:rPr>
        <w:t>网上</w:t>
      </w:r>
      <w:r>
        <w:rPr>
          <w:rFonts w:hint="eastAsia" w:ascii="仿宋" w:hAnsi="仿宋" w:eastAsia="仿宋" w:cs="仿宋"/>
          <w:color w:val="auto"/>
          <w:sz w:val="24"/>
          <w:szCs w:val="22"/>
          <w:highlight w:val="none"/>
        </w:rPr>
        <w:t>开标</w:t>
      </w:r>
    </w:p>
    <w:p w14:paraId="4844E5F0">
      <w:pPr>
        <w:shd w:val="clear" w:color="auto" w:fill="auto"/>
        <w:spacing w:line="360" w:lineRule="auto"/>
        <w:ind w:firstLine="480" w:firstLineChars="200"/>
        <w:contextualSpacing/>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是否需要</w:t>
      </w:r>
      <w:r>
        <w:rPr>
          <w:rFonts w:hint="eastAsia" w:ascii="仿宋" w:hAnsi="仿宋" w:eastAsia="仿宋" w:cs="仿宋"/>
          <w:color w:val="auto"/>
          <w:sz w:val="24"/>
          <w:szCs w:val="24"/>
          <w:highlight w:val="none"/>
          <w:lang w:eastAsia="zh-CN"/>
        </w:rPr>
        <w:t>提交</w:t>
      </w:r>
      <w:r>
        <w:rPr>
          <w:rFonts w:hint="eastAsia" w:ascii="仿宋" w:hAnsi="仿宋" w:eastAsia="仿宋" w:cs="仿宋"/>
          <w:color w:val="auto"/>
          <w:sz w:val="24"/>
          <w:szCs w:val="24"/>
          <w:highlight w:val="none"/>
        </w:rPr>
        <w:t>投标保证金：</w:t>
      </w:r>
      <w:r>
        <w:rPr>
          <w:rFonts w:hint="eastAsia" w:ascii="仿宋" w:hAnsi="仿宋" w:eastAsia="仿宋" w:cs="仿宋"/>
          <w:color w:val="auto"/>
          <w:sz w:val="24"/>
          <w:szCs w:val="24"/>
          <w:highlight w:val="none"/>
          <w:lang w:val="en-US" w:eastAsia="zh-CN"/>
        </w:rPr>
        <w:t>否</w:t>
      </w:r>
    </w:p>
    <w:p w14:paraId="47DA814A">
      <w:pPr>
        <w:shd w:val="clear" w:color="auto" w:fill="auto"/>
        <w:spacing w:line="360" w:lineRule="auto"/>
        <w:ind w:firstLine="480" w:firstLineChars="200"/>
        <w:contextualSpacing/>
        <w:rPr>
          <w:rFonts w:hint="eastAsia" w:ascii="仿宋" w:hAnsi="仿宋" w:eastAsia="仿宋" w:cs="仿宋"/>
          <w:color w:val="auto"/>
          <w:sz w:val="24"/>
          <w:szCs w:val="22"/>
          <w:highlight w:val="none"/>
          <w:lang w:val="en-US" w:eastAsia="zh-CN"/>
        </w:rPr>
      </w:pPr>
      <w:bookmarkStart w:id="40" w:name="_Toc9110"/>
      <w:bookmarkStart w:id="41" w:name="_Toc28015"/>
      <w:bookmarkStart w:id="42" w:name="_Toc6000"/>
      <w:r>
        <w:rPr>
          <w:rFonts w:hint="eastAsia" w:ascii="仿宋" w:hAnsi="仿宋" w:eastAsia="仿宋" w:cs="仿宋"/>
          <w:color w:val="auto"/>
          <w:sz w:val="24"/>
          <w:szCs w:val="22"/>
          <w:highlight w:val="none"/>
          <w:lang w:val="en-US" w:eastAsia="zh-CN"/>
        </w:rPr>
        <w:t>开标注意事项：</w:t>
      </w:r>
    </w:p>
    <w:p w14:paraId="32208719">
      <w:pPr>
        <w:shd w:val="clear" w:color="auto" w:fill="auto"/>
        <w:spacing w:line="360" w:lineRule="auto"/>
        <w:ind w:firstLine="480" w:firstLineChars="200"/>
        <w:contextualSpacing/>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1.本次采购公告在云南省政府采购网上发布。请各位投标人在递交投标（响应）文件前随时查看，以获取最新的消息。2.本次项目采用全流程电子化采购方式，各投标人认真学习云南省政府采购电子交易平台（政采云）发布的相关操作手册。操作手册查询链接：https://helpcenter.zcygov.cn/document/#/document/dashboard?siteCode=yunnan。如有疑问联系95763。（1）投标人注册。投标人须在云南省政府采购电子交易平台注册后，方可参与项目。操作路径：云南省政府采购电子交易平台－业务支持－用户注册－投标人模块。（2）CA数字证书办理。投标人须办理有效CA数字证书。申领链接：https://middle.zcygov.cn/ca/apply/choose。（3）CA数字证书绑定。投标人进行CA绑定。操作路径：云南省政府采购电子交易平台－我的工作台－系统管理-ca管理-ca绑定。（4）采购文件获取。投标人须在采购公告规定的文件获取期限内，使用账号密码或ca数字证书登录平台，获取采购文件。操作路径：云南省政府采购电子交易平台－我的工作台－项目采购－－获取采购文件。请务必在规定期限内获取采购文件，逾期将无法获取。（5）投标（响应）文件编制与递交。投标人须下载投标（响应）客户端，通过客户端编制投标（响应）文件，并线上递交。投标客户端下载路径：https://market.zcygov.cn/application-market/#/download/list（6）开评标。投标人须在项目指定的开标时间前，提前登录政府采购电子交易平台，并在规定时间内完成解密，如投标人因自身原因，无法在规定时间内解密的，自行承担后果（如：设备故障、浏览器故障、未安装相关驱动、网络故障、加密CA与解密CA不一致等）。操作路径：云南省政府采购电子交易平台－我的工作台－项目采购－开标评标－进入开标大厅。</w:t>
      </w:r>
    </w:p>
    <w:p w14:paraId="1072DBD5">
      <w:pPr>
        <w:pStyle w:val="3"/>
        <w:shd w:val="clear" w:color="auto" w:fill="auto"/>
        <w:spacing w:line="360" w:lineRule="auto"/>
        <w:ind w:firstLine="187" w:firstLineChars="62"/>
        <w:outlineLvl w:val="1"/>
        <w:rPr>
          <w:rFonts w:hint="eastAsia" w:ascii="仿宋" w:hAnsi="仿宋" w:eastAsia="仿宋" w:cs="仿宋"/>
          <w:color w:val="auto"/>
          <w:sz w:val="30"/>
          <w:szCs w:val="30"/>
          <w:highlight w:val="none"/>
        </w:rPr>
      </w:pPr>
      <w:bookmarkStart w:id="43" w:name="_Toc15323"/>
      <w:r>
        <w:rPr>
          <w:rFonts w:hint="eastAsia" w:ascii="仿宋" w:hAnsi="仿宋" w:eastAsia="仿宋" w:cs="仿宋"/>
          <w:color w:val="auto"/>
          <w:sz w:val="30"/>
          <w:szCs w:val="30"/>
          <w:highlight w:val="none"/>
        </w:rPr>
        <w:t>七、对本次招标提出询问，请按以下方式联系</w:t>
      </w:r>
      <w:bookmarkEnd w:id="12"/>
      <w:bookmarkEnd w:id="40"/>
      <w:bookmarkEnd w:id="41"/>
      <w:bookmarkEnd w:id="42"/>
      <w:bookmarkEnd w:id="43"/>
    </w:p>
    <w:p w14:paraId="64278ACA">
      <w:pPr>
        <w:shd w:val="clear" w:color="auto" w:fill="auto"/>
        <w:spacing w:line="360" w:lineRule="auto"/>
        <w:ind w:firstLine="480" w:firstLineChars="200"/>
        <w:contextualSpacing/>
        <w:rPr>
          <w:rFonts w:hint="eastAsia" w:ascii="仿宋" w:hAnsi="仿宋" w:eastAsia="仿宋" w:cs="仿宋"/>
          <w:color w:val="000000"/>
          <w:sz w:val="24"/>
          <w:szCs w:val="22"/>
          <w:highlight w:val="none"/>
          <w:lang w:val="en-US" w:eastAsia="zh-CN"/>
        </w:rPr>
      </w:pPr>
      <w:r>
        <w:rPr>
          <w:rFonts w:hint="eastAsia" w:ascii="仿宋" w:hAnsi="仿宋" w:eastAsia="仿宋" w:cs="仿宋"/>
          <w:color w:val="000000"/>
          <w:sz w:val="24"/>
          <w:szCs w:val="22"/>
          <w:highlight w:val="none"/>
          <w:lang w:val="en-US" w:eastAsia="zh-CN"/>
        </w:rPr>
        <w:t>1.采购人信息</w:t>
      </w:r>
    </w:p>
    <w:p w14:paraId="2F5E4C97">
      <w:pPr>
        <w:shd w:val="clear" w:color="auto" w:fill="auto"/>
        <w:spacing w:line="360" w:lineRule="auto"/>
        <w:ind w:firstLine="480" w:firstLineChars="200"/>
        <w:contextualSpacing/>
        <w:rPr>
          <w:rFonts w:hint="eastAsia" w:ascii="仿宋" w:hAnsi="仿宋" w:eastAsia="仿宋" w:cs="仿宋"/>
          <w:color w:val="000000"/>
          <w:sz w:val="24"/>
          <w:szCs w:val="22"/>
          <w:highlight w:val="none"/>
          <w:lang w:val="en-US" w:eastAsia="zh-CN"/>
        </w:rPr>
      </w:pPr>
      <w:r>
        <w:rPr>
          <w:rFonts w:hint="eastAsia" w:ascii="仿宋" w:hAnsi="仿宋" w:eastAsia="仿宋" w:cs="仿宋"/>
          <w:color w:val="000000"/>
          <w:sz w:val="24"/>
          <w:szCs w:val="22"/>
          <w:highlight w:val="none"/>
          <w:lang w:val="en-US" w:eastAsia="zh-CN"/>
        </w:rPr>
        <w:t>名    称：丽江市妇幼保健院</w:t>
      </w:r>
    </w:p>
    <w:p w14:paraId="0A978EE8">
      <w:pPr>
        <w:shd w:val="clear" w:color="auto" w:fill="auto"/>
        <w:spacing w:line="360" w:lineRule="auto"/>
        <w:ind w:firstLine="480" w:firstLineChars="200"/>
        <w:contextualSpacing/>
        <w:rPr>
          <w:rFonts w:hint="eastAsia" w:ascii="仿宋" w:hAnsi="仿宋" w:eastAsia="仿宋" w:cs="仿宋"/>
          <w:color w:val="000000"/>
          <w:sz w:val="24"/>
          <w:szCs w:val="22"/>
          <w:highlight w:val="none"/>
          <w:lang w:val="en-US" w:eastAsia="zh-CN"/>
        </w:rPr>
      </w:pPr>
      <w:r>
        <w:rPr>
          <w:rFonts w:hint="eastAsia" w:ascii="仿宋" w:hAnsi="仿宋" w:eastAsia="仿宋" w:cs="仿宋"/>
          <w:color w:val="000000"/>
          <w:sz w:val="24"/>
          <w:szCs w:val="22"/>
          <w:highlight w:val="none"/>
          <w:lang w:val="en-US" w:eastAsia="zh-CN"/>
        </w:rPr>
        <w:t>地    址：云南省丽江市玉龙纳西族自治县黄山镇五台路222号</w:t>
      </w:r>
    </w:p>
    <w:p w14:paraId="62E6F37B">
      <w:pPr>
        <w:shd w:val="clear" w:color="auto" w:fill="auto"/>
        <w:spacing w:line="360" w:lineRule="auto"/>
        <w:ind w:firstLine="480" w:firstLineChars="200"/>
        <w:contextualSpacing/>
        <w:rPr>
          <w:rFonts w:hint="default" w:ascii="仿宋" w:hAnsi="仿宋" w:eastAsia="仿宋" w:cs="仿宋"/>
          <w:color w:val="000000"/>
          <w:sz w:val="24"/>
          <w:szCs w:val="22"/>
          <w:highlight w:val="none"/>
          <w:lang w:val="en-US" w:eastAsia="zh-CN"/>
        </w:rPr>
      </w:pPr>
      <w:r>
        <w:rPr>
          <w:rFonts w:hint="eastAsia" w:ascii="仿宋" w:hAnsi="仿宋" w:eastAsia="仿宋" w:cs="仿宋"/>
          <w:color w:val="000000"/>
          <w:sz w:val="24"/>
          <w:szCs w:val="22"/>
          <w:highlight w:val="none"/>
          <w:lang w:val="en-US" w:eastAsia="zh-CN"/>
        </w:rPr>
        <w:t>联系方式：卢志彬 0888-5101296</w:t>
      </w:r>
    </w:p>
    <w:p w14:paraId="002CFD60">
      <w:pPr>
        <w:shd w:val="clear" w:color="auto" w:fill="auto"/>
        <w:spacing w:line="360" w:lineRule="auto"/>
        <w:ind w:firstLine="480" w:firstLineChars="200"/>
        <w:contextualSpacing/>
        <w:rPr>
          <w:rFonts w:hint="eastAsia" w:ascii="仿宋" w:hAnsi="仿宋" w:eastAsia="仿宋" w:cs="仿宋"/>
          <w:color w:val="000000"/>
          <w:sz w:val="24"/>
          <w:szCs w:val="22"/>
          <w:highlight w:val="none"/>
          <w:lang w:val="en-US" w:eastAsia="zh-CN"/>
        </w:rPr>
      </w:pPr>
      <w:r>
        <w:rPr>
          <w:rFonts w:hint="eastAsia" w:ascii="仿宋" w:hAnsi="仿宋" w:eastAsia="仿宋" w:cs="仿宋"/>
          <w:color w:val="000000"/>
          <w:sz w:val="24"/>
          <w:szCs w:val="22"/>
          <w:highlight w:val="none"/>
          <w:lang w:val="en-US" w:eastAsia="zh-CN"/>
        </w:rPr>
        <w:t>2.采购代理机构信息</w:t>
      </w:r>
    </w:p>
    <w:p w14:paraId="36D48CDB">
      <w:pPr>
        <w:shd w:val="clear" w:color="auto" w:fill="auto"/>
        <w:spacing w:line="360" w:lineRule="auto"/>
        <w:ind w:firstLine="480" w:firstLineChars="200"/>
        <w:contextualSpacing/>
        <w:rPr>
          <w:rFonts w:hint="eastAsia" w:ascii="仿宋" w:hAnsi="仿宋" w:eastAsia="仿宋" w:cs="仿宋"/>
          <w:color w:val="000000"/>
          <w:sz w:val="24"/>
          <w:szCs w:val="22"/>
          <w:highlight w:val="none"/>
          <w:lang w:val="en-US" w:eastAsia="zh-CN"/>
        </w:rPr>
      </w:pPr>
      <w:r>
        <w:rPr>
          <w:rFonts w:hint="eastAsia" w:ascii="仿宋" w:hAnsi="仿宋" w:eastAsia="仿宋" w:cs="仿宋"/>
          <w:color w:val="000000"/>
          <w:sz w:val="24"/>
          <w:szCs w:val="22"/>
          <w:highlight w:val="none"/>
          <w:lang w:val="en-US" w:eastAsia="zh-CN"/>
        </w:rPr>
        <w:t>名    称：云南蓝本招标咨询有限公司</w:t>
      </w:r>
    </w:p>
    <w:p w14:paraId="16FE01F5">
      <w:pPr>
        <w:shd w:val="clear" w:color="auto" w:fill="auto"/>
        <w:spacing w:line="360" w:lineRule="auto"/>
        <w:ind w:firstLine="480" w:firstLineChars="200"/>
        <w:contextualSpacing/>
        <w:rPr>
          <w:rFonts w:hint="eastAsia" w:ascii="仿宋" w:hAnsi="仿宋" w:eastAsia="仿宋" w:cs="仿宋"/>
          <w:color w:val="000000"/>
          <w:sz w:val="24"/>
          <w:szCs w:val="22"/>
          <w:highlight w:val="none"/>
          <w:lang w:val="en-US" w:eastAsia="zh-CN"/>
        </w:rPr>
      </w:pPr>
      <w:r>
        <w:rPr>
          <w:rFonts w:hint="eastAsia" w:ascii="仿宋" w:hAnsi="仿宋" w:eastAsia="仿宋" w:cs="仿宋"/>
          <w:color w:val="000000"/>
          <w:sz w:val="24"/>
          <w:szCs w:val="22"/>
          <w:highlight w:val="none"/>
          <w:lang w:val="en-US" w:eastAsia="zh-CN"/>
        </w:rPr>
        <w:t>地    址：云南省昆明市西山区环城南路668号东南亚商场写字楼A座17楼2、3号</w:t>
      </w:r>
    </w:p>
    <w:p w14:paraId="152AFD5B">
      <w:pPr>
        <w:shd w:val="clear" w:color="auto" w:fill="auto"/>
        <w:spacing w:line="360" w:lineRule="auto"/>
        <w:ind w:firstLine="480" w:firstLineChars="200"/>
        <w:contextualSpacing/>
        <w:rPr>
          <w:rFonts w:hint="eastAsia" w:ascii="仿宋" w:hAnsi="仿宋" w:eastAsia="仿宋" w:cs="仿宋"/>
          <w:color w:val="000000"/>
          <w:sz w:val="24"/>
          <w:szCs w:val="22"/>
          <w:highlight w:val="none"/>
          <w:lang w:val="en-US" w:eastAsia="zh-CN"/>
        </w:rPr>
      </w:pPr>
      <w:r>
        <w:rPr>
          <w:rFonts w:hint="eastAsia" w:ascii="仿宋" w:hAnsi="仿宋" w:eastAsia="仿宋" w:cs="仿宋"/>
          <w:color w:val="000000"/>
          <w:sz w:val="24"/>
          <w:szCs w:val="22"/>
          <w:highlight w:val="none"/>
          <w:lang w:val="en-US" w:eastAsia="zh-CN"/>
        </w:rPr>
        <w:t>联系方式：0888-8880196</w:t>
      </w:r>
    </w:p>
    <w:p w14:paraId="49A09751">
      <w:pPr>
        <w:shd w:val="clear" w:color="auto" w:fill="auto"/>
        <w:spacing w:line="360" w:lineRule="auto"/>
        <w:ind w:firstLine="480" w:firstLineChars="200"/>
        <w:contextualSpacing/>
        <w:rPr>
          <w:rFonts w:hint="eastAsia" w:ascii="仿宋" w:hAnsi="仿宋" w:eastAsia="仿宋" w:cs="仿宋"/>
          <w:color w:val="000000"/>
          <w:sz w:val="24"/>
          <w:szCs w:val="22"/>
          <w:highlight w:val="none"/>
          <w:lang w:val="en-US" w:eastAsia="zh-CN"/>
        </w:rPr>
      </w:pPr>
      <w:r>
        <w:rPr>
          <w:rFonts w:hint="eastAsia" w:ascii="仿宋" w:hAnsi="仿宋" w:eastAsia="仿宋" w:cs="仿宋"/>
          <w:color w:val="000000"/>
          <w:sz w:val="24"/>
          <w:szCs w:val="22"/>
          <w:highlight w:val="none"/>
          <w:lang w:val="en-US" w:eastAsia="zh-CN"/>
        </w:rPr>
        <w:t>3.项目联系方式</w:t>
      </w:r>
    </w:p>
    <w:p w14:paraId="136807B7">
      <w:pPr>
        <w:shd w:val="clear" w:color="auto" w:fill="auto"/>
        <w:spacing w:line="360" w:lineRule="auto"/>
        <w:ind w:firstLine="480" w:firstLineChars="200"/>
        <w:contextualSpacing/>
        <w:rPr>
          <w:rFonts w:hint="default" w:ascii="仿宋" w:hAnsi="仿宋" w:eastAsia="仿宋" w:cs="仿宋"/>
          <w:color w:val="000000"/>
          <w:sz w:val="24"/>
          <w:szCs w:val="22"/>
          <w:highlight w:val="none"/>
          <w:lang w:val="en-US" w:eastAsia="zh-CN"/>
        </w:rPr>
      </w:pPr>
      <w:r>
        <w:rPr>
          <w:rFonts w:hint="eastAsia" w:ascii="仿宋" w:hAnsi="仿宋" w:eastAsia="仿宋" w:cs="仿宋"/>
          <w:color w:val="000000"/>
          <w:sz w:val="24"/>
          <w:szCs w:val="22"/>
          <w:highlight w:val="none"/>
          <w:lang w:val="en-US" w:eastAsia="zh-CN"/>
        </w:rPr>
        <w:t>项目联系人：</w:t>
      </w:r>
      <w:r>
        <w:rPr>
          <w:rFonts w:hint="eastAsia" w:ascii="仿宋" w:hAnsi="仿宋" w:eastAsia="仿宋" w:cs="仿宋"/>
          <w:color w:val="000000"/>
          <w:sz w:val="24"/>
          <w:szCs w:val="24"/>
          <w:highlight w:val="none"/>
        </w:rPr>
        <w:t>王易文</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lang w:val="en-US" w:eastAsia="zh-CN"/>
        </w:rPr>
        <w:t>李宏英、杨帆</w:t>
      </w:r>
    </w:p>
    <w:p w14:paraId="4A58EFD4">
      <w:pPr>
        <w:shd w:val="clear" w:color="auto" w:fill="auto"/>
        <w:spacing w:line="360" w:lineRule="auto"/>
        <w:ind w:firstLine="480" w:firstLineChars="200"/>
        <w:contextualSpacing/>
        <w:rPr>
          <w:rFonts w:hint="eastAsia" w:ascii="仿宋" w:hAnsi="仿宋" w:eastAsia="仿宋" w:cs="仿宋"/>
          <w:color w:val="auto"/>
          <w:sz w:val="24"/>
          <w:szCs w:val="22"/>
          <w:highlight w:val="none"/>
          <w:lang w:val="en-US" w:eastAsia="zh-CN"/>
        </w:rPr>
      </w:pPr>
      <w:r>
        <w:rPr>
          <w:rFonts w:hint="eastAsia" w:ascii="仿宋" w:hAnsi="仿宋" w:eastAsia="仿宋" w:cs="仿宋"/>
          <w:color w:val="000000"/>
          <w:sz w:val="24"/>
          <w:szCs w:val="22"/>
          <w:highlight w:val="none"/>
          <w:lang w:val="en-US" w:eastAsia="zh-CN"/>
        </w:rPr>
        <w:t>电      话：0888-8880196</w:t>
      </w:r>
    </w:p>
    <w:p w14:paraId="3C1CAF27">
      <w:pPr>
        <w:pStyle w:val="33"/>
        <w:keepNext w:val="0"/>
        <w:keepLines w:val="0"/>
        <w:widowControl/>
        <w:suppressLineNumbers w:val="0"/>
        <w:shd w:val="clear" w:color="auto" w:fill="auto"/>
        <w:spacing w:line="360" w:lineRule="auto"/>
        <w:rPr>
          <w:rFonts w:hint="eastAsia" w:ascii="仿宋" w:hAnsi="仿宋" w:eastAsia="仿宋" w:cs="仿宋"/>
          <w:color w:val="auto"/>
          <w:sz w:val="24"/>
          <w:highlight w:val="none"/>
        </w:rPr>
      </w:pPr>
    </w:p>
    <w:p w14:paraId="312984E0">
      <w:pPr>
        <w:pStyle w:val="33"/>
        <w:keepNext w:val="0"/>
        <w:keepLines w:val="0"/>
        <w:widowControl/>
        <w:suppressLineNumbers w:val="0"/>
        <w:shd w:val="clear" w:color="auto" w:fill="auto"/>
        <w:spacing w:line="360" w:lineRule="auto"/>
        <w:rPr>
          <w:rFonts w:hint="eastAsia" w:ascii="仿宋" w:hAnsi="仿宋" w:eastAsia="仿宋" w:cs="仿宋"/>
          <w:color w:val="auto"/>
          <w:sz w:val="24"/>
          <w:highlight w:val="none"/>
        </w:rPr>
      </w:pPr>
    </w:p>
    <w:p w14:paraId="33955332">
      <w:pPr>
        <w:pStyle w:val="33"/>
        <w:keepNext w:val="0"/>
        <w:keepLines w:val="0"/>
        <w:widowControl/>
        <w:suppressLineNumbers w:val="0"/>
        <w:shd w:val="clear" w:color="auto" w:fill="auto"/>
        <w:spacing w:line="360" w:lineRule="auto"/>
        <w:rPr>
          <w:rFonts w:hint="eastAsia" w:ascii="仿宋" w:hAnsi="仿宋" w:eastAsia="仿宋" w:cs="仿宋"/>
          <w:color w:val="auto"/>
          <w:highlight w:val="none"/>
        </w:rPr>
      </w:pPr>
      <w:r>
        <w:rPr>
          <w:rFonts w:hint="eastAsia" w:ascii="仿宋" w:hAnsi="仿宋" w:eastAsia="仿宋" w:cs="仿宋"/>
          <w:color w:val="auto"/>
          <w:sz w:val="24"/>
          <w:highlight w:val="none"/>
        </w:rPr>
        <w:br w:type="page"/>
      </w:r>
    </w:p>
    <w:p w14:paraId="1782A0E5">
      <w:pPr>
        <w:pStyle w:val="2"/>
        <w:shd w:val="clear" w:color="auto" w:fill="auto"/>
        <w:outlineLvl w:val="0"/>
        <w:rPr>
          <w:rFonts w:hint="eastAsia" w:ascii="仿宋" w:hAnsi="仿宋" w:eastAsia="仿宋" w:cs="仿宋"/>
          <w:color w:val="auto"/>
          <w:highlight w:val="none"/>
        </w:rPr>
      </w:pPr>
      <w:bookmarkStart w:id="44" w:name="_Toc3323"/>
      <w:bookmarkStart w:id="45" w:name="_Toc24807"/>
      <w:bookmarkStart w:id="46" w:name="_Toc364392607"/>
      <w:bookmarkStart w:id="47" w:name="_Toc244341280"/>
      <w:bookmarkStart w:id="48" w:name="_Toc28043"/>
      <w:bookmarkStart w:id="49" w:name="_Toc32756"/>
      <w:bookmarkStart w:id="50" w:name="_Toc29905"/>
      <w:r>
        <w:rPr>
          <w:rFonts w:hint="eastAsia" w:ascii="仿宋" w:hAnsi="仿宋" w:eastAsia="仿宋" w:cs="仿宋"/>
          <w:color w:val="auto"/>
          <w:highlight w:val="none"/>
        </w:rPr>
        <w:t>第二章</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spacing w:val="10"/>
          <w:highlight w:val="none"/>
        </w:rPr>
        <w:t>投标人</w:t>
      </w:r>
      <w:r>
        <w:rPr>
          <w:rFonts w:hint="eastAsia" w:ascii="仿宋" w:hAnsi="仿宋" w:eastAsia="仿宋" w:cs="仿宋"/>
          <w:color w:val="auto"/>
          <w:highlight w:val="none"/>
        </w:rPr>
        <w:t>须知</w:t>
      </w:r>
      <w:bookmarkEnd w:id="44"/>
      <w:bookmarkEnd w:id="45"/>
      <w:bookmarkEnd w:id="46"/>
      <w:bookmarkEnd w:id="47"/>
      <w:bookmarkEnd w:id="48"/>
      <w:bookmarkEnd w:id="49"/>
      <w:bookmarkEnd w:id="50"/>
    </w:p>
    <w:p w14:paraId="3C8C1AAD">
      <w:pPr>
        <w:pStyle w:val="3"/>
        <w:shd w:val="clear" w:color="auto" w:fill="auto"/>
        <w:ind w:firstLine="0" w:firstLineChars="0"/>
        <w:jc w:val="center"/>
        <w:outlineLvl w:val="1"/>
        <w:rPr>
          <w:rFonts w:hint="eastAsia" w:ascii="仿宋" w:hAnsi="仿宋" w:eastAsia="仿宋" w:cs="仿宋"/>
          <w:color w:val="auto"/>
          <w:highlight w:val="none"/>
        </w:rPr>
      </w:pPr>
      <w:bookmarkStart w:id="51" w:name="_Toc17519"/>
      <w:bookmarkStart w:id="52" w:name="_Toc364392608"/>
      <w:bookmarkStart w:id="53" w:name="_Toc31041"/>
      <w:bookmarkStart w:id="54" w:name="_Toc30244"/>
      <w:bookmarkStart w:id="55" w:name="_Toc29357076"/>
      <w:r>
        <w:rPr>
          <w:rFonts w:hint="eastAsia" w:ascii="仿宋" w:hAnsi="仿宋" w:eastAsia="仿宋" w:cs="仿宋"/>
          <w:color w:val="auto"/>
          <w:spacing w:val="10"/>
          <w:highlight w:val="none"/>
        </w:rPr>
        <w:t>投标人</w:t>
      </w:r>
      <w:r>
        <w:rPr>
          <w:rFonts w:hint="eastAsia" w:ascii="仿宋" w:hAnsi="仿宋" w:eastAsia="仿宋" w:cs="仿宋"/>
          <w:color w:val="auto"/>
          <w:highlight w:val="none"/>
        </w:rPr>
        <w:t>须知前附表</w:t>
      </w:r>
      <w:bookmarkEnd w:id="51"/>
      <w:bookmarkEnd w:id="52"/>
      <w:bookmarkEnd w:id="53"/>
      <w:bookmarkEnd w:id="54"/>
    </w:p>
    <w:tbl>
      <w:tblPr>
        <w:tblStyle w:val="25"/>
        <w:tblW w:w="9511" w:type="dxa"/>
        <w:jc w:val="center"/>
        <w:tblLayout w:type="fixed"/>
        <w:tblCellMar>
          <w:top w:w="0" w:type="dxa"/>
          <w:left w:w="108" w:type="dxa"/>
          <w:bottom w:w="0" w:type="dxa"/>
          <w:right w:w="108" w:type="dxa"/>
        </w:tblCellMar>
      </w:tblPr>
      <w:tblGrid>
        <w:gridCol w:w="949"/>
        <w:gridCol w:w="2108"/>
        <w:gridCol w:w="6454"/>
      </w:tblGrid>
      <w:tr w14:paraId="36F02430">
        <w:tblPrEx>
          <w:tblCellMar>
            <w:top w:w="0" w:type="dxa"/>
            <w:left w:w="108" w:type="dxa"/>
            <w:bottom w:w="0" w:type="dxa"/>
            <w:right w:w="108" w:type="dxa"/>
          </w:tblCellMar>
        </w:tblPrEx>
        <w:trPr>
          <w:trHeight w:val="283"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601B963B">
            <w:pPr>
              <w:keepNext w:val="0"/>
              <w:keepLines w:val="0"/>
              <w:pageBreakBefore w:val="0"/>
              <w:shd w:val="clear" w:color="auto" w:fill="auto"/>
              <w:kinsoku/>
              <w:wordWrap/>
              <w:overflowPunct/>
              <w:topLinePunct w:val="0"/>
              <w:autoSpaceDE/>
              <w:autoSpaceDN/>
              <w:bidi w:val="0"/>
              <w:adjustRightInd/>
              <w:snapToGrid/>
              <w:spacing w:line="400" w:lineRule="exact"/>
              <w:ind w:left="0"/>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条款号</w:t>
            </w:r>
          </w:p>
        </w:tc>
        <w:tc>
          <w:tcPr>
            <w:tcW w:w="2108" w:type="dxa"/>
            <w:tcBorders>
              <w:top w:val="single" w:color="auto" w:sz="4" w:space="0"/>
              <w:left w:val="single" w:color="auto" w:sz="4" w:space="0"/>
              <w:bottom w:val="single" w:color="auto" w:sz="4" w:space="0"/>
              <w:right w:val="single" w:color="auto" w:sz="4" w:space="0"/>
            </w:tcBorders>
            <w:vAlign w:val="center"/>
          </w:tcPr>
          <w:p w14:paraId="1FE16174">
            <w:pPr>
              <w:keepNext w:val="0"/>
              <w:keepLines w:val="0"/>
              <w:pageBreakBefore w:val="0"/>
              <w:shd w:val="clear" w:color="auto" w:fill="auto"/>
              <w:kinsoku/>
              <w:wordWrap/>
              <w:overflowPunct/>
              <w:topLinePunct w:val="0"/>
              <w:autoSpaceDE/>
              <w:autoSpaceDN/>
              <w:bidi w:val="0"/>
              <w:adjustRightInd/>
              <w:snapToGrid/>
              <w:spacing w:line="400" w:lineRule="exact"/>
              <w:ind w:left="0"/>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条款名称</w:t>
            </w:r>
          </w:p>
        </w:tc>
        <w:tc>
          <w:tcPr>
            <w:tcW w:w="6454" w:type="dxa"/>
            <w:tcBorders>
              <w:top w:val="single" w:color="auto" w:sz="4" w:space="0"/>
              <w:left w:val="single" w:color="auto" w:sz="4" w:space="0"/>
              <w:bottom w:val="single" w:color="auto" w:sz="4" w:space="0"/>
              <w:right w:val="single" w:color="auto" w:sz="4" w:space="0"/>
            </w:tcBorders>
            <w:vAlign w:val="center"/>
          </w:tcPr>
          <w:p w14:paraId="10730C38">
            <w:pPr>
              <w:keepNext w:val="0"/>
              <w:keepLines w:val="0"/>
              <w:pageBreakBefore w:val="0"/>
              <w:shd w:val="clear" w:color="auto" w:fill="auto"/>
              <w:kinsoku/>
              <w:wordWrap/>
              <w:overflowPunct/>
              <w:topLinePunct w:val="0"/>
              <w:autoSpaceDE/>
              <w:autoSpaceDN/>
              <w:bidi w:val="0"/>
              <w:adjustRightInd/>
              <w:snapToGrid/>
              <w:spacing w:line="400" w:lineRule="exact"/>
              <w:ind w:left="0"/>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编列内容</w:t>
            </w:r>
          </w:p>
        </w:tc>
      </w:tr>
      <w:tr w14:paraId="413743D5">
        <w:tblPrEx>
          <w:tblCellMar>
            <w:top w:w="0" w:type="dxa"/>
            <w:left w:w="108" w:type="dxa"/>
            <w:bottom w:w="0" w:type="dxa"/>
            <w:right w:w="108" w:type="dxa"/>
          </w:tblCellMar>
        </w:tblPrEx>
        <w:trPr>
          <w:trHeight w:val="283"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7C71048A">
            <w:pPr>
              <w:keepNext w:val="0"/>
              <w:keepLines w:val="0"/>
              <w:pageBreakBefore w:val="0"/>
              <w:shd w:val="clear" w:color="auto" w:fill="auto"/>
              <w:kinsoku/>
              <w:wordWrap/>
              <w:overflowPunct/>
              <w:topLinePunct w:val="0"/>
              <w:autoSpaceDE/>
              <w:autoSpaceDN/>
              <w:bidi w:val="0"/>
              <w:adjustRightInd/>
              <w:snapToGrid/>
              <w:spacing w:line="400" w:lineRule="exact"/>
              <w:ind w:left="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1</w:t>
            </w:r>
          </w:p>
        </w:tc>
        <w:tc>
          <w:tcPr>
            <w:tcW w:w="2108" w:type="dxa"/>
            <w:tcBorders>
              <w:top w:val="single" w:color="auto" w:sz="4" w:space="0"/>
              <w:left w:val="single" w:color="auto" w:sz="4" w:space="0"/>
              <w:bottom w:val="single" w:color="auto" w:sz="4" w:space="0"/>
              <w:right w:val="single" w:color="auto" w:sz="4" w:space="0"/>
            </w:tcBorders>
            <w:vAlign w:val="center"/>
          </w:tcPr>
          <w:p w14:paraId="359CBB9B">
            <w:pPr>
              <w:keepNext w:val="0"/>
              <w:keepLines w:val="0"/>
              <w:pageBreakBefore w:val="0"/>
              <w:shd w:val="clear" w:color="auto" w:fill="auto"/>
              <w:kinsoku/>
              <w:wordWrap/>
              <w:overflowPunct/>
              <w:topLinePunct w:val="0"/>
              <w:autoSpaceDE/>
              <w:autoSpaceDN/>
              <w:bidi w:val="0"/>
              <w:adjustRightInd/>
              <w:snapToGrid/>
              <w:spacing w:line="400" w:lineRule="exact"/>
              <w:ind w:left="0"/>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采购人</w:t>
            </w:r>
          </w:p>
        </w:tc>
        <w:tc>
          <w:tcPr>
            <w:tcW w:w="6454" w:type="dxa"/>
            <w:tcBorders>
              <w:top w:val="single" w:color="auto" w:sz="4" w:space="0"/>
              <w:left w:val="single" w:color="auto" w:sz="4" w:space="0"/>
              <w:bottom w:val="single" w:color="auto" w:sz="4" w:space="0"/>
              <w:right w:val="single" w:color="auto" w:sz="4" w:space="0"/>
            </w:tcBorders>
            <w:vAlign w:val="center"/>
          </w:tcPr>
          <w:p w14:paraId="5001B031">
            <w:pPr>
              <w:keepNext w:val="0"/>
              <w:keepLines w:val="0"/>
              <w:pageBreakBefore w:val="0"/>
              <w:shd w:val="clear" w:color="auto" w:fill="auto"/>
              <w:kinsoku/>
              <w:wordWrap/>
              <w:overflowPunct/>
              <w:topLinePunct w:val="0"/>
              <w:autoSpaceDE/>
              <w:autoSpaceDN/>
              <w:bidi w:val="0"/>
              <w:adjustRightInd/>
              <w:snapToGrid/>
              <w:spacing w:line="400" w:lineRule="exact"/>
              <w:ind w:left="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名称：丽江市妇幼保健院</w:t>
            </w:r>
          </w:p>
          <w:p w14:paraId="4EA9D50B">
            <w:pPr>
              <w:keepNext w:val="0"/>
              <w:keepLines w:val="0"/>
              <w:pageBreakBefore w:val="0"/>
              <w:shd w:val="clear" w:color="auto" w:fill="auto"/>
              <w:kinsoku/>
              <w:wordWrap/>
              <w:overflowPunct/>
              <w:topLinePunct w:val="0"/>
              <w:autoSpaceDE/>
              <w:autoSpaceDN/>
              <w:bidi w:val="0"/>
              <w:adjustRightInd/>
              <w:snapToGrid/>
              <w:spacing w:line="400" w:lineRule="exact"/>
              <w:ind w:left="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地址：云南省丽江市玉龙纳西族自治县黄山镇五台路222号</w:t>
            </w:r>
          </w:p>
          <w:p w14:paraId="2BAA7BC8">
            <w:pPr>
              <w:keepNext w:val="0"/>
              <w:keepLines w:val="0"/>
              <w:pageBreakBefore w:val="0"/>
              <w:shd w:val="clear" w:color="auto" w:fill="auto"/>
              <w:kinsoku/>
              <w:wordWrap/>
              <w:overflowPunct/>
              <w:topLinePunct w:val="0"/>
              <w:autoSpaceDE/>
              <w:autoSpaceDN/>
              <w:bidi w:val="0"/>
              <w:adjustRightInd/>
              <w:snapToGrid/>
              <w:spacing w:line="400" w:lineRule="exact"/>
              <w:ind w:left="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联系方式：卢志彬 0888-5101296</w:t>
            </w:r>
          </w:p>
        </w:tc>
      </w:tr>
      <w:tr w14:paraId="739D8049">
        <w:tblPrEx>
          <w:tblCellMar>
            <w:top w:w="0" w:type="dxa"/>
            <w:left w:w="108" w:type="dxa"/>
            <w:bottom w:w="0" w:type="dxa"/>
            <w:right w:w="108" w:type="dxa"/>
          </w:tblCellMar>
        </w:tblPrEx>
        <w:trPr>
          <w:trHeight w:val="283"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0E03DC17">
            <w:pPr>
              <w:keepNext w:val="0"/>
              <w:keepLines w:val="0"/>
              <w:pageBreakBefore w:val="0"/>
              <w:shd w:val="clear" w:color="auto" w:fill="auto"/>
              <w:kinsoku/>
              <w:wordWrap/>
              <w:overflowPunct/>
              <w:topLinePunct w:val="0"/>
              <w:autoSpaceDE/>
              <w:autoSpaceDN/>
              <w:bidi w:val="0"/>
              <w:adjustRightInd/>
              <w:snapToGrid/>
              <w:spacing w:line="400" w:lineRule="exact"/>
              <w:ind w:left="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2</w:t>
            </w:r>
          </w:p>
        </w:tc>
        <w:tc>
          <w:tcPr>
            <w:tcW w:w="2108" w:type="dxa"/>
            <w:tcBorders>
              <w:top w:val="single" w:color="auto" w:sz="4" w:space="0"/>
              <w:left w:val="single" w:color="auto" w:sz="4" w:space="0"/>
              <w:bottom w:val="single" w:color="auto" w:sz="4" w:space="0"/>
              <w:right w:val="single" w:color="auto" w:sz="4" w:space="0"/>
            </w:tcBorders>
            <w:vAlign w:val="center"/>
          </w:tcPr>
          <w:p w14:paraId="32E8138E">
            <w:pPr>
              <w:keepNext w:val="0"/>
              <w:keepLines w:val="0"/>
              <w:pageBreakBefore w:val="0"/>
              <w:shd w:val="clear" w:color="auto" w:fill="auto"/>
              <w:kinsoku/>
              <w:wordWrap/>
              <w:overflowPunct/>
              <w:topLinePunct w:val="0"/>
              <w:autoSpaceDE/>
              <w:autoSpaceDN/>
              <w:bidi w:val="0"/>
              <w:adjustRightInd/>
              <w:snapToGrid/>
              <w:spacing w:line="400" w:lineRule="exact"/>
              <w:ind w:left="0"/>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采购代理机构</w:t>
            </w:r>
          </w:p>
        </w:tc>
        <w:tc>
          <w:tcPr>
            <w:tcW w:w="6454" w:type="dxa"/>
            <w:tcBorders>
              <w:top w:val="single" w:color="auto" w:sz="4" w:space="0"/>
              <w:left w:val="single" w:color="auto" w:sz="4" w:space="0"/>
              <w:bottom w:val="single" w:color="auto" w:sz="4" w:space="0"/>
              <w:right w:val="single" w:color="auto" w:sz="4" w:space="0"/>
            </w:tcBorders>
            <w:vAlign w:val="center"/>
          </w:tcPr>
          <w:p w14:paraId="6CD278BC">
            <w:pPr>
              <w:keepNext w:val="0"/>
              <w:keepLines w:val="0"/>
              <w:pageBreakBefore w:val="0"/>
              <w:shd w:val="clear" w:color="auto" w:fill="auto"/>
              <w:kinsoku/>
              <w:wordWrap/>
              <w:overflowPunct/>
              <w:topLinePunct w:val="0"/>
              <w:autoSpaceDE/>
              <w:autoSpaceDN/>
              <w:bidi w:val="0"/>
              <w:adjustRightInd/>
              <w:snapToGrid/>
              <w:spacing w:line="400" w:lineRule="exact"/>
              <w:ind w:left="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名称：云南蓝本招标咨询有限公司</w:t>
            </w:r>
          </w:p>
          <w:p w14:paraId="0753247E">
            <w:pPr>
              <w:keepNext w:val="0"/>
              <w:keepLines w:val="0"/>
              <w:pageBreakBefore w:val="0"/>
              <w:shd w:val="clear" w:color="auto" w:fill="auto"/>
              <w:kinsoku/>
              <w:wordWrap/>
              <w:overflowPunct/>
              <w:topLinePunct w:val="0"/>
              <w:autoSpaceDE/>
              <w:autoSpaceDN/>
              <w:bidi w:val="0"/>
              <w:adjustRightInd/>
              <w:snapToGrid/>
              <w:spacing w:line="400" w:lineRule="exact"/>
              <w:ind w:left="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地址：云南省昆明市西山区环城南路668号东南亚商场写字楼A座17楼2、3号</w:t>
            </w:r>
          </w:p>
          <w:p w14:paraId="2A867FBC">
            <w:pPr>
              <w:keepNext w:val="0"/>
              <w:keepLines w:val="0"/>
              <w:pageBreakBefore w:val="0"/>
              <w:shd w:val="clear" w:color="auto" w:fill="auto"/>
              <w:kinsoku/>
              <w:wordWrap/>
              <w:overflowPunct/>
              <w:topLinePunct w:val="0"/>
              <w:autoSpaceDE/>
              <w:autoSpaceDN/>
              <w:bidi w:val="0"/>
              <w:adjustRightInd/>
              <w:snapToGrid/>
              <w:spacing w:line="400" w:lineRule="exact"/>
              <w:ind w:left="0"/>
              <w:contextualSpacing/>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联系方式：</w:t>
            </w:r>
            <w:r>
              <w:rPr>
                <w:rFonts w:hint="eastAsia" w:ascii="仿宋" w:hAnsi="仿宋" w:eastAsia="仿宋" w:cs="仿宋"/>
                <w:color w:val="000000"/>
                <w:sz w:val="24"/>
                <w:szCs w:val="24"/>
                <w:highlight w:val="none"/>
              </w:rPr>
              <w:t>王易文</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lang w:val="en-US" w:eastAsia="zh-CN"/>
              </w:rPr>
              <w:t>李宏英、杨帆</w:t>
            </w:r>
          </w:p>
        </w:tc>
      </w:tr>
      <w:tr w14:paraId="31C976EB">
        <w:tblPrEx>
          <w:tblCellMar>
            <w:top w:w="0" w:type="dxa"/>
            <w:left w:w="108" w:type="dxa"/>
            <w:bottom w:w="0" w:type="dxa"/>
            <w:right w:w="108" w:type="dxa"/>
          </w:tblCellMar>
        </w:tblPrEx>
        <w:trPr>
          <w:trHeight w:val="283"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754A1EF4">
            <w:pPr>
              <w:keepNext w:val="0"/>
              <w:keepLines w:val="0"/>
              <w:pageBreakBefore w:val="0"/>
              <w:shd w:val="clear" w:color="auto" w:fill="auto"/>
              <w:kinsoku/>
              <w:wordWrap/>
              <w:overflowPunct/>
              <w:topLinePunct w:val="0"/>
              <w:autoSpaceDE/>
              <w:autoSpaceDN/>
              <w:bidi w:val="0"/>
              <w:adjustRightInd/>
              <w:snapToGrid/>
              <w:spacing w:line="400" w:lineRule="exact"/>
              <w:ind w:left="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1.3</w:t>
            </w:r>
          </w:p>
        </w:tc>
        <w:tc>
          <w:tcPr>
            <w:tcW w:w="2108" w:type="dxa"/>
            <w:tcBorders>
              <w:top w:val="single" w:color="auto" w:sz="4" w:space="0"/>
              <w:left w:val="single" w:color="auto" w:sz="4" w:space="0"/>
              <w:bottom w:val="single" w:color="auto" w:sz="4" w:space="0"/>
              <w:right w:val="single" w:color="auto" w:sz="4" w:space="0"/>
            </w:tcBorders>
            <w:vAlign w:val="center"/>
          </w:tcPr>
          <w:p w14:paraId="6EFFC92A">
            <w:pPr>
              <w:keepNext w:val="0"/>
              <w:keepLines w:val="0"/>
              <w:pageBreakBefore w:val="0"/>
              <w:shd w:val="clear" w:color="auto" w:fill="auto"/>
              <w:kinsoku/>
              <w:wordWrap/>
              <w:overflowPunct/>
              <w:topLinePunct w:val="0"/>
              <w:autoSpaceDE/>
              <w:autoSpaceDN/>
              <w:bidi w:val="0"/>
              <w:adjustRightInd/>
              <w:snapToGrid/>
              <w:spacing w:line="400" w:lineRule="exact"/>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项目名称及项目编号</w:t>
            </w:r>
          </w:p>
        </w:tc>
        <w:tc>
          <w:tcPr>
            <w:tcW w:w="6454" w:type="dxa"/>
            <w:tcBorders>
              <w:top w:val="single" w:color="auto" w:sz="4" w:space="0"/>
              <w:left w:val="single" w:color="auto" w:sz="4" w:space="0"/>
              <w:bottom w:val="single" w:color="auto" w:sz="4" w:space="0"/>
              <w:right w:val="single" w:color="auto" w:sz="4" w:space="0"/>
            </w:tcBorders>
            <w:vAlign w:val="center"/>
          </w:tcPr>
          <w:p w14:paraId="47317942">
            <w:pPr>
              <w:keepNext w:val="0"/>
              <w:keepLines w:val="0"/>
              <w:pageBreakBefore w:val="0"/>
              <w:shd w:val="clear" w:color="auto" w:fill="auto"/>
              <w:kinsoku/>
              <w:wordWrap/>
              <w:overflowPunct/>
              <w:topLinePunct w:val="0"/>
              <w:autoSpaceDE/>
              <w:autoSpaceDN/>
              <w:bidi w:val="0"/>
              <w:adjustRightInd/>
              <w:snapToGrid/>
              <w:spacing w:line="400" w:lineRule="exact"/>
              <w:ind w:left="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项目名称：丽江市妇幼保健院重复经颅磁刺激仪采购</w:t>
            </w:r>
          </w:p>
          <w:p w14:paraId="584D5463">
            <w:pPr>
              <w:keepNext w:val="0"/>
              <w:keepLines w:val="0"/>
              <w:pageBreakBefore w:val="0"/>
              <w:shd w:val="clear" w:color="auto" w:fill="auto"/>
              <w:kinsoku/>
              <w:wordWrap/>
              <w:overflowPunct/>
              <w:topLinePunct w:val="0"/>
              <w:autoSpaceDE/>
              <w:autoSpaceDN/>
              <w:bidi w:val="0"/>
              <w:adjustRightInd/>
              <w:snapToGrid/>
              <w:spacing w:line="400" w:lineRule="exact"/>
              <w:ind w:left="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项目编号：LJZC2026-G1-00340-YNLB-0126</w:t>
            </w:r>
          </w:p>
        </w:tc>
      </w:tr>
      <w:tr w14:paraId="08344023">
        <w:tblPrEx>
          <w:tblCellMar>
            <w:top w:w="0" w:type="dxa"/>
            <w:left w:w="108" w:type="dxa"/>
            <w:bottom w:w="0" w:type="dxa"/>
            <w:right w:w="108" w:type="dxa"/>
          </w:tblCellMar>
        </w:tblPrEx>
        <w:trPr>
          <w:trHeight w:val="283"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4344A6C5">
            <w:pPr>
              <w:keepNext w:val="0"/>
              <w:keepLines w:val="0"/>
              <w:pageBreakBefore w:val="0"/>
              <w:shd w:val="clear" w:color="auto" w:fill="auto"/>
              <w:kinsoku/>
              <w:wordWrap/>
              <w:overflowPunct/>
              <w:topLinePunct w:val="0"/>
              <w:autoSpaceDE/>
              <w:autoSpaceDN/>
              <w:bidi w:val="0"/>
              <w:adjustRightInd/>
              <w:snapToGrid/>
              <w:spacing w:line="400" w:lineRule="exact"/>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w:t>
            </w:r>
          </w:p>
        </w:tc>
        <w:tc>
          <w:tcPr>
            <w:tcW w:w="2108" w:type="dxa"/>
            <w:tcBorders>
              <w:top w:val="single" w:color="auto" w:sz="4" w:space="0"/>
              <w:left w:val="single" w:color="auto" w:sz="4" w:space="0"/>
              <w:bottom w:val="single" w:color="auto" w:sz="4" w:space="0"/>
              <w:right w:val="single" w:color="auto" w:sz="4" w:space="0"/>
            </w:tcBorders>
            <w:vAlign w:val="center"/>
          </w:tcPr>
          <w:p w14:paraId="1EBA06F6">
            <w:pPr>
              <w:keepNext w:val="0"/>
              <w:keepLines w:val="0"/>
              <w:pageBreakBefore w:val="0"/>
              <w:shd w:val="clear" w:color="auto" w:fill="auto"/>
              <w:kinsoku/>
              <w:wordWrap/>
              <w:overflowPunct/>
              <w:topLinePunct w:val="0"/>
              <w:autoSpaceDE/>
              <w:autoSpaceDN/>
              <w:bidi w:val="0"/>
              <w:adjustRightInd/>
              <w:snapToGrid/>
              <w:spacing w:line="400" w:lineRule="exact"/>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采购需求</w:t>
            </w:r>
          </w:p>
        </w:tc>
        <w:tc>
          <w:tcPr>
            <w:tcW w:w="6454" w:type="dxa"/>
            <w:tcBorders>
              <w:top w:val="single" w:color="auto" w:sz="4" w:space="0"/>
              <w:left w:val="single" w:color="auto" w:sz="4" w:space="0"/>
              <w:bottom w:val="single" w:color="auto" w:sz="4" w:space="0"/>
              <w:right w:val="single" w:color="auto" w:sz="4" w:space="0"/>
            </w:tcBorders>
            <w:vAlign w:val="center"/>
          </w:tcPr>
          <w:p w14:paraId="3F9A444E">
            <w:pPr>
              <w:keepNext w:val="0"/>
              <w:keepLines w:val="0"/>
              <w:pageBreakBefore w:val="0"/>
              <w:shd w:val="clear" w:color="auto" w:fill="auto"/>
              <w:kinsoku/>
              <w:wordWrap/>
              <w:overflowPunct/>
              <w:topLinePunct w:val="0"/>
              <w:autoSpaceDE/>
              <w:autoSpaceDN/>
              <w:bidi w:val="0"/>
              <w:adjustRightInd/>
              <w:snapToGrid/>
              <w:spacing w:line="400" w:lineRule="exact"/>
              <w:ind w:left="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见招标文件第一章《招标公告》“一、项目基本情况”，具体要求等详见本招标文件第五章《采购需求》。</w:t>
            </w:r>
          </w:p>
        </w:tc>
      </w:tr>
      <w:tr w14:paraId="4111EEB5">
        <w:tblPrEx>
          <w:tblCellMar>
            <w:top w:w="0" w:type="dxa"/>
            <w:left w:w="108" w:type="dxa"/>
            <w:bottom w:w="0" w:type="dxa"/>
            <w:right w:w="108" w:type="dxa"/>
          </w:tblCellMar>
        </w:tblPrEx>
        <w:trPr>
          <w:trHeight w:val="283"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541FD51D">
            <w:pPr>
              <w:keepNext w:val="0"/>
              <w:keepLines w:val="0"/>
              <w:pageBreakBefore w:val="0"/>
              <w:shd w:val="clear" w:color="auto" w:fill="auto"/>
              <w:kinsoku/>
              <w:wordWrap/>
              <w:overflowPunct/>
              <w:topLinePunct w:val="0"/>
              <w:autoSpaceDE/>
              <w:autoSpaceDN/>
              <w:bidi w:val="0"/>
              <w:adjustRightInd/>
              <w:snapToGrid/>
              <w:spacing w:line="400" w:lineRule="exact"/>
              <w:ind w:left="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1.5</w:t>
            </w:r>
          </w:p>
        </w:tc>
        <w:tc>
          <w:tcPr>
            <w:tcW w:w="2108" w:type="dxa"/>
            <w:tcBorders>
              <w:top w:val="single" w:color="auto" w:sz="4" w:space="0"/>
              <w:left w:val="single" w:color="auto" w:sz="4" w:space="0"/>
              <w:bottom w:val="single" w:color="auto" w:sz="4" w:space="0"/>
              <w:right w:val="single" w:color="auto" w:sz="4" w:space="0"/>
            </w:tcBorders>
            <w:vAlign w:val="center"/>
          </w:tcPr>
          <w:p w14:paraId="72C891E2">
            <w:pPr>
              <w:keepNext w:val="0"/>
              <w:keepLines w:val="0"/>
              <w:pageBreakBefore w:val="0"/>
              <w:shd w:val="clear" w:color="auto" w:fill="auto"/>
              <w:kinsoku/>
              <w:wordWrap/>
              <w:overflowPunct/>
              <w:topLinePunct w:val="0"/>
              <w:autoSpaceDE/>
              <w:autoSpaceDN/>
              <w:bidi w:val="0"/>
              <w:adjustRightInd/>
              <w:snapToGrid/>
              <w:spacing w:line="400" w:lineRule="exact"/>
              <w:ind w:left="0"/>
              <w:jc w:val="center"/>
              <w:textAlignment w:val="auto"/>
              <w:rPr>
                <w:rFonts w:hint="eastAsia" w:ascii="仿宋" w:hAnsi="仿宋" w:eastAsia="仿宋" w:cs="仿宋"/>
                <w:color w:val="000000"/>
                <w:sz w:val="24"/>
                <w:szCs w:val="24"/>
                <w:highlight w:val="none"/>
              </w:rPr>
            </w:pPr>
            <w:r>
              <w:rPr>
                <w:rFonts w:hint="eastAsia" w:ascii="仿宋" w:hAnsi="仿宋" w:eastAsia="仿宋" w:cs="仿宋"/>
                <w:color w:val="auto"/>
                <w:sz w:val="24"/>
                <w:szCs w:val="24"/>
                <w:highlight w:val="none"/>
                <w:lang w:val="en-US" w:eastAsia="zh-CN"/>
              </w:rPr>
              <w:t>合同履行期限</w:t>
            </w:r>
          </w:p>
        </w:tc>
        <w:tc>
          <w:tcPr>
            <w:tcW w:w="6454" w:type="dxa"/>
            <w:tcBorders>
              <w:top w:val="single" w:color="auto" w:sz="4" w:space="0"/>
              <w:left w:val="single" w:color="auto" w:sz="4" w:space="0"/>
              <w:bottom w:val="single" w:color="auto" w:sz="4" w:space="0"/>
              <w:right w:val="single" w:color="auto" w:sz="4" w:space="0"/>
            </w:tcBorders>
            <w:vAlign w:val="center"/>
          </w:tcPr>
          <w:p w14:paraId="3E76ED8C">
            <w:pPr>
              <w:keepNext w:val="0"/>
              <w:keepLines w:val="0"/>
              <w:pageBreakBefore w:val="0"/>
              <w:shd w:val="clear" w:color="auto" w:fill="auto"/>
              <w:kinsoku/>
              <w:wordWrap/>
              <w:overflowPunct/>
              <w:topLinePunct w:val="0"/>
              <w:autoSpaceDE/>
              <w:autoSpaceDN/>
              <w:bidi w:val="0"/>
              <w:adjustRightInd/>
              <w:snapToGrid/>
              <w:spacing w:line="400" w:lineRule="exact"/>
              <w:ind w:left="0"/>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auto"/>
                <w:sz w:val="24"/>
                <w:szCs w:val="22"/>
                <w:highlight w:val="none"/>
                <w:lang w:val="en-US" w:eastAsia="zh-CN"/>
              </w:rPr>
              <w:t>合同签订之日起30个日历天内，完成设备的供货、运输、安装、调试及验收，确保设备正常投入使用。</w:t>
            </w:r>
          </w:p>
        </w:tc>
      </w:tr>
      <w:tr w14:paraId="4C7815CA">
        <w:tblPrEx>
          <w:tblCellMar>
            <w:top w:w="0" w:type="dxa"/>
            <w:left w:w="108" w:type="dxa"/>
            <w:bottom w:w="0" w:type="dxa"/>
            <w:right w:w="108" w:type="dxa"/>
          </w:tblCellMar>
        </w:tblPrEx>
        <w:trPr>
          <w:trHeight w:val="283"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38EF09DF">
            <w:pPr>
              <w:keepNext w:val="0"/>
              <w:keepLines w:val="0"/>
              <w:pageBreakBefore w:val="0"/>
              <w:shd w:val="clear" w:color="auto" w:fill="auto"/>
              <w:kinsoku/>
              <w:wordWrap/>
              <w:overflowPunct/>
              <w:topLinePunct w:val="0"/>
              <w:autoSpaceDE/>
              <w:autoSpaceDN/>
              <w:bidi w:val="0"/>
              <w:adjustRightInd/>
              <w:snapToGrid/>
              <w:spacing w:line="400" w:lineRule="exact"/>
              <w:ind w:left="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1.6</w:t>
            </w:r>
          </w:p>
        </w:tc>
        <w:tc>
          <w:tcPr>
            <w:tcW w:w="2108" w:type="dxa"/>
            <w:tcBorders>
              <w:top w:val="single" w:color="auto" w:sz="4" w:space="0"/>
              <w:left w:val="single" w:color="auto" w:sz="4" w:space="0"/>
              <w:bottom w:val="single" w:color="auto" w:sz="4" w:space="0"/>
              <w:right w:val="single" w:color="auto" w:sz="4" w:space="0"/>
            </w:tcBorders>
            <w:vAlign w:val="center"/>
          </w:tcPr>
          <w:p w14:paraId="3D29036E">
            <w:pPr>
              <w:keepNext w:val="0"/>
              <w:keepLines w:val="0"/>
              <w:pageBreakBefore w:val="0"/>
              <w:shd w:val="clear" w:color="auto" w:fill="auto"/>
              <w:kinsoku/>
              <w:wordWrap/>
              <w:overflowPunct/>
              <w:topLinePunct w:val="0"/>
              <w:autoSpaceDE/>
              <w:autoSpaceDN/>
              <w:bidi w:val="0"/>
              <w:adjustRightInd/>
              <w:snapToGrid/>
              <w:spacing w:line="400" w:lineRule="exact"/>
              <w:ind w:left="0"/>
              <w:jc w:val="center"/>
              <w:textAlignment w:val="auto"/>
              <w:rPr>
                <w:rFonts w:hint="eastAsia" w:ascii="仿宋" w:hAnsi="仿宋" w:eastAsia="仿宋" w:cs="仿宋"/>
                <w:color w:val="000000"/>
                <w:sz w:val="24"/>
                <w:szCs w:val="24"/>
                <w:highlight w:val="none"/>
              </w:rPr>
            </w:pPr>
            <w:r>
              <w:rPr>
                <w:rFonts w:hint="eastAsia" w:ascii="仿宋" w:hAnsi="仿宋" w:eastAsia="仿宋" w:cs="仿宋"/>
                <w:color w:val="auto"/>
                <w:sz w:val="24"/>
                <w:szCs w:val="24"/>
                <w:highlight w:val="none"/>
                <w:lang w:val="en-US" w:eastAsia="zh-CN"/>
              </w:rPr>
              <w:t>质保期</w:t>
            </w:r>
          </w:p>
        </w:tc>
        <w:tc>
          <w:tcPr>
            <w:tcW w:w="6454" w:type="dxa"/>
            <w:tcBorders>
              <w:top w:val="single" w:color="auto" w:sz="4" w:space="0"/>
              <w:left w:val="single" w:color="auto" w:sz="4" w:space="0"/>
              <w:bottom w:val="single" w:color="auto" w:sz="4" w:space="0"/>
              <w:right w:val="single" w:color="auto" w:sz="4" w:space="0"/>
            </w:tcBorders>
            <w:vAlign w:val="center"/>
          </w:tcPr>
          <w:p w14:paraId="59B38477">
            <w:pPr>
              <w:keepNext w:val="0"/>
              <w:keepLines w:val="0"/>
              <w:pageBreakBefore w:val="0"/>
              <w:shd w:val="clear" w:color="auto" w:fill="auto"/>
              <w:kinsoku/>
              <w:wordWrap/>
              <w:overflowPunct/>
              <w:topLinePunct w:val="0"/>
              <w:autoSpaceDE/>
              <w:autoSpaceDN/>
              <w:bidi w:val="0"/>
              <w:adjustRightInd/>
              <w:snapToGrid/>
              <w:spacing w:line="400" w:lineRule="exact"/>
              <w:ind w:left="0"/>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sz w:val="24"/>
                <w:szCs w:val="24"/>
                <w:highlight w:val="none"/>
                <w:lang w:val="en-US" w:eastAsia="zh-CN"/>
              </w:rPr>
              <w:t>设备整机质保期不少于3年，自《设备验收报告》签署之日起计算。</w:t>
            </w:r>
          </w:p>
        </w:tc>
      </w:tr>
      <w:tr w14:paraId="7A9E99EF">
        <w:tblPrEx>
          <w:tblCellMar>
            <w:top w:w="0" w:type="dxa"/>
            <w:left w:w="108" w:type="dxa"/>
            <w:bottom w:w="0" w:type="dxa"/>
            <w:right w:w="108" w:type="dxa"/>
          </w:tblCellMar>
        </w:tblPrEx>
        <w:trPr>
          <w:trHeight w:val="283"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3A3BC620">
            <w:pPr>
              <w:keepNext w:val="0"/>
              <w:keepLines w:val="0"/>
              <w:pageBreakBefore w:val="0"/>
              <w:shd w:val="clear" w:color="auto" w:fill="auto"/>
              <w:kinsoku/>
              <w:wordWrap/>
              <w:overflowPunct/>
              <w:topLinePunct w:val="0"/>
              <w:autoSpaceDE/>
              <w:autoSpaceDN/>
              <w:bidi w:val="0"/>
              <w:adjustRightInd/>
              <w:snapToGrid/>
              <w:spacing w:line="400" w:lineRule="exact"/>
              <w:ind w:left="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1.7</w:t>
            </w:r>
          </w:p>
        </w:tc>
        <w:tc>
          <w:tcPr>
            <w:tcW w:w="2108" w:type="dxa"/>
            <w:tcBorders>
              <w:top w:val="single" w:color="auto" w:sz="4" w:space="0"/>
              <w:left w:val="single" w:color="auto" w:sz="4" w:space="0"/>
              <w:bottom w:val="single" w:color="auto" w:sz="4" w:space="0"/>
              <w:right w:val="single" w:color="auto" w:sz="4" w:space="0"/>
            </w:tcBorders>
            <w:vAlign w:val="center"/>
          </w:tcPr>
          <w:p w14:paraId="0476108C">
            <w:pPr>
              <w:keepNext w:val="0"/>
              <w:keepLines w:val="0"/>
              <w:pageBreakBefore w:val="0"/>
              <w:shd w:val="clear" w:color="auto" w:fill="auto"/>
              <w:kinsoku/>
              <w:wordWrap/>
              <w:overflowPunct/>
              <w:topLinePunct w:val="0"/>
              <w:autoSpaceDE/>
              <w:autoSpaceDN/>
              <w:bidi w:val="0"/>
              <w:adjustRightInd/>
              <w:snapToGrid/>
              <w:spacing w:line="400" w:lineRule="exact"/>
              <w:ind w:left="0"/>
              <w:jc w:val="center"/>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交货地点</w:t>
            </w:r>
          </w:p>
        </w:tc>
        <w:tc>
          <w:tcPr>
            <w:tcW w:w="6454" w:type="dxa"/>
            <w:tcBorders>
              <w:top w:val="single" w:color="auto" w:sz="4" w:space="0"/>
              <w:left w:val="single" w:color="auto" w:sz="4" w:space="0"/>
              <w:bottom w:val="single" w:color="auto" w:sz="4" w:space="0"/>
              <w:right w:val="single" w:color="auto" w:sz="4" w:space="0"/>
            </w:tcBorders>
            <w:vAlign w:val="center"/>
          </w:tcPr>
          <w:p w14:paraId="68BAAB99">
            <w:pPr>
              <w:keepNext w:val="0"/>
              <w:keepLines w:val="0"/>
              <w:pageBreakBefore w:val="0"/>
              <w:shd w:val="clear" w:color="auto" w:fill="auto"/>
              <w:kinsoku/>
              <w:wordWrap/>
              <w:overflowPunct/>
              <w:topLinePunct w:val="0"/>
              <w:autoSpaceDE/>
              <w:autoSpaceDN/>
              <w:bidi w:val="0"/>
              <w:adjustRightInd/>
              <w:snapToGrid/>
              <w:spacing w:line="400" w:lineRule="exact"/>
              <w:ind w:left="0"/>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采购人指定地点。</w:t>
            </w:r>
          </w:p>
        </w:tc>
      </w:tr>
      <w:tr w14:paraId="734A6A46">
        <w:tblPrEx>
          <w:tblCellMar>
            <w:top w:w="0" w:type="dxa"/>
            <w:left w:w="108" w:type="dxa"/>
            <w:bottom w:w="0" w:type="dxa"/>
            <w:right w:w="108" w:type="dxa"/>
          </w:tblCellMar>
        </w:tblPrEx>
        <w:trPr>
          <w:trHeight w:val="283"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694175FB">
            <w:pPr>
              <w:keepNext w:val="0"/>
              <w:keepLines w:val="0"/>
              <w:pageBreakBefore w:val="0"/>
              <w:shd w:val="clear" w:color="auto" w:fill="auto"/>
              <w:kinsoku/>
              <w:wordWrap/>
              <w:overflowPunct/>
              <w:topLinePunct w:val="0"/>
              <w:autoSpaceDE/>
              <w:autoSpaceDN/>
              <w:bidi w:val="0"/>
              <w:adjustRightInd/>
              <w:snapToGrid/>
              <w:spacing w:line="400" w:lineRule="exact"/>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2108" w:type="dxa"/>
            <w:tcBorders>
              <w:top w:val="single" w:color="auto" w:sz="4" w:space="0"/>
              <w:left w:val="single" w:color="auto" w:sz="4" w:space="0"/>
              <w:bottom w:val="single" w:color="auto" w:sz="4" w:space="0"/>
              <w:right w:val="single" w:color="auto" w:sz="4" w:space="0"/>
            </w:tcBorders>
            <w:vAlign w:val="center"/>
          </w:tcPr>
          <w:p w14:paraId="0573BE45">
            <w:pPr>
              <w:keepNext w:val="0"/>
              <w:keepLines w:val="0"/>
              <w:pageBreakBefore w:val="0"/>
              <w:shd w:val="clear" w:color="auto" w:fill="auto"/>
              <w:kinsoku/>
              <w:wordWrap/>
              <w:overflowPunct/>
              <w:topLinePunct w:val="0"/>
              <w:autoSpaceDE/>
              <w:autoSpaceDN/>
              <w:bidi w:val="0"/>
              <w:adjustRightInd/>
              <w:snapToGrid/>
              <w:spacing w:line="400" w:lineRule="exact"/>
              <w:ind w:left="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资金来源</w:t>
            </w:r>
          </w:p>
        </w:tc>
        <w:tc>
          <w:tcPr>
            <w:tcW w:w="6454" w:type="dxa"/>
            <w:tcBorders>
              <w:top w:val="single" w:color="auto" w:sz="4" w:space="0"/>
              <w:left w:val="single" w:color="auto" w:sz="4" w:space="0"/>
              <w:bottom w:val="single" w:color="auto" w:sz="4" w:space="0"/>
              <w:right w:val="single" w:color="auto" w:sz="4" w:space="0"/>
            </w:tcBorders>
            <w:vAlign w:val="center"/>
          </w:tcPr>
          <w:p w14:paraId="42D361AA">
            <w:pPr>
              <w:keepNext w:val="0"/>
              <w:keepLines w:val="0"/>
              <w:pageBreakBefore w:val="0"/>
              <w:shd w:val="clear" w:color="auto" w:fill="auto"/>
              <w:kinsoku/>
              <w:wordWrap/>
              <w:overflowPunct/>
              <w:topLinePunct w:val="0"/>
              <w:autoSpaceDE/>
              <w:autoSpaceDN/>
              <w:bidi w:val="0"/>
              <w:adjustRightInd/>
              <w:snapToGrid/>
              <w:spacing w:line="400" w:lineRule="exact"/>
              <w:ind w:left="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财政资金。</w:t>
            </w:r>
          </w:p>
        </w:tc>
      </w:tr>
      <w:tr w14:paraId="163B8C81">
        <w:tblPrEx>
          <w:tblCellMar>
            <w:top w:w="0" w:type="dxa"/>
            <w:left w:w="108" w:type="dxa"/>
            <w:bottom w:w="0" w:type="dxa"/>
            <w:right w:w="108" w:type="dxa"/>
          </w:tblCellMar>
        </w:tblPrEx>
        <w:trPr>
          <w:trHeight w:val="283"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0E3D9A80">
            <w:pPr>
              <w:keepNext w:val="0"/>
              <w:keepLines w:val="0"/>
              <w:pageBreakBefore w:val="0"/>
              <w:shd w:val="clear" w:color="auto" w:fill="auto"/>
              <w:kinsoku/>
              <w:wordWrap/>
              <w:overflowPunct/>
              <w:topLinePunct w:val="0"/>
              <w:autoSpaceDE/>
              <w:autoSpaceDN/>
              <w:bidi w:val="0"/>
              <w:adjustRightInd/>
              <w:snapToGrid/>
              <w:spacing w:line="400" w:lineRule="exact"/>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w:t>
            </w:r>
          </w:p>
        </w:tc>
        <w:tc>
          <w:tcPr>
            <w:tcW w:w="2108" w:type="dxa"/>
            <w:tcBorders>
              <w:top w:val="single" w:color="auto" w:sz="4" w:space="0"/>
              <w:left w:val="single" w:color="auto" w:sz="4" w:space="0"/>
              <w:bottom w:val="single" w:color="auto" w:sz="4" w:space="0"/>
              <w:right w:val="single" w:color="auto" w:sz="4" w:space="0"/>
            </w:tcBorders>
            <w:vAlign w:val="center"/>
          </w:tcPr>
          <w:p w14:paraId="3173C837">
            <w:pPr>
              <w:keepNext w:val="0"/>
              <w:keepLines w:val="0"/>
              <w:pageBreakBefore w:val="0"/>
              <w:shd w:val="clear" w:color="auto" w:fill="auto"/>
              <w:kinsoku/>
              <w:wordWrap/>
              <w:overflowPunct/>
              <w:topLinePunct w:val="0"/>
              <w:autoSpaceDE/>
              <w:autoSpaceDN/>
              <w:bidi w:val="0"/>
              <w:adjustRightInd/>
              <w:snapToGrid/>
              <w:spacing w:line="400" w:lineRule="exact"/>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《中华人民共和国政府采购法》第二十二条规定</w:t>
            </w:r>
          </w:p>
        </w:tc>
        <w:tc>
          <w:tcPr>
            <w:tcW w:w="6454" w:type="dxa"/>
            <w:tcBorders>
              <w:top w:val="single" w:color="auto" w:sz="4" w:space="0"/>
              <w:left w:val="single" w:color="auto" w:sz="4" w:space="0"/>
              <w:bottom w:val="single" w:color="auto" w:sz="4" w:space="0"/>
              <w:right w:val="single" w:color="auto" w:sz="4" w:space="0"/>
            </w:tcBorders>
            <w:vAlign w:val="center"/>
          </w:tcPr>
          <w:p w14:paraId="15ED1068">
            <w:pPr>
              <w:keepNext w:val="0"/>
              <w:keepLines w:val="0"/>
              <w:pageBreakBefore w:val="0"/>
              <w:shd w:val="clear" w:color="auto" w:fill="auto"/>
              <w:kinsoku/>
              <w:wordWrap/>
              <w:overflowPunct/>
              <w:topLinePunct w:val="0"/>
              <w:autoSpaceDE/>
              <w:autoSpaceDN/>
              <w:bidi w:val="0"/>
              <w:adjustRightInd/>
              <w:snapToGrid/>
              <w:spacing w:line="400" w:lineRule="exact"/>
              <w:ind w:left="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详见招标文件第一章《招标公告》“二、投标人的资格要求”。</w:t>
            </w:r>
          </w:p>
        </w:tc>
      </w:tr>
      <w:tr w14:paraId="1083C69F">
        <w:tblPrEx>
          <w:tblCellMar>
            <w:top w:w="0" w:type="dxa"/>
            <w:left w:w="108" w:type="dxa"/>
            <w:bottom w:w="0" w:type="dxa"/>
            <w:right w:w="108" w:type="dxa"/>
          </w:tblCellMar>
        </w:tblPrEx>
        <w:trPr>
          <w:trHeight w:val="283"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38645FDE">
            <w:pPr>
              <w:keepNext w:val="0"/>
              <w:keepLines w:val="0"/>
              <w:pageBreakBefore w:val="0"/>
              <w:shd w:val="clear" w:color="auto" w:fill="auto"/>
              <w:kinsoku/>
              <w:wordWrap/>
              <w:overflowPunct/>
              <w:topLinePunct w:val="0"/>
              <w:autoSpaceDE/>
              <w:autoSpaceDN/>
              <w:bidi w:val="0"/>
              <w:adjustRightInd/>
              <w:snapToGrid/>
              <w:spacing w:line="400" w:lineRule="exact"/>
              <w:ind w:left="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3.2</w:t>
            </w:r>
          </w:p>
        </w:tc>
        <w:tc>
          <w:tcPr>
            <w:tcW w:w="2108" w:type="dxa"/>
            <w:tcBorders>
              <w:top w:val="single" w:color="auto" w:sz="4" w:space="0"/>
              <w:left w:val="single" w:color="auto" w:sz="4" w:space="0"/>
              <w:bottom w:val="single" w:color="auto" w:sz="4" w:space="0"/>
              <w:right w:val="single" w:color="auto" w:sz="4" w:space="0"/>
            </w:tcBorders>
            <w:vAlign w:val="center"/>
          </w:tcPr>
          <w:p w14:paraId="65EFA01C">
            <w:pPr>
              <w:keepNext w:val="0"/>
              <w:keepLines w:val="0"/>
              <w:pageBreakBefore w:val="0"/>
              <w:shd w:val="clear" w:color="auto" w:fill="auto"/>
              <w:kinsoku/>
              <w:wordWrap/>
              <w:overflowPunct/>
              <w:topLinePunct w:val="0"/>
              <w:autoSpaceDE/>
              <w:autoSpaceDN/>
              <w:bidi w:val="0"/>
              <w:adjustRightInd/>
              <w:snapToGrid/>
              <w:spacing w:line="400" w:lineRule="exact"/>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落实采购政策需满足的资格要求</w:t>
            </w:r>
          </w:p>
        </w:tc>
        <w:tc>
          <w:tcPr>
            <w:tcW w:w="6454" w:type="dxa"/>
            <w:tcBorders>
              <w:top w:val="single" w:color="auto" w:sz="4" w:space="0"/>
              <w:left w:val="single" w:color="auto" w:sz="4" w:space="0"/>
              <w:bottom w:val="single" w:color="auto" w:sz="4" w:space="0"/>
              <w:right w:val="single" w:color="auto" w:sz="4" w:space="0"/>
            </w:tcBorders>
            <w:vAlign w:val="center"/>
          </w:tcPr>
          <w:p w14:paraId="6F8F4DC1">
            <w:pPr>
              <w:keepNext w:val="0"/>
              <w:keepLines w:val="0"/>
              <w:pageBreakBefore w:val="0"/>
              <w:shd w:val="clear" w:color="auto" w:fill="auto"/>
              <w:kinsoku/>
              <w:wordWrap/>
              <w:overflowPunct/>
              <w:topLinePunct w:val="0"/>
              <w:autoSpaceDE/>
              <w:autoSpaceDN/>
              <w:bidi w:val="0"/>
              <w:adjustRightInd/>
              <w:snapToGrid/>
              <w:spacing w:line="400" w:lineRule="exact"/>
              <w:ind w:left="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详见招标文件第一章《招标公告》“二、投标人的资格要求”。</w:t>
            </w:r>
          </w:p>
        </w:tc>
      </w:tr>
      <w:tr w14:paraId="7B3AB266">
        <w:tblPrEx>
          <w:tblCellMar>
            <w:top w:w="0" w:type="dxa"/>
            <w:left w:w="108" w:type="dxa"/>
            <w:bottom w:w="0" w:type="dxa"/>
            <w:right w:w="108" w:type="dxa"/>
          </w:tblCellMar>
        </w:tblPrEx>
        <w:trPr>
          <w:trHeight w:val="283"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2AEDD7CC">
            <w:pPr>
              <w:keepNext w:val="0"/>
              <w:keepLines w:val="0"/>
              <w:pageBreakBefore w:val="0"/>
              <w:shd w:val="clear" w:color="auto" w:fill="auto"/>
              <w:kinsoku/>
              <w:wordWrap/>
              <w:overflowPunct/>
              <w:topLinePunct w:val="0"/>
              <w:autoSpaceDE/>
              <w:autoSpaceDN/>
              <w:bidi w:val="0"/>
              <w:adjustRightInd/>
              <w:snapToGrid/>
              <w:spacing w:line="400" w:lineRule="exact"/>
              <w:ind w:left="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3.3</w:t>
            </w:r>
          </w:p>
        </w:tc>
        <w:tc>
          <w:tcPr>
            <w:tcW w:w="2108" w:type="dxa"/>
            <w:tcBorders>
              <w:top w:val="single" w:color="auto" w:sz="4" w:space="0"/>
              <w:left w:val="single" w:color="auto" w:sz="4" w:space="0"/>
              <w:bottom w:val="single" w:color="auto" w:sz="4" w:space="0"/>
              <w:right w:val="single" w:color="auto" w:sz="4" w:space="0"/>
            </w:tcBorders>
            <w:vAlign w:val="center"/>
          </w:tcPr>
          <w:p w14:paraId="4E197C7A">
            <w:pPr>
              <w:keepNext w:val="0"/>
              <w:keepLines w:val="0"/>
              <w:pageBreakBefore w:val="0"/>
              <w:shd w:val="clear" w:color="auto" w:fill="auto"/>
              <w:kinsoku/>
              <w:wordWrap/>
              <w:overflowPunct/>
              <w:topLinePunct w:val="0"/>
              <w:autoSpaceDE/>
              <w:autoSpaceDN/>
              <w:bidi w:val="0"/>
              <w:adjustRightInd/>
              <w:snapToGrid/>
              <w:spacing w:line="400" w:lineRule="exact"/>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本项目的特定资格要求</w:t>
            </w:r>
          </w:p>
        </w:tc>
        <w:tc>
          <w:tcPr>
            <w:tcW w:w="6454" w:type="dxa"/>
            <w:tcBorders>
              <w:top w:val="single" w:color="auto" w:sz="4" w:space="0"/>
              <w:left w:val="single" w:color="auto" w:sz="4" w:space="0"/>
              <w:bottom w:val="single" w:color="auto" w:sz="4" w:space="0"/>
              <w:right w:val="single" w:color="auto" w:sz="4" w:space="0"/>
            </w:tcBorders>
            <w:vAlign w:val="center"/>
          </w:tcPr>
          <w:p w14:paraId="79140F26">
            <w:pPr>
              <w:keepNext w:val="0"/>
              <w:keepLines w:val="0"/>
              <w:pageBreakBefore w:val="0"/>
              <w:widowControl/>
              <w:shd w:val="clear" w:color="auto" w:fill="auto"/>
              <w:kinsoku/>
              <w:wordWrap/>
              <w:overflowPunct/>
              <w:topLinePunct w:val="0"/>
              <w:autoSpaceDE/>
              <w:autoSpaceDN/>
              <w:bidi w:val="0"/>
              <w:adjustRightInd/>
              <w:snapToGrid/>
              <w:spacing w:line="400" w:lineRule="exact"/>
              <w:ind w:left="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详见招标文件第一章《招标公告》“二、投标人的资格要求”</w:t>
            </w:r>
            <w:r>
              <w:rPr>
                <w:rFonts w:hint="eastAsia" w:ascii="仿宋" w:hAnsi="仿宋" w:eastAsia="仿宋" w:cs="仿宋"/>
                <w:color w:val="auto"/>
                <w:sz w:val="24"/>
                <w:szCs w:val="24"/>
                <w:highlight w:val="none"/>
                <w:lang w:eastAsia="zh-CN"/>
              </w:rPr>
              <w:t>。</w:t>
            </w:r>
          </w:p>
        </w:tc>
      </w:tr>
      <w:tr w14:paraId="1BE45DF5">
        <w:tblPrEx>
          <w:tblCellMar>
            <w:top w:w="0" w:type="dxa"/>
            <w:left w:w="108" w:type="dxa"/>
            <w:bottom w:w="0" w:type="dxa"/>
            <w:right w:w="108" w:type="dxa"/>
          </w:tblCellMar>
        </w:tblPrEx>
        <w:trPr>
          <w:trHeight w:val="283"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544086E2">
            <w:pPr>
              <w:keepNext w:val="0"/>
              <w:keepLines w:val="0"/>
              <w:pageBreakBefore w:val="0"/>
              <w:shd w:val="clear" w:color="auto" w:fill="auto"/>
              <w:kinsoku/>
              <w:wordWrap/>
              <w:overflowPunct/>
              <w:topLinePunct w:val="0"/>
              <w:autoSpaceDE/>
              <w:autoSpaceDN/>
              <w:bidi w:val="0"/>
              <w:adjustRightInd/>
              <w:snapToGrid/>
              <w:spacing w:line="400" w:lineRule="exact"/>
              <w:ind w:left="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3.4</w:t>
            </w:r>
          </w:p>
        </w:tc>
        <w:tc>
          <w:tcPr>
            <w:tcW w:w="2108" w:type="dxa"/>
            <w:tcBorders>
              <w:top w:val="single" w:color="auto" w:sz="4" w:space="0"/>
              <w:left w:val="single" w:color="auto" w:sz="4" w:space="0"/>
              <w:bottom w:val="single" w:color="auto" w:sz="4" w:space="0"/>
              <w:right w:val="single" w:color="auto" w:sz="4" w:space="0"/>
            </w:tcBorders>
            <w:vAlign w:val="center"/>
          </w:tcPr>
          <w:p w14:paraId="45EA610C">
            <w:pPr>
              <w:keepNext w:val="0"/>
              <w:keepLines w:val="0"/>
              <w:pageBreakBefore w:val="0"/>
              <w:shd w:val="clear" w:color="auto" w:fill="auto"/>
              <w:kinsoku/>
              <w:wordWrap/>
              <w:overflowPunct/>
              <w:topLinePunct w:val="0"/>
              <w:autoSpaceDE/>
              <w:autoSpaceDN/>
              <w:bidi w:val="0"/>
              <w:adjustRightInd/>
              <w:snapToGrid/>
              <w:spacing w:line="400" w:lineRule="exact"/>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是否接受联合体参加</w:t>
            </w:r>
          </w:p>
        </w:tc>
        <w:tc>
          <w:tcPr>
            <w:tcW w:w="6454" w:type="dxa"/>
            <w:tcBorders>
              <w:top w:val="single" w:color="auto" w:sz="4" w:space="0"/>
              <w:left w:val="single" w:color="auto" w:sz="4" w:space="0"/>
              <w:bottom w:val="single" w:color="auto" w:sz="4" w:space="0"/>
              <w:right w:val="single" w:color="auto" w:sz="4" w:space="0"/>
            </w:tcBorders>
            <w:vAlign w:val="center"/>
          </w:tcPr>
          <w:p w14:paraId="6BC490D8">
            <w:pPr>
              <w:keepNext w:val="0"/>
              <w:keepLines w:val="0"/>
              <w:pageBreakBefore w:val="0"/>
              <w:widowControl/>
              <w:shd w:val="clear" w:color="auto" w:fill="auto"/>
              <w:kinsoku/>
              <w:wordWrap/>
              <w:overflowPunct/>
              <w:topLinePunct w:val="0"/>
              <w:autoSpaceDE/>
              <w:autoSpaceDN/>
              <w:bidi w:val="0"/>
              <w:adjustRightInd/>
              <w:snapToGrid/>
              <w:spacing w:line="400" w:lineRule="exact"/>
              <w:ind w:left="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不</w:t>
            </w:r>
            <w:r>
              <w:rPr>
                <w:rFonts w:hint="eastAsia" w:ascii="仿宋" w:hAnsi="仿宋" w:eastAsia="仿宋" w:cs="仿宋"/>
                <w:color w:val="auto"/>
                <w:sz w:val="24"/>
                <w:szCs w:val="24"/>
                <w:highlight w:val="none"/>
              </w:rPr>
              <w:t>接受</w:t>
            </w:r>
          </w:p>
        </w:tc>
      </w:tr>
      <w:tr w14:paraId="63B62952">
        <w:tblPrEx>
          <w:tblCellMar>
            <w:top w:w="0" w:type="dxa"/>
            <w:left w:w="108" w:type="dxa"/>
            <w:bottom w:w="0" w:type="dxa"/>
            <w:right w:w="108" w:type="dxa"/>
          </w:tblCellMar>
        </w:tblPrEx>
        <w:trPr>
          <w:trHeight w:val="283"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1BA5EFF8">
            <w:pPr>
              <w:keepNext w:val="0"/>
              <w:keepLines w:val="0"/>
              <w:pageBreakBefore w:val="0"/>
              <w:shd w:val="clear" w:color="auto" w:fill="auto"/>
              <w:kinsoku/>
              <w:wordWrap/>
              <w:overflowPunct/>
              <w:topLinePunct w:val="0"/>
              <w:autoSpaceDE/>
              <w:autoSpaceDN/>
              <w:bidi w:val="0"/>
              <w:adjustRightInd/>
              <w:snapToGrid/>
              <w:spacing w:line="400" w:lineRule="exact"/>
              <w:ind w:left="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5.1</w:t>
            </w:r>
          </w:p>
        </w:tc>
        <w:tc>
          <w:tcPr>
            <w:tcW w:w="2108" w:type="dxa"/>
            <w:tcBorders>
              <w:top w:val="single" w:color="auto" w:sz="4" w:space="0"/>
              <w:left w:val="single" w:color="auto" w:sz="4" w:space="0"/>
              <w:bottom w:val="single" w:color="auto" w:sz="4" w:space="0"/>
              <w:right w:val="single" w:color="auto" w:sz="4" w:space="0"/>
            </w:tcBorders>
            <w:vAlign w:val="center"/>
          </w:tcPr>
          <w:p w14:paraId="4135C63A">
            <w:pPr>
              <w:keepNext w:val="0"/>
              <w:keepLines w:val="0"/>
              <w:pageBreakBefore w:val="0"/>
              <w:shd w:val="clear" w:color="auto" w:fill="auto"/>
              <w:kinsoku/>
              <w:wordWrap/>
              <w:overflowPunct/>
              <w:topLinePunct w:val="0"/>
              <w:autoSpaceDE/>
              <w:autoSpaceDN/>
              <w:bidi w:val="0"/>
              <w:adjustRightInd/>
              <w:snapToGrid/>
              <w:spacing w:line="400" w:lineRule="exact"/>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现场考察</w:t>
            </w:r>
          </w:p>
        </w:tc>
        <w:tc>
          <w:tcPr>
            <w:tcW w:w="6454" w:type="dxa"/>
            <w:tcBorders>
              <w:top w:val="single" w:color="auto" w:sz="4" w:space="0"/>
              <w:left w:val="single" w:color="auto" w:sz="4" w:space="0"/>
              <w:bottom w:val="single" w:color="auto" w:sz="4" w:space="0"/>
              <w:right w:val="single" w:color="auto" w:sz="4" w:space="0"/>
            </w:tcBorders>
            <w:vAlign w:val="center"/>
          </w:tcPr>
          <w:p w14:paraId="5F1C96C1">
            <w:pPr>
              <w:keepNext w:val="0"/>
              <w:keepLines w:val="0"/>
              <w:pageBreakBefore w:val="0"/>
              <w:shd w:val="clear" w:color="auto" w:fill="auto"/>
              <w:kinsoku/>
              <w:wordWrap/>
              <w:overflowPunct/>
              <w:topLinePunct w:val="0"/>
              <w:autoSpaceDE/>
              <w:autoSpaceDN/>
              <w:bidi w:val="0"/>
              <w:adjustRightInd/>
              <w:snapToGrid/>
              <w:spacing w:line="400" w:lineRule="exact"/>
              <w:ind w:left="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不组织</w:t>
            </w:r>
          </w:p>
        </w:tc>
      </w:tr>
      <w:tr w14:paraId="70A51334">
        <w:tblPrEx>
          <w:tblCellMar>
            <w:top w:w="0" w:type="dxa"/>
            <w:left w:w="108" w:type="dxa"/>
            <w:bottom w:w="0" w:type="dxa"/>
            <w:right w:w="108" w:type="dxa"/>
          </w:tblCellMar>
        </w:tblPrEx>
        <w:trPr>
          <w:trHeight w:val="283"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59899250">
            <w:pPr>
              <w:keepNext w:val="0"/>
              <w:keepLines w:val="0"/>
              <w:pageBreakBefore w:val="0"/>
              <w:shd w:val="clear" w:color="auto" w:fill="auto"/>
              <w:kinsoku/>
              <w:wordWrap/>
              <w:overflowPunct/>
              <w:topLinePunct w:val="0"/>
              <w:autoSpaceDE/>
              <w:autoSpaceDN/>
              <w:bidi w:val="0"/>
              <w:adjustRightInd/>
              <w:snapToGrid/>
              <w:spacing w:line="400" w:lineRule="exact"/>
              <w:ind w:left="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6.1</w:t>
            </w:r>
          </w:p>
        </w:tc>
        <w:tc>
          <w:tcPr>
            <w:tcW w:w="2108" w:type="dxa"/>
            <w:tcBorders>
              <w:top w:val="single" w:color="auto" w:sz="4" w:space="0"/>
              <w:left w:val="single" w:color="auto" w:sz="4" w:space="0"/>
              <w:bottom w:val="single" w:color="auto" w:sz="4" w:space="0"/>
              <w:right w:val="single" w:color="auto" w:sz="4" w:space="0"/>
            </w:tcBorders>
            <w:vAlign w:val="center"/>
          </w:tcPr>
          <w:p w14:paraId="35DDAC13">
            <w:pPr>
              <w:keepNext w:val="0"/>
              <w:keepLines w:val="0"/>
              <w:pageBreakBefore w:val="0"/>
              <w:shd w:val="clear" w:color="auto" w:fill="auto"/>
              <w:kinsoku/>
              <w:wordWrap/>
              <w:overflowPunct/>
              <w:topLinePunct w:val="0"/>
              <w:autoSpaceDE/>
              <w:autoSpaceDN/>
              <w:bidi w:val="0"/>
              <w:adjustRightInd/>
              <w:snapToGrid/>
              <w:spacing w:line="400" w:lineRule="exact"/>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开标前答疑会</w:t>
            </w:r>
          </w:p>
        </w:tc>
        <w:tc>
          <w:tcPr>
            <w:tcW w:w="6454" w:type="dxa"/>
            <w:tcBorders>
              <w:top w:val="single" w:color="auto" w:sz="4" w:space="0"/>
              <w:left w:val="single" w:color="auto" w:sz="4" w:space="0"/>
              <w:bottom w:val="single" w:color="auto" w:sz="4" w:space="0"/>
              <w:right w:val="single" w:color="auto" w:sz="4" w:space="0"/>
            </w:tcBorders>
            <w:vAlign w:val="center"/>
          </w:tcPr>
          <w:p w14:paraId="76843096">
            <w:pPr>
              <w:keepNext w:val="0"/>
              <w:keepLines w:val="0"/>
              <w:pageBreakBefore w:val="0"/>
              <w:shd w:val="clear" w:color="auto" w:fill="auto"/>
              <w:kinsoku/>
              <w:wordWrap/>
              <w:overflowPunct/>
              <w:topLinePunct w:val="0"/>
              <w:autoSpaceDE/>
              <w:autoSpaceDN/>
              <w:bidi w:val="0"/>
              <w:adjustRightInd/>
              <w:snapToGrid/>
              <w:spacing w:line="400" w:lineRule="exact"/>
              <w:ind w:left="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不组织</w:t>
            </w:r>
          </w:p>
        </w:tc>
      </w:tr>
      <w:tr w14:paraId="6E3CD6CF">
        <w:tblPrEx>
          <w:tblCellMar>
            <w:top w:w="0" w:type="dxa"/>
            <w:left w:w="108" w:type="dxa"/>
            <w:bottom w:w="0" w:type="dxa"/>
            <w:right w:w="108" w:type="dxa"/>
          </w:tblCellMar>
        </w:tblPrEx>
        <w:trPr>
          <w:trHeight w:val="283"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7E6A4B89">
            <w:pPr>
              <w:keepNext w:val="0"/>
              <w:keepLines w:val="0"/>
              <w:pageBreakBefore w:val="0"/>
              <w:shd w:val="clear" w:color="auto" w:fill="auto"/>
              <w:kinsoku/>
              <w:wordWrap/>
              <w:overflowPunct/>
              <w:topLinePunct w:val="0"/>
              <w:autoSpaceDE/>
              <w:autoSpaceDN/>
              <w:bidi w:val="0"/>
              <w:adjustRightInd/>
              <w:snapToGrid/>
              <w:spacing w:line="400" w:lineRule="exact"/>
              <w:ind w:left="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7.1</w:t>
            </w:r>
          </w:p>
        </w:tc>
        <w:tc>
          <w:tcPr>
            <w:tcW w:w="2108" w:type="dxa"/>
            <w:tcBorders>
              <w:top w:val="single" w:color="auto" w:sz="4" w:space="0"/>
              <w:left w:val="single" w:color="auto" w:sz="4" w:space="0"/>
              <w:bottom w:val="single" w:color="auto" w:sz="4" w:space="0"/>
              <w:right w:val="single" w:color="auto" w:sz="4" w:space="0"/>
            </w:tcBorders>
            <w:vAlign w:val="center"/>
          </w:tcPr>
          <w:p w14:paraId="6F6D42AA">
            <w:pPr>
              <w:keepNext w:val="0"/>
              <w:keepLines w:val="0"/>
              <w:pageBreakBefore w:val="0"/>
              <w:shd w:val="clear" w:color="auto" w:fill="auto"/>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招标文件的询问时间</w:t>
            </w:r>
          </w:p>
        </w:tc>
        <w:tc>
          <w:tcPr>
            <w:tcW w:w="6454" w:type="dxa"/>
            <w:tcBorders>
              <w:top w:val="single" w:color="auto" w:sz="4" w:space="0"/>
              <w:left w:val="single" w:color="auto" w:sz="4" w:space="0"/>
              <w:bottom w:val="single" w:color="auto" w:sz="4" w:space="0"/>
              <w:right w:val="single" w:color="auto" w:sz="4" w:space="0"/>
            </w:tcBorders>
            <w:vAlign w:val="center"/>
          </w:tcPr>
          <w:p w14:paraId="15D2106C">
            <w:pPr>
              <w:keepNext w:val="0"/>
              <w:keepLines w:val="0"/>
              <w:pageBreakBefore w:val="0"/>
              <w:shd w:val="clear" w:color="auto" w:fill="auto"/>
              <w:kinsoku/>
              <w:wordWrap/>
              <w:overflowPunct/>
              <w:topLinePunct w:val="0"/>
              <w:autoSpaceDE/>
              <w:autoSpaceDN/>
              <w:bidi w:val="0"/>
              <w:adjustRightInd/>
              <w:snapToGrid/>
              <w:spacing w:line="44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投标人应认真阅读招标文件，如有疑问的，投标人可以向</w:t>
            </w:r>
            <w:r>
              <w:rPr>
                <w:rFonts w:hint="eastAsia" w:ascii="仿宋" w:hAnsi="仿宋" w:eastAsia="仿宋" w:cs="仿宋"/>
                <w:color w:val="auto"/>
                <w:sz w:val="24"/>
                <w:szCs w:val="24"/>
                <w:highlight w:val="none"/>
                <w:lang w:eastAsia="zh-CN"/>
              </w:rPr>
              <w:t>招标人</w:t>
            </w:r>
            <w:r>
              <w:rPr>
                <w:rFonts w:hint="eastAsia" w:ascii="仿宋" w:hAnsi="仿宋" w:eastAsia="仿宋" w:cs="仿宋"/>
                <w:color w:val="auto"/>
                <w:sz w:val="24"/>
                <w:szCs w:val="24"/>
                <w:highlight w:val="none"/>
              </w:rPr>
              <w:t>或</w:t>
            </w:r>
            <w:r>
              <w:rPr>
                <w:rFonts w:hint="eastAsia" w:ascii="仿宋" w:hAnsi="仿宋" w:eastAsia="仿宋" w:cs="仿宋"/>
                <w:color w:val="auto"/>
                <w:sz w:val="24"/>
                <w:szCs w:val="24"/>
                <w:highlight w:val="none"/>
                <w:lang w:eastAsia="zh-CN"/>
              </w:rPr>
              <w:t>招标代理机构</w:t>
            </w:r>
            <w:r>
              <w:rPr>
                <w:rFonts w:hint="eastAsia" w:ascii="仿宋" w:hAnsi="仿宋" w:eastAsia="仿宋" w:cs="仿宋"/>
                <w:color w:val="auto"/>
                <w:sz w:val="24"/>
                <w:szCs w:val="24"/>
                <w:highlight w:val="none"/>
              </w:rPr>
              <w:t>提出询问</w:t>
            </w:r>
            <w:r>
              <w:rPr>
                <w:rFonts w:hint="eastAsia" w:ascii="仿宋" w:hAnsi="仿宋" w:eastAsia="仿宋" w:cs="仿宋"/>
                <w:color w:val="auto"/>
                <w:sz w:val="24"/>
                <w:szCs w:val="24"/>
                <w:highlight w:val="none"/>
                <w:lang w:eastAsia="zh-CN"/>
              </w:rPr>
              <w:t>，招标人</w:t>
            </w:r>
            <w:r>
              <w:rPr>
                <w:rFonts w:hint="eastAsia" w:ascii="仿宋" w:hAnsi="仿宋" w:eastAsia="仿宋" w:cs="仿宋"/>
                <w:color w:val="auto"/>
                <w:sz w:val="24"/>
                <w:szCs w:val="24"/>
                <w:highlight w:val="none"/>
              </w:rPr>
              <w:t>或者</w:t>
            </w:r>
            <w:r>
              <w:rPr>
                <w:rFonts w:hint="eastAsia" w:ascii="仿宋" w:hAnsi="仿宋" w:eastAsia="仿宋" w:cs="仿宋"/>
                <w:color w:val="auto"/>
                <w:sz w:val="24"/>
                <w:szCs w:val="24"/>
                <w:highlight w:val="none"/>
                <w:lang w:eastAsia="zh-CN"/>
              </w:rPr>
              <w:t>招标代理机构</w:t>
            </w:r>
            <w:r>
              <w:rPr>
                <w:rFonts w:hint="eastAsia" w:ascii="仿宋" w:hAnsi="仿宋" w:eastAsia="仿宋" w:cs="仿宋"/>
                <w:color w:val="auto"/>
                <w:sz w:val="24"/>
                <w:szCs w:val="24"/>
                <w:highlight w:val="none"/>
              </w:rPr>
              <w:t>在接到询问后的3个工作日内对投标人依法提出的询问作出答复，但答复的内容不涉及商业秘密。</w:t>
            </w:r>
          </w:p>
        </w:tc>
      </w:tr>
      <w:tr w14:paraId="7B4B38EE">
        <w:tblPrEx>
          <w:tblCellMar>
            <w:top w:w="0" w:type="dxa"/>
            <w:left w:w="108" w:type="dxa"/>
            <w:bottom w:w="0" w:type="dxa"/>
            <w:right w:w="108" w:type="dxa"/>
          </w:tblCellMar>
        </w:tblPrEx>
        <w:trPr>
          <w:trHeight w:val="283"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04C63E0A">
            <w:pPr>
              <w:keepNext w:val="0"/>
              <w:keepLines w:val="0"/>
              <w:pageBreakBefore w:val="0"/>
              <w:shd w:val="clear" w:color="auto" w:fill="auto"/>
              <w:kinsoku/>
              <w:wordWrap/>
              <w:overflowPunct/>
              <w:topLinePunct w:val="0"/>
              <w:autoSpaceDE/>
              <w:autoSpaceDN/>
              <w:bidi w:val="0"/>
              <w:adjustRightInd/>
              <w:snapToGrid/>
              <w:spacing w:line="400" w:lineRule="exact"/>
              <w:ind w:left="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7.2</w:t>
            </w:r>
          </w:p>
        </w:tc>
        <w:tc>
          <w:tcPr>
            <w:tcW w:w="2108" w:type="dxa"/>
            <w:tcBorders>
              <w:top w:val="single" w:color="auto" w:sz="4" w:space="0"/>
              <w:left w:val="single" w:color="auto" w:sz="4" w:space="0"/>
              <w:bottom w:val="single" w:color="auto" w:sz="4" w:space="0"/>
              <w:right w:val="single" w:color="auto" w:sz="4" w:space="0"/>
            </w:tcBorders>
            <w:vAlign w:val="center"/>
          </w:tcPr>
          <w:p w14:paraId="6D737794">
            <w:pPr>
              <w:keepNext w:val="0"/>
              <w:keepLines w:val="0"/>
              <w:pageBreakBefore w:val="0"/>
              <w:shd w:val="clear" w:color="auto" w:fill="auto"/>
              <w:kinsoku/>
              <w:wordWrap/>
              <w:overflowPunct/>
              <w:topLinePunct w:val="0"/>
              <w:autoSpaceDE/>
              <w:autoSpaceDN/>
              <w:bidi w:val="0"/>
              <w:adjustRightInd/>
              <w:snapToGrid/>
              <w:spacing w:line="400" w:lineRule="exact"/>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招标文件的询问联系方式</w:t>
            </w:r>
          </w:p>
        </w:tc>
        <w:tc>
          <w:tcPr>
            <w:tcW w:w="6454" w:type="dxa"/>
            <w:tcBorders>
              <w:top w:val="single" w:color="auto" w:sz="4" w:space="0"/>
              <w:left w:val="single" w:color="auto" w:sz="4" w:space="0"/>
              <w:bottom w:val="single" w:color="auto" w:sz="4" w:space="0"/>
              <w:right w:val="single" w:color="auto" w:sz="4" w:space="0"/>
            </w:tcBorders>
            <w:vAlign w:val="center"/>
          </w:tcPr>
          <w:p w14:paraId="3F1A59CC">
            <w:pPr>
              <w:keepNext w:val="0"/>
              <w:keepLines w:val="0"/>
              <w:pageBreakBefore w:val="0"/>
              <w:shd w:val="clear" w:color="auto" w:fill="auto"/>
              <w:kinsoku/>
              <w:wordWrap/>
              <w:overflowPunct/>
              <w:topLinePunct w:val="0"/>
              <w:autoSpaceDE/>
              <w:autoSpaceDN/>
              <w:bidi w:val="0"/>
              <w:adjustRightInd/>
              <w:snapToGrid/>
              <w:spacing w:line="400" w:lineRule="exact"/>
              <w:ind w:left="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询问联系人：王易文</w:t>
            </w:r>
          </w:p>
          <w:p w14:paraId="1D8BBB2D">
            <w:pPr>
              <w:keepNext w:val="0"/>
              <w:keepLines w:val="0"/>
              <w:pageBreakBefore w:val="0"/>
              <w:shd w:val="clear" w:color="auto" w:fill="auto"/>
              <w:kinsoku/>
              <w:wordWrap/>
              <w:overflowPunct/>
              <w:topLinePunct w:val="0"/>
              <w:autoSpaceDE/>
              <w:autoSpaceDN/>
              <w:bidi w:val="0"/>
              <w:adjustRightInd/>
              <w:snapToGrid/>
              <w:spacing w:line="400" w:lineRule="exact"/>
              <w:ind w:left="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电话：</w:t>
            </w:r>
            <w:r>
              <w:rPr>
                <w:rFonts w:hint="eastAsia" w:ascii="仿宋" w:hAnsi="仿宋" w:eastAsia="仿宋" w:cs="仿宋"/>
                <w:color w:val="auto"/>
                <w:sz w:val="24"/>
                <w:szCs w:val="24"/>
                <w:highlight w:val="none"/>
                <w:lang w:eastAsia="zh-CN"/>
              </w:rPr>
              <w:t>0888-8880196</w:t>
            </w:r>
          </w:p>
        </w:tc>
      </w:tr>
      <w:tr w14:paraId="4C1BEF8A">
        <w:tblPrEx>
          <w:tblCellMar>
            <w:top w:w="0" w:type="dxa"/>
            <w:left w:w="108" w:type="dxa"/>
            <w:bottom w:w="0" w:type="dxa"/>
            <w:right w:w="108" w:type="dxa"/>
          </w:tblCellMar>
        </w:tblPrEx>
        <w:trPr>
          <w:trHeight w:val="283"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7E5423B8">
            <w:pPr>
              <w:keepNext w:val="0"/>
              <w:keepLines w:val="0"/>
              <w:pageBreakBefore w:val="0"/>
              <w:shd w:val="clear" w:color="auto" w:fill="auto"/>
              <w:kinsoku/>
              <w:wordWrap/>
              <w:overflowPunct/>
              <w:topLinePunct w:val="0"/>
              <w:autoSpaceDE/>
              <w:autoSpaceDN/>
              <w:bidi w:val="0"/>
              <w:adjustRightInd/>
              <w:snapToGrid/>
              <w:spacing w:line="400" w:lineRule="exact"/>
              <w:ind w:left="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8.9</w:t>
            </w:r>
          </w:p>
        </w:tc>
        <w:tc>
          <w:tcPr>
            <w:tcW w:w="2108" w:type="dxa"/>
            <w:tcBorders>
              <w:top w:val="single" w:color="auto" w:sz="4" w:space="0"/>
              <w:left w:val="single" w:color="auto" w:sz="4" w:space="0"/>
              <w:bottom w:val="single" w:color="auto" w:sz="4" w:space="0"/>
              <w:right w:val="single" w:color="auto" w:sz="4" w:space="0"/>
            </w:tcBorders>
            <w:vAlign w:val="center"/>
          </w:tcPr>
          <w:p w14:paraId="28495193">
            <w:pPr>
              <w:keepNext w:val="0"/>
              <w:keepLines w:val="0"/>
              <w:pageBreakBefore w:val="0"/>
              <w:shd w:val="clear" w:color="auto" w:fill="auto"/>
              <w:kinsoku/>
              <w:wordWrap/>
              <w:overflowPunct/>
              <w:topLinePunct w:val="0"/>
              <w:autoSpaceDE/>
              <w:autoSpaceDN/>
              <w:bidi w:val="0"/>
              <w:adjustRightInd/>
              <w:snapToGrid/>
              <w:spacing w:line="400" w:lineRule="exact"/>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接收质疑函的方式</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部门、联系方式及地点</w:t>
            </w:r>
          </w:p>
        </w:tc>
        <w:tc>
          <w:tcPr>
            <w:tcW w:w="6454" w:type="dxa"/>
            <w:tcBorders>
              <w:top w:val="single" w:color="auto" w:sz="4" w:space="0"/>
              <w:left w:val="single" w:color="auto" w:sz="4" w:space="0"/>
              <w:bottom w:val="single" w:color="auto" w:sz="4" w:space="0"/>
              <w:right w:val="single" w:color="auto" w:sz="4" w:space="0"/>
            </w:tcBorders>
            <w:vAlign w:val="center"/>
          </w:tcPr>
          <w:p w14:paraId="78A4105A">
            <w:pPr>
              <w:keepNext w:val="0"/>
              <w:keepLines w:val="0"/>
              <w:pageBreakBefore w:val="0"/>
              <w:shd w:val="clear" w:color="auto" w:fill="auto"/>
              <w:kinsoku/>
              <w:wordWrap/>
              <w:overflowPunct/>
              <w:topLinePunct w:val="0"/>
              <w:autoSpaceDE/>
              <w:autoSpaceDN/>
              <w:bidi w:val="0"/>
              <w:adjustRightInd/>
              <w:snapToGrid/>
              <w:spacing w:line="400" w:lineRule="exact"/>
              <w:ind w:left="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接收质疑函的方式：书面方式</w:t>
            </w:r>
          </w:p>
          <w:p w14:paraId="4939BF29">
            <w:pPr>
              <w:keepNext w:val="0"/>
              <w:keepLines w:val="0"/>
              <w:pageBreakBefore w:val="0"/>
              <w:shd w:val="clear" w:color="auto" w:fill="auto"/>
              <w:kinsoku/>
              <w:wordWrap/>
              <w:overflowPunct/>
              <w:topLinePunct w:val="0"/>
              <w:autoSpaceDE/>
              <w:autoSpaceDN/>
              <w:bidi w:val="0"/>
              <w:adjustRightInd/>
              <w:snapToGrid/>
              <w:spacing w:line="400" w:lineRule="exact"/>
              <w:ind w:left="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接收质疑函的部门：云南蓝本招标咨询有限公司</w:t>
            </w:r>
          </w:p>
          <w:p w14:paraId="11DA4A44">
            <w:pPr>
              <w:keepNext w:val="0"/>
              <w:keepLines w:val="0"/>
              <w:pageBreakBefore w:val="0"/>
              <w:shd w:val="clear" w:color="auto" w:fill="auto"/>
              <w:kinsoku/>
              <w:wordWrap/>
              <w:overflowPunct/>
              <w:topLinePunct w:val="0"/>
              <w:autoSpaceDE/>
              <w:autoSpaceDN/>
              <w:bidi w:val="0"/>
              <w:adjustRightInd/>
              <w:snapToGrid/>
              <w:spacing w:line="400" w:lineRule="exact"/>
              <w:ind w:left="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联系人：王易文，电话：0888-8880196</w:t>
            </w:r>
          </w:p>
          <w:p w14:paraId="2191A68A">
            <w:pPr>
              <w:keepNext w:val="0"/>
              <w:keepLines w:val="0"/>
              <w:pageBreakBefore w:val="0"/>
              <w:shd w:val="clear" w:color="auto" w:fill="auto"/>
              <w:kinsoku/>
              <w:wordWrap/>
              <w:overflowPunct/>
              <w:topLinePunct w:val="0"/>
              <w:autoSpaceDE/>
              <w:autoSpaceDN/>
              <w:bidi w:val="0"/>
              <w:adjustRightInd/>
              <w:snapToGrid/>
              <w:spacing w:line="400" w:lineRule="exact"/>
              <w:ind w:left="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通讯地址：云南省丽江市古城区西安街道象山路264号5楼综合办公室</w:t>
            </w:r>
          </w:p>
        </w:tc>
      </w:tr>
      <w:tr w14:paraId="067CEDCC">
        <w:tblPrEx>
          <w:tblCellMar>
            <w:top w:w="0" w:type="dxa"/>
            <w:left w:w="108" w:type="dxa"/>
            <w:bottom w:w="0" w:type="dxa"/>
            <w:right w:w="108" w:type="dxa"/>
          </w:tblCellMar>
        </w:tblPrEx>
        <w:trPr>
          <w:trHeight w:val="283"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40B30F69">
            <w:pPr>
              <w:keepNext w:val="0"/>
              <w:keepLines w:val="0"/>
              <w:pageBreakBefore w:val="0"/>
              <w:shd w:val="clear" w:color="auto" w:fill="auto"/>
              <w:kinsoku/>
              <w:wordWrap/>
              <w:overflowPunct/>
              <w:topLinePunct w:val="0"/>
              <w:autoSpaceDE/>
              <w:autoSpaceDN/>
              <w:bidi w:val="0"/>
              <w:adjustRightInd/>
              <w:snapToGrid/>
              <w:spacing w:line="400" w:lineRule="exact"/>
              <w:ind w:left="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12</w:t>
            </w:r>
          </w:p>
        </w:tc>
        <w:tc>
          <w:tcPr>
            <w:tcW w:w="2108" w:type="dxa"/>
            <w:tcBorders>
              <w:top w:val="single" w:color="auto" w:sz="4" w:space="0"/>
              <w:left w:val="single" w:color="auto" w:sz="4" w:space="0"/>
              <w:bottom w:val="single" w:color="auto" w:sz="4" w:space="0"/>
              <w:right w:val="single" w:color="auto" w:sz="4" w:space="0"/>
            </w:tcBorders>
            <w:vAlign w:val="center"/>
          </w:tcPr>
          <w:p w14:paraId="755A3BA0">
            <w:pPr>
              <w:keepNext w:val="0"/>
              <w:keepLines w:val="0"/>
              <w:pageBreakBefore w:val="0"/>
              <w:shd w:val="clear" w:color="auto" w:fill="auto"/>
              <w:kinsoku/>
              <w:wordWrap/>
              <w:overflowPunct/>
              <w:topLinePunct w:val="0"/>
              <w:autoSpaceDE/>
              <w:autoSpaceDN/>
              <w:bidi w:val="0"/>
              <w:adjustRightInd/>
              <w:snapToGrid/>
              <w:spacing w:line="400" w:lineRule="exact"/>
              <w:ind w:left="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招标文件澄清、修改时间</w:t>
            </w:r>
          </w:p>
        </w:tc>
        <w:tc>
          <w:tcPr>
            <w:tcW w:w="6454" w:type="dxa"/>
            <w:tcBorders>
              <w:top w:val="single" w:color="auto" w:sz="4" w:space="0"/>
              <w:left w:val="single" w:color="auto" w:sz="4" w:space="0"/>
              <w:bottom w:val="single" w:color="auto" w:sz="4" w:space="0"/>
              <w:right w:val="single" w:color="auto" w:sz="4" w:space="0"/>
            </w:tcBorders>
            <w:vAlign w:val="center"/>
          </w:tcPr>
          <w:p w14:paraId="1193B92D">
            <w:pPr>
              <w:keepNext w:val="0"/>
              <w:keepLines w:val="0"/>
              <w:pageBreakBefore w:val="0"/>
              <w:shd w:val="clear" w:color="auto" w:fill="auto"/>
              <w:kinsoku/>
              <w:wordWrap/>
              <w:overflowPunct/>
              <w:topLinePunct w:val="0"/>
              <w:autoSpaceDE/>
              <w:autoSpaceDN/>
              <w:bidi w:val="0"/>
              <w:adjustRightInd/>
              <w:snapToGrid/>
              <w:spacing w:line="400" w:lineRule="exact"/>
              <w:ind w:left="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澄清或者修改的内容可能影响投标文件编制的，采购人或者采购代理机构将在投标截止时间至少15日前，以书面形式通知所有获取招标文件的潜在投标人；不足15日的，采购人或者采购代理机构将顺延提交投标文件的截止时间。</w:t>
            </w:r>
          </w:p>
        </w:tc>
      </w:tr>
      <w:tr w14:paraId="1ACB48BD">
        <w:tblPrEx>
          <w:tblCellMar>
            <w:top w:w="0" w:type="dxa"/>
            <w:left w:w="108" w:type="dxa"/>
            <w:bottom w:w="0" w:type="dxa"/>
            <w:right w:w="108" w:type="dxa"/>
          </w:tblCellMar>
        </w:tblPrEx>
        <w:trPr>
          <w:trHeight w:val="283"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68A6AD83">
            <w:pPr>
              <w:keepNext w:val="0"/>
              <w:keepLines w:val="0"/>
              <w:pageBreakBefore w:val="0"/>
              <w:shd w:val="clear" w:color="auto" w:fill="auto"/>
              <w:kinsoku/>
              <w:wordWrap/>
              <w:overflowPunct/>
              <w:topLinePunct w:val="0"/>
              <w:autoSpaceDE/>
              <w:autoSpaceDN/>
              <w:bidi w:val="0"/>
              <w:adjustRightInd/>
              <w:snapToGrid/>
              <w:spacing w:line="400" w:lineRule="exact"/>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17.1</w:t>
            </w:r>
          </w:p>
        </w:tc>
        <w:tc>
          <w:tcPr>
            <w:tcW w:w="2108" w:type="dxa"/>
            <w:tcBorders>
              <w:top w:val="single" w:color="auto" w:sz="4" w:space="0"/>
              <w:left w:val="single" w:color="auto" w:sz="4" w:space="0"/>
              <w:bottom w:val="single" w:color="auto" w:sz="4" w:space="0"/>
              <w:right w:val="single" w:color="auto" w:sz="4" w:space="0"/>
            </w:tcBorders>
            <w:vAlign w:val="center"/>
          </w:tcPr>
          <w:p w14:paraId="26A4863C">
            <w:pPr>
              <w:keepNext w:val="0"/>
              <w:keepLines w:val="0"/>
              <w:pageBreakBefore w:val="0"/>
              <w:shd w:val="clear" w:color="auto" w:fill="auto"/>
              <w:kinsoku/>
              <w:wordWrap/>
              <w:overflowPunct/>
              <w:topLinePunct w:val="0"/>
              <w:autoSpaceDE/>
              <w:autoSpaceDN/>
              <w:bidi w:val="0"/>
              <w:adjustRightInd/>
              <w:snapToGrid/>
              <w:spacing w:line="400" w:lineRule="exact"/>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投标有效期</w:t>
            </w:r>
          </w:p>
        </w:tc>
        <w:tc>
          <w:tcPr>
            <w:tcW w:w="6454" w:type="dxa"/>
            <w:tcBorders>
              <w:top w:val="single" w:color="auto" w:sz="4" w:space="0"/>
              <w:left w:val="single" w:color="auto" w:sz="4" w:space="0"/>
              <w:bottom w:val="single" w:color="auto" w:sz="4" w:space="0"/>
              <w:right w:val="single" w:color="auto" w:sz="4" w:space="0"/>
            </w:tcBorders>
            <w:vAlign w:val="center"/>
          </w:tcPr>
          <w:p w14:paraId="7BFC40B3">
            <w:pPr>
              <w:keepNext w:val="0"/>
              <w:keepLines w:val="0"/>
              <w:pageBreakBefore w:val="0"/>
              <w:shd w:val="clear" w:color="auto" w:fill="auto"/>
              <w:kinsoku/>
              <w:wordWrap/>
              <w:overflowPunct/>
              <w:topLinePunct w:val="0"/>
              <w:autoSpaceDE/>
              <w:autoSpaceDN/>
              <w:bidi w:val="0"/>
              <w:adjustRightInd/>
              <w:snapToGrid/>
              <w:spacing w:line="400" w:lineRule="exact"/>
              <w:ind w:left="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从提交投标文件截止之日起90日历天。</w:t>
            </w:r>
          </w:p>
        </w:tc>
      </w:tr>
      <w:tr w14:paraId="58301F46">
        <w:tblPrEx>
          <w:tblCellMar>
            <w:top w:w="0" w:type="dxa"/>
            <w:left w:w="108" w:type="dxa"/>
            <w:bottom w:w="0" w:type="dxa"/>
            <w:right w:w="108" w:type="dxa"/>
          </w:tblCellMar>
        </w:tblPrEx>
        <w:trPr>
          <w:trHeight w:val="283"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208296D5">
            <w:pPr>
              <w:keepNext w:val="0"/>
              <w:keepLines w:val="0"/>
              <w:pageBreakBefore w:val="0"/>
              <w:shd w:val="clear" w:color="auto" w:fill="auto"/>
              <w:kinsoku/>
              <w:wordWrap/>
              <w:overflowPunct/>
              <w:topLinePunct w:val="0"/>
              <w:autoSpaceDE/>
              <w:autoSpaceDN/>
              <w:bidi w:val="0"/>
              <w:adjustRightInd/>
              <w:snapToGrid/>
              <w:spacing w:line="400" w:lineRule="exact"/>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18.1</w:t>
            </w:r>
          </w:p>
        </w:tc>
        <w:tc>
          <w:tcPr>
            <w:tcW w:w="2108" w:type="dxa"/>
            <w:tcBorders>
              <w:top w:val="single" w:color="auto" w:sz="4" w:space="0"/>
              <w:left w:val="single" w:color="auto" w:sz="4" w:space="0"/>
              <w:bottom w:val="single" w:color="auto" w:sz="4" w:space="0"/>
              <w:right w:val="single" w:color="auto" w:sz="4" w:space="0"/>
            </w:tcBorders>
            <w:vAlign w:val="center"/>
          </w:tcPr>
          <w:p w14:paraId="04294360">
            <w:pPr>
              <w:keepNext w:val="0"/>
              <w:keepLines w:val="0"/>
              <w:pageBreakBefore w:val="0"/>
              <w:kinsoku/>
              <w:wordWrap/>
              <w:overflowPunct/>
              <w:topLinePunct w:val="0"/>
              <w:autoSpaceDE/>
              <w:autoSpaceDN/>
              <w:bidi w:val="0"/>
              <w:adjustRightInd/>
              <w:snapToGrid/>
              <w:spacing w:line="400" w:lineRule="exact"/>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投标保证金</w:t>
            </w:r>
          </w:p>
        </w:tc>
        <w:tc>
          <w:tcPr>
            <w:tcW w:w="6454" w:type="dxa"/>
            <w:tcBorders>
              <w:top w:val="single" w:color="auto" w:sz="4" w:space="0"/>
              <w:left w:val="single" w:color="auto" w:sz="4" w:space="0"/>
              <w:bottom w:val="single" w:color="auto" w:sz="4" w:space="0"/>
              <w:right w:val="single" w:color="auto" w:sz="4" w:space="0"/>
            </w:tcBorders>
            <w:vAlign w:val="center"/>
          </w:tcPr>
          <w:p w14:paraId="35B7A605">
            <w:pPr>
              <w:keepNext w:val="0"/>
              <w:keepLines w:val="0"/>
              <w:pageBreakBefore w:val="0"/>
              <w:kinsoku/>
              <w:wordWrap/>
              <w:overflowPunct/>
              <w:topLinePunct w:val="0"/>
              <w:autoSpaceDE/>
              <w:autoSpaceDN/>
              <w:bidi w:val="0"/>
              <w:adjustRightInd/>
              <w:snapToGrid/>
              <w:spacing w:line="400" w:lineRule="exact"/>
              <w:ind w:left="0"/>
              <w:jc w:val="both"/>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本项目不要求提交。</w:t>
            </w:r>
          </w:p>
        </w:tc>
      </w:tr>
      <w:tr w14:paraId="69F8D982">
        <w:tblPrEx>
          <w:tblCellMar>
            <w:top w:w="0" w:type="dxa"/>
            <w:left w:w="108" w:type="dxa"/>
            <w:bottom w:w="0" w:type="dxa"/>
            <w:right w:w="108" w:type="dxa"/>
          </w:tblCellMar>
        </w:tblPrEx>
        <w:trPr>
          <w:trHeight w:val="283"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4563CF98">
            <w:pPr>
              <w:keepNext w:val="0"/>
              <w:keepLines w:val="0"/>
              <w:pageBreakBefore w:val="0"/>
              <w:shd w:val="clear" w:color="auto" w:fill="auto"/>
              <w:kinsoku/>
              <w:wordWrap/>
              <w:overflowPunct/>
              <w:topLinePunct w:val="0"/>
              <w:autoSpaceDE/>
              <w:autoSpaceDN/>
              <w:bidi w:val="0"/>
              <w:adjustRightInd/>
              <w:snapToGrid/>
              <w:spacing w:line="400" w:lineRule="exact"/>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22.1</w:t>
            </w:r>
          </w:p>
        </w:tc>
        <w:tc>
          <w:tcPr>
            <w:tcW w:w="2108" w:type="dxa"/>
            <w:tcBorders>
              <w:top w:val="single" w:color="auto" w:sz="4" w:space="0"/>
              <w:left w:val="single" w:color="auto" w:sz="4" w:space="0"/>
              <w:bottom w:val="single" w:color="auto" w:sz="4" w:space="0"/>
              <w:right w:val="single" w:color="auto" w:sz="4" w:space="0"/>
            </w:tcBorders>
            <w:vAlign w:val="center"/>
          </w:tcPr>
          <w:p w14:paraId="128ED8FC">
            <w:pPr>
              <w:keepNext w:val="0"/>
              <w:keepLines w:val="0"/>
              <w:pageBreakBefore w:val="0"/>
              <w:shd w:val="clear" w:color="auto" w:fill="auto"/>
              <w:kinsoku/>
              <w:wordWrap/>
              <w:overflowPunct/>
              <w:topLinePunct w:val="0"/>
              <w:autoSpaceDE/>
              <w:autoSpaceDN/>
              <w:bidi w:val="0"/>
              <w:adjustRightInd/>
              <w:snapToGrid/>
              <w:spacing w:line="400" w:lineRule="exact"/>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投标文件提交截止时间、提交投标文件的地点</w:t>
            </w:r>
          </w:p>
        </w:tc>
        <w:tc>
          <w:tcPr>
            <w:tcW w:w="6454" w:type="dxa"/>
            <w:tcBorders>
              <w:top w:val="single" w:color="auto" w:sz="4" w:space="0"/>
              <w:left w:val="single" w:color="auto" w:sz="4" w:space="0"/>
              <w:bottom w:val="single" w:color="auto" w:sz="4" w:space="0"/>
              <w:right w:val="single" w:color="auto" w:sz="4" w:space="0"/>
            </w:tcBorders>
            <w:vAlign w:val="center"/>
          </w:tcPr>
          <w:p w14:paraId="6A15C622">
            <w:pPr>
              <w:pStyle w:val="14"/>
              <w:keepNext w:val="0"/>
              <w:keepLines w:val="0"/>
              <w:pageBreakBefore w:val="0"/>
              <w:shd w:val="clear" w:color="auto" w:fill="auto"/>
              <w:kinsoku/>
              <w:wordWrap/>
              <w:overflowPunct/>
              <w:topLinePunct w:val="0"/>
              <w:autoSpaceDE/>
              <w:autoSpaceDN/>
              <w:bidi w:val="0"/>
              <w:adjustRightInd/>
              <w:snapToGrid/>
              <w:spacing w:line="400" w:lineRule="exact"/>
              <w:ind w:left="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投标文件提交截止时间：详见第一章《招标公告》</w:t>
            </w:r>
            <w:r>
              <w:rPr>
                <w:rFonts w:hint="eastAsia" w:ascii="仿宋" w:hAnsi="仿宋" w:eastAsia="仿宋" w:cs="仿宋"/>
                <w:color w:val="auto"/>
                <w:sz w:val="24"/>
                <w:szCs w:val="24"/>
                <w:highlight w:val="none"/>
                <w:lang w:eastAsia="zh-CN"/>
              </w:rPr>
              <w:t>“提交投标文件截止时间、开标时间和地点”</w:t>
            </w:r>
            <w:r>
              <w:rPr>
                <w:rFonts w:hint="eastAsia" w:ascii="仿宋" w:hAnsi="仿宋" w:eastAsia="仿宋" w:cs="仿宋"/>
                <w:color w:val="auto"/>
                <w:sz w:val="24"/>
                <w:szCs w:val="24"/>
                <w:highlight w:val="none"/>
              </w:rPr>
              <w:t>；</w:t>
            </w:r>
          </w:p>
          <w:p w14:paraId="61E9285C">
            <w:pPr>
              <w:pStyle w:val="14"/>
              <w:keepNext w:val="0"/>
              <w:keepLines w:val="0"/>
              <w:pageBreakBefore w:val="0"/>
              <w:shd w:val="clear" w:color="auto" w:fill="auto"/>
              <w:kinsoku/>
              <w:wordWrap/>
              <w:overflowPunct/>
              <w:topLinePunct w:val="0"/>
              <w:autoSpaceDE/>
              <w:autoSpaceDN/>
              <w:bidi w:val="0"/>
              <w:adjustRightInd/>
              <w:snapToGrid/>
              <w:spacing w:line="400" w:lineRule="exact"/>
              <w:ind w:left="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提交投标文件的地点：</w:t>
            </w:r>
            <w:r>
              <w:rPr>
                <w:rFonts w:hint="eastAsia" w:ascii="仿宋" w:hAnsi="仿宋" w:eastAsia="仿宋" w:cs="仿宋"/>
                <w:color w:val="auto"/>
                <w:sz w:val="24"/>
                <w:szCs w:val="24"/>
                <w:highlight w:val="none"/>
                <w:lang w:eastAsia="zh-CN"/>
              </w:rPr>
              <w:t>“</w:t>
            </w:r>
            <w:r>
              <w:rPr>
                <w:rFonts w:hint="eastAsia" w:ascii="仿宋" w:hAnsi="仿宋" w:eastAsia="仿宋" w:cs="仿宋"/>
                <w:b w:val="0"/>
                <w:bCs w:val="0"/>
                <w:color w:val="auto"/>
                <w:sz w:val="24"/>
                <w:highlight w:val="none"/>
                <w:lang w:eastAsia="zh-CN"/>
              </w:rPr>
              <w:t>政采云</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平台</w:t>
            </w:r>
            <w:r>
              <w:rPr>
                <w:rFonts w:hint="eastAsia" w:ascii="仿宋" w:hAnsi="仿宋" w:eastAsia="仿宋" w:cs="仿宋"/>
                <w:color w:val="auto"/>
                <w:sz w:val="24"/>
                <w:szCs w:val="24"/>
                <w:highlight w:val="none"/>
              </w:rPr>
              <w:t>。</w:t>
            </w:r>
          </w:p>
        </w:tc>
      </w:tr>
      <w:tr w14:paraId="2C597C00">
        <w:tblPrEx>
          <w:tblCellMar>
            <w:top w:w="0" w:type="dxa"/>
            <w:left w:w="108" w:type="dxa"/>
            <w:bottom w:w="0" w:type="dxa"/>
            <w:right w:w="108" w:type="dxa"/>
          </w:tblCellMar>
        </w:tblPrEx>
        <w:trPr>
          <w:trHeight w:val="283"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02E03FA4">
            <w:pPr>
              <w:keepNext w:val="0"/>
              <w:keepLines w:val="0"/>
              <w:pageBreakBefore w:val="0"/>
              <w:shd w:val="clear" w:color="auto" w:fill="auto"/>
              <w:kinsoku/>
              <w:wordWrap/>
              <w:overflowPunct/>
              <w:topLinePunct w:val="0"/>
              <w:autoSpaceDE/>
              <w:autoSpaceDN/>
              <w:bidi w:val="0"/>
              <w:adjustRightInd/>
              <w:snapToGrid/>
              <w:spacing w:line="400" w:lineRule="exact"/>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.2</w:t>
            </w:r>
          </w:p>
        </w:tc>
        <w:tc>
          <w:tcPr>
            <w:tcW w:w="2108" w:type="dxa"/>
            <w:tcBorders>
              <w:top w:val="single" w:color="auto" w:sz="4" w:space="0"/>
              <w:left w:val="single" w:color="auto" w:sz="4" w:space="0"/>
              <w:bottom w:val="single" w:color="auto" w:sz="4" w:space="0"/>
              <w:right w:val="single" w:color="auto" w:sz="4" w:space="0"/>
            </w:tcBorders>
            <w:vAlign w:val="center"/>
          </w:tcPr>
          <w:p w14:paraId="6E30A837">
            <w:pPr>
              <w:keepNext w:val="0"/>
              <w:keepLines w:val="0"/>
              <w:pageBreakBefore w:val="0"/>
              <w:shd w:val="clear" w:color="auto" w:fill="auto"/>
              <w:kinsoku/>
              <w:wordWrap/>
              <w:overflowPunct/>
              <w:topLinePunct w:val="0"/>
              <w:autoSpaceDE/>
              <w:autoSpaceDN/>
              <w:bidi w:val="0"/>
              <w:adjustRightInd/>
              <w:snapToGrid/>
              <w:spacing w:line="400" w:lineRule="exact"/>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评标委员会</w:t>
            </w:r>
          </w:p>
        </w:tc>
        <w:tc>
          <w:tcPr>
            <w:tcW w:w="6454" w:type="dxa"/>
            <w:tcBorders>
              <w:top w:val="single" w:color="auto" w:sz="4" w:space="0"/>
              <w:left w:val="single" w:color="auto" w:sz="4" w:space="0"/>
              <w:bottom w:val="single" w:color="auto" w:sz="4" w:space="0"/>
              <w:right w:val="single" w:color="auto" w:sz="4" w:space="0"/>
            </w:tcBorders>
            <w:vAlign w:val="center"/>
          </w:tcPr>
          <w:p w14:paraId="71AC624E">
            <w:pPr>
              <w:keepNext w:val="0"/>
              <w:keepLines w:val="0"/>
              <w:pageBreakBefore w:val="0"/>
              <w:shd w:val="clear" w:color="auto" w:fill="auto"/>
              <w:kinsoku/>
              <w:wordWrap/>
              <w:overflowPunct/>
              <w:topLinePunct w:val="0"/>
              <w:autoSpaceDE/>
              <w:autoSpaceDN/>
              <w:bidi w:val="0"/>
              <w:adjustRightInd/>
              <w:snapToGrid/>
              <w:spacing w:line="400" w:lineRule="exact"/>
              <w:ind w:left="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评标委员会由</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代表和评审专家组成，成员人数为</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人及以上单数，其中评审专家不得少于成员总数的三分之二。评标委员会应当推选组长，但</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代表不得担任组长。</w:t>
            </w:r>
          </w:p>
        </w:tc>
      </w:tr>
      <w:tr w14:paraId="0FF1704B">
        <w:tblPrEx>
          <w:tblCellMar>
            <w:top w:w="0" w:type="dxa"/>
            <w:left w:w="108" w:type="dxa"/>
            <w:bottom w:w="0" w:type="dxa"/>
            <w:right w:w="108" w:type="dxa"/>
          </w:tblCellMar>
        </w:tblPrEx>
        <w:trPr>
          <w:trHeight w:val="283"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074B6782">
            <w:pPr>
              <w:keepNext w:val="0"/>
              <w:keepLines w:val="0"/>
              <w:pageBreakBefore w:val="0"/>
              <w:shd w:val="clear" w:color="auto" w:fill="auto"/>
              <w:kinsoku/>
              <w:wordWrap/>
              <w:overflowPunct/>
              <w:topLinePunct w:val="0"/>
              <w:autoSpaceDE/>
              <w:autoSpaceDN/>
              <w:bidi w:val="0"/>
              <w:adjustRightInd/>
              <w:snapToGrid/>
              <w:spacing w:line="400" w:lineRule="exact"/>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.5</w:t>
            </w:r>
          </w:p>
        </w:tc>
        <w:tc>
          <w:tcPr>
            <w:tcW w:w="2108" w:type="dxa"/>
            <w:tcBorders>
              <w:top w:val="single" w:color="auto" w:sz="4" w:space="0"/>
              <w:left w:val="single" w:color="auto" w:sz="4" w:space="0"/>
              <w:bottom w:val="single" w:color="auto" w:sz="4" w:space="0"/>
              <w:right w:val="single" w:color="auto" w:sz="4" w:space="0"/>
            </w:tcBorders>
            <w:vAlign w:val="center"/>
          </w:tcPr>
          <w:p w14:paraId="64CDB301">
            <w:pPr>
              <w:keepNext w:val="0"/>
              <w:keepLines w:val="0"/>
              <w:pageBreakBefore w:val="0"/>
              <w:shd w:val="clear" w:color="auto" w:fill="auto"/>
              <w:kinsoku/>
              <w:wordWrap/>
              <w:overflowPunct/>
              <w:topLinePunct w:val="0"/>
              <w:autoSpaceDE/>
              <w:autoSpaceDN/>
              <w:bidi w:val="0"/>
              <w:adjustRightInd/>
              <w:snapToGrid/>
              <w:spacing w:line="400" w:lineRule="exact"/>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评标方法</w:t>
            </w:r>
          </w:p>
        </w:tc>
        <w:tc>
          <w:tcPr>
            <w:tcW w:w="6454" w:type="dxa"/>
            <w:tcBorders>
              <w:top w:val="single" w:color="auto" w:sz="4" w:space="0"/>
              <w:left w:val="single" w:color="auto" w:sz="4" w:space="0"/>
              <w:bottom w:val="single" w:color="auto" w:sz="4" w:space="0"/>
              <w:right w:val="single" w:color="auto" w:sz="4" w:space="0"/>
            </w:tcBorders>
            <w:vAlign w:val="center"/>
          </w:tcPr>
          <w:p w14:paraId="2DAD4C99">
            <w:pPr>
              <w:keepNext w:val="0"/>
              <w:keepLines w:val="0"/>
              <w:pageBreakBefore w:val="0"/>
              <w:shd w:val="clear" w:color="auto" w:fill="auto"/>
              <w:kinsoku/>
              <w:wordWrap/>
              <w:overflowPunct/>
              <w:topLinePunct w:val="0"/>
              <w:autoSpaceDE/>
              <w:autoSpaceDN/>
              <w:bidi w:val="0"/>
              <w:adjustRightInd/>
              <w:snapToGrid/>
              <w:spacing w:line="400" w:lineRule="exact"/>
              <w:ind w:left="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综合评分法</w:t>
            </w:r>
            <w:r>
              <w:rPr>
                <w:rFonts w:hint="eastAsia" w:ascii="仿宋" w:hAnsi="仿宋" w:eastAsia="仿宋" w:cs="仿宋"/>
                <w:color w:val="auto"/>
                <w:sz w:val="24"/>
                <w:szCs w:val="24"/>
                <w:highlight w:val="none"/>
                <w:lang w:eastAsia="zh-CN"/>
              </w:rPr>
              <w:t>。</w:t>
            </w:r>
          </w:p>
        </w:tc>
      </w:tr>
      <w:tr w14:paraId="6266EBD3">
        <w:tblPrEx>
          <w:tblCellMar>
            <w:top w:w="0" w:type="dxa"/>
            <w:left w:w="108" w:type="dxa"/>
            <w:bottom w:w="0" w:type="dxa"/>
            <w:right w:w="108" w:type="dxa"/>
          </w:tblCellMar>
        </w:tblPrEx>
        <w:trPr>
          <w:trHeight w:val="283"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5437DC1C">
            <w:pPr>
              <w:keepNext w:val="0"/>
              <w:keepLines w:val="0"/>
              <w:pageBreakBefore w:val="0"/>
              <w:shd w:val="clear" w:color="auto" w:fill="auto"/>
              <w:kinsoku/>
              <w:wordWrap/>
              <w:overflowPunct/>
              <w:topLinePunct w:val="0"/>
              <w:autoSpaceDE/>
              <w:autoSpaceDN/>
              <w:bidi w:val="0"/>
              <w:adjustRightInd/>
              <w:snapToGrid/>
              <w:spacing w:line="400" w:lineRule="exact"/>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32.1</w:t>
            </w:r>
          </w:p>
        </w:tc>
        <w:tc>
          <w:tcPr>
            <w:tcW w:w="2108" w:type="dxa"/>
            <w:tcBorders>
              <w:top w:val="single" w:color="auto" w:sz="4" w:space="0"/>
              <w:left w:val="single" w:color="auto" w:sz="4" w:space="0"/>
              <w:bottom w:val="single" w:color="auto" w:sz="4" w:space="0"/>
              <w:right w:val="single" w:color="auto" w:sz="4" w:space="0"/>
            </w:tcBorders>
            <w:vAlign w:val="center"/>
          </w:tcPr>
          <w:p w14:paraId="3B666D2E">
            <w:pPr>
              <w:keepNext w:val="0"/>
              <w:keepLines w:val="0"/>
              <w:pageBreakBefore w:val="0"/>
              <w:shd w:val="clear" w:color="auto" w:fill="auto"/>
              <w:kinsoku/>
              <w:wordWrap/>
              <w:overflowPunct/>
              <w:topLinePunct w:val="0"/>
              <w:autoSpaceDE/>
              <w:autoSpaceDN/>
              <w:bidi w:val="0"/>
              <w:adjustRightInd/>
              <w:snapToGrid/>
              <w:spacing w:line="400" w:lineRule="exact"/>
              <w:ind w:left="0"/>
              <w:jc w:val="center"/>
              <w:textAlignment w:val="auto"/>
              <w:rPr>
                <w:rFonts w:hint="eastAsia" w:ascii="仿宋" w:hAnsi="仿宋" w:eastAsia="仿宋" w:cs="仿宋"/>
                <w:color w:val="auto"/>
                <w:sz w:val="24"/>
                <w:szCs w:val="24"/>
                <w:highlight w:val="red"/>
                <w:lang w:val="en-US" w:eastAsia="zh-CN"/>
              </w:rPr>
            </w:pPr>
            <w:r>
              <w:rPr>
                <w:rFonts w:hint="eastAsia" w:ascii="仿宋" w:hAnsi="仿宋" w:eastAsia="仿宋" w:cs="仿宋"/>
                <w:color w:val="auto"/>
                <w:sz w:val="24"/>
                <w:szCs w:val="24"/>
                <w:highlight w:val="none"/>
              </w:rPr>
              <w:t>履约保证金</w:t>
            </w:r>
          </w:p>
        </w:tc>
        <w:tc>
          <w:tcPr>
            <w:tcW w:w="6454" w:type="dxa"/>
            <w:tcBorders>
              <w:top w:val="single" w:color="auto" w:sz="4" w:space="0"/>
              <w:left w:val="single" w:color="auto" w:sz="4" w:space="0"/>
              <w:bottom w:val="single" w:color="auto" w:sz="4" w:space="0"/>
              <w:right w:val="single" w:color="auto" w:sz="4" w:space="0"/>
            </w:tcBorders>
            <w:vAlign w:val="center"/>
          </w:tcPr>
          <w:p w14:paraId="262CB1F2">
            <w:pPr>
              <w:pStyle w:val="14"/>
              <w:keepNext w:val="0"/>
              <w:keepLines w:val="0"/>
              <w:pageBreakBefore w:val="0"/>
              <w:widowControl w:val="0"/>
              <w:shd w:val="clear" w:color="auto" w:fill="FFFFFF"/>
              <w:kinsoku/>
              <w:wordWrap/>
              <w:overflowPunct/>
              <w:topLinePunct w:val="0"/>
              <w:autoSpaceDE/>
              <w:autoSpaceDN/>
              <w:bidi w:val="0"/>
              <w:adjustRightInd/>
              <w:snapToGrid/>
              <w:spacing w:line="400" w:lineRule="exact"/>
              <w:ind w:left="0"/>
              <w:textAlignment w:val="auto"/>
              <w:rPr>
                <w:rFonts w:hint="eastAsia" w:ascii="仿宋" w:hAnsi="仿宋" w:eastAsia="仿宋" w:cs="仿宋"/>
                <w:color w:val="auto"/>
                <w:sz w:val="24"/>
                <w:szCs w:val="22"/>
                <w:highlight w:val="red"/>
                <w:lang w:val="en-US" w:eastAsia="zh-CN"/>
              </w:rPr>
            </w:pPr>
            <w:r>
              <w:rPr>
                <w:rFonts w:hint="eastAsia" w:ascii="仿宋" w:hAnsi="仿宋" w:eastAsia="仿宋" w:cs="仿宋"/>
                <w:color w:val="auto"/>
                <w:sz w:val="24"/>
                <w:szCs w:val="24"/>
                <w:highlight w:val="none"/>
                <w:lang w:val="en-US" w:eastAsia="zh-CN"/>
              </w:rPr>
              <w:t>本项目不要求提交。</w:t>
            </w:r>
          </w:p>
        </w:tc>
      </w:tr>
      <w:tr w14:paraId="420CDAEB">
        <w:tblPrEx>
          <w:tblCellMar>
            <w:top w:w="0" w:type="dxa"/>
            <w:left w:w="108" w:type="dxa"/>
            <w:bottom w:w="0" w:type="dxa"/>
            <w:right w:w="108" w:type="dxa"/>
          </w:tblCellMar>
        </w:tblPrEx>
        <w:trPr>
          <w:trHeight w:val="283"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5B928B6E">
            <w:pPr>
              <w:keepNext w:val="0"/>
              <w:keepLines w:val="0"/>
              <w:pageBreakBefore w:val="0"/>
              <w:shd w:val="clear" w:color="auto" w:fill="auto"/>
              <w:kinsoku/>
              <w:wordWrap/>
              <w:overflowPunct/>
              <w:topLinePunct w:val="0"/>
              <w:autoSpaceDE/>
              <w:autoSpaceDN/>
              <w:bidi w:val="0"/>
              <w:adjustRightInd/>
              <w:snapToGrid/>
              <w:spacing w:line="400" w:lineRule="exact"/>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33.1</w:t>
            </w:r>
          </w:p>
        </w:tc>
        <w:tc>
          <w:tcPr>
            <w:tcW w:w="2108" w:type="dxa"/>
            <w:tcBorders>
              <w:top w:val="single" w:color="auto" w:sz="4" w:space="0"/>
              <w:left w:val="single" w:color="auto" w:sz="4" w:space="0"/>
              <w:bottom w:val="single" w:color="auto" w:sz="4" w:space="0"/>
              <w:right w:val="single" w:color="auto" w:sz="4" w:space="0"/>
            </w:tcBorders>
            <w:vAlign w:val="center"/>
          </w:tcPr>
          <w:p w14:paraId="0F3F050D">
            <w:pPr>
              <w:keepNext w:val="0"/>
              <w:keepLines w:val="0"/>
              <w:pageBreakBefore w:val="0"/>
              <w:shd w:val="clear" w:color="auto" w:fill="auto"/>
              <w:kinsoku/>
              <w:wordWrap/>
              <w:overflowPunct/>
              <w:topLinePunct w:val="0"/>
              <w:autoSpaceDE/>
              <w:autoSpaceDN/>
              <w:bidi w:val="0"/>
              <w:adjustRightInd/>
              <w:snapToGrid/>
              <w:spacing w:line="400" w:lineRule="exact"/>
              <w:ind w:left="0"/>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中标服务费</w:t>
            </w:r>
          </w:p>
        </w:tc>
        <w:tc>
          <w:tcPr>
            <w:tcW w:w="6454" w:type="dxa"/>
            <w:tcBorders>
              <w:top w:val="single" w:color="auto" w:sz="4" w:space="0"/>
              <w:left w:val="single" w:color="auto" w:sz="4" w:space="0"/>
              <w:bottom w:val="single" w:color="auto" w:sz="4" w:space="0"/>
              <w:right w:val="single" w:color="auto" w:sz="4" w:space="0"/>
            </w:tcBorders>
          </w:tcPr>
          <w:p w14:paraId="0F5DD8E5">
            <w:pPr>
              <w:keepNext w:val="0"/>
              <w:keepLines w:val="0"/>
              <w:pageBreakBefore w:val="0"/>
              <w:shd w:val="clear" w:color="auto" w:fill="auto"/>
              <w:kinsoku/>
              <w:wordWrap/>
              <w:overflowPunct/>
              <w:topLinePunct w:val="0"/>
              <w:autoSpaceDE/>
              <w:autoSpaceDN/>
              <w:bidi w:val="0"/>
              <w:adjustRightInd/>
              <w:snapToGrid/>
              <w:spacing w:line="400" w:lineRule="exact"/>
              <w:ind w:left="0"/>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1.本项目中标人应向采购代理机构缴付中标服务费。</w:t>
            </w:r>
          </w:p>
          <w:p w14:paraId="143B6F51">
            <w:pPr>
              <w:keepNext w:val="0"/>
              <w:keepLines w:val="0"/>
              <w:pageBreakBefore w:val="0"/>
              <w:shd w:val="clear" w:color="auto" w:fill="auto"/>
              <w:kinsoku/>
              <w:wordWrap/>
              <w:overflowPunct/>
              <w:topLinePunct w:val="0"/>
              <w:autoSpaceDE/>
              <w:autoSpaceDN/>
              <w:bidi w:val="0"/>
              <w:adjustRightInd/>
              <w:snapToGrid/>
              <w:spacing w:line="400" w:lineRule="exact"/>
              <w:ind w:left="0"/>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2.本项目</w:t>
            </w:r>
            <w:r>
              <w:rPr>
                <w:rFonts w:hint="eastAsia" w:ascii="仿宋" w:hAnsi="仿宋" w:eastAsia="仿宋" w:cs="仿宋"/>
                <w:color w:val="auto"/>
                <w:sz w:val="24"/>
                <w:szCs w:val="24"/>
                <w:highlight w:val="none"/>
                <w:lang w:eastAsia="zh-CN"/>
              </w:rPr>
              <w:t>中标服务费参照</w:t>
            </w:r>
            <w:r>
              <w:rPr>
                <w:rFonts w:hint="eastAsia" w:ascii="仿宋" w:hAnsi="仿宋" w:eastAsia="仿宋" w:cs="仿宋"/>
                <w:color w:val="auto"/>
                <w:sz w:val="24"/>
                <w:highlight w:val="none"/>
              </w:rPr>
              <w:t>国家计委计价格〔2002〕1980号文的规定，按货物类收费标准</w:t>
            </w:r>
            <w:r>
              <w:rPr>
                <w:rFonts w:hint="eastAsia" w:ascii="仿宋" w:hAnsi="仿宋" w:eastAsia="仿宋" w:cs="仿宋"/>
                <w:color w:val="auto"/>
                <w:sz w:val="24"/>
                <w:highlight w:val="none"/>
                <w:lang w:val="en-US" w:eastAsia="zh-CN"/>
              </w:rPr>
              <w:t>向中标人</w:t>
            </w:r>
            <w:r>
              <w:rPr>
                <w:rFonts w:hint="eastAsia" w:ascii="仿宋" w:hAnsi="仿宋" w:eastAsia="仿宋" w:cs="仿宋"/>
                <w:color w:val="auto"/>
                <w:sz w:val="24"/>
                <w:highlight w:val="none"/>
              </w:rPr>
              <w:t>收取（计费基数</w:t>
            </w:r>
            <w:r>
              <w:rPr>
                <w:rFonts w:hint="eastAsia" w:ascii="仿宋" w:hAnsi="仿宋" w:eastAsia="仿宋" w:cs="仿宋"/>
                <w:color w:val="auto"/>
                <w:sz w:val="24"/>
                <w:highlight w:val="none"/>
                <w:lang w:val="en-US" w:eastAsia="zh-CN"/>
              </w:rPr>
              <w:t>为中标价</w:t>
            </w:r>
            <w:r>
              <w:rPr>
                <w:rFonts w:hint="eastAsia" w:ascii="仿宋" w:hAnsi="仿宋" w:eastAsia="仿宋" w:cs="仿宋"/>
                <w:color w:val="auto"/>
                <w:sz w:val="24"/>
                <w:highlight w:val="none"/>
              </w:rPr>
              <w:t>）</w:t>
            </w:r>
            <w:r>
              <w:rPr>
                <w:rFonts w:hint="eastAsia" w:ascii="仿宋" w:hAnsi="仿宋" w:eastAsia="仿宋" w:cs="仿宋"/>
                <w:color w:val="000000"/>
                <w:kern w:val="0"/>
                <w:sz w:val="24"/>
                <w:szCs w:val="24"/>
                <w:highlight w:val="none"/>
                <w:lang w:val="en-US" w:eastAsia="zh-CN"/>
              </w:rPr>
              <w:t>。</w:t>
            </w:r>
          </w:p>
          <w:p w14:paraId="71D4B9E7">
            <w:pPr>
              <w:keepNext w:val="0"/>
              <w:keepLines w:val="0"/>
              <w:pageBreakBefore w:val="0"/>
              <w:shd w:val="clear" w:color="auto" w:fill="auto"/>
              <w:kinsoku/>
              <w:wordWrap/>
              <w:overflowPunct/>
              <w:topLinePunct w:val="0"/>
              <w:autoSpaceDE/>
              <w:autoSpaceDN/>
              <w:bidi w:val="0"/>
              <w:adjustRightInd/>
              <w:snapToGrid/>
              <w:spacing w:line="400" w:lineRule="exact"/>
              <w:ind w:left="0"/>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3.中标服务费接受以下形式：现金、银行电汇、网银等形式。</w:t>
            </w:r>
          </w:p>
          <w:p w14:paraId="04305D08">
            <w:pPr>
              <w:keepNext w:val="0"/>
              <w:keepLines w:val="0"/>
              <w:pageBreakBefore w:val="0"/>
              <w:shd w:val="clear" w:color="auto" w:fill="auto"/>
              <w:kinsoku/>
              <w:wordWrap/>
              <w:overflowPunct/>
              <w:topLinePunct w:val="0"/>
              <w:autoSpaceDE/>
              <w:autoSpaceDN/>
              <w:bidi w:val="0"/>
              <w:adjustRightInd/>
              <w:snapToGrid/>
              <w:spacing w:line="400" w:lineRule="exact"/>
              <w:ind w:left="0"/>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4.中标服务费收款账户信息：</w:t>
            </w:r>
          </w:p>
          <w:p w14:paraId="0A5D7D4A">
            <w:pPr>
              <w:keepNext w:val="0"/>
              <w:keepLines w:val="0"/>
              <w:pageBreakBefore w:val="0"/>
              <w:shd w:val="clear" w:color="auto" w:fill="auto"/>
              <w:kinsoku/>
              <w:wordWrap/>
              <w:overflowPunct/>
              <w:topLinePunct w:val="0"/>
              <w:autoSpaceDE/>
              <w:autoSpaceDN/>
              <w:bidi w:val="0"/>
              <w:adjustRightInd/>
              <w:snapToGrid/>
              <w:spacing w:line="400" w:lineRule="exact"/>
              <w:ind w:left="0"/>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户名：云南蓝本招标咨询有限公司丽江分公司</w:t>
            </w:r>
          </w:p>
          <w:p w14:paraId="00F70527">
            <w:pPr>
              <w:keepNext w:val="0"/>
              <w:keepLines w:val="0"/>
              <w:pageBreakBefore w:val="0"/>
              <w:shd w:val="clear" w:color="auto" w:fill="auto"/>
              <w:kinsoku/>
              <w:wordWrap/>
              <w:overflowPunct/>
              <w:topLinePunct w:val="0"/>
              <w:autoSpaceDE/>
              <w:autoSpaceDN/>
              <w:bidi w:val="0"/>
              <w:adjustRightInd/>
              <w:snapToGrid/>
              <w:spacing w:line="400" w:lineRule="exact"/>
              <w:ind w:left="0"/>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开户行：招商银行丽江分行营业部</w:t>
            </w:r>
          </w:p>
          <w:p w14:paraId="6FDCBB21">
            <w:pPr>
              <w:keepNext w:val="0"/>
              <w:keepLines w:val="0"/>
              <w:pageBreakBefore w:val="0"/>
              <w:shd w:val="clear" w:color="auto" w:fill="auto"/>
              <w:kinsoku/>
              <w:wordWrap/>
              <w:overflowPunct/>
              <w:topLinePunct w:val="0"/>
              <w:autoSpaceDE/>
              <w:autoSpaceDN/>
              <w:bidi w:val="0"/>
              <w:adjustRightInd/>
              <w:snapToGrid/>
              <w:spacing w:line="400" w:lineRule="exact"/>
              <w:ind w:left="0"/>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账号：888900601510601</w:t>
            </w:r>
          </w:p>
        </w:tc>
      </w:tr>
      <w:tr w14:paraId="586F25EE">
        <w:tblPrEx>
          <w:tblCellMar>
            <w:top w:w="0" w:type="dxa"/>
            <w:left w:w="108" w:type="dxa"/>
            <w:bottom w:w="0" w:type="dxa"/>
            <w:right w:w="108" w:type="dxa"/>
          </w:tblCellMar>
        </w:tblPrEx>
        <w:trPr>
          <w:trHeight w:val="283"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249EE5BF">
            <w:pPr>
              <w:keepNext w:val="0"/>
              <w:keepLines w:val="0"/>
              <w:pageBreakBefore w:val="0"/>
              <w:shd w:val="clear" w:color="auto" w:fill="auto"/>
              <w:kinsoku/>
              <w:wordWrap/>
              <w:overflowPunct/>
              <w:topLinePunct w:val="0"/>
              <w:autoSpaceDE/>
              <w:autoSpaceDN/>
              <w:bidi w:val="0"/>
              <w:adjustRightInd/>
              <w:snapToGrid/>
              <w:spacing w:line="400" w:lineRule="exact"/>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35</w:t>
            </w:r>
          </w:p>
        </w:tc>
        <w:tc>
          <w:tcPr>
            <w:tcW w:w="8562" w:type="dxa"/>
            <w:gridSpan w:val="2"/>
            <w:tcBorders>
              <w:top w:val="single" w:color="auto" w:sz="4" w:space="0"/>
              <w:left w:val="single" w:color="auto" w:sz="4" w:space="0"/>
              <w:bottom w:val="single" w:color="auto" w:sz="4" w:space="0"/>
              <w:right w:val="single" w:color="auto" w:sz="4" w:space="0"/>
            </w:tcBorders>
            <w:vAlign w:val="center"/>
          </w:tcPr>
          <w:p w14:paraId="0ECE60EB">
            <w:pPr>
              <w:keepNext w:val="0"/>
              <w:keepLines w:val="0"/>
              <w:pageBreakBefore w:val="0"/>
              <w:shd w:val="clear" w:color="auto" w:fill="auto"/>
              <w:kinsoku/>
              <w:wordWrap/>
              <w:overflowPunct/>
              <w:topLinePunct w:val="0"/>
              <w:autoSpaceDE/>
              <w:autoSpaceDN/>
              <w:bidi w:val="0"/>
              <w:adjustRightInd/>
              <w:snapToGrid/>
              <w:spacing w:line="400" w:lineRule="exact"/>
              <w:ind w:left="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需要补充的其他内容</w:t>
            </w:r>
          </w:p>
        </w:tc>
      </w:tr>
      <w:tr w14:paraId="21856802">
        <w:tblPrEx>
          <w:tblCellMar>
            <w:top w:w="0" w:type="dxa"/>
            <w:left w:w="108" w:type="dxa"/>
            <w:bottom w:w="0" w:type="dxa"/>
            <w:right w:w="108" w:type="dxa"/>
          </w:tblCellMar>
        </w:tblPrEx>
        <w:trPr>
          <w:trHeight w:val="283"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62DB2C54">
            <w:pPr>
              <w:keepNext w:val="0"/>
              <w:keepLines w:val="0"/>
              <w:pageBreakBefore w:val="0"/>
              <w:shd w:val="clear" w:color="auto" w:fill="auto"/>
              <w:kinsoku/>
              <w:wordWrap/>
              <w:overflowPunct/>
              <w:topLinePunct w:val="0"/>
              <w:autoSpaceDE/>
              <w:autoSpaceDN/>
              <w:bidi w:val="0"/>
              <w:adjustRightInd/>
              <w:snapToGrid/>
              <w:spacing w:line="400" w:lineRule="exact"/>
              <w:ind w:left="0" w:leftChars="0"/>
              <w:jc w:val="center"/>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val="en-US" w:eastAsia="zh-CN"/>
              </w:rPr>
              <w:t>(1)</w:t>
            </w:r>
          </w:p>
        </w:tc>
        <w:tc>
          <w:tcPr>
            <w:tcW w:w="8562" w:type="dxa"/>
            <w:gridSpan w:val="2"/>
            <w:tcBorders>
              <w:top w:val="single" w:color="auto" w:sz="4" w:space="0"/>
              <w:left w:val="single" w:color="auto" w:sz="4" w:space="0"/>
              <w:bottom w:val="single" w:color="auto" w:sz="4" w:space="0"/>
              <w:right w:val="single" w:color="auto" w:sz="4" w:space="0"/>
            </w:tcBorders>
            <w:vAlign w:val="center"/>
          </w:tcPr>
          <w:p w14:paraId="6719F047">
            <w:pPr>
              <w:keepNext w:val="0"/>
              <w:keepLines w:val="0"/>
              <w:pageBreakBefore w:val="0"/>
              <w:shd w:val="clear" w:color="auto" w:fill="auto"/>
              <w:kinsoku/>
              <w:wordWrap/>
              <w:overflowPunct/>
              <w:topLinePunct w:val="0"/>
              <w:autoSpaceDE/>
              <w:autoSpaceDN/>
              <w:bidi w:val="0"/>
              <w:adjustRightInd/>
              <w:snapToGrid/>
              <w:spacing w:line="400" w:lineRule="exact"/>
              <w:ind w:left="0" w:leftChars="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项目投标人为自然人的，应当由本人</w:t>
            </w:r>
            <w:r>
              <w:rPr>
                <w:rFonts w:hint="eastAsia" w:ascii="仿宋" w:hAnsi="仿宋" w:eastAsia="仿宋" w:cs="仿宋"/>
                <w:b w:val="0"/>
                <w:bCs w:val="0"/>
                <w:color w:val="auto"/>
                <w:sz w:val="24"/>
                <w:szCs w:val="24"/>
                <w:highlight w:val="none"/>
                <w:lang w:eastAsia="zh-CN"/>
              </w:rPr>
              <w:t>签署或电子签署</w:t>
            </w:r>
            <w:r>
              <w:rPr>
                <w:rFonts w:hint="eastAsia" w:ascii="仿宋" w:hAnsi="仿宋" w:eastAsia="仿宋" w:cs="仿宋"/>
                <w:b w:val="0"/>
                <w:bCs w:val="0"/>
                <w:color w:val="auto"/>
                <w:sz w:val="24"/>
                <w:szCs w:val="24"/>
                <w:highlight w:val="none"/>
              </w:rPr>
              <w:t>；投标人为法人的，应当由法定代表人或其委托代理人</w:t>
            </w:r>
            <w:r>
              <w:rPr>
                <w:rFonts w:hint="eastAsia" w:ascii="仿宋" w:hAnsi="仿宋" w:eastAsia="仿宋" w:cs="仿宋"/>
                <w:b w:val="0"/>
                <w:bCs w:val="0"/>
                <w:color w:val="auto"/>
                <w:sz w:val="24"/>
                <w:szCs w:val="24"/>
                <w:highlight w:val="none"/>
                <w:lang w:eastAsia="zh-CN"/>
              </w:rPr>
              <w:t>签署或电子签署</w:t>
            </w:r>
            <w:r>
              <w:rPr>
                <w:rFonts w:hint="eastAsia" w:ascii="仿宋" w:hAnsi="仿宋" w:eastAsia="仿宋" w:cs="仿宋"/>
                <w:b w:val="0"/>
                <w:bCs w:val="0"/>
                <w:color w:val="auto"/>
                <w:sz w:val="24"/>
                <w:szCs w:val="24"/>
                <w:highlight w:val="none"/>
              </w:rPr>
              <w:t>，并加盖单位电子公章；投标人为非法人组织（其他组织）的，应当由主要负责人</w:t>
            </w:r>
            <w:r>
              <w:rPr>
                <w:rFonts w:hint="eastAsia" w:ascii="仿宋" w:hAnsi="仿宋" w:eastAsia="仿宋" w:cs="仿宋"/>
                <w:b w:val="0"/>
                <w:bCs w:val="0"/>
                <w:color w:val="auto"/>
                <w:sz w:val="24"/>
                <w:szCs w:val="24"/>
                <w:highlight w:val="none"/>
                <w:lang w:eastAsia="zh-CN"/>
              </w:rPr>
              <w:t>签署或电子签署</w:t>
            </w:r>
            <w:r>
              <w:rPr>
                <w:rFonts w:hint="eastAsia" w:ascii="仿宋" w:hAnsi="仿宋" w:eastAsia="仿宋" w:cs="仿宋"/>
                <w:b w:val="0"/>
                <w:bCs w:val="0"/>
                <w:color w:val="auto"/>
                <w:sz w:val="24"/>
                <w:szCs w:val="24"/>
                <w:highlight w:val="none"/>
              </w:rPr>
              <w:t>，并加盖单位电子公章。</w:t>
            </w:r>
          </w:p>
        </w:tc>
      </w:tr>
      <w:tr w14:paraId="2754EA69">
        <w:tblPrEx>
          <w:tblCellMar>
            <w:top w:w="0" w:type="dxa"/>
            <w:left w:w="108" w:type="dxa"/>
            <w:bottom w:w="0" w:type="dxa"/>
            <w:right w:w="108" w:type="dxa"/>
          </w:tblCellMar>
        </w:tblPrEx>
        <w:trPr>
          <w:trHeight w:val="283"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3790885A">
            <w:pPr>
              <w:keepNext w:val="0"/>
              <w:keepLines w:val="0"/>
              <w:pageBreakBefore w:val="0"/>
              <w:shd w:val="clear" w:color="auto" w:fill="auto"/>
              <w:kinsoku/>
              <w:wordWrap/>
              <w:overflowPunct/>
              <w:topLinePunct w:val="0"/>
              <w:autoSpaceDE/>
              <w:autoSpaceDN/>
              <w:bidi w:val="0"/>
              <w:adjustRightInd/>
              <w:snapToGrid/>
              <w:spacing w:line="400" w:lineRule="exact"/>
              <w:ind w:left="0" w:leftChars="0"/>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(2)</w:t>
            </w:r>
          </w:p>
        </w:tc>
        <w:tc>
          <w:tcPr>
            <w:tcW w:w="8562" w:type="dxa"/>
            <w:gridSpan w:val="2"/>
            <w:tcBorders>
              <w:top w:val="single" w:color="auto" w:sz="4" w:space="0"/>
              <w:left w:val="single" w:color="auto" w:sz="4" w:space="0"/>
              <w:bottom w:val="single" w:color="auto" w:sz="4" w:space="0"/>
              <w:right w:val="single" w:color="auto" w:sz="4" w:space="0"/>
            </w:tcBorders>
            <w:vAlign w:val="center"/>
          </w:tcPr>
          <w:p w14:paraId="6D81CEE4">
            <w:pPr>
              <w:keepNext w:val="0"/>
              <w:keepLines w:val="0"/>
              <w:pageBreakBefore w:val="0"/>
              <w:shd w:val="clear" w:color="auto" w:fill="auto"/>
              <w:kinsoku/>
              <w:wordWrap/>
              <w:overflowPunct/>
              <w:topLinePunct w:val="0"/>
              <w:autoSpaceDE/>
              <w:autoSpaceDN/>
              <w:bidi w:val="0"/>
              <w:adjustRightInd/>
              <w:snapToGrid/>
              <w:spacing w:line="400" w:lineRule="exact"/>
              <w:ind w:left="0" w:leftChars="0"/>
              <w:textAlignment w:val="auto"/>
              <w:rPr>
                <w:rFonts w:hint="eastAsia" w:ascii="仿宋" w:hAnsi="仿宋" w:eastAsia="仿宋" w:cs="仿宋"/>
                <w:b/>
                <w:bCs/>
                <w:color w:val="auto"/>
                <w:sz w:val="24"/>
                <w:szCs w:val="24"/>
                <w:highlight w:val="none"/>
              </w:rPr>
            </w:pPr>
            <w:r>
              <w:rPr>
                <w:rFonts w:hint="eastAsia" w:ascii="仿宋" w:hAnsi="仿宋" w:eastAsia="仿宋" w:cs="仿宋"/>
                <w:color w:val="auto"/>
                <w:sz w:val="24"/>
                <w:szCs w:val="22"/>
                <w:highlight w:val="none"/>
                <w:lang w:val="en-US" w:eastAsia="zh-CN"/>
              </w:rPr>
              <w:t>“</w:t>
            </w:r>
            <w:r>
              <w:rPr>
                <w:rFonts w:hint="eastAsia" w:ascii="仿宋" w:hAnsi="仿宋" w:eastAsia="仿宋" w:cs="仿宋"/>
                <w:color w:val="auto"/>
                <w:sz w:val="24"/>
                <w:szCs w:val="24"/>
                <w:highlight w:val="none"/>
                <w:vertAlign w:val="baseline"/>
                <w:lang w:val="en-US" w:eastAsia="zh-CN"/>
              </w:rPr>
              <w:t>是否进口</w:t>
            </w:r>
            <w:r>
              <w:rPr>
                <w:rFonts w:hint="eastAsia" w:ascii="仿宋" w:hAnsi="仿宋" w:eastAsia="仿宋" w:cs="仿宋"/>
                <w:color w:val="auto"/>
                <w:sz w:val="24"/>
                <w:szCs w:val="22"/>
                <w:highlight w:val="none"/>
                <w:lang w:val="en-US" w:eastAsia="zh-CN"/>
              </w:rPr>
              <w:t>”标注“否”的不允许进口产品参与投标，</w:t>
            </w:r>
            <w:r>
              <w:rPr>
                <w:rFonts w:hint="eastAsia" w:ascii="仿宋" w:hAnsi="仿宋" w:eastAsia="仿宋" w:cs="仿宋"/>
                <w:b/>
                <w:bCs/>
                <w:color w:val="auto"/>
                <w:sz w:val="24"/>
                <w:szCs w:val="22"/>
                <w:highlight w:val="none"/>
                <w:lang w:val="en-US" w:eastAsia="zh-CN"/>
              </w:rPr>
              <w:t>进口产品是指通过中国海关报关验放进入中国境内且产自关境外的产品。</w:t>
            </w:r>
            <w:r>
              <w:rPr>
                <w:rFonts w:hint="eastAsia" w:ascii="仿宋" w:hAnsi="仿宋" w:eastAsia="仿宋" w:cs="仿宋"/>
                <w:b w:val="0"/>
                <w:bCs w:val="0"/>
                <w:color w:val="auto"/>
                <w:sz w:val="24"/>
                <w:szCs w:val="24"/>
                <w:highlight w:val="none"/>
                <w:u w:val="none"/>
              </w:rPr>
              <w:t>若招标文件明确不接受进口产品，而投标人所</w:t>
            </w:r>
            <w:r>
              <w:rPr>
                <w:rFonts w:hint="eastAsia" w:ascii="仿宋" w:hAnsi="仿宋" w:eastAsia="仿宋" w:cs="仿宋"/>
                <w:b w:val="0"/>
                <w:bCs w:val="0"/>
                <w:color w:val="auto"/>
                <w:sz w:val="24"/>
                <w:szCs w:val="24"/>
                <w:highlight w:val="none"/>
                <w:u w:val="none"/>
                <w:lang w:eastAsia="zh-CN"/>
              </w:rPr>
              <w:t>投标</w:t>
            </w:r>
            <w:r>
              <w:rPr>
                <w:rFonts w:hint="eastAsia" w:ascii="仿宋" w:hAnsi="仿宋" w:eastAsia="仿宋" w:cs="仿宋"/>
                <w:b w:val="0"/>
                <w:bCs w:val="0"/>
                <w:color w:val="auto"/>
                <w:sz w:val="24"/>
                <w:szCs w:val="24"/>
                <w:highlight w:val="none"/>
                <w:u w:val="none"/>
              </w:rPr>
              <w:t>产品为进口产品的</w:t>
            </w:r>
            <w:r>
              <w:rPr>
                <w:rFonts w:hint="eastAsia" w:ascii="仿宋" w:hAnsi="仿宋" w:eastAsia="仿宋" w:cs="仿宋"/>
                <w:b w:val="0"/>
                <w:bCs w:val="0"/>
                <w:color w:val="auto"/>
                <w:sz w:val="24"/>
                <w:szCs w:val="24"/>
                <w:highlight w:val="none"/>
                <w:u w:val="none"/>
                <w:lang w:eastAsia="zh-CN"/>
              </w:rPr>
              <w:t>，</w:t>
            </w:r>
            <w:r>
              <w:rPr>
                <w:rFonts w:hint="eastAsia" w:ascii="仿宋" w:hAnsi="仿宋" w:eastAsia="仿宋" w:cs="仿宋"/>
                <w:b w:val="0"/>
                <w:bCs w:val="0"/>
                <w:color w:val="auto"/>
                <w:sz w:val="24"/>
                <w:szCs w:val="24"/>
                <w:highlight w:val="none"/>
                <w:u w:val="none"/>
              </w:rPr>
              <w:t>其《投标文件》按无效投标处理。</w:t>
            </w:r>
          </w:p>
        </w:tc>
      </w:tr>
      <w:tr w14:paraId="48D47393">
        <w:tblPrEx>
          <w:tblCellMar>
            <w:top w:w="0" w:type="dxa"/>
            <w:left w:w="108" w:type="dxa"/>
            <w:bottom w:w="0" w:type="dxa"/>
            <w:right w:w="108" w:type="dxa"/>
          </w:tblCellMar>
        </w:tblPrEx>
        <w:trPr>
          <w:trHeight w:val="283"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6FA26C9E">
            <w:pPr>
              <w:keepNext w:val="0"/>
              <w:keepLines w:val="0"/>
              <w:pageBreakBefore w:val="0"/>
              <w:shd w:val="clear" w:color="auto" w:fill="auto"/>
              <w:kinsoku/>
              <w:wordWrap/>
              <w:overflowPunct/>
              <w:topLinePunct w:val="0"/>
              <w:autoSpaceDE/>
              <w:autoSpaceDN/>
              <w:bidi w:val="0"/>
              <w:adjustRightInd/>
              <w:snapToGrid/>
              <w:spacing w:line="400" w:lineRule="exact"/>
              <w:ind w:left="0" w:left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w:t>
            </w:r>
          </w:p>
        </w:tc>
        <w:tc>
          <w:tcPr>
            <w:tcW w:w="8562" w:type="dxa"/>
            <w:gridSpan w:val="2"/>
            <w:tcBorders>
              <w:top w:val="single" w:color="auto" w:sz="4" w:space="0"/>
              <w:left w:val="single" w:color="auto" w:sz="4" w:space="0"/>
              <w:bottom w:val="single" w:color="auto" w:sz="4" w:space="0"/>
              <w:right w:val="single" w:color="auto" w:sz="4" w:space="0"/>
            </w:tcBorders>
            <w:vAlign w:val="center"/>
          </w:tcPr>
          <w:p w14:paraId="6A3D8242">
            <w:pPr>
              <w:keepNext w:val="0"/>
              <w:keepLines w:val="0"/>
              <w:pageBreakBefore w:val="0"/>
              <w:shd w:val="clear" w:color="auto" w:fill="auto"/>
              <w:kinsoku/>
              <w:wordWrap/>
              <w:overflowPunct/>
              <w:topLinePunct w:val="0"/>
              <w:autoSpaceDE/>
              <w:autoSpaceDN/>
              <w:bidi w:val="0"/>
              <w:adjustRightInd/>
              <w:snapToGrid/>
              <w:spacing w:line="400" w:lineRule="exact"/>
              <w:ind w:left="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采购项目行业划分：</w:t>
            </w:r>
          </w:p>
          <w:p w14:paraId="7B80169B">
            <w:pPr>
              <w:keepNext w:val="0"/>
              <w:keepLines w:val="0"/>
              <w:pageBreakBefore w:val="0"/>
              <w:shd w:val="clear" w:color="auto" w:fill="auto"/>
              <w:kinsoku/>
              <w:wordWrap/>
              <w:overflowPunct/>
              <w:topLinePunct w:val="0"/>
              <w:autoSpaceDE/>
              <w:autoSpaceDN/>
              <w:bidi w:val="0"/>
              <w:adjustRightInd/>
              <w:snapToGrid/>
              <w:spacing w:line="400" w:lineRule="exact"/>
              <w:ind w:left="0" w:leftChars="0"/>
              <w:textAlignment w:val="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本项目采购标的所属行业为</w:t>
            </w:r>
            <w:r>
              <w:rPr>
                <w:rFonts w:hint="eastAsia" w:ascii="仿宋" w:hAnsi="仿宋" w:eastAsia="仿宋" w:cs="仿宋"/>
                <w:color w:val="auto"/>
                <w:sz w:val="24"/>
                <w:szCs w:val="24"/>
                <w:highlight w:val="none"/>
                <w:lang w:eastAsia="zh-CN"/>
              </w:rPr>
              <w:t>：</w:t>
            </w:r>
            <w:r>
              <w:rPr>
                <w:rFonts w:hint="eastAsia" w:ascii="仿宋" w:hAnsi="仿宋" w:eastAsia="仿宋" w:cs="仿宋"/>
                <w:b/>
                <w:color w:val="auto"/>
                <w:sz w:val="24"/>
                <w:szCs w:val="24"/>
                <w:highlight w:val="none"/>
                <w:u w:val="single"/>
              </w:rPr>
              <w:t>“</w:t>
            </w:r>
            <w:r>
              <w:rPr>
                <w:rFonts w:hint="eastAsia" w:ascii="仿宋" w:hAnsi="仿宋" w:eastAsia="仿宋" w:cs="仿宋"/>
                <w:b/>
                <w:color w:val="auto"/>
                <w:sz w:val="24"/>
                <w:szCs w:val="24"/>
                <w:highlight w:val="none"/>
                <w:u w:val="single"/>
                <w:lang w:val="en-US" w:eastAsia="zh-CN"/>
              </w:rPr>
              <w:t>工业</w:t>
            </w:r>
            <w:r>
              <w:rPr>
                <w:rFonts w:hint="eastAsia" w:ascii="仿宋" w:hAnsi="仿宋" w:eastAsia="仿宋" w:cs="仿宋"/>
                <w:b/>
                <w:color w:val="auto"/>
                <w:sz w:val="24"/>
                <w:szCs w:val="24"/>
                <w:highlight w:val="none"/>
                <w:u w:val="single"/>
              </w:rPr>
              <w:t>”。</w:t>
            </w:r>
          </w:p>
        </w:tc>
      </w:tr>
      <w:tr w14:paraId="08842AE8">
        <w:tblPrEx>
          <w:tblCellMar>
            <w:top w:w="0" w:type="dxa"/>
            <w:left w:w="108" w:type="dxa"/>
            <w:bottom w:w="0" w:type="dxa"/>
            <w:right w:w="108" w:type="dxa"/>
          </w:tblCellMar>
        </w:tblPrEx>
        <w:trPr>
          <w:trHeight w:val="283"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231B7372">
            <w:pPr>
              <w:keepNext w:val="0"/>
              <w:keepLines w:val="0"/>
              <w:pageBreakBefore w:val="0"/>
              <w:shd w:val="clear" w:color="auto" w:fill="auto"/>
              <w:kinsoku/>
              <w:wordWrap/>
              <w:overflowPunct/>
              <w:topLinePunct w:val="0"/>
              <w:autoSpaceDE/>
              <w:autoSpaceDN/>
              <w:bidi w:val="0"/>
              <w:adjustRightInd/>
              <w:snapToGrid/>
              <w:spacing w:line="400" w:lineRule="exact"/>
              <w:ind w:left="0" w:left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w:t>
            </w:r>
          </w:p>
        </w:tc>
        <w:tc>
          <w:tcPr>
            <w:tcW w:w="8562" w:type="dxa"/>
            <w:gridSpan w:val="2"/>
            <w:tcBorders>
              <w:top w:val="single" w:color="auto" w:sz="4" w:space="0"/>
              <w:left w:val="single" w:color="auto" w:sz="4" w:space="0"/>
              <w:bottom w:val="single" w:color="auto" w:sz="4" w:space="0"/>
              <w:right w:val="single" w:color="auto" w:sz="4" w:space="0"/>
            </w:tcBorders>
            <w:vAlign w:val="center"/>
          </w:tcPr>
          <w:p w14:paraId="5E0D1E33">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仿宋" w:hAnsi="仿宋" w:eastAsia="仿宋" w:cs="仿宋"/>
                <w:highlight w:val="none"/>
                <w:lang w:val="en-US" w:eastAsia="zh-CN"/>
              </w:rPr>
            </w:pPr>
            <w:r>
              <w:rPr>
                <w:rFonts w:hint="eastAsia" w:ascii="仿宋" w:hAnsi="仿宋" w:eastAsia="仿宋" w:cs="仿宋"/>
                <w:b/>
                <w:bCs/>
                <w:color w:val="auto"/>
                <w:sz w:val="24"/>
                <w:highlight w:val="none"/>
                <w:u w:val="none"/>
                <w:shd w:val="clear" w:color="auto" w:fill="auto"/>
              </w:rPr>
              <w:t>本项目核心产品：重复经颅磁刺激仪</w:t>
            </w:r>
          </w:p>
        </w:tc>
      </w:tr>
      <w:tr w14:paraId="60E601C8">
        <w:tblPrEx>
          <w:tblCellMar>
            <w:top w:w="0" w:type="dxa"/>
            <w:left w:w="108" w:type="dxa"/>
            <w:bottom w:w="0" w:type="dxa"/>
            <w:right w:w="108" w:type="dxa"/>
          </w:tblCellMar>
        </w:tblPrEx>
        <w:trPr>
          <w:trHeight w:val="283"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6AACE062">
            <w:pPr>
              <w:keepNext w:val="0"/>
              <w:keepLines w:val="0"/>
              <w:pageBreakBefore w:val="0"/>
              <w:shd w:val="clear" w:color="auto" w:fill="auto"/>
              <w:kinsoku/>
              <w:wordWrap/>
              <w:overflowPunct/>
              <w:topLinePunct w:val="0"/>
              <w:autoSpaceDE/>
              <w:autoSpaceDN/>
              <w:bidi w:val="0"/>
              <w:adjustRightInd/>
              <w:snapToGrid/>
              <w:spacing w:line="400" w:lineRule="exact"/>
              <w:ind w:left="0" w:left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w:t>
            </w:r>
          </w:p>
        </w:tc>
        <w:tc>
          <w:tcPr>
            <w:tcW w:w="8562" w:type="dxa"/>
            <w:gridSpan w:val="2"/>
            <w:tcBorders>
              <w:top w:val="single" w:color="auto" w:sz="4" w:space="0"/>
              <w:left w:val="single" w:color="auto" w:sz="4" w:space="0"/>
              <w:bottom w:val="single" w:color="auto" w:sz="4" w:space="0"/>
              <w:right w:val="single" w:color="auto" w:sz="4" w:space="0"/>
            </w:tcBorders>
            <w:vAlign w:val="center"/>
          </w:tcPr>
          <w:p w14:paraId="66C222FF">
            <w:pPr>
              <w:keepNext w:val="0"/>
              <w:keepLines w:val="0"/>
              <w:pageBreakBefore w:val="0"/>
              <w:shd w:val="clear" w:color="auto" w:fill="auto"/>
              <w:kinsoku/>
              <w:wordWrap/>
              <w:overflowPunct/>
              <w:topLinePunct w:val="0"/>
              <w:autoSpaceDE/>
              <w:autoSpaceDN/>
              <w:bidi w:val="0"/>
              <w:adjustRightInd/>
              <w:snapToGrid/>
              <w:spacing w:line="400" w:lineRule="exact"/>
              <w:ind w:left="0" w:leftChars="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投标人在上传投标文件时，应将“开标一览表”上传至“报价文件”部分，将整份投标文件（含封面及目录）上传至“商务及技术文件”部分。</w:t>
            </w:r>
          </w:p>
        </w:tc>
      </w:tr>
      <w:tr w14:paraId="4B8D6953">
        <w:tblPrEx>
          <w:tblCellMar>
            <w:top w:w="0" w:type="dxa"/>
            <w:left w:w="108" w:type="dxa"/>
            <w:bottom w:w="0" w:type="dxa"/>
            <w:right w:w="108" w:type="dxa"/>
          </w:tblCellMar>
        </w:tblPrEx>
        <w:trPr>
          <w:trHeight w:val="283"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1337D6C4">
            <w:pPr>
              <w:keepNext w:val="0"/>
              <w:keepLines w:val="0"/>
              <w:pageBreakBefore w:val="0"/>
              <w:shd w:val="clear" w:color="auto" w:fill="auto"/>
              <w:kinsoku/>
              <w:wordWrap/>
              <w:overflowPunct/>
              <w:topLinePunct w:val="0"/>
              <w:autoSpaceDE/>
              <w:autoSpaceDN/>
              <w:bidi w:val="0"/>
              <w:adjustRightInd/>
              <w:snapToGrid/>
              <w:spacing w:line="400" w:lineRule="exact"/>
              <w:ind w:left="0" w:left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w:t>
            </w:r>
          </w:p>
        </w:tc>
        <w:tc>
          <w:tcPr>
            <w:tcW w:w="8562" w:type="dxa"/>
            <w:gridSpan w:val="2"/>
            <w:tcBorders>
              <w:top w:val="single" w:color="auto" w:sz="4" w:space="0"/>
              <w:left w:val="single" w:color="auto" w:sz="4" w:space="0"/>
              <w:bottom w:val="single" w:color="auto" w:sz="4" w:space="0"/>
              <w:right w:val="single" w:color="auto" w:sz="4" w:space="0"/>
            </w:tcBorders>
            <w:vAlign w:val="center"/>
          </w:tcPr>
          <w:p w14:paraId="15459DE6">
            <w:pPr>
              <w:keepNext w:val="0"/>
              <w:keepLines w:val="0"/>
              <w:pageBreakBefore w:val="0"/>
              <w:shd w:val="clear" w:color="auto" w:fill="auto"/>
              <w:kinsoku/>
              <w:wordWrap/>
              <w:overflowPunct/>
              <w:topLinePunct w:val="0"/>
              <w:autoSpaceDE/>
              <w:autoSpaceDN/>
              <w:bidi w:val="0"/>
              <w:adjustRightInd/>
              <w:snapToGrid/>
              <w:spacing w:line="400" w:lineRule="exact"/>
              <w:ind w:left="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中标人在《云南省政府采购网》查询到中标公示或接到采购人（采购代理机构）通知后，需办理以下事宜：</w:t>
            </w:r>
          </w:p>
          <w:p w14:paraId="14F06E30">
            <w:pPr>
              <w:keepNext w:val="0"/>
              <w:keepLines w:val="0"/>
              <w:pageBreakBefore w:val="0"/>
              <w:shd w:val="clear" w:color="auto" w:fill="auto"/>
              <w:kinsoku/>
              <w:wordWrap/>
              <w:overflowPunct/>
              <w:topLinePunct w:val="0"/>
              <w:autoSpaceDE/>
              <w:autoSpaceDN/>
              <w:bidi w:val="0"/>
              <w:adjustRightInd/>
              <w:snapToGrid/>
              <w:spacing w:line="400" w:lineRule="exact"/>
              <w:ind w:left="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1.向采购代理机构缴纳中标服务费。</w:t>
            </w:r>
          </w:p>
          <w:p w14:paraId="21C307F6">
            <w:pPr>
              <w:keepNext w:val="0"/>
              <w:keepLines w:val="0"/>
              <w:pageBreakBefore w:val="0"/>
              <w:shd w:val="clear" w:color="auto" w:fill="auto"/>
              <w:kinsoku/>
              <w:wordWrap/>
              <w:overflowPunct/>
              <w:topLinePunct w:val="0"/>
              <w:autoSpaceDE/>
              <w:autoSpaceDN/>
              <w:bidi w:val="0"/>
              <w:adjustRightInd/>
              <w:snapToGrid/>
              <w:spacing w:line="400" w:lineRule="exact"/>
              <w:ind w:left="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2.领取中标通知书，并与采购人联系、洽谈采购合同。</w:t>
            </w:r>
          </w:p>
          <w:p w14:paraId="1287F29D">
            <w:pPr>
              <w:keepNext w:val="0"/>
              <w:keepLines w:val="0"/>
              <w:pageBreakBefore w:val="0"/>
              <w:shd w:val="clear" w:color="auto" w:fill="auto"/>
              <w:kinsoku/>
              <w:wordWrap/>
              <w:overflowPunct/>
              <w:topLinePunct w:val="0"/>
              <w:autoSpaceDE/>
              <w:autoSpaceDN/>
              <w:bidi w:val="0"/>
              <w:adjustRightInd/>
              <w:snapToGrid/>
              <w:spacing w:line="400" w:lineRule="exact"/>
              <w:ind w:left="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3.开票：请将开票信息、发票类型（增值税专用发票/增值税普通发票）、开票金额及项目名称发送至邮箱lijianglanben@126.com申请开票。</w:t>
            </w:r>
          </w:p>
        </w:tc>
      </w:tr>
      <w:tr w14:paraId="26E6F8AE">
        <w:tblPrEx>
          <w:tblCellMar>
            <w:top w:w="0" w:type="dxa"/>
            <w:left w:w="108" w:type="dxa"/>
            <w:bottom w:w="0" w:type="dxa"/>
            <w:right w:w="108" w:type="dxa"/>
          </w:tblCellMar>
        </w:tblPrEx>
        <w:trPr>
          <w:trHeight w:val="283"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07D83697">
            <w:pPr>
              <w:keepNext w:val="0"/>
              <w:keepLines w:val="0"/>
              <w:pageBreakBefore w:val="0"/>
              <w:shd w:val="clear" w:color="auto" w:fill="auto"/>
              <w:kinsoku/>
              <w:wordWrap/>
              <w:overflowPunct/>
              <w:topLinePunct w:val="0"/>
              <w:autoSpaceDE/>
              <w:autoSpaceDN/>
              <w:bidi w:val="0"/>
              <w:adjustRightInd/>
              <w:snapToGrid/>
              <w:spacing w:line="400" w:lineRule="exact"/>
              <w:ind w:left="0" w:left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w:t>
            </w:r>
          </w:p>
        </w:tc>
        <w:tc>
          <w:tcPr>
            <w:tcW w:w="8562" w:type="dxa"/>
            <w:gridSpan w:val="2"/>
            <w:tcBorders>
              <w:top w:val="single" w:color="auto" w:sz="4" w:space="0"/>
              <w:left w:val="single" w:color="auto" w:sz="4" w:space="0"/>
              <w:bottom w:val="single" w:color="auto" w:sz="4" w:space="0"/>
              <w:right w:val="single" w:color="auto" w:sz="4" w:space="0"/>
            </w:tcBorders>
            <w:vAlign w:val="center"/>
          </w:tcPr>
          <w:p w14:paraId="660BAC17">
            <w:pPr>
              <w:pStyle w:val="11"/>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kern w:val="2"/>
                <w:sz w:val="24"/>
                <w:szCs w:val="24"/>
                <w:highlight w:val="none"/>
                <w:lang w:val="en-US" w:eastAsia="zh-CN" w:bidi="ar-SA"/>
              </w:rPr>
              <w:t>关于符合本国产品：</w:t>
            </w:r>
          </w:p>
          <w:p w14:paraId="0181716E">
            <w:pPr>
              <w:pStyle w:val="11"/>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1.本项目对采购本国产品给予政策支持：</w:t>
            </w:r>
          </w:p>
          <w:p w14:paraId="489235B0">
            <w:pPr>
              <w:keepNext w:val="0"/>
              <w:keepLines w:val="0"/>
              <w:pageBreakBefore w:val="0"/>
              <w:widowControl w:val="0"/>
              <w:shd w:val="clear" w:color="auto" w:fill="auto"/>
              <w:kinsoku/>
              <w:wordWrap/>
              <w:overflowPunct/>
              <w:topLinePunct w:val="0"/>
              <w:autoSpaceDE/>
              <w:autoSpaceDN/>
              <w:bidi w:val="0"/>
              <w:adjustRightInd/>
              <w:snapToGrid/>
              <w:spacing w:line="400" w:lineRule="exact"/>
              <w:ind w:left="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1.1政府采购活动中既有本国产品又有非本国产品参与竞争的，依法对本国产品给予价格评审优惠，对本国产品的报价给予20%的价格扣除，用扣除后的价格参与评审。</w:t>
            </w:r>
          </w:p>
          <w:p w14:paraId="2FB9BA95">
            <w:pPr>
              <w:keepNext w:val="0"/>
              <w:keepLines w:val="0"/>
              <w:pageBreakBefore w:val="0"/>
              <w:widowControl w:val="0"/>
              <w:shd w:val="clear" w:color="auto" w:fill="auto"/>
              <w:kinsoku/>
              <w:wordWrap/>
              <w:overflowPunct/>
              <w:topLinePunct w:val="0"/>
              <w:autoSpaceDE/>
              <w:autoSpaceDN/>
              <w:bidi w:val="0"/>
              <w:adjustRightInd/>
              <w:snapToGrid/>
              <w:spacing w:line="400" w:lineRule="exact"/>
              <w:ind w:left="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1.2投标人需按照招标文件的要求提供《关于符合本国产品标准的声明函》（以下简称《声明函》），如不提供将不享受本国产品价格评审优惠。</w:t>
            </w:r>
          </w:p>
          <w:p w14:paraId="51081A36">
            <w:pPr>
              <w:keepNext w:val="0"/>
              <w:keepLines w:val="0"/>
              <w:pageBreakBefore w:val="0"/>
              <w:widowControl w:val="0"/>
              <w:shd w:val="clear" w:color="auto" w:fill="auto"/>
              <w:kinsoku/>
              <w:wordWrap/>
              <w:overflowPunct/>
              <w:topLinePunct w:val="0"/>
              <w:autoSpaceDE/>
              <w:autoSpaceDN/>
              <w:bidi w:val="0"/>
              <w:adjustRightInd/>
              <w:snapToGrid/>
              <w:spacing w:line="400" w:lineRule="exact"/>
              <w:ind w:left="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1.3投标人需在《声明函》中逐一、准确填写产品名称、厂名、生产厂址三项信息，三项信息中任意一项未填写的视为该项产品不符合本国产品标准，不享受本国产品价格评审优惠。</w:t>
            </w:r>
          </w:p>
          <w:p w14:paraId="7427AA41">
            <w:pPr>
              <w:keepNext w:val="0"/>
              <w:keepLines w:val="0"/>
              <w:pageBreakBefore w:val="0"/>
              <w:widowControl w:val="0"/>
              <w:shd w:val="clear" w:color="auto" w:fill="auto"/>
              <w:kinsoku/>
              <w:wordWrap/>
              <w:overflowPunct/>
              <w:topLinePunct w:val="0"/>
              <w:autoSpaceDE/>
              <w:autoSpaceDN/>
              <w:bidi w:val="0"/>
              <w:adjustRightInd/>
              <w:snapToGrid/>
              <w:spacing w:line="400" w:lineRule="exact"/>
              <w:ind w:left="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1.4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p>
          <w:p w14:paraId="5B91B53C">
            <w:pPr>
              <w:keepNext w:val="0"/>
              <w:keepLines w:val="0"/>
              <w:pageBreakBefore w:val="0"/>
              <w:widowControl w:val="0"/>
              <w:shd w:val="clear" w:color="auto" w:fill="auto"/>
              <w:kinsoku/>
              <w:wordWrap/>
              <w:overflowPunct/>
              <w:topLinePunct w:val="0"/>
              <w:autoSpaceDE/>
              <w:autoSpaceDN/>
              <w:bidi w:val="0"/>
              <w:adjustRightInd/>
              <w:snapToGrid/>
              <w:spacing w:line="400" w:lineRule="exact"/>
              <w:ind w:left="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CF93649">
            <w:pPr>
              <w:keepNext w:val="0"/>
              <w:keepLines w:val="0"/>
              <w:pageBreakBefore w:val="0"/>
              <w:widowControl w:val="0"/>
              <w:shd w:val="clear" w:color="auto" w:fill="auto"/>
              <w:kinsoku/>
              <w:wordWrap/>
              <w:overflowPunct/>
              <w:topLinePunct w:val="0"/>
              <w:autoSpaceDE/>
              <w:autoSpaceDN/>
              <w:bidi w:val="0"/>
              <w:adjustRightInd/>
              <w:snapToGrid/>
              <w:spacing w:line="400" w:lineRule="exact"/>
              <w:ind w:left="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color w:val="auto"/>
                <w:kern w:val="2"/>
                <w:sz w:val="24"/>
                <w:szCs w:val="24"/>
                <w:highlight w:val="none"/>
                <w:lang w:val="en-US" w:eastAsia="zh-CN" w:bidi="ar-SA"/>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tc>
      </w:tr>
    </w:tbl>
    <w:p w14:paraId="73319BF1">
      <w:pPr>
        <w:bidi w:val="0"/>
        <w:rPr>
          <w:rFonts w:hint="eastAsia" w:ascii="仿宋" w:hAnsi="仿宋" w:eastAsia="仿宋" w:cs="仿宋"/>
        </w:rPr>
      </w:pPr>
    </w:p>
    <w:p w14:paraId="40EA6DEC">
      <w:pPr>
        <w:bidi w:val="0"/>
        <w:rPr>
          <w:rFonts w:hint="eastAsia" w:ascii="仿宋" w:hAnsi="仿宋" w:eastAsia="仿宋" w:cs="仿宋"/>
        </w:rPr>
      </w:pPr>
    </w:p>
    <w:p w14:paraId="302D05FE">
      <w:pPr>
        <w:pStyle w:val="3"/>
        <w:shd w:val="clear" w:color="auto" w:fill="auto"/>
        <w:spacing w:line="360" w:lineRule="auto"/>
        <w:ind w:left="0" w:leftChars="0" w:firstLine="0" w:firstLineChars="0"/>
        <w:jc w:val="center"/>
        <w:outlineLvl w:val="1"/>
        <w:rPr>
          <w:rFonts w:hint="eastAsia" w:ascii="仿宋" w:hAnsi="仿宋" w:eastAsia="仿宋" w:cs="仿宋"/>
          <w:color w:val="auto"/>
          <w:sz w:val="30"/>
          <w:szCs w:val="30"/>
          <w:highlight w:val="none"/>
        </w:rPr>
      </w:pPr>
      <w:r>
        <w:rPr>
          <w:rFonts w:hint="eastAsia" w:ascii="仿宋" w:hAnsi="仿宋" w:eastAsia="仿宋" w:cs="仿宋"/>
          <w:color w:val="auto"/>
          <w:highlight w:val="none"/>
        </w:rPr>
        <w:br w:type="page"/>
      </w:r>
      <w:bookmarkStart w:id="56" w:name="_Toc32463"/>
      <w:bookmarkStart w:id="57" w:name="_Toc260"/>
      <w:bookmarkStart w:id="58" w:name="_Toc23803"/>
      <w:r>
        <w:rPr>
          <w:rFonts w:hint="eastAsia" w:ascii="仿宋" w:hAnsi="仿宋" w:eastAsia="仿宋" w:cs="仿宋"/>
          <w:color w:val="auto"/>
          <w:sz w:val="30"/>
          <w:szCs w:val="30"/>
          <w:highlight w:val="none"/>
        </w:rPr>
        <w:t>一、总则</w:t>
      </w:r>
      <w:bookmarkEnd w:id="56"/>
      <w:bookmarkEnd w:id="57"/>
      <w:bookmarkEnd w:id="58"/>
    </w:p>
    <w:p w14:paraId="159DEA87">
      <w:pPr>
        <w:pStyle w:val="4"/>
        <w:keepNext/>
        <w:keepLines/>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仿宋" w:hAnsi="仿宋" w:eastAsia="仿宋" w:cs="仿宋"/>
          <w:b/>
          <w:bCs/>
          <w:sz w:val="28"/>
          <w:szCs w:val="28"/>
        </w:rPr>
      </w:pPr>
      <w:bookmarkStart w:id="59" w:name="_Toc246996176"/>
      <w:bookmarkStart w:id="60" w:name="_Toc246996919"/>
      <w:bookmarkStart w:id="61" w:name="_Toc247085690"/>
      <w:bookmarkStart w:id="62" w:name="_Toc179632547"/>
      <w:bookmarkStart w:id="63" w:name="_Toc24232"/>
      <w:bookmarkStart w:id="64" w:name="_Toc152045530"/>
      <w:bookmarkStart w:id="65" w:name="_Toc31121"/>
      <w:bookmarkStart w:id="66" w:name="_Toc296602421"/>
      <w:bookmarkStart w:id="67" w:name="_Toc152042306"/>
      <w:bookmarkStart w:id="68" w:name="_Toc489145704"/>
      <w:bookmarkStart w:id="69" w:name="_Toc18164"/>
      <w:bookmarkStart w:id="70" w:name="_Toc528186453"/>
      <w:bookmarkStart w:id="71" w:name="_Toc144974498"/>
      <w:bookmarkStart w:id="72" w:name="_Toc489197808"/>
      <w:r>
        <w:rPr>
          <w:rFonts w:hint="eastAsia" w:ascii="仿宋" w:hAnsi="仿宋" w:eastAsia="仿宋" w:cs="仿宋"/>
          <w:b/>
          <w:bCs/>
          <w:sz w:val="28"/>
          <w:szCs w:val="28"/>
          <w:lang w:eastAsia="zh-CN"/>
        </w:rPr>
        <w:t>1.</w:t>
      </w:r>
      <w:r>
        <w:rPr>
          <w:rFonts w:hint="eastAsia" w:ascii="仿宋" w:hAnsi="仿宋" w:eastAsia="仿宋" w:cs="仿宋"/>
          <w:b/>
          <w:bCs/>
          <w:sz w:val="28"/>
          <w:szCs w:val="28"/>
        </w:rPr>
        <w:t>项目概况</w:t>
      </w:r>
      <w:bookmarkEnd w:id="59"/>
      <w:bookmarkEnd w:id="60"/>
      <w:bookmarkEnd w:id="61"/>
      <w:bookmarkEnd w:id="62"/>
      <w:bookmarkEnd w:id="63"/>
      <w:bookmarkEnd w:id="64"/>
      <w:bookmarkEnd w:id="65"/>
      <w:bookmarkEnd w:id="66"/>
      <w:bookmarkEnd w:id="67"/>
      <w:bookmarkEnd w:id="68"/>
      <w:bookmarkEnd w:id="69"/>
      <w:bookmarkEnd w:id="70"/>
      <w:bookmarkEnd w:id="71"/>
      <w:bookmarkEnd w:id="72"/>
    </w:p>
    <w:p w14:paraId="118C2705">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 xml:space="preserve">1 </w:t>
      </w:r>
      <w:r>
        <w:rPr>
          <w:rFonts w:hint="eastAsia" w:ascii="仿宋" w:hAnsi="仿宋" w:eastAsia="仿宋" w:cs="仿宋"/>
          <w:color w:val="auto"/>
          <w:sz w:val="24"/>
          <w:szCs w:val="24"/>
          <w:highlight w:val="none"/>
        </w:rPr>
        <w:t>本项目</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：详见</w:t>
      </w:r>
      <w:r>
        <w:rPr>
          <w:rFonts w:hint="eastAsia" w:ascii="仿宋" w:hAnsi="仿宋" w:eastAsia="仿宋" w:cs="仿宋"/>
          <w:b/>
          <w:bCs/>
          <w:color w:val="auto"/>
          <w:sz w:val="24"/>
          <w:szCs w:val="24"/>
          <w:highlight w:val="none"/>
        </w:rPr>
        <w:t>《投标人须知前附表》</w:t>
      </w:r>
      <w:r>
        <w:rPr>
          <w:rFonts w:hint="eastAsia" w:ascii="仿宋" w:hAnsi="仿宋" w:eastAsia="仿宋" w:cs="仿宋"/>
          <w:color w:val="auto"/>
          <w:sz w:val="24"/>
          <w:szCs w:val="24"/>
          <w:highlight w:val="none"/>
        </w:rPr>
        <w:t>。</w:t>
      </w:r>
    </w:p>
    <w:p w14:paraId="2A32C813">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 xml:space="preserve">2 </w:t>
      </w:r>
      <w:r>
        <w:rPr>
          <w:rFonts w:hint="eastAsia" w:ascii="仿宋" w:hAnsi="仿宋" w:eastAsia="仿宋" w:cs="仿宋"/>
          <w:color w:val="auto"/>
          <w:sz w:val="24"/>
          <w:szCs w:val="24"/>
          <w:highlight w:val="none"/>
        </w:rPr>
        <w:t>本项目</w:t>
      </w:r>
      <w:r>
        <w:rPr>
          <w:rFonts w:hint="eastAsia" w:ascii="仿宋" w:hAnsi="仿宋" w:eastAsia="仿宋" w:cs="仿宋"/>
          <w:color w:val="auto"/>
          <w:sz w:val="24"/>
          <w:szCs w:val="24"/>
          <w:highlight w:val="none"/>
          <w:lang w:eastAsia="zh-CN"/>
        </w:rPr>
        <w:t>采购代理机构</w:t>
      </w:r>
      <w:r>
        <w:rPr>
          <w:rFonts w:hint="eastAsia" w:ascii="仿宋" w:hAnsi="仿宋" w:eastAsia="仿宋" w:cs="仿宋"/>
          <w:color w:val="auto"/>
          <w:sz w:val="24"/>
          <w:szCs w:val="24"/>
          <w:highlight w:val="none"/>
        </w:rPr>
        <w:t>：详见</w:t>
      </w:r>
      <w:r>
        <w:rPr>
          <w:rFonts w:hint="eastAsia" w:ascii="仿宋" w:hAnsi="仿宋" w:eastAsia="仿宋" w:cs="仿宋"/>
          <w:b/>
          <w:bCs/>
          <w:color w:val="auto"/>
          <w:sz w:val="24"/>
          <w:szCs w:val="24"/>
          <w:highlight w:val="none"/>
        </w:rPr>
        <w:t>《投标人须知前附表》</w:t>
      </w:r>
      <w:r>
        <w:rPr>
          <w:rFonts w:hint="eastAsia" w:ascii="仿宋" w:hAnsi="仿宋" w:eastAsia="仿宋" w:cs="仿宋"/>
          <w:color w:val="auto"/>
          <w:sz w:val="24"/>
          <w:szCs w:val="24"/>
          <w:highlight w:val="none"/>
        </w:rPr>
        <w:t>。</w:t>
      </w:r>
    </w:p>
    <w:p w14:paraId="4D3221E6">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 xml:space="preserve">3 </w:t>
      </w:r>
      <w:r>
        <w:rPr>
          <w:rFonts w:hint="eastAsia" w:ascii="仿宋" w:hAnsi="仿宋" w:eastAsia="仿宋" w:cs="仿宋"/>
          <w:color w:val="auto"/>
          <w:sz w:val="24"/>
          <w:szCs w:val="24"/>
          <w:highlight w:val="none"/>
        </w:rPr>
        <w:t>本项目名称及项目编号：详见</w:t>
      </w:r>
      <w:r>
        <w:rPr>
          <w:rFonts w:hint="eastAsia" w:ascii="仿宋" w:hAnsi="仿宋" w:eastAsia="仿宋" w:cs="仿宋"/>
          <w:b/>
          <w:bCs/>
          <w:color w:val="auto"/>
          <w:sz w:val="24"/>
          <w:szCs w:val="24"/>
          <w:highlight w:val="none"/>
        </w:rPr>
        <w:t>《投标人须知前附表》</w:t>
      </w:r>
      <w:r>
        <w:rPr>
          <w:rFonts w:hint="eastAsia" w:ascii="仿宋" w:hAnsi="仿宋" w:eastAsia="仿宋" w:cs="仿宋"/>
          <w:color w:val="auto"/>
          <w:sz w:val="24"/>
          <w:szCs w:val="24"/>
          <w:highlight w:val="none"/>
        </w:rPr>
        <w:t>。</w:t>
      </w:r>
    </w:p>
    <w:p w14:paraId="52B3D485">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1.4 </w:t>
      </w:r>
      <w:r>
        <w:rPr>
          <w:rFonts w:hint="eastAsia" w:ascii="仿宋" w:hAnsi="仿宋" w:eastAsia="仿宋" w:cs="仿宋"/>
          <w:color w:val="auto"/>
          <w:sz w:val="24"/>
          <w:szCs w:val="24"/>
          <w:highlight w:val="none"/>
        </w:rPr>
        <w:t>本项目采购需求：详见</w:t>
      </w:r>
      <w:r>
        <w:rPr>
          <w:rFonts w:hint="eastAsia" w:ascii="仿宋" w:hAnsi="仿宋" w:eastAsia="仿宋" w:cs="仿宋"/>
          <w:b/>
          <w:bCs/>
          <w:color w:val="auto"/>
          <w:sz w:val="24"/>
          <w:szCs w:val="24"/>
          <w:highlight w:val="none"/>
        </w:rPr>
        <w:t>《投标人须知前附表》</w:t>
      </w:r>
      <w:r>
        <w:rPr>
          <w:rFonts w:hint="eastAsia" w:ascii="仿宋" w:hAnsi="仿宋" w:eastAsia="仿宋" w:cs="仿宋"/>
          <w:color w:val="auto"/>
          <w:sz w:val="24"/>
          <w:szCs w:val="24"/>
          <w:highlight w:val="none"/>
        </w:rPr>
        <w:t>。</w:t>
      </w:r>
    </w:p>
    <w:p w14:paraId="63827DFB">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1.5 </w:t>
      </w:r>
      <w:r>
        <w:rPr>
          <w:rFonts w:hint="eastAsia" w:ascii="仿宋" w:hAnsi="仿宋" w:eastAsia="仿宋" w:cs="仿宋"/>
          <w:color w:val="auto"/>
          <w:sz w:val="24"/>
          <w:szCs w:val="24"/>
          <w:highlight w:val="none"/>
        </w:rPr>
        <w:t>本项目</w:t>
      </w:r>
      <w:r>
        <w:rPr>
          <w:rFonts w:hint="eastAsia" w:ascii="仿宋" w:hAnsi="仿宋" w:eastAsia="仿宋" w:cs="仿宋"/>
          <w:color w:val="auto"/>
          <w:sz w:val="24"/>
          <w:szCs w:val="24"/>
          <w:highlight w:val="none"/>
          <w:lang w:val="en-US" w:eastAsia="zh-CN"/>
        </w:rPr>
        <w:t>合同履行期限</w:t>
      </w:r>
      <w:r>
        <w:rPr>
          <w:rFonts w:hint="eastAsia" w:ascii="仿宋" w:hAnsi="仿宋" w:eastAsia="仿宋" w:cs="仿宋"/>
          <w:color w:val="auto"/>
          <w:sz w:val="24"/>
          <w:szCs w:val="24"/>
          <w:highlight w:val="none"/>
        </w:rPr>
        <w:t>：详见</w:t>
      </w:r>
      <w:r>
        <w:rPr>
          <w:rFonts w:hint="eastAsia" w:ascii="仿宋" w:hAnsi="仿宋" w:eastAsia="仿宋" w:cs="仿宋"/>
          <w:b/>
          <w:bCs/>
          <w:color w:val="auto"/>
          <w:sz w:val="24"/>
          <w:szCs w:val="24"/>
          <w:highlight w:val="none"/>
        </w:rPr>
        <w:t>《投标人须知前附表》</w:t>
      </w:r>
      <w:r>
        <w:rPr>
          <w:rFonts w:hint="eastAsia" w:ascii="仿宋" w:hAnsi="仿宋" w:eastAsia="仿宋" w:cs="仿宋"/>
          <w:color w:val="auto"/>
          <w:sz w:val="24"/>
          <w:szCs w:val="24"/>
          <w:highlight w:val="none"/>
        </w:rPr>
        <w:t>。</w:t>
      </w:r>
    </w:p>
    <w:p w14:paraId="3E9EE252">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1.6 </w:t>
      </w:r>
      <w:r>
        <w:rPr>
          <w:rFonts w:hint="eastAsia" w:ascii="仿宋" w:hAnsi="仿宋" w:eastAsia="仿宋" w:cs="仿宋"/>
          <w:color w:val="auto"/>
          <w:sz w:val="24"/>
          <w:szCs w:val="24"/>
          <w:highlight w:val="none"/>
        </w:rPr>
        <w:t>本项目</w:t>
      </w:r>
      <w:r>
        <w:rPr>
          <w:rFonts w:hint="eastAsia" w:ascii="仿宋" w:hAnsi="仿宋" w:eastAsia="仿宋" w:cs="仿宋"/>
          <w:color w:val="auto"/>
          <w:sz w:val="24"/>
          <w:szCs w:val="24"/>
          <w:highlight w:val="none"/>
          <w:lang w:val="en-US" w:eastAsia="zh-CN"/>
        </w:rPr>
        <w:t>质保期</w:t>
      </w:r>
      <w:r>
        <w:rPr>
          <w:rFonts w:hint="eastAsia" w:ascii="仿宋" w:hAnsi="仿宋" w:eastAsia="仿宋" w:cs="仿宋"/>
          <w:color w:val="auto"/>
          <w:sz w:val="24"/>
          <w:szCs w:val="24"/>
          <w:highlight w:val="none"/>
        </w:rPr>
        <w:t>：详见</w:t>
      </w:r>
      <w:r>
        <w:rPr>
          <w:rFonts w:hint="eastAsia" w:ascii="仿宋" w:hAnsi="仿宋" w:eastAsia="仿宋" w:cs="仿宋"/>
          <w:b/>
          <w:bCs/>
          <w:color w:val="auto"/>
          <w:sz w:val="24"/>
          <w:szCs w:val="24"/>
          <w:highlight w:val="none"/>
        </w:rPr>
        <w:t>《投标人须知前附表》</w:t>
      </w:r>
      <w:r>
        <w:rPr>
          <w:rFonts w:hint="eastAsia" w:ascii="仿宋" w:hAnsi="仿宋" w:eastAsia="仿宋" w:cs="仿宋"/>
          <w:color w:val="auto"/>
          <w:sz w:val="24"/>
          <w:szCs w:val="24"/>
          <w:highlight w:val="none"/>
        </w:rPr>
        <w:t>。</w:t>
      </w:r>
    </w:p>
    <w:p w14:paraId="5BB1F9A2">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1.7 </w:t>
      </w:r>
      <w:r>
        <w:rPr>
          <w:rFonts w:hint="eastAsia" w:ascii="仿宋" w:hAnsi="仿宋" w:eastAsia="仿宋" w:cs="仿宋"/>
          <w:color w:val="auto"/>
          <w:sz w:val="24"/>
          <w:szCs w:val="24"/>
          <w:highlight w:val="none"/>
        </w:rPr>
        <w:t>本项目</w:t>
      </w:r>
      <w:r>
        <w:rPr>
          <w:rFonts w:hint="eastAsia" w:ascii="仿宋" w:hAnsi="仿宋" w:eastAsia="仿宋" w:cs="仿宋"/>
          <w:color w:val="auto"/>
          <w:sz w:val="24"/>
          <w:szCs w:val="24"/>
          <w:highlight w:val="none"/>
          <w:lang w:val="en-US" w:eastAsia="zh-CN"/>
        </w:rPr>
        <w:t>交货地点</w:t>
      </w:r>
      <w:r>
        <w:rPr>
          <w:rFonts w:hint="eastAsia" w:ascii="仿宋" w:hAnsi="仿宋" w:eastAsia="仿宋" w:cs="仿宋"/>
          <w:color w:val="auto"/>
          <w:sz w:val="24"/>
          <w:szCs w:val="24"/>
          <w:highlight w:val="none"/>
        </w:rPr>
        <w:t>：详见</w:t>
      </w:r>
      <w:r>
        <w:rPr>
          <w:rFonts w:hint="eastAsia" w:ascii="仿宋" w:hAnsi="仿宋" w:eastAsia="仿宋" w:cs="仿宋"/>
          <w:b/>
          <w:bCs/>
          <w:color w:val="auto"/>
          <w:sz w:val="24"/>
          <w:szCs w:val="24"/>
          <w:highlight w:val="none"/>
        </w:rPr>
        <w:t>《投标人须知前附表》</w:t>
      </w:r>
      <w:r>
        <w:rPr>
          <w:rFonts w:hint="eastAsia" w:ascii="仿宋" w:hAnsi="仿宋" w:eastAsia="仿宋" w:cs="仿宋"/>
          <w:color w:val="auto"/>
          <w:sz w:val="24"/>
          <w:szCs w:val="24"/>
          <w:highlight w:val="none"/>
        </w:rPr>
        <w:t>。</w:t>
      </w:r>
    </w:p>
    <w:p w14:paraId="7F3339CA">
      <w:pPr>
        <w:pStyle w:val="4"/>
        <w:keepNext/>
        <w:keepLines/>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仿宋" w:hAnsi="仿宋" w:eastAsia="仿宋" w:cs="仿宋"/>
          <w:b/>
          <w:bCs/>
          <w:sz w:val="28"/>
          <w:szCs w:val="28"/>
          <w:lang w:val="en-US" w:eastAsia="zh-CN"/>
        </w:rPr>
      </w:pPr>
      <w:bookmarkStart w:id="73" w:name="_Toc179632548"/>
      <w:bookmarkStart w:id="74" w:name="_Toc489197809"/>
      <w:bookmarkStart w:id="75" w:name="_Toc296602422"/>
      <w:bookmarkStart w:id="76" w:name="_Toc144974499"/>
      <w:bookmarkStart w:id="77" w:name="_Toc2063"/>
      <w:bookmarkStart w:id="78" w:name="_Toc9634"/>
      <w:bookmarkStart w:id="79" w:name="_Toc528186454"/>
      <w:bookmarkStart w:id="80" w:name="_Toc246996920"/>
      <w:bookmarkStart w:id="81" w:name="_Toc246996177"/>
      <w:bookmarkStart w:id="82" w:name="_Toc152045531"/>
      <w:bookmarkStart w:id="83" w:name="_Toc152042307"/>
      <w:bookmarkStart w:id="84" w:name="_Toc489145705"/>
      <w:bookmarkStart w:id="85" w:name="_Toc29064"/>
      <w:bookmarkStart w:id="86" w:name="_Toc247085691"/>
      <w:r>
        <w:rPr>
          <w:rFonts w:hint="eastAsia" w:ascii="仿宋" w:hAnsi="仿宋" w:eastAsia="仿宋" w:cs="仿宋"/>
          <w:b/>
          <w:bCs/>
          <w:sz w:val="28"/>
          <w:szCs w:val="28"/>
          <w:lang w:eastAsia="zh-CN"/>
        </w:rPr>
        <w:t>2.</w:t>
      </w:r>
      <w:bookmarkEnd w:id="73"/>
      <w:bookmarkEnd w:id="74"/>
      <w:bookmarkEnd w:id="75"/>
      <w:bookmarkEnd w:id="76"/>
      <w:bookmarkEnd w:id="77"/>
      <w:bookmarkEnd w:id="78"/>
      <w:bookmarkEnd w:id="79"/>
      <w:bookmarkEnd w:id="80"/>
      <w:bookmarkEnd w:id="81"/>
      <w:bookmarkEnd w:id="82"/>
      <w:bookmarkEnd w:id="83"/>
      <w:bookmarkEnd w:id="84"/>
      <w:bookmarkEnd w:id="85"/>
      <w:bookmarkEnd w:id="86"/>
      <w:r>
        <w:rPr>
          <w:rFonts w:hint="eastAsia" w:ascii="仿宋" w:hAnsi="仿宋" w:eastAsia="仿宋" w:cs="仿宋"/>
          <w:b/>
          <w:bCs/>
          <w:sz w:val="28"/>
          <w:szCs w:val="28"/>
          <w:lang w:val="en-US" w:eastAsia="zh-CN"/>
        </w:rPr>
        <w:t>资金来源</w:t>
      </w:r>
    </w:p>
    <w:p w14:paraId="202DE451">
      <w:pPr>
        <w:pageBreakBefore w:val="0"/>
        <w:shd w:val="clear" w:color="auto" w:fill="auto"/>
        <w:kinsoku/>
        <w:wordWrap/>
        <w:overflowPunct/>
        <w:topLinePunct w:val="0"/>
        <w:autoSpaceDE/>
        <w:autoSpaceDN/>
        <w:bidi w:val="0"/>
        <w:adjustRightInd/>
        <w:snapToGrid/>
        <w:spacing w:line="360" w:lineRule="auto"/>
        <w:ind w:firstLine="482" w:firstLineChars="200"/>
        <w:jc w:val="left"/>
        <w:textAlignment w:val="auto"/>
        <w:rPr>
          <w:rFonts w:hint="eastAsia" w:ascii="仿宋" w:hAnsi="仿宋" w:eastAsia="仿宋" w:cs="仿宋"/>
          <w:color w:val="auto"/>
          <w:sz w:val="24"/>
          <w:szCs w:val="24"/>
          <w:highlight w:val="none"/>
        </w:rPr>
      </w:pPr>
      <w:bookmarkStart w:id="87" w:name="_Toc152045532"/>
      <w:bookmarkStart w:id="88" w:name="_Toc296602423"/>
      <w:bookmarkStart w:id="89" w:name="_Toc179632549"/>
      <w:bookmarkStart w:id="90" w:name="_Toc144974500"/>
      <w:bookmarkStart w:id="91" w:name="_Toc152042308"/>
      <w:bookmarkStart w:id="92" w:name="_Toc246996178"/>
      <w:bookmarkStart w:id="93" w:name="_Toc247085692"/>
      <w:bookmarkStart w:id="94" w:name="_Toc246996921"/>
      <w:r>
        <w:rPr>
          <w:rFonts w:hint="eastAsia" w:ascii="仿宋" w:hAnsi="仿宋" w:eastAsia="仿宋" w:cs="仿宋"/>
          <w:b/>
          <w:bCs/>
          <w:color w:val="auto"/>
          <w:sz w:val="24"/>
          <w:szCs w:val="24"/>
          <w:highlight w:val="none"/>
        </w:rPr>
        <w:t>《投标人须知前附表》</w:t>
      </w:r>
      <w:r>
        <w:rPr>
          <w:rFonts w:hint="eastAsia" w:ascii="仿宋" w:hAnsi="仿宋" w:eastAsia="仿宋" w:cs="仿宋"/>
          <w:color w:val="auto"/>
          <w:sz w:val="24"/>
          <w:szCs w:val="24"/>
          <w:highlight w:val="none"/>
        </w:rPr>
        <w:t>中所述的采购人资金已落实，用于采购“</w:t>
      </w:r>
      <w:r>
        <w:rPr>
          <w:rFonts w:hint="eastAsia" w:ascii="仿宋" w:hAnsi="仿宋" w:eastAsia="仿宋" w:cs="仿宋"/>
          <w:color w:val="auto"/>
          <w:sz w:val="24"/>
          <w:szCs w:val="24"/>
          <w:highlight w:val="none"/>
          <w:lang w:val="en-US" w:eastAsia="zh-CN"/>
        </w:rPr>
        <w:t>采购需求</w:t>
      </w:r>
      <w:r>
        <w:rPr>
          <w:rFonts w:hint="eastAsia" w:ascii="仿宋" w:hAnsi="仿宋" w:eastAsia="仿宋" w:cs="仿宋"/>
          <w:color w:val="auto"/>
          <w:sz w:val="24"/>
          <w:szCs w:val="24"/>
          <w:highlight w:val="none"/>
        </w:rPr>
        <w:t>”所列货物。</w:t>
      </w:r>
    </w:p>
    <w:bookmarkEnd w:id="87"/>
    <w:bookmarkEnd w:id="88"/>
    <w:bookmarkEnd w:id="89"/>
    <w:bookmarkEnd w:id="90"/>
    <w:bookmarkEnd w:id="91"/>
    <w:bookmarkEnd w:id="92"/>
    <w:bookmarkEnd w:id="93"/>
    <w:bookmarkEnd w:id="94"/>
    <w:p w14:paraId="0B175965">
      <w:pPr>
        <w:pStyle w:val="4"/>
        <w:keepNext/>
        <w:keepLines/>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仿宋" w:hAnsi="仿宋" w:eastAsia="仿宋" w:cs="仿宋"/>
          <w:b/>
          <w:bCs/>
          <w:sz w:val="28"/>
          <w:szCs w:val="28"/>
        </w:rPr>
      </w:pPr>
      <w:bookmarkStart w:id="95" w:name="_Toc152045534"/>
      <w:bookmarkStart w:id="96" w:name="_Toc16237"/>
      <w:bookmarkStart w:id="97" w:name="_Toc4535"/>
      <w:bookmarkStart w:id="98" w:name="_Toc489145707"/>
      <w:bookmarkStart w:id="99" w:name="_Toc2077"/>
      <w:bookmarkStart w:id="100" w:name="_Toc246996179"/>
      <w:bookmarkStart w:id="101" w:name="_Toc246996922"/>
      <w:bookmarkStart w:id="102" w:name="_Toc528186456"/>
      <w:bookmarkStart w:id="103" w:name="_Toc152042310"/>
      <w:bookmarkStart w:id="104" w:name="_Toc489197811"/>
      <w:bookmarkStart w:id="105" w:name="_Toc179632551"/>
      <w:bookmarkStart w:id="106" w:name="_Toc296602424"/>
      <w:bookmarkStart w:id="107" w:name="_Toc144974502"/>
      <w:bookmarkStart w:id="108" w:name="_Toc247085693"/>
      <w:r>
        <w:rPr>
          <w:rFonts w:hint="eastAsia" w:ascii="仿宋" w:hAnsi="仿宋" w:eastAsia="仿宋" w:cs="仿宋"/>
          <w:b/>
          <w:bCs/>
          <w:sz w:val="28"/>
          <w:szCs w:val="28"/>
          <w:lang w:val="en-US" w:eastAsia="zh-CN"/>
        </w:rPr>
        <w:t>3.</w:t>
      </w:r>
      <w:r>
        <w:rPr>
          <w:rFonts w:hint="eastAsia" w:ascii="仿宋" w:hAnsi="仿宋" w:eastAsia="仿宋" w:cs="仿宋"/>
          <w:b/>
          <w:bCs/>
          <w:sz w:val="28"/>
          <w:szCs w:val="28"/>
        </w:rPr>
        <w:t>投标人资格要求</w:t>
      </w:r>
      <w:bookmarkEnd w:id="95"/>
      <w:bookmarkEnd w:id="96"/>
      <w:bookmarkEnd w:id="97"/>
      <w:bookmarkEnd w:id="98"/>
      <w:bookmarkEnd w:id="99"/>
      <w:bookmarkEnd w:id="100"/>
      <w:bookmarkEnd w:id="101"/>
      <w:bookmarkEnd w:id="102"/>
      <w:bookmarkEnd w:id="103"/>
      <w:bookmarkEnd w:id="104"/>
      <w:bookmarkEnd w:id="105"/>
      <w:bookmarkEnd w:id="106"/>
      <w:bookmarkEnd w:id="107"/>
      <w:bookmarkEnd w:id="108"/>
      <w:r>
        <w:rPr>
          <w:rFonts w:hint="eastAsia" w:ascii="仿宋" w:hAnsi="仿宋" w:eastAsia="仿宋" w:cs="仿宋"/>
          <w:b/>
          <w:bCs/>
          <w:sz w:val="28"/>
          <w:szCs w:val="28"/>
        </w:rPr>
        <w:t>及其他要求</w:t>
      </w:r>
    </w:p>
    <w:p w14:paraId="5B351B6E">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lang w:eastAsia="zh-CN"/>
        </w:rPr>
      </w:pPr>
      <w:bookmarkStart w:id="109" w:name="_Toc247085694"/>
      <w:bookmarkStart w:id="110" w:name="_Toc152042311"/>
      <w:bookmarkStart w:id="111" w:name="_Toc152045535"/>
      <w:bookmarkStart w:id="112" w:name="_Toc246996923"/>
      <w:bookmarkStart w:id="113" w:name="_Toc246996180"/>
      <w:bookmarkStart w:id="114" w:name="_Toc296602425"/>
      <w:bookmarkStart w:id="115" w:name="_Toc144974503"/>
      <w:bookmarkStart w:id="116" w:name="_Toc179632552"/>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eastAsia="zh-CN"/>
        </w:rPr>
        <w:t>.1</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满足《中华人民共和国政府采购法》第二十二条规定：</w:t>
      </w:r>
      <w:r>
        <w:rPr>
          <w:rFonts w:hint="eastAsia" w:ascii="仿宋" w:hAnsi="仿宋" w:eastAsia="仿宋" w:cs="仿宋"/>
          <w:color w:val="auto"/>
          <w:sz w:val="24"/>
          <w:szCs w:val="24"/>
          <w:highlight w:val="none"/>
        </w:rPr>
        <w:t>详见</w:t>
      </w:r>
      <w:r>
        <w:rPr>
          <w:rFonts w:hint="eastAsia" w:ascii="仿宋" w:hAnsi="仿宋" w:eastAsia="仿宋" w:cs="仿宋"/>
          <w:b/>
          <w:bCs/>
          <w:color w:val="auto"/>
          <w:sz w:val="24"/>
          <w:szCs w:val="24"/>
          <w:highlight w:val="none"/>
        </w:rPr>
        <w:t>《投标人须知前附表》</w:t>
      </w:r>
      <w:r>
        <w:rPr>
          <w:rFonts w:hint="eastAsia" w:ascii="仿宋" w:hAnsi="仿宋" w:eastAsia="仿宋" w:cs="仿宋"/>
          <w:b/>
          <w:bCs/>
          <w:color w:val="auto"/>
          <w:sz w:val="24"/>
          <w:szCs w:val="24"/>
          <w:highlight w:val="none"/>
          <w:lang w:eastAsia="zh-CN"/>
        </w:rPr>
        <w:t>。</w:t>
      </w:r>
    </w:p>
    <w:p w14:paraId="0D4D4CD7">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eastAsia="zh-CN"/>
        </w:rPr>
        <w:t>.2</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落实采购政策需满足的资格要求：</w:t>
      </w:r>
      <w:r>
        <w:rPr>
          <w:rFonts w:hint="eastAsia" w:ascii="仿宋" w:hAnsi="仿宋" w:eastAsia="仿宋" w:cs="仿宋"/>
          <w:color w:val="auto"/>
          <w:sz w:val="24"/>
          <w:szCs w:val="24"/>
          <w:highlight w:val="none"/>
        </w:rPr>
        <w:t>详见</w:t>
      </w:r>
      <w:r>
        <w:rPr>
          <w:rFonts w:hint="eastAsia" w:ascii="仿宋" w:hAnsi="仿宋" w:eastAsia="仿宋" w:cs="仿宋"/>
          <w:b/>
          <w:bCs/>
          <w:color w:val="auto"/>
          <w:sz w:val="24"/>
          <w:szCs w:val="24"/>
          <w:highlight w:val="none"/>
        </w:rPr>
        <w:t>《投标人须知前附表》</w:t>
      </w:r>
      <w:r>
        <w:rPr>
          <w:rFonts w:hint="eastAsia" w:ascii="仿宋" w:hAnsi="仿宋" w:eastAsia="仿宋" w:cs="仿宋"/>
          <w:b/>
          <w:bCs/>
          <w:color w:val="auto"/>
          <w:sz w:val="24"/>
          <w:szCs w:val="24"/>
          <w:highlight w:val="none"/>
          <w:lang w:eastAsia="zh-CN"/>
        </w:rPr>
        <w:t>。</w:t>
      </w:r>
    </w:p>
    <w:p w14:paraId="79A92BBA">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eastAsia="zh-CN"/>
        </w:rPr>
        <w:t>.3</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本项目的特定资格要求：</w:t>
      </w:r>
      <w:r>
        <w:rPr>
          <w:rFonts w:hint="eastAsia" w:ascii="仿宋" w:hAnsi="仿宋" w:eastAsia="仿宋" w:cs="仿宋"/>
          <w:color w:val="auto"/>
          <w:sz w:val="24"/>
          <w:szCs w:val="24"/>
          <w:highlight w:val="none"/>
        </w:rPr>
        <w:t>详见</w:t>
      </w:r>
      <w:r>
        <w:rPr>
          <w:rFonts w:hint="eastAsia" w:ascii="仿宋" w:hAnsi="仿宋" w:eastAsia="仿宋" w:cs="仿宋"/>
          <w:b/>
          <w:bCs/>
          <w:color w:val="auto"/>
          <w:sz w:val="24"/>
          <w:szCs w:val="24"/>
          <w:highlight w:val="none"/>
        </w:rPr>
        <w:t>《投标人须知前附表》</w:t>
      </w:r>
      <w:r>
        <w:rPr>
          <w:rFonts w:hint="eastAsia" w:ascii="仿宋" w:hAnsi="仿宋" w:eastAsia="仿宋" w:cs="仿宋"/>
          <w:b/>
          <w:bCs/>
          <w:color w:val="auto"/>
          <w:sz w:val="24"/>
          <w:szCs w:val="24"/>
          <w:highlight w:val="none"/>
          <w:lang w:eastAsia="zh-CN"/>
        </w:rPr>
        <w:t>。</w:t>
      </w:r>
    </w:p>
    <w:p w14:paraId="06E9B530">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 联合体要求：</w:t>
      </w:r>
      <w:r>
        <w:rPr>
          <w:rFonts w:hint="eastAsia" w:ascii="仿宋" w:hAnsi="仿宋" w:eastAsia="仿宋" w:cs="仿宋"/>
          <w:color w:val="auto"/>
          <w:sz w:val="24"/>
          <w:szCs w:val="24"/>
          <w:highlight w:val="none"/>
        </w:rPr>
        <w:t>详见</w:t>
      </w:r>
      <w:r>
        <w:rPr>
          <w:rFonts w:hint="eastAsia" w:ascii="仿宋" w:hAnsi="仿宋" w:eastAsia="仿宋" w:cs="仿宋"/>
          <w:b/>
          <w:bCs/>
          <w:color w:val="auto"/>
          <w:sz w:val="24"/>
          <w:szCs w:val="24"/>
          <w:highlight w:val="none"/>
        </w:rPr>
        <w:t>《投标人须知前附表》</w:t>
      </w:r>
      <w:r>
        <w:rPr>
          <w:rFonts w:hint="eastAsia" w:ascii="仿宋" w:hAnsi="仿宋" w:eastAsia="仿宋" w:cs="仿宋"/>
          <w:b/>
          <w:bCs/>
          <w:color w:val="auto"/>
          <w:sz w:val="24"/>
          <w:szCs w:val="24"/>
          <w:highlight w:val="none"/>
          <w:lang w:eastAsia="zh-CN"/>
        </w:rPr>
        <w:t>。</w:t>
      </w:r>
    </w:p>
    <w:p w14:paraId="57FF250E">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3.4.1 </w:t>
      </w:r>
      <w:r>
        <w:rPr>
          <w:rFonts w:hint="eastAsia" w:ascii="仿宋" w:hAnsi="仿宋" w:eastAsia="仿宋" w:cs="仿宋"/>
          <w:b/>
          <w:bCs/>
          <w:color w:val="auto"/>
          <w:sz w:val="24"/>
          <w:szCs w:val="24"/>
          <w:highlight w:val="none"/>
        </w:rPr>
        <w:t>《投标人须知前附表》</w:t>
      </w:r>
      <w:r>
        <w:rPr>
          <w:rFonts w:hint="eastAsia" w:ascii="仿宋" w:hAnsi="仿宋" w:eastAsia="仿宋" w:cs="仿宋"/>
          <w:color w:val="auto"/>
          <w:sz w:val="24"/>
          <w:szCs w:val="24"/>
          <w:highlight w:val="none"/>
        </w:rPr>
        <w:t>规定接受联合体投标的，联合体各方还应遵守以下规定：</w:t>
      </w:r>
    </w:p>
    <w:p w14:paraId="2FE3BD4B">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eastAsia="zh-CN"/>
        </w:rPr>
        <w:t>）两个以上的自然人、法人或者其他组织可以组成一个联合体，以一个投标人的身份共同参加投标。</w:t>
      </w:r>
    </w:p>
    <w:p w14:paraId="544D99BB">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lang w:eastAsia="zh-CN"/>
        </w:rPr>
        <w:t>）参加联合体的投标人均应当具备</w:t>
      </w:r>
      <w:r>
        <w:rPr>
          <w:rFonts w:hint="eastAsia" w:ascii="仿宋" w:hAnsi="仿宋" w:eastAsia="仿宋" w:cs="仿宋"/>
          <w:color w:val="auto"/>
          <w:sz w:val="24"/>
          <w:szCs w:val="24"/>
          <w:highlight w:val="none"/>
          <w:lang w:val="en-US" w:eastAsia="zh-CN"/>
        </w:rPr>
        <w:t>上述“3.1”“3.2”“3.3”</w:t>
      </w:r>
      <w:r>
        <w:rPr>
          <w:rFonts w:hint="eastAsia" w:ascii="仿宋" w:hAnsi="仿宋" w:eastAsia="仿宋" w:cs="仿宋"/>
          <w:color w:val="auto"/>
          <w:sz w:val="24"/>
          <w:szCs w:val="24"/>
          <w:highlight w:val="none"/>
          <w:lang w:eastAsia="zh-CN"/>
        </w:rPr>
        <w:t>规定的条件，并应当向采购人提交联合协议，载明联合体各方承担的工作和义务。</w:t>
      </w:r>
      <w:r>
        <w:rPr>
          <w:rFonts w:hint="eastAsia" w:ascii="仿宋" w:hAnsi="仿宋" w:eastAsia="仿宋" w:cs="仿宋"/>
          <w:color w:val="auto"/>
          <w:sz w:val="24"/>
          <w:szCs w:val="24"/>
          <w:highlight w:val="none"/>
          <w:lang w:val="en-US" w:eastAsia="zh-CN"/>
        </w:rPr>
        <w:t>中标后，</w:t>
      </w:r>
      <w:r>
        <w:rPr>
          <w:rFonts w:hint="eastAsia" w:ascii="仿宋" w:hAnsi="仿宋" w:eastAsia="仿宋" w:cs="仿宋"/>
          <w:color w:val="auto"/>
          <w:sz w:val="24"/>
          <w:szCs w:val="24"/>
          <w:highlight w:val="none"/>
          <w:lang w:eastAsia="zh-CN"/>
        </w:rPr>
        <w:t>联合体各方应当共同与采购人签订采购合同，就采购合同约定的事项对采购人承担连带责任。</w:t>
      </w:r>
    </w:p>
    <w:p w14:paraId="5639724B">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eastAsia="zh-CN"/>
        </w:rPr>
        <w:t>）联合体中有同类资质的投标人按照联合体分工承担相同工作的，按照资质等级较低的投标人确定资质等级。以联合体形式参加政府采购活动的，联合体各方不得再单独参加或者与其他投标人另外组成联合体参加同一合同项下的政府采购活动。</w:t>
      </w:r>
    </w:p>
    <w:p w14:paraId="3ACAA96D">
      <w:pPr>
        <w:pStyle w:val="4"/>
        <w:keepNext/>
        <w:keepLines/>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仿宋" w:hAnsi="仿宋" w:eastAsia="仿宋" w:cs="仿宋"/>
          <w:b/>
          <w:bCs/>
          <w:sz w:val="28"/>
          <w:szCs w:val="28"/>
          <w:lang w:val="en-US" w:eastAsia="zh-CN"/>
        </w:rPr>
      </w:pPr>
      <w:bookmarkStart w:id="117" w:name="_Toc9786"/>
      <w:bookmarkStart w:id="118" w:name="_Toc7517"/>
      <w:bookmarkStart w:id="119" w:name="_Toc489145708"/>
      <w:bookmarkStart w:id="120" w:name="_Toc489197812"/>
      <w:bookmarkStart w:id="121" w:name="_Toc528186457"/>
      <w:bookmarkStart w:id="122" w:name="_Toc29381"/>
      <w:r>
        <w:rPr>
          <w:rFonts w:hint="eastAsia" w:ascii="仿宋" w:hAnsi="仿宋" w:eastAsia="仿宋" w:cs="仿宋"/>
          <w:b/>
          <w:bCs/>
          <w:sz w:val="28"/>
          <w:szCs w:val="28"/>
          <w:lang w:val="en-US" w:eastAsia="zh-CN"/>
        </w:rPr>
        <w:t>4.费用承担</w:t>
      </w:r>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p>
    <w:p w14:paraId="02218799">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lang w:eastAsia="zh-CN"/>
        </w:rPr>
        <w:t>.1不论投标结果如何，投标人均应自行承担所有与准备和参加投标活动有关的全部费用。</w:t>
      </w:r>
    </w:p>
    <w:p w14:paraId="078B7519">
      <w:pPr>
        <w:pStyle w:val="4"/>
        <w:keepNext/>
        <w:keepLines/>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仿宋" w:hAnsi="仿宋" w:eastAsia="仿宋" w:cs="仿宋"/>
          <w:b/>
          <w:bCs/>
          <w:sz w:val="28"/>
          <w:szCs w:val="28"/>
          <w:lang w:val="en-US" w:eastAsia="zh-CN"/>
        </w:rPr>
      </w:pPr>
      <w:bookmarkStart w:id="123" w:name="_Toc528186458"/>
      <w:bookmarkStart w:id="124" w:name="_Toc25690"/>
      <w:bookmarkStart w:id="125" w:name="_Toc14617"/>
      <w:bookmarkStart w:id="126" w:name="_Toc29767"/>
      <w:bookmarkStart w:id="127" w:name="_Toc489197813"/>
      <w:bookmarkStart w:id="128" w:name="_Toc489145709"/>
      <w:r>
        <w:rPr>
          <w:rFonts w:hint="eastAsia" w:ascii="仿宋" w:hAnsi="仿宋" w:eastAsia="仿宋" w:cs="仿宋"/>
          <w:b/>
          <w:bCs/>
          <w:sz w:val="28"/>
          <w:szCs w:val="28"/>
          <w:lang w:val="en-US" w:eastAsia="zh-CN"/>
        </w:rPr>
        <w:t>5.现场考察</w:t>
      </w:r>
      <w:bookmarkEnd w:id="123"/>
      <w:bookmarkEnd w:id="124"/>
      <w:bookmarkEnd w:id="125"/>
      <w:bookmarkEnd w:id="126"/>
      <w:bookmarkEnd w:id="127"/>
      <w:bookmarkEnd w:id="128"/>
    </w:p>
    <w:p w14:paraId="077C7C97">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b/>
          <w:bCs/>
          <w:color w:val="auto"/>
          <w:sz w:val="24"/>
          <w:szCs w:val="24"/>
          <w:highlight w:val="none"/>
        </w:rPr>
        <w:t>《投标人须知前附表》</w:t>
      </w:r>
      <w:r>
        <w:rPr>
          <w:rFonts w:hint="eastAsia" w:ascii="仿宋" w:hAnsi="仿宋" w:eastAsia="仿宋" w:cs="仿宋"/>
          <w:color w:val="auto"/>
          <w:sz w:val="24"/>
          <w:szCs w:val="24"/>
          <w:highlight w:val="none"/>
        </w:rPr>
        <w:t>规定组织现场考察的，</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按规定的时间、集中地点组织潜在投标人进行现场考察。</w:t>
      </w:r>
    </w:p>
    <w:p w14:paraId="573F695A">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现场考察所发生的费用由潜在投标人自理。</w:t>
      </w:r>
    </w:p>
    <w:p w14:paraId="28772D4F">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潜在投标人自行负责在现场考察</w:t>
      </w:r>
      <w:r>
        <w:rPr>
          <w:rFonts w:hint="eastAsia" w:ascii="仿宋" w:hAnsi="仿宋" w:eastAsia="仿宋" w:cs="仿宋"/>
          <w:color w:val="auto"/>
          <w:sz w:val="24"/>
          <w:szCs w:val="24"/>
          <w:highlight w:val="none"/>
          <w:lang w:eastAsia="zh-CN"/>
        </w:rPr>
        <w:t>中可能</w:t>
      </w:r>
      <w:r>
        <w:rPr>
          <w:rFonts w:hint="eastAsia" w:ascii="仿宋" w:hAnsi="仿宋" w:eastAsia="仿宋" w:cs="仿宋"/>
          <w:color w:val="auto"/>
          <w:sz w:val="24"/>
          <w:szCs w:val="24"/>
          <w:highlight w:val="none"/>
        </w:rPr>
        <w:t>发生的</w:t>
      </w:r>
      <w:r>
        <w:rPr>
          <w:rFonts w:hint="eastAsia" w:ascii="仿宋" w:hAnsi="仿宋" w:eastAsia="仿宋" w:cs="仿宋"/>
          <w:color w:val="auto"/>
          <w:sz w:val="24"/>
          <w:szCs w:val="24"/>
          <w:highlight w:val="none"/>
          <w:lang w:eastAsia="zh-CN"/>
        </w:rPr>
        <w:t>一切安全或经济</w:t>
      </w:r>
      <w:r>
        <w:rPr>
          <w:rFonts w:hint="eastAsia" w:ascii="仿宋" w:hAnsi="仿宋" w:eastAsia="仿宋" w:cs="仿宋"/>
          <w:color w:val="auto"/>
          <w:sz w:val="24"/>
          <w:szCs w:val="24"/>
          <w:highlight w:val="none"/>
        </w:rPr>
        <w:t>损失。</w:t>
      </w:r>
    </w:p>
    <w:p w14:paraId="2BF598F3">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.4</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在现场考察中介绍的项目场地和相关的周边环境情况，供潜在投标人在编制投标文件时参考，</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不对潜在投标人据此作出的判断和决策负责。</w:t>
      </w:r>
    </w:p>
    <w:p w14:paraId="1F8044A6">
      <w:pPr>
        <w:pStyle w:val="4"/>
        <w:keepNext/>
        <w:keepLines/>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仿宋" w:hAnsi="仿宋" w:eastAsia="仿宋" w:cs="仿宋"/>
          <w:b/>
          <w:bCs/>
          <w:sz w:val="28"/>
          <w:szCs w:val="28"/>
          <w:lang w:val="en-US" w:eastAsia="zh-CN"/>
        </w:rPr>
      </w:pPr>
      <w:bookmarkStart w:id="129" w:name="_Toc23342"/>
      <w:bookmarkStart w:id="130" w:name="_Toc27813"/>
      <w:bookmarkStart w:id="131" w:name="_Toc26130"/>
      <w:bookmarkStart w:id="132" w:name="_Toc489145710"/>
      <w:bookmarkStart w:id="133" w:name="_Toc528186459"/>
      <w:bookmarkStart w:id="134" w:name="_Toc489197814"/>
      <w:r>
        <w:rPr>
          <w:rFonts w:hint="eastAsia" w:ascii="仿宋" w:hAnsi="仿宋" w:eastAsia="仿宋" w:cs="仿宋"/>
          <w:b/>
          <w:bCs/>
          <w:sz w:val="28"/>
          <w:szCs w:val="28"/>
          <w:lang w:val="en-US" w:eastAsia="zh-CN"/>
        </w:rPr>
        <w:t>6.开标前答疑会</w:t>
      </w:r>
      <w:bookmarkEnd w:id="129"/>
      <w:bookmarkEnd w:id="130"/>
      <w:bookmarkEnd w:id="131"/>
      <w:bookmarkEnd w:id="132"/>
      <w:bookmarkEnd w:id="133"/>
      <w:bookmarkEnd w:id="134"/>
    </w:p>
    <w:p w14:paraId="1F6B3BBB">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b/>
          <w:bCs/>
          <w:color w:val="auto"/>
          <w:sz w:val="24"/>
          <w:szCs w:val="24"/>
          <w:highlight w:val="none"/>
        </w:rPr>
        <w:t>《投标人须知前附表》</w:t>
      </w:r>
      <w:r>
        <w:rPr>
          <w:rFonts w:hint="eastAsia" w:ascii="仿宋" w:hAnsi="仿宋" w:eastAsia="仿宋" w:cs="仿宋"/>
          <w:color w:val="auto"/>
          <w:sz w:val="24"/>
          <w:szCs w:val="24"/>
          <w:highlight w:val="none"/>
        </w:rPr>
        <w:t>规定召开开标前答疑会的，</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按规定的时间和地点召开开标前答疑会，书面澄清潜在投标人提出的问题。</w:t>
      </w:r>
    </w:p>
    <w:p w14:paraId="7C851BF4">
      <w:pPr>
        <w:pStyle w:val="4"/>
        <w:keepNext/>
        <w:keepLines/>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7.询问</w:t>
      </w:r>
    </w:p>
    <w:p w14:paraId="7424E79D">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投标人应认真阅读招标文件，如有疑问的，投标人可以向</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或</w:t>
      </w:r>
      <w:r>
        <w:rPr>
          <w:rFonts w:hint="eastAsia" w:ascii="仿宋" w:hAnsi="仿宋" w:eastAsia="仿宋" w:cs="仿宋"/>
          <w:color w:val="auto"/>
          <w:sz w:val="24"/>
          <w:szCs w:val="24"/>
          <w:highlight w:val="none"/>
          <w:lang w:eastAsia="zh-CN"/>
        </w:rPr>
        <w:t>采购代理机构</w:t>
      </w:r>
      <w:r>
        <w:rPr>
          <w:rFonts w:hint="eastAsia" w:ascii="仿宋" w:hAnsi="仿宋" w:eastAsia="仿宋" w:cs="仿宋"/>
          <w:color w:val="auto"/>
          <w:sz w:val="24"/>
          <w:szCs w:val="24"/>
          <w:highlight w:val="none"/>
        </w:rPr>
        <w:t>提出询问，</w:t>
      </w:r>
      <w:r>
        <w:rPr>
          <w:rFonts w:hint="eastAsia" w:ascii="仿宋" w:hAnsi="仿宋" w:eastAsia="仿宋" w:cs="仿宋"/>
          <w:color w:val="auto"/>
          <w:sz w:val="24"/>
          <w:szCs w:val="24"/>
          <w:highlight w:val="none"/>
          <w:lang w:val="en-US" w:eastAsia="zh-CN"/>
        </w:rPr>
        <w:t>采购人</w:t>
      </w:r>
      <w:r>
        <w:rPr>
          <w:rFonts w:hint="eastAsia" w:ascii="仿宋" w:hAnsi="仿宋" w:eastAsia="仿宋" w:cs="仿宋"/>
          <w:color w:val="auto"/>
          <w:sz w:val="24"/>
          <w:szCs w:val="24"/>
          <w:highlight w:val="none"/>
        </w:rPr>
        <w:t>或者</w:t>
      </w:r>
      <w:r>
        <w:rPr>
          <w:rFonts w:hint="eastAsia" w:ascii="仿宋" w:hAnsi="仿宋" w:eastAsia="仿宋" w:cs="仿宋"/>
          <w:color w:val="auto"/>
          <w:sz w:val="24"/>
          <w:szCs w:val="24"/>
          <w:highlight w:val="none"/>
          <w:lang w:val="en-US" w:eastAsia="zh-CN"/>
        </w:rPr>
        <w:t>采购</w:t>
      </w:r>
      <w:r>
        <w:rPr>
          <w:rFonts w:hint="eastAsia" w:ascii="仿宋" w:hAnsi="仿宋" w:eastAsia="仿宋" w:cs="仿宋"/>
          <w:color w:val="auto"/>
          <w:sz w:val="24"/>
          <w:szCs w:val="24"/>
          <w:highlight w:val="none"/>
          <w:lang w:eastAsia="zh-CN"/>
        </w:rPr>
        <w:t>代理机构</w:t>
      </w:r>
      <w:r>
        <w:rPr>
          <w:rFonts w:hint="eastAsia" w:ascii="仿宋" w:hAnsi="仿宋" w:eastAsia="仿宋" w:cs="仿宋"/>
          <w:color w:val="auto"/>
          <w:sz w:val="24"/>
          <w:szCs w:val="24"/>
          <w:highlight w:val="none"/>
        </w:rPr>
        <w:t>在接到询问后的3个工作日内对投标人依法提出的询问作出答复，但答复的内容不涉及商业秘密。</w:t>
      </w:r>
    </w:p>
    <w:p w14:paraId="2F6BCD5E">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招标文件询问联系方式：详见</w:t>
      </w:r>
      <w:r>
        <w:rPr>
          <w:rFonts w:hint="eastAsia" w:ascii="仿宋" w:hAnsi="仿宋" w:eastAsia="仿宋" w:cs="仿宋"/>
          <w:b/>
          <w:bCs/>
          <w:color w:val="auto"/>
          <w:sz w:val="24"/>
          <w:szCs w:val="24"/>
          <w:highlight w:val="none"/>
        </w:rPr>
        <w:t>《投标人须知前附表》</w:t>
      </w:r>
      <w:r>
        <w:rPr>
          <w:rFonts w:hint="eastAsia" w:ascii="仿宋" w:hAnsi="仿宋" w:eastAsia="仿宋" w:cs="仿宋"/>
          <w:color w:val="auto"/>
          <w:sz w:val="24"/>
          <w:szCs w:val="24"/>
          <w:highlight w:val="none"/>
        </w:rPr>
        <w:t>。</w:t>
      </w:r>
    </w:p>
    <w:p w14:paraId="5E6E5392">
      <w:pPr>
        <w:pStyle w:val="4"/>
        <w:keepNext/>
        <w:keepLines/>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仿宋" w:hAnsi="仿宋" w:eastAsia="仿宋" w:cs="仿宋"/>
          <w:b/>
          <w:bCs/>
          <w:sz w:val="28"/>
          <w:szCs w:val="28"/>
          <w:lang w:val="en-US" w:eastAsia="zh-CN"/>
        </w:rPr>
      </w:pPr>
      <w:bookmarkStart w:id="135" w:name="_Toc489197815"/>
      <w:bookmarkStart w:id="136" w:name="_Toc489145711"/>
      <w:bookmarkStart w:id="137" w:name="_Toc24436"/>
      <w:bookmarkStart w:id="138" w:name="_Toc4930"/>
      <w:bookmarkStart w:id="139" w:name="_Toc2280"/>
      <w:bookmarkStart w:id="140" w:name="_Toc528186460"/>
      <w:r>
        <w:rPr>
          <w:rFonts w:hint="eastAsia" w:ascii="仿宋" w:hAnsi="仿宋" w:eastAsia="仿宋" w:cs="仿宋"/>
          <w:b/>
          <w:bCs/>
          <w:sz w:val="28"/>
          <w:szCs w:val="28"/>
          <w:lang w:val="en-US" w:eastAsia="zh-CN"/>
        </w:rPr>
        <w:t>8.质疑</w:t>
      </w:r>
      <w:bookmarkEnd w:id="135"/>
      <w:bookmarkEnd w:id="136"/>
      <w:bookmarkEnd w:id="137"/>
      <w:bookmarkEnd w:id="138"/>
      <w:bookmarkEnd w:id="139"/>
      <w:bookmarkEnd w:id="140"/>
    </w:p>
    <w:p w14:paraId="21127C9C">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bookmarkStart w:id="141" w:name="_Toc489145712"/>
      <w:bookmarkStart w:id="142" w:name="_Toc489197816"/>
      <w:r>
        <w:rPr>
          <w:rFonts w:hint="eastAsia" w:ascii="仿宋" w:hAnsi="仿宋" w:eastAsia="仿宋" w:cs="仿宋"/>
          <w:color w:val="auto"/>
          <w:sz w:val="24"/>
          <w:szCs w:val="24"/>
          <w:highlight w:val="none"/>
        </w:rPr>
        <w:t>8.1</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投标人认为招标文件、采购过程、中标结果使自己的权益受到损害的，可以在知道或者应知其权益受到损害之日起7个工作日内，以书面形式向</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采购代理机构</w:t>
      </w:r>
      <w:r>
        <w:rPr>
          <w:rFonts w:hint="eastAsia" w:ascii="仿宋" w:hAnsi="仿宋" w:eastAsia="仿宋" w:cs="仿宋"/>
          <w:color w:val="auto"/>
          <w:sz w:val="24"/>
          <w:szCs w:val="24"/>
          <w:highlight w:val="none"/>
        </w:rPr>
        <w:t>提出质疑。投标人应在法定质疑期内一次性提出针对同一采购程序环节的质疑，否则</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采购代理机构</w:t>
      </w:r>
      <w:r>
        <w:rPr>
          <w:rFonts w:hint="eastAsia" w:ascii="仿宋" w:hAnsi="仿宋" w:eastAsia="仿宋" w:cs="仿宋"/>
          <w:color w:val="auto"/>
          <w:sz w:val="24"/>
          <w:szCs w:val="24"/>
          <w:highlight w:val="none"/>
        </w:rPr>
        <w:t>有权拒收。</w:t>
      </w:r>
    </w:p>
    <w:p w14:paraId="3650B356">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8.2</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招标文件第二章《投标人须知</w:t>
      </w:r>
      <w:r>
        <w:rPr>
          <w:rFonts w:hint="eastAsia" w:ascii="仿宋" w:hAnsi="仿宋" w:eastAsia="仿宋" w:cs="仿宋"/>
          <w:color w:val="auto"/>
          <w:sz w:val="24"/>
          <w:szCs w:val="24"/>
          <w:highlight w:val="none"/>
          <w:lang w:eastAsia="zh-CN"/>
        </w:rPr>
        <w:t>》第</w:t>
      </w:r>
      <w:r>
        <w:rPr>
          <w:rFonts w:hint="eastAsia" w:ascii="仿宋" w:hAnsi="仿宋" w:eastAsia="仿宋" w:cs="仿宋"/>
          <w:color w:val="auto"/>
          <w:sz w:val="24"/>
          <w:szCs w:val="24"/>
          <w:highlight w:val="none"/>
        </w:rPr>
        <w:t>8.1条中“知道或者应知其权益受到损害之日”是指：</w:t>
      </w:r>
    </w:p>
    <w:p w14:paraId="1B63EF1A">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）对可以质疑的采购文件提出质疑的，为收到采购文件之日或者采购文件公告期限届满之日；</w:t>
      </w:r>
    </w:p>
    <w:p w14:paraId="137A854C">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）对采购过程提出质疑的，为各采购程序环节结束之日；</w:t>
      </w:r>
    </w:p>
    <w:p w14:paraId="7A9E9D89">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）对中标或者成交结果提出质疑的，为中标或者成交结果公告期限届满之日。</w:t>
      </w:r>
    </w:p>
    <w:p w14:paraId="49310689">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8.3</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投标人可以委托代理人进行质疑。其授权委托书应当载明代理人的姓名或者名称、代理事项、具体权限、期限和相关事项。投标人为自然人的，应当由本人签字；投标人为法人或者其他组织的，应当由</w:t>
      </w:r>
      <w:r>
        <w:rPr>
          <w:rFonts w:hint="eastAsia" w:ascii="仿宋" w:hAnsi="仿宋" w:eastAsia="仿宋" w:cs="仿宋"/>
          <w:color w:val="auto"/>
          <w:sz w:val="24"/>
          <w:szCs w:val="24"/>
          <w:highlight w:val="none"/>
          <w:lang w:eastAsia="zh-CN"/>
        </w:rPr>
        <w:t>法定代表人（负责人）</w:t>
      </w:r>
      <w:r>
        <w:rPr>
          <w:rFonts w:hint="eastAsia" w:ascii="仿宋" w:hAnsi="仿宋" w:eastAsia="仿宋" w:cs="仿宋"/>
          <w:color w:val="auto"/>
          <w:sz w:val="24"/>
          <w:szCs w:val="24"/>
          <w:highlight w:val="none"/>
        </w:rPr>
        <w:t>、主要负责人签字或者盖章，并加盖公章。代理人提出质疑，应当提交投标人签署的授权委托书。</w:t>
      </w:r>
    </w:p>
    <w:p w14:paraId="74DDD992">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提出质疑的投标人应当是参与</w:t>
      </w:r>
      <w:r>
        <w:rPr>
          <w:rFonts w:hint="eastAsia" w:ascii="仿宋" w:hAnsi="仿宋" w:eastAsia="仿宋" w:cs="仿宋"/>
          <w:color w:val="auto"/>
          <w:sz w:val="24"/>
          <w:szCs w:val="24"/>
          <w:highlight w:val="none"/>
          <w:lang w:eastAsia="zh-CN"/>
        </w:rPr>
        <w:t>本</w:t>
      </w:r>
      <w:r>
        <w:rPr>
          <w:rFonts w:hint="eastAsia" w:ascii="仿宋" w:hAnsi="仿宋" w:eastAsia="仿宋" w:cs="仿宋"/>
          <w:color w:val="auto"/>
          <w:sz w:val="24"/>
          <w:szCs w:val="24"/>
          <w:highlight w:val="none"/>
        </w:rPr>
        <w:t>项目采购活动的投标人。</w:t>
      </w:r>
    </w:p>
    <w:p w14:paraId="23D46E05">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8.4</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投标人提出质疑应符合《政府采购质疑和投诉办法》（中华人民共和国财政部令第94号）和财政部《政府采购投标人质疑函范本》的规定。投标人提出质疑应当提交质疑函和必要的证明材料。质疑函应当包括下列内容：</w:t>
      </w:r>
    </w:p>
    <w:p w14:paraId="4F2BBA36">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）投标人的姓名或者名称、地址、邮编、联系人及联系电话；</w:t>
      </w:r>
    </w:p>
    <w:p w14:paraId="3BA5EA91">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）质疑项目的名称、编号；</w:t>
      </w:r>
    </w:p>
    <w:p w14:paraId="0502B9CD">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）具体、明确的质疑事项和与质疑事项相关的请求；</w:t>
      </w:r>
    </w:p>
    <w:p w14:paraId="1C445352">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）事实依据；</w:t>
      </w:r>
    </w:p>
    <w:p w14:paraId="4C527085">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）必要的法律依据；</w:t>
      </w:r>
    </w:p>
    <w:p w14:paraId="5598A6E1">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）提出质疑的日期。</w:t>
      </w:r>
    </w:p>
    <w:p w14:paraId="31A59656">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投标人为自然人的，应当由本人签字；投标人为法人或者其他组织的，应当由</w:t>
      </w:r>
      <w:r>
        <w:rPr>
          <w:rFonts w:hint="eastAsia" w:ascii="仿宋" w:hAnsi="仿宋" w:eastAsia="仿宋" w:cs="仿宋"/>
          <w:color w:val="auto"/>
          <w:sz w:val="24"/>
          <w:szCs w:val="24"/>
          <w:highlight w:val="none"/>
          <w:lang w:eastAsia="zh-CN"/>
        </w:rPr>
        <w:t>法定代表人（负责人）</w:t>
      </w:r>
      <w:r>
        <w:rPr>
          <w:rFonts w:hint="eastAsia" w:ascii="仿宋" w:hAnsi="仿宋" w:eastAsia="仿宋" w:cs="仿宋"/>
          <w:color w:val="auto"/>
          <w:sz w:val="24"/>
          <w:szCs w:val="24"/>
          <w:highlight w:val="none"/>
        </w:rPr>
        <w:t>、主要负责人，或者其授权代表签字或者盖章，并加盖公章。</w:t>
      </w:r>
    </w:p>
    <w:p w14:paraId="00C0ED2E">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8.5</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投标人不得捏造事实、提供虚假材料或者以非法手段取得证明材料。</w:t>
      </w:r>
    </w:p>
    <w:p w14:paraId="0CCEF2C7">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8.6</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质疑函应当使用中文。相关当事人提供外文书证或者外国语视听资料的，应当附有中文译本，由翻译机构盖章或者翻译人员签名。</w:t>
      </w:r>
    </w:p>
    <w:p w14:paraId="2CAA72B6">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8.7</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采购代理机构</w:t>
      </w:r>
      <w:r>
        <w:rPr>
          <w:rFonts w:hint="eastAsia" w:ascii="仿宋" w:hAnsi="仿宋" w:eastAsia="仿宋" w:cs="仿宋"/>
          <w:color w:val="auto"/>
          <w:sz w:val="24"/>
          <w:szCs w:val="24"/>
          <w:highlight w:val="none"/>
        </w:rPr>
        <w:t>将在收到投标人质疑函后七个工作日内作出答复，但质疑答复的内容不涉及商业秘密。</w:t>
      </w:r>
    </w:p>
    <w:p w14:paraId="7FE597B7">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8.8</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投标人对评审过程、中标结果提出质疑的，</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采购代理机构</w:t>
      </w:r>
      <w:r>
        <w:rPr>
          <w:rFonts w:hint="eastAsia" w:ascii="仿宋" w:hAnsi="仿宋" w:eastAsia="仿宋" w:cs="仿宋"/>
          <w:color w:val="auto"/>
          <w:sz w:val="24"/>
          <w:szCs w:val="24"/>
          <w:highlight w:val="none"/>
        </w:rPr>
        <w:t>可以组织原评标委员会协助答复质疑。质疑答复导致中标结果改变的，</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或者</w:t>
      </w:r>
      <w:r>
        <w:rPr>
          <w:rFonts w:hint="eastAsia" w:ascii="仿宋" w:hAnsi="仿宋" w:eastAsia="仿宋" w:cs="仿宋"/>
          <w:color w:val="auto"/>
          <w:sz w:val="24"/>
          <w:szCs w:val="24"/>
          <w:highlight w:val="none"/>
          <w:lang w:eastAsia="zh-CN"/>
        </w:rPr>
        <w:t>采购代理机构</w:t>
      </w:r>
      <w:r>
        <w:rPr>
          <w:rFonts w:hint="eastAsia" w:ascii="仿宋" w:hAnsi="仿宋" w:eastAsia="仿宋" w:cs="仿宋"/>
          <w:color w:val="auto"/>
          <w:sz w:val="24"/>
          <w:szCs w:val="24"/>
          <w:highlight w:val="none"/>
        </w:rPr>
        <w:t>会将有关情况书面报告本级财政部门。</w:t>
      </w:r>
    </w:p>
    <w:p w14:paraId="1FC2C426">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8.9</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接收质疑函的方式</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部门、联系方式及地点</w:t>
      </w:r>
      <w:r>
        <w:rPr>
          <w:rFonts w:hint="eastAsia" w:ascii="仿宋" w:hAnsi="仿宋" w:eastAsia="仿宋" w:cs="仿宋"/>
          <w:color w:val="auto"/>
          <w:sz w:val="24"/>
          <w:szCs w:val="24"/>
          <w:highlight w:val="none"/>
        </w:rPr>
        <w:t>：详见</w:t>
      </w:r>
      <w:r>
        <w:rPr>
          <w:rFonts w:hint="eastAsia" w:ascii="仿宋" w:hAnsi="仿宋" w:eastAsia="仿宋" w:cs="仿宋"/>
          <w:b/>
          <w:bCs/>
          <w:color w:val="auto"/>
          <w:sz w:val="24"/>
          <w:szCs w:val="24"/>
          <w:highlight w:val="none"/>
        </w:rPr>
        <w:t>《投标人须知前附表》</w:t>
      </w:r>
      <w:r>
        <w:rPr>
          <w:rFonts w:hint="eastAsia" w:ascii="仿宋" w:hAnsi="仿宋" w:eastAsia="仿宋" w:cs="仿宋"/>
          <w:color w:val="auto"/>
          <w:sz w:val="24"/>
          <w:szCs w:val="24"/>
          <w:highlight w:val="none"/>
          <w:lang w:eastAsia="zh-CN"/>
        </w:rPr>
        <w:t>。</w:t>
      </w:r>
    </w:p>
    <w:p w14:paraId="1011FDD5">
      <w:pPr>
        <w:pStyle w:val="4"/>
        <w:keepNext/>
        <w:keepLines/>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仿宋" w:hAnsi="仿宋" w:eastAsia="仿宋" w:cs="仿宋"/>
          <w:b/>
          <w:bCs/>
          <w:sz w:val="28"/>
          <w:szCs w:val="28"/>
          <w:lang w:val="en-US" w:eastAsia="zh-CN"/>
        </w:rPr>
      </w:pPr>
      <w:bookmarkStart w:id="143" w:name="_Toc528186461"/>
      <w:bookmarkStart w:id="144" w:name="_Toc12771"/>
      <w:bookmarkStart w:id="145" w:name="_Toc23864"/>
      <w:bookmarkStart w:id="146" w:name="_Toc21886"/>
      <w:r>
        <w:rPr>
          <w:rFonts w:hint="eastAsia" w:ascii="仿宋" w:hAnsi="仿宋" w:eastAsia="仿宋" w:cs="仿宋"/>
          <w:b/>
          <w:bCs/>
          <w:sz w:val="28"/>
          <w:szCs w:val="28"/>
          <w:lang w:val="en-US" w:eastAsia="zh-CN"/>
        </w:rPr>
        <w:t>9.投诉</w:t>
      </w:r>
      <w:bookmarkEnd w:id="141"/>
      <w:bookmarkEnd w:id="142"/>
      <w:bookmarkEnd w:id="143"/>
      <w:bookmarkEnd w:id="144"/>
      <w:bookmarkEnd w:id="145"/>
      <w:bookmarkEnd w:id="146"/>
    </w:p>
    <w:p w14:paraId="09077DF0">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9.1投诉必须首先经过质疑程序。质疑人对</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采购代理机构</w:t>
      </w:r>
      <w:r>
        <w:rPr>
          <w:rFonts w:hint="eastAsia" w:ascii="仿宋" w:hAnsi="仿宋" w:eastAsia="仿宋" w:cs="仿宋"/>
          <w:color w:val="auto"/>
          <w:sz w:val="24"/>
          <w:szCs w:val="24"/>
          <w:highlight w:val="none"/>
        </w:rPr>
        <w:t>的答复不满意，或者</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采购代理机构</w:t>
      </w:r>
      <w:r>
        <w:rPr>
          <w:rFonts w:hint="eastAsia" w:ascii="仿宋" w:hAnsi="仿宋" w:eastAsia="仿宋" w:cs="仿宋"/>
          <w:color w:val="auto"/>
          <w:sz w:val="24"/>
          <w:szCs w:val="24"/>
          <w:highlight w:val="none"/>
        </w:rPr>
        <w:t>未在规定的时间内</w:t>
      </w:r>
      <w:r>
        <w:rPr>
          <w:rFonts w:hint="eastAsia" w:ascii="仿宋" w:hAnsi="仿宋" w:eastAsia="仿宋" w:cs="仿宋"/>
          <w:color w:val="auto"/>
          <w:sz w:val="24"/>
          <w:szCs w:val="24"/>
          <w:highlight w:val="none"/>
          <w:lang w:eastAsia="zh-CN"/>
        </w:rPr>
        <w:t>作出</w:t>
      </w:r>
      <w:r>
        <w:rPr>
          <w:rFonts w:hint="eastAsia" w:ascii="仿宋" w:hAnsi="仿宋" w:eastAsia="仿宋" w:cs="仿宋"/>
          <w:color w:val="auto"/>
          <w:sz w:val="24"/>
          <w:szCs w:val="24"/>
          <w:highlight w:val="none"/>
        </w:rPr>
        <w:t>答复的，可以在答复期满后十五个工作日内书面向同级财政部门提出投诉。</w:t>
      </w:r>
    </w:p>
    <w:p w14:paraId="1CFADB69">
      <w:pPr>
        <w:pStyle w:val="12"/>
        <w:rPr>
          <w:rFonts w:hint="eastAsia" w:ascii="仿宋" w:hAnsi="仿宋" w:eastAsia="仿宋" w:cs="仿宋"/>
        </w:rPr>
      </w:pPr>
    </w:p>
    <w:p w14:paraId="667B5652">
      <w:pPr>
        <w:pStyle w:val="3"/>
        <w:shd w:val="clear" w:color="auto" w:fill="auto"/>
        <w:spacing w:line="360" w:lineRule="auto"/>
        <w:ind w:left="0" w:leftChars="0" w:firstLine="0" w:firstLineChars="0"/>
        <w:jc w:val="center"/>
        <w:outlineLvl w:val="1"/>
        <w:rPr>
          <w:rFonts w:hint="eastAsia" w:ascii="仿宋" w:hAnsi="仿宋" w:eastAsia="仿宋" w:cs="仿宋"/>
          <w:color w:val="auto"/>
          <w:sz w:val="30"/>
          <w:szCs w:val="30"/>
          <w:highlight w:val="none"/>
        </w:rPr>
      </w:pPr>
      <w:bookmarkStart w:id="147" w:name="_Toc489197817"/>
      <w:bookmarkStart w:id="148" w:name="_Toc16145"/>
      <w:bookmarkStart w:id="149" w:name="_Toc401342135"/>
      <w:bookmarkStart w:id="150" w:name="_Toc480817644"/>
      <w:bookmarkStart w:id="151" w:name="_Toc296602432"/>
      <w:bookmarkStart w:id="152" w:name="_Toc144974510"/>
      <w:bookmarkStart w:id="153" w:name="_Toc31081"/>
      <w:bookmarkStart w:id="154" w:name="_Toc4164"/>
      <w:bookmarkStart w:id="155" w:name="_Toc247085701"/>
      <w:bookmarkStart w:id="156" w:name="_Toc152042318"/>
      <w:bookmarkStart w:id="157" w:name="_Toc246996930"/>
      <w:bookmarkStart w:id="158" w:name="_Toc5721"/>
      <w:bookmarkStart w:id="159" w:name="_Toc152045542"/>
      <w:bookmarkStart w:id="160" w:name="_Toc378239171"/>
      <w:bookmarkStart w:id="161" w:name="_Toc378239352"/>
      <w:bookmarkStart w:id="162" w:name="_Toc488633605"/>
      <w:bookmarkStart w:id="163" w:name="_Toc378239079"/>
      <w:bookmarkStart w:id="164" w:name="_Toc9914"/>
      <w:bookmarkStart w:id="165" w:name="_Toc489145713"/>
      <w:bookmarkStart w:id="166" w:name="_Toc179632560"/>
      <w:bookmarkStart w:id="167" w:name="_Toc17348"/>
      <w:bookmarkStart w:id="168" w:name="_Toc246996187"/>
      <w:bookmarkStart w:id="169" w:name="_Toc528186462"/>
      <w:bookmarkStart w:id="170" w:name="_Toc22964"/>
      <w:r>
        <w:rPr>
          <w:rFonts w:hint="eastAsia" w:ascii="仿宋" w:hAnsi="仿宋" w:eastAsia="仿宋" w:cs="仿宋"/>
          <w:color w:val="auto"/>
          <w:sz w:val="30"/>
          <w:szCs w:val="30"/>
          <w:highlight w:val="none"/>
        </w:rPr>
        <w:t>二、招标文件</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p>
    <w:p w14:paraId="09D021E3">
      <w:pPr>
        <w:pStyle w:val="4"/>
        <w:keepNext/>
        <w:keepLines/>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仿宋" w:hAnsi="仿宋" w:eastAsia="仿宋" w:cs="仿宋"/>
          <w:b/>
          <w:bCs/>
          <w:sz w:val="28"/>
          <w:szCs w:val="28"/>
          <w:lang w:val="en-US" w:eastAsia="zh-CN"/>
        </w:rPr>
      </w:pPr>
      <w:bookmarkStart w:id="171" w:name="_Toc489145714"/>
      <w:bookmarkStart w:id="172" w:name="_Toc152045543"/>
      <w:bookmarkStart w:id="173" w:name="_Toc179632561"/>
      <w:bookmarkStart w:id="174" w:name="_Toc246996931"/>
      <w:bookmarkStart w:id="175" w:name="_Toc489197818"/>
      <w:bookmarkStart w:id="176" w:name="_Toc247085702"/>
      <w:bookmarkStart w:id="177" w:name="_Toc144974511"/>
      <w:bookmarkStart w:id="178" w:name="_Toc152042319"/>
      <w:bookmarkStart w:id="179" w:name="_Toc246996188"/>
      <w:bookmarkStart w:id="180" w:name="_Toc296602433"/>
      <w:bookmarkStart w:id="181" w:name="_Toc528186463"/>
      <w:bookmarkStart w:id="182" w:name="_Toc23589"/>
      <w:bookmarkStart w:id="183" w:name="_Toc32708"/>
      <w:bookmarkStart w:id="184" w:name="_Toc25201"/>
      <w:r>
        <w:rPr>
          <w:rFonts w:hint="eastAsia" w:ascii="仿宋" w:hAnsi="仿宋" w:eastAsia="仿宋" w:cs="仿宋"/>
          <w:b/>
          <w:bCs/>
          <w:sz w:val="28"/>
          <w:szCs w:val="28"/>
          <w:lang w:val="en-US" w:eastAsia="zh-CN"/>
        </w:rPr>
        <w:t>10.招标文件编制依据及适用范围</w:t>
      </w:r>
    </w:p>
    <w:p w14:paraId="16C9811B">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10.1 本招标文件根据《中华人民共和国政府采购法》《中华人民共和国政府采购法实施条例》《政府采购货物和服务招标投标管理办法》（财政部令第87号）等有关法律法规编制，解释权属于采购人、采购代理机构。</w:t>
      </w:r>
    </w:p>
    <w:p w14:paraId="34FA454D">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10.2 本招标文件仅适用于本次招标公告中所叙述的项目。</w:t>
      </w:r>
    </w:p>
    <w:p w14:paraId="02E682DE">
      <w:pPr>
        <w:pStyle w:val="4"/>
        <w:keepNext/>
        <w:keepLines/>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11.</w:t>
      </w:r>
      <w:bookmarkEnd w:id="171"/>
      <w:bookmarkEnd w:id="172"/>
      <w:bookmarkEnd w:id="173"/>
      <w:bookmarkEnd w:id="174"/>
      <w:bookmarkEnd w:id="175"/>
      <w:bookmarkEnd w:id="176"/>
      <w:bookmarkEnd w:id="177"/>
      <w:bookmarkEnd w:id="178"/>
      <w:bookmarkEnd w:id="179"/>
      <w:bookmarkEnd w:id="180"/>
      <w:bookmarkStart w:id="185" w:name="_Toc489145715"/>
      <w:bookmarkStart w:id="186" w:name="_Toc489197819"/>
      <w:r>
        <w:rPr>
          <w:rFonts w:hint="eastAsia" w:ascii="仿宋" w:hAnsi="仿宋" w:eastAsia="仿宋" w:cs="仿宋"/>
          <w:b/>
          <w:bCs/>
          <w:sz w:val="28"/>
          <w:szCs w:val="28"/>
          <w:lang w:val="en-US" w:eastAsia="zh-CN"/>
        </w:rPr>
        <w:t>招标文件的组成</w:t>
      </w:r>
      <w:bookmarkEnd w:id="181"/>
      <w:bookmarkEnd w:id="182"/>
      <w:bookmarkEnd w:id="183"/>
      <w:bookmarkEnd w:id="184"/>
      <w:bookmarkEnd w:id="185"/>
      <w:bookmarkEnd w:id="186"/>
    </w:p>
    <w:p w14:paraId="16E6150F">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要求提供的货物、采购过程及合同条款在招标文件中均有说明，招标文件共</w:t>
      </w:r>
      <w:r>
        <w:rPr>
          <w:rFonts w:hint="eastAsia" w:ascii="仿宋" w:hAnsi="仿宋" w:eastAsia="仿宋" w:cs="仿宋"/>
          <w:color w:val="auto"/>
          <w:sz w:val="24"/>
          <w:szCs w:val="24"/>
          <w:highlight w:val="none"/>
          <w:lang w:eastAsia="zh-CN"/>
        </w:rPr>
        <w:t>七</w:t>
      </w:r>
      <w:r>
        <w:rPr>
          <w:rFonts w:hint="eastAsia" w:ascii="仿宋" w:hAnsi="仿宋" w:eastAsia="仿宋" w:cs="仿宋"/>
          <w:color w:val="auto"/>
          <w:sz w:val="24"/>
          <w:szCs w:val="24"/>
          <w:highlight w:val="none"/>
        </w:rPr>
        <w:t>章，各章的内容如下：</w:t>
      </w:r>
    </w:p>
    <w:p w14:paraId="449A6464">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第一章</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招标公告</w:t>
      </w:r>
    </w:p>
    <w:p w14:paraId="72615BD1">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第二章</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投标人须知</w:t>
      </w:r>
    </w:p>
    <w:p w14:paraId="006D0135">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第三章</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合同书样式及主要条款</w:t>
      </w:r>
    </w:p>
    <w:p w14:paraId="631D4BF6">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第四章</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投标文件格式</w:t>
      </w:r>
    </w:p>
    <w:p w14:paraId="3B501757">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第五章</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采购需求</w:t>
      </w:r>
    </w:p>
    <w:p w14:paraId="29ED0C31">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第六章</w:t>
      </w:r>
      <w:r>
        <w:rPr>
          <w:rFonts w:hint="eastAsia" w:ascii="仿宋" w:hAnsi="仿宋" w:eastAsia="仿宋" w:cs="仿宋"/>
          <w:color w:val="auto"/>
          <w:sz w:val="24"/>
          <w:szCs w:val="24"/>
          <w:highlight w:val="none"/>
          <w:lang w:val="en-US" w:eastAsia="zh-CN"/>
        </w:rPr>
        <w:t xml:space="preserve">  资格审查标准</w:t>
      </w:r>
    </w:p>
    <w:p w14:paraId="6A3DB813">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w:t>
      </w:r>
      <w:r>
        <w:rPr>
          <w:rFonts w:hint="eastAsia" w:ascii="仿宋" w:hAnsi="仿宋" w:eastAsia="仿宋" w:cs="仿宋"/>
          <w:color w:val="auto"/>
          <w:sz w:val="24"/>
          <w:szCs w:val="24"/>
          <w:highlight w:val="none"/>
          <w:lang w:val="en-US" w:eastAsia="zh-CN"/>
        </w:rPr>
        <w:t>七</w:t>
      </w:r>
      <w:r>
        <w:rPr>
          <w:rFonts w:hint="eastAsia" w:ascii="仿宋" w:hAnsi="仿宋" w:eastAsia="仿宋" w:cs="仿宋"/>
          <w:color w:val="auto"/>
          <w:sz w:val="24"/>
          <w:szCs w:val="24"/>
          <w:highlight w:val="none"/>
        </w:rPr>
        <w:t>章</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评标方法</w:t>
      </w:r>
    </w:p>
    <w:p w14:paraId="1CB9C208">
      <w:pPr>
        <w:pStyle w:val="4"/>
        <w:keepNext/>
        <w:keepLines/>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仿宋" w:hAnsi="仿宋" w:eastAsia="仿宋" w:cs="仿宋"/>
          <w:b/>
          <w:bCs/>
          <w:sz w:val="28"/>
          <w:szCs w:val="28"/>
          <w:lang w:val="en-US" w:eastAsia="zh-CN"/>
        </w:rPr>
      </w:pPr>
      <w:bookmarkStart w:id="187" w:name="_Toc528186464"/>
      <w:bookmarkStart w:id="188" w:name="_Toc246996189"/>
      <w:bookmarkStart w:id="189" w:name="_Toc152042320"/>
      <w:bookmarkStart w:id="190" w:name="_Toc489197820"/>
      <w:bookmarkStart w:id="191" w:name="_Toc296602434"/>
      <w:bookmarkStart w:id="192" w:name="_Toc152045544"/>
      <w:bookmarkStart w:id="193" w:name="_Toc246996932"/>
      <w:bookmarkStart w:id="194" w:name="_Toc11853"/>
      <w:bookmarkStart w:id="195" w:name="_Toc17717"/>
      <w:bookmarkStart w:id="196" w:name="_Toc489145716"/>
      <w:bookmarkStart w:id="197" w:name="_Toc17915"/>
      <w:bookmarkStart w:id="198" w:name="_Toc179632562"/>
      <w:bookmarkStart w:id="199" w:name="_Toc144974512"/>
      <w:bookmarkStart w:id="200" w:name="_Toc247085703"/>
      <w:r>
        <w:rPr>
          <w:rFonts w:hint="eastAsia" w:ascii="仿宋" w:hAnsi="仿宋" w:eastAsia="仿宋" w:cs="仿宋"/>
          <w:b/>
          <w:bCs/>
          <w:sz w:val="28"/>
          <w:szCs w:val="28"/>
          <w:lang w:val="en-US" w:eastAsia="zh-CN"/>
        </w:rPr>
        <w:t>12.招标文件澄清、修改</w:t>
      </w:r>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p>
    <w:p w14:paraId="03CD862F">
      <w:pPr>
        <w:pageBreakBefore w:val="0"/>
        <w:shd w:val="clear" w:color="auto" w:fill="auto"/>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b w:val="0"/>
          <w:bCs w:val="0"/>
          <w:color w:val="auto"/>
          <w:sz w:val="24"/>
          <w:szCs w:val="24"/>
          <w:highlight w:val="none"/>
        </w:rPr>
      </w:pPr>
      <w:bookmarkStart w:id="201" w:name="_Toc378239172"/>
      <w:bookmarkStart w:id="202" w:name="_Toc152042322"/>
      <w:bookmarkStart w:id="203" w:name="_Toc247085705"/>
      <w:bookmarkStart w:id="204" w:name="_Toc401342136"/>
      <w:bookmarkStart w:id="205" w:name="_Toc179632564"/>
      <w:bookmarkStart w:id="206" w:name="_Toc489197821"/>
      <w:bookmarkStart w:id="207" w:name="_Toc29509"/>
      <w:bookmarkStart w:id="208" w:name="_Toc296602436"/>
      <w:bookmarkStart w:id="209" w:name="_Toc489145717"/>
      <w:bookmarkStart w:id="210" w:name="_Toc480817645"/>
      <w:bookmarkStart w:id="211" w:name="_Toc378239080"/>
      <w:bookmarkStart w:id="212" w:name="_Toc378239353"/>
      <w:bookmarkStart w:id="213" w:name="_Toc528186465"/>
      <w:bookmarkStart w:id="214" w:name="_Toc152045546"/>
      <w:bookmarkStart w:id="215" w:name="_Toc246996934"/>
      <w:bookmarkStart w:id="216" w:name="_Toc246996191"/>
      <w:bookmarkStart w:id="217" w:name="_Toc144974514"/>
      <w:bookmarkStart w:id="218" w:name="_Toc488633606"/>
      <w:r>
        <w:rPr>
          <w:rFonts w:hint="eastAsia" w:ascii="仿宋" w:hAnsi="仿宋" w:eastAsia="仿宋" w:cs="仿宋"/>
          <w:b w:val="0"/>
          <w:bCs w:val="0"/>
          <w:color w:val="auto"/>
          <w:sz w:val="24"/>
          <w:szCs w:val="24"/>
          <w:highlight w:val="none"/>
        </w:rPr>
        <w:t>1</w:t>
      </w:r>
      <w:r>
        <w:rPr>
          <w:rFonts w:hint="eastAsia" w:ascii="仿宋" w:hAnsi="仿宋" w:eastAsia="仿宋" w:cs="仿宋"/>
          <w:b w:val="0"/>
          <w:bCs w:val="0"/>
          <w:color w:val="auto"/>
          <w:sz w:val="24"/>
          <w:szCs w:val="24"/>
          <w:highlight w:val="none"/>
          <w:lang w:val="en-US" w:eastAsia="zh-CN"/>
        </w:rPr>
        <w:t>2</w:t>
      </w: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 xml:space="preserve">1 </w:t>
      </w:r>
      <w:r>
        <w:rPr>
          <w:rFonts w:hint="eastAsia" w:ascii="仿宋" w:hAnsi="仿宋" w:eastAsia="仿宋" w:cs="仿宋"/>
          <w:b w:val="0"/>
          <w:bCs w:val="0"/>
          <w:color w:val="auto"/>
          <w:sz w:val="24"/>
          <w:szCs w:val="24"/>
          <w:highlight w:val="none"/>
          <w:lang w:eastAsia="zh-CN"/>
        </w:rPr>
        <w:t>采购人</w:t>
      </w: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eastAsia="zh-CN"/>
        </w:rPr>
        <w:t>采购代理机构</w:t>
      </w:r>
      <w:r>
        <w:rPr>
          <w:rFonts w:hint="eastAsia" w:ascii="仿宋" w:hAnsi="仿宋" w:eastAsia="仿宋" w:cs="仿宋"/>
          <w:b w:val="0"/>
          <w:bCs w:val="0"/>
          <w:color w:val="auto"/>
          <w:sz w:val="24"/>
          <w:szCs w:val="24"/>
          <w:highlight w:val="none"/>
        </w:rPr>
        <w:t>可以对已发出的招标文件进行必要的澄清或者修改，</w:t>
      </w:r>
      <w:r>
        <w:rPr>
          <w:rFonts w:hint="eastAsia" w:ascii="仿宋" w:hAnsi="仿宋" w:eastAsia="仿宋" w:cs="仿宋"/>
          <w:b w:val="0"/>
          <w:bCs w:val="0"/>
          <w:color w:val="auto"/>
          <w:sz w:val="24"/>
          <w:szCs w:val="24"/>
          <w:highlight w:val="none"/>
          <w:lang w:val="en-US" w:eastAsia="zh-CN"/>
        </w:rPr>
        <w:t>并在</w:t>
      </w:r>
      <w:r>
        <w:rPr>
          <w:rFonts w:hint="eastAsia" w:ascii="仿宋" w:hAnsi="仿宋" w:eastAsia="仿宋" w:cs="仿宋"/>
          <w:b w:val="0"/>
          <w:bCs w:val="0"/>
          <w:color w:val="auto"/>
          <w:sz w:val="24"/>
          <w:highlight w:val="none"/>
          <w:lang w:eastAsia="zh-CN"/>
        </w:rPr>
        <w:t>政采云平台（https:www.zcygov.cn）</w:t>
      </w:r>
      <w:r>
        <w:rPr>
          <w:rFonts w:hint="eastAsia" w:ascii="仿宋" w:hAnsi="仿宋" w:eastAsia="仿宋" w:cs="仿宋"/>
          <w:b w:val="0"/>
          <w:bCs w:val="0"/>
          <w:color w:val="auto"/>
          <w:sz w:val="24"/>
          <w:highlight w:val="none"/>
          <w:lang w:val="en-US" w:eastAsia="zh-CN"/>
        </w:rPr>
        <w:t>或在云南省政府采购网（http:www.yngp.com）</w:t>
      </w:r>
      <w:r>
        <w:rPr>
          <w:rFonts w:hint="eastAsia" w:ascii="仿宋" w:hAnsi="仿宋" w:eastAsia="仿宋" w:cs="仿宋"/>
          <w:b w:val="0"/>
          <w:bCs w:val="0"/>
          <w:color w:val="auto"/>
          <w:sz w:val="24"/>
          <w:szCs w:val="24"/>
          <w:highlight w:val="none"/>
          <w:lang w:val="en-US" w:eastAsia="zh-CN"/>
        </w:rPr>
        <w:t>原公告媒体上发布澄清公告，</w:t>
      </w:r>
      <w:r>
        <w:rPr>
          <w:rFonts w:hint="eastAsia" w:ascii="仿宋" w:hAnsi="仿宋" w:eastAsia="仿宋" w:cs="仿宋"/>
          <w:b w:val="0"/>
          <w:bCs w:val="0"/>
          <w:color w:val="auto"/>
          <w:sz w:val="24"/>
          <w:szCs w:val="24"/>
          <w:highlight w:val="none"/>
        </w:rPr>
        <w:t>澄清或者修改的内容作为招标文件的组成部分。</w:t>
      </w:r>
    </w:p>
    <w:p w14:paraId="1F70F246">
      <w:pPr>
        <w:pageBreakBefore w:val="0"/>
        <w:shd w:val="clear" w:color="auto" w:fill="auto"/>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12.2 </w:t>
      </w:r>
      <w:r>
        <w:rPr>
          <w:rFonts w:hint="eastAsia" w:ascii="仿宋" w:hAnsi="仿宋" w:eastAsia="仿宋" w:cs="仿宋"/>
          <w:b w:val="0"/>
          <w:bCs w:val="0"/>
          <w:color w:val="auto"/>
          <w:sz w:val="24"/>
          <w:szCs w:val="24"/>
          <w:highlight w:val="none"/>
        </w:rPr>
        <w:t>澄清或者修改的内容可能影响投标文件编制的，</w:t>
      </w:r>
      <w:r>
        <w:rPr>
          <w:rFonts w:hint="eastAsia" w:ascii="仿宋" w:hAnsi="仿宋" w:eastAsia="仿宋" w:cs="仿宋"/>
          <w:b w:val="0"/>
          <w:bCs w:val="0"/>
          <w:color w:val="auto"/>
          <w:sz w:val="24"/>
          <w:szCs w:val="24"/>
          <w:highlight w:val="none"/>
          <w:lang w:eastAsia="zh-CN"/>
        </w:rPr>
        <w:t>采购人</w:t>
      </w: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eastAsia="zh-CN"/>
        </w:rPr>
        <w:t>采购代理机构</w:t>
      </w:r>
      <w:r>
        <w:rPr>
          <w:rFonts w:hint="eastAsia" w:ascii="仿宋" w:hAnsi="仿宋" w:eastAsia="仿宋" w:cs="仿宋"/>
          <w:b w:val="0"/>
          <w:bCs w:val="0"/>
          <w:color w:val="auto"/>
          <w:sz w:val="24"/>
          <w:szCs w:val="24"/>
          <w:highlight w:val="none"/>
        </w:rPr>
        <w:t>将在投标截止时间至少15日前，以书面</w:t>
      </w:r>
      <w:r>
        <w:rPr>
          <w:rFonts w:hint="eastAsia" w:ascii="仿宋" w:hAnsi="仿宋" w:eastAsia="仿宋" w:cs="仿宋"/>
          <w:b w:val="0"/>
          <w:bCs w:val="0"/>
          <w:color w:val="auto"/>
          <w:sz w:val="24"/>
          <w:szCs w:val="24"/>
          <w:highlight w:val="none"/>
          <w:lang w:eastAsia="zh-CN"/>
        </w:rPr>
        <w:t>（或公告）</w:t>
      </w:r>
      <w:r>
        <w:rPr>
          <w:rFonts w:hint="eastAsia" w:ascii="仿宋" w:hAnsi="仿宋" w:eastAsia="仿宋" w:cs="仿宋"/>
          <w:b w:val="0"/>
          <w:bCs w:val="0"/>
          <w:color w:val="auto"/>
          <w:sz w:val="24"/>
          <w:szCs w:val="24"/>
          <w:highlight w:val="none"/>
        </w:rPr>
        <w:t>形式通知所有接收招标文件的潜在投标人，不足15日的，将顺延投标截止之日</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并同时在</w:t>
      </w:r>
      <w:r>
        <w:rPr>
          <w:rFonts w:hint="eastAsia" w:ascii="仿宋" w:hAnsi="仿宋" w:eastAsia="仿宋" w:cs="仿宋"/>
          <w:b w:val="0"/>
          <w:bCs w:val="0"/>
          <w:color w:val="auto"/>
          <w:sz w:val="24"/>
          <w:highlight w:val="none"/>
          <w:lang w:eastAsia="zh-CN"/>
        </w:rPr>
        <w:t>政采云平台（https:www.zcygov.cn）</w:t>
      </w:r>
      <w:r>
        <w:rPr>
          <w:rFonts w:hint="eastAsia" w:ascii="仿宋" w:hAnsi="仿宋" w:eastAsia="仿宋" w:cs="仿宋"/>
          <w:b w:val="0"/>
          <w:bCs w:val="0"/>
          <w:color w:val="auto"/>
          <w:sz w:val="24"/>
          <w:highlight w:val="none"/>
          <w:lang w:val="en-US" w:eastAsia="zh-CN"/>
        </w:rPr>
        <w:t>及云南省政府采购网（http:www.yngp.com）发布澄清公告。</w:t>
      </w:r>
    </w:p>
    <w:p w14:paraId="012EF0FC">
      <w:pPr>
        <w:pageBreakBefore w:val="0"/>
        <w:shd w:val="clear" w:color="auto" w:fill="auto"/>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b w:val="0"/>
          <w:bCs w:val="0"/>
          <w:color w:val="auto"/>
          <w:sz w:val="24"/>
          <w:szCs w:val="24"/>
          <w:highlight w:val="none"/>
        </w:rPr>
      </w:pPr>
    </w:p>
    <w:p w14:paraId="261BB820">
      <w:pPr>
        <w:pStyle w:val="3"/>
        <w:pageBreakBefore w:val="0"/>
        <w:shd w:val="clear" w:color="auto" w:fill="auto"/>
        <w:kinsoku/>
        <w:wordWrap/>
        <w:overflowPunct/>
        <w:topLinePunct w:val="0"/>
        <w:autoSpaceDE/>
        <w:autoSpaceDN/>
        <w:bidi w:val="0"/>
        <w:adjustRightInd/>
        <w:snapToGrid/>
        <w:spacing w:line="360" w:lineRule="auto"/>
        <w:ind w:left="0" w:leftChars="0" w:firstLine="0" w:firstLineChars="0"/>
        <w:jc w:val="center"/>
        <w:textAlignment w:val="auto"/>
        <w:outlineLvl w:val="1"/>
        <w:rPr>
          <w:rFonts w:hint="eastAsia" w:ascii="仿宋" w:hAnsi="仿宋" w:eastAsia="仿宋" w:cs="仿宋"/>
          <w:color w:val="auto"/>
          <w:sz w:val="30"/>
          <w:szCs w:val="30"/>
          <w:highlight w:val="none"/>
        </w:rPr>
      </w:pPr>
      <w:bookmarkStart w:id="219" w:name="_Toc27280"/>
      <w:bookmarkStart w:id="220" w:name="_Toc5319"/>
      <w:bookmarkStart w:id="221" w:name="_Toc11951"/>
      <w:bookmarkStart w:id="222" w:name="_Toc17837"/>
      <w:bookmarkStart w:id="223" w:name="_Toc25733"/>
      <w:bookmarkStart w:id="224" w:name="_Toc15038"/>
      <w:r>
        <w:rPr>
          <w:rFonts w:hint="eastAsia" w:ascii="仿宋" w:hAnsi="仿宋" w:eastAsia="仿宋" w:cs="仿宋"/>
          <w:color w:val="auto"/>
          <w:sz w:val="30"/>
          <w:szCs w:val="30"/>
          <w:highlight w:val="none"/>
        </w:rPr>
        <w:t>三、投标文件</w:t>
      </w:r>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p>
    <w:p w14:paraId="34BF1717">
      <w:pPr>
        <w:pStyle w:val="4"/>
        <w:keepNext/>
        <w:keepLines/>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仿宋" w:hAnsi="仿宋" w:eastAsia="仿宋" w:cs="仿宋"/>
          <w:b/>
          <w:bCs/>
          <w:sz w:val="28"/>
          <w:szCs w:val="28"/>
          <w:lang w:val="en-US" w:eastAsia="zh-CN"/>
        </w:rPr>
      </w:pPr>
      <w:bookmarkStart w:id="225" w:name="_Toc489145718"/>
      <w:bookmarkStart w:id="226" w:name="_Toc489197822"/>
      <w:bookmarkStart w:id="227" w:name="_Toc5023"/>
      <w:bookmarkStart w:id="228" w:name="_Toc19963"/>
      <w:bookmarkStart w:id="229" w:name="_Toc528186466"/>
      <w:bookmarkStart w:id="230" w:name="_Toc3974"/>
      <w:r>
        <w:rPr>
          <w:rFonts w:hint="eastAsia" w:ascii="仿宋" w:hAnsi="仿宋" w:eastAsia="仿宋" w:cs="仿宋"/>
          <w:b/>
          <w:bCs/>
          <w:sz w:val="28"/>
          <w:szCs w:val="28"/>
          <w:lang w:val="en-US" w:eastAsia="zh-CN"/>
        </w:rPr>
        <w:t>13.投标文件编写注意事项</w:t>
      </w:r>
      <w:bookmarkEnd w:id="225"/>
      <w:bookmarkEnd w:id="226"/>
      <w:bookmarkEnd w:id="227"/>
      <w:bookmarkEnd w:id="228"/>
      <w:bookmarkEnd w:id="229"/>
      <w:bookmarkEnd w:id="230"/>
    </w:p>
    <w:p w14:paraId="5CE0AEE2">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投标人应仔细阅读招标文件，在完全了解采购内容、技术性能要求和商务条件后，根据招标文件要求</w:t>
      </w:r>
      <w:r>
        <w:rPr>
          <w:rFonts w:hint="eastAsia" w:ascii="仿宋" w:hAnsi="仿宋" w:eastAsia="仿宋" w:cs="仿宋"/>
          <w:color w:val="auto"/>
          <w:sz w:val="24"/>
          <w:szCs w:val="24"/>
          <w:highlight w:val="none"/>
          <w:lang w:val="en-US" w:eastAsia="zh-CN"/>
        </w:rPr>
        <w:t>编制</w:t>
      </w:r>
      <w:r>
        <w:rPr>
          <w:rFonts w:hint="eastAsia" w:ascii="仿宋" w:hAnsi="仿宋" w:eastAsia="仿宋" w:cs="仿宋"/>
          <w:color w:val="auto"/>
          <w:sz w:val="24"/>
          <w:szCs w:val="24"/>
          <w:highlight w:val="none"/>
        </w:rPr>
        <w:t>投标文件。</w:t>
      </w:r>
    </w:p>
    <w:p w14:paraId="0969F300">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w:t>
      </w:r>
      <w:r>
        <w:rPr>
          <w:rFonts w:hint="eastAsia" w:ascii="仿宋" w:hAnsi="仿宋" w:eastAsia="仿宋" w:cs="仿宋"/>
          <w:b w:val="0"/>
          <w:bCs w:val="0"/>
          <w:color w:val="auto"/>
          <w:sz w:val="24"/>
          <w:szCs w:val="24"/>
          <w:highlight w:val="none"/>
          <w:lang w:val="en-US" w:eastAsia="zh-CN"/>
        </w:rPr>
        <w:t>3</w:t>
      </w: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 xml:space="preserve">2 </w:t>
      </w:r>
      <w:r>
        <w:rPr>
          <w:rFonts w:hint="eastAsia" w:ascii="仿宋" w:hAnsi="仿宋" w:eastAsia="仿宋" w:cs="仿宋"/>
          <w:b w:val="0"/>
          <w:bCs w:val="0"/>
          <w:color w:val="auto"/>
          <w:sz w:val="24"/>
          <w:szCs w:val="24"/>
          <w:highlight w:val="none"/>
        </w:rPr>
        <w:t>提交投标文件截止时间前，潜在投标人放弃投标的，需向</w:t>
      </w:r>
      <w:r>
        <w:rPr>
          <w:rFonts w:hint="eastAsia" w:ascii="仿宋" w:hAnsi="仿宋" w:eastAsia="仿宋" w:cs="仿宋"/>
          <w:b w:val="0"/>
          <w:bCs w:val="0"/>
          <w:color w:val="auto"/>
          <w:sz w:val="24"/>
          <w:szCs w:val="24"/>
          <w:highlight w:val="none"/>
          <w:lang w:eastAsia="zh-CN"/>
        </w:rPr>
        <w:t>采购人</w:t>
      </w:r>
      <w:r>
        <w:rPr>
          <w:rFonts w:hint="eastAsia" w:ascii="仿宋" w:hAnsi="仿宋" w:eastAsia="仿宋" w:cs="仿宋"/>
          <w:b w:val="0"/>
          <w:bCs w:val="0"/>
          <w:color w:val="auto"/>
          <w:sz w:val="24"/>
          <w:szCs w:val="24"/>
          <w:highlight w:val="none"/>
        </w:rPr>
        <w:t>或</w:t>
      </w:r>
      <w:r>
        <w:rPr>
          <w:rFonts w:hint="eastAsia" w:ascii="仿宋" w:hAnsi="仿宋" w:eastAsia="仿宋" w:cs="仿宋"/>
          <w:b w:val="0"/>
          <w:bCs w:val="0"/>
          <w:color w:val="auto"/>
          <w:sz w:val="24"/>
          <w:szCs w:val="24"/>
          <w:highlight w:val="none"/>
          <w:lang w:eastAsia="zh-CN"/>
        </w:rPr>
        <w:t>采购代理机构</w:t>
      </w:r>
      <w:r>
        <w:rPr>
          <w:rFonts w:hint="eastAsia" w:ascii="仿宋" w:hAnsi="仿宋" w:eastAsia="仿宋" w:cs="仿宋"/>
          <w:b w:val="0"/>
          <w:bCs w:val="0"/>
          <w:color w:val="auto"/>
          <w:sz w:val="24"/>
          <w:szCs w:val="24"/>
          <w:highlight w:val="none"/>
        </w:rPr>
        <w:t>以书面形式提交放弃函。</w:t>
      </w:r>
    </w:p>
    <w:p w14:paraId="22BEC769">
      <w:pPr>
        <w:pStyle w:val="4"/>
        <w:keepNext/>
        <w:keepLines/>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仿宋" w:hAnsi="仿宋" w:eastAsia="仿宋" w:cs="仿宋"/>
          <w:b/>
          <w:bCs/>
          <w:sz w:val="28"/>
          <w:szCs w:val="28"/>
          <w:lang w:val="en-US" w:eastAsia="zh-CN"/>
        </w:rPr>
      </w:pPr>
      <w:bookmarkStart w:id="231" w:name="_Toc489145719"/>
      <w:bookmarkStart w:id="232" w:name="_Toc18290"/>
      <w:bookmarkStart w:id="233" w:name="_Toc528186467"/>
      <w:bookmarkStart w:id="234" w:name="_Toc15523"/>
      <w:bookmarkStart w:id="235" w:name="_Toc2537"/>
      <w:bookmarkStart w:id="236" w:name="_Toc489197823"/>
      <w:r>
        <w:rPr>
          <w:rFonts w:hint="eastAsia" w:ascii="仿宋" w:hAnsi="仿宋" w:eastAsia="仿宋" w:cs="仿宋"/>
          <w:b/>
          <w:bCs/>
          <w:sz w:val="28"/>
          <w:szCs w:val="28"/>
          <w:lang w:val="en-US" w:eastAsia="zh-CN"/>
        </w:rPr>
        <w:t>14.语言文字</w:t>
      </w:r>
      <w:bookmarkEnd w:id="231"/>
      <w:bookmarkEnd w:id="232"/>
      <w:bookmarkEnd w:id="233"/>
      <w:bookmarkEnd w:id="234"/>
      <w:bookmarkEnd w:id="235"/>
      <w:bookmarkEnd w:id="236"/>
      <w:r>
        <w:rPr>
          <w:rFonts w:hint="eastAsia" w:ascii="仿宋" w:hAnsi="仿宋" w:eastAsia="仿宋" w:cs="仿宋"/>
          <w:b/>
          <w:bCs/>
          <w:sz w:val="28"/>
          <w:szCs w:val="28"/>
          <w:lang w:val="en-US" w:eastAsia="zh-CN"/>
        </w:rPr>
        <w:t>及计量单位</w:t>
      </w:r>
    </w:p>
    <w:p w14:paraId="3039F532">
      <w:pPr>
        <w:pageBreakBefore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投标人的投标文件以及投标人与</w:t>
      </w:r>
      <w:r>
        <w:rPr>
          <w:rFonts w:hint="eastAsia" w:ascii="仿宋" w:hAnsi="仿宋" w:eastAsia="仿宋" w:cs="仿宋"/>
          <w:color w:val="auto"/>
          <w:sz w:val="24"/>
          <w:szCs w:val="24"/>
          <w:highlight w:val="none"/>
          <w:lang w:eastAsia="zh-CN"/>
        </w:rPr>
        <w:t>采购代理机构</w:t>
      </w:r>
      <w:r>
        <w:rPr>
          <w:rFonts w:hint="eastAsia" w:ascii="仿宋" w:hAnsi="仿宋" w:eastAsia="仿宋" w:cs="仿宋"/>
          <w:color w:val="auto"/>
          <w:sz w:val="24"/>
          <w:szCs w:val="24"/>
          <w:highlight w:val="none"/>
        </w:rPr>
        <w:t>就有关投标的所有来往函电统一使用中文（特别规定除外）。</w:t>
      </w:r>
    </w:p>
    <w:p w14:paraId="5A9AA23A">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14.1</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投标文件中使用的计量单位除招标文件中有特殊规定外，一律使用中国法定计量单位。</w:t>
      </w:r>
    </w:p>
    <w:p w14:paraId="6A93D043">
      <w:pPr>
        <w:pStyle w:val="4"/>
        <w:keepNext/>
        <w:keepLines/>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仿宋" w:hAnsi="仿宋" w:eastAsia="仿宋" w:cs="仿宋"/>
          <w:b/>
          <w:bCs/>
          <w:sz w:val="28"/>
          <w:szCs w:val="28"/>
          <w:lang w:val="en-US" w:eastAsia="zh-CN"/>
        </w:rPr>
      </w:pPr>
      <w:bookmarkStart w:id="237" w:name="_Toc144974515"/>
      <w:bookmarkStart w:id="238" w:name="_Toc152042323"/>
      <w:bookmarkStart w:id="239" w:name="_Toc246996935"/>
      <w:bookmarkStart w:id="240" w:name="_Toc489197825"/>
      <w:bookmarkStart w:id="241" w:name="_Toc489145721"/>
      <w:bookmarkStart w:id="242" w:name="_Toc14010"/>
      <w:bookmarkStart w:id="243" w:name="_Toc528186469"/>
      <w:bookmarkStart w:id="244" w:name="_Toc247085706"/>
      <w:bookmarkStart w:id="245" w:name="_Toc5834"/>
      <w:bookmarkStart w:id="246" w:name="_Toc29156"/>
      <w:bookmarkStart w:id="247" w:name="_Toc152045547"/>
      <w:bookmarkStart w:id="248" w:name="_Toc246996192"/>
      <w:bookmarkStart w:id="249" w:name="_Toc296602437"/>
      <w:bookmarkStart w:id="250" w:name="_Toc179632565"/>
      <w:r>
        <w:rPr>
          <w:rFonts w:hint="eastAsia" w:ascii="仿宋" w:hAnsi="仿宋" w:eastAsia="仿宋" w:cs="仿宋"/>
          <w:b/>
          <w:bCs/>
          <w:sz w:val="28"/>
          <w:szCs w:val="28"/>
          <w:lang w:val="en-US" w:eastAsia="zh-CN"/>
        </w:rPr>
        <w:t>15.投标文件的组成</w:t>
      </w:r>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p>
    <w:p w14:paraId="5CF7FBD9">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15.1</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投标人编写的投标文件应按第四章《投标文件格式》要求</w:t>
      </w:r>
      <w:r>
        <w:rPr>
          <w:rFonts w:hint="eastAsia" w:ascii="仿宋" w:hAnsi="仿宋" w:eastAsia="仿宋" w:cs="仿宋"/>
          <w:color w:val="auto"/>
          <w:sz w:val="24"/>
          <w:szCs w:val="24"/>
          <w:highlight w:val="none"/>
          <w:lang w:val="en-US" w:eastAsia="zh-CN"/>
        </w:rPr>
        <w:t>编制</w:t>
      </w:r>
      <w:r>
        <w:rPr>
          <w:rFonts w:hint="eastAsia" w:ascii="仿宋" w:hAnsi="仿宋" w:eastAsia="仿宋" w:cs="仿宋"/>
          <w:color w:val="auto"/>
          <w:sz w:val="24"/>
          <w:szCs w:val="24"/>
          <w:highlight w:val="none"/>
        </w:rPr>
        <w:t>填写。有关文件的提交如未特别注明需提供原件的，可提供复印件或扫描件。投标人同时投多个标段（若分标段时）的，投标文件应按标段分别编制</w:t>
      </w:r>
      <w:r>
        <w:rPr>
          <w:rFonts w:hint="eastAsia" w:ascii="仿宋" w:hAnsi="仿宋" w:eastAsia="仿宋" w:cs="仿宋"/>
          <w:color w:val="auto"/>
          <w:sz w:val="24"/>
          <w:szCs w:val="24"/>
          <w:highlight w:val="none"/>
          <w:lang w:val="en-US" w:eastAsia="zh-CN"/>
        </w:rPr>
        <w:t>并加密提交</w:t>
      </w:r>
      <w:r>
        <w:rPr>
          <w:rFonts w:hint="eastAsia" w:ascii="仿宋" w:hAnsi="仿宋" w:eastAsia="仿宋" w:cs="仿宋"/>
          <w:color w:val="auto"/>
          <w:sz w:val="24"/>
          <w:szCs w:val="24"/>
          <w:highlight w:val="none"/>
        </w:rPr>
        <w:t>。</w:t>
      </w:r>
    </w:p>
    <w:p w14:paraId="33B76711">
      <w:pPr>
        <w:pStyle w:val="4"/>
        <w:keepNext/>
        <w:keepLines/>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仿宋" w:hAnsi="仿宋" w:eastAsia="仿宋" w:cs="仿宋"/>
          <w:b/>
          <w:bCs/>
          <w:sz w:val="28"/>
          <w:szCs w:val="28"/>
          <w:lang w:val="en-US" w:eastAsia="zh-CN"/>
        </w:rPr>
      </w:pPr>
      <w:bookmarkStart w:id="251" w:name="_Toc17304"/>
      <w:bookmarkStart w:id="252" w:name="_Toc489145722"/>
      <w:bookmarkStart w:id="253" w:name="_Toc11820"/>
      <w:bookmarkStart w:id="254" w:name="_Toc528186470"/>
      <w:bookmarkStart w:id="255" w:name="_Toc489197826"/>
      <w:bookmarkStart w:id="256" w:name="_Toc10997"/>
      <w:r>
        <w:rPr>
          <w:rFonts w:hint="eastAsia" w:ascii="仿宋" w:hAnsi="仿宋" w:eastAsia="仿宋" w:cs="仿宋"/>
          <w:b/>
          <w:bCs/>
          <w:sz w:val="28"/>
          <w:szCs w:val="28"/>
          <w:lang w:val="en-US" w:eastAsia="zh-CN"/>
        </w:rPr>
        <w:t>16.投标文件的格式要求</w:t>
      </w:r>
      <w:bookmarkEnd w:id="251"/>
      <w:bookmarkEnd w:id="252"/>
      <w:bookmarkEnd w:id="253"/>
      <w:bookmarkEnd w:id="254"/>
      <w:bookmarkEnd w:id="255"/>
      <w:bookmarkEnd w:id="256"/>
    </w:p>
    <w:p w14:paraId="4C12B9A7">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16.1</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投标人应按第四章《投标文件格式》完整地</w:t>
      </w:r>
      <w:r>
        <w:rPr>
          <w:rFonts w:hint="eastAsia" w:ascii="仿宋" w:hAnsi="仿宋" w:eastAsia="仿宋" w:cs="仿宋"/>
          <w:color w:val="auto"/>
          <w:sz w:val="24"/>
          <w:szCs w:val="24"/>
          <w:highlight w:val="none"/>
          <w:lang w:eastAsia="zh-CN"/>
        </w:rPr>
        <w:t>编制</w:t>
      </w:r>
      <w:r>
        <w:rPr>
          <w:rFonts w:hint="eastAsia" w:ascii="仿宋" w:hAnsi="仿宋" w:eastAsia="仿宋" w:cs="仿宋"/>
          <w:color w:val="auto"/>
          <w:sz w:val="24"/>
          <w:szCs w:val="24"/>
          <w:highlight w:val="none"/>
        </w:rPr>
        <w:t>。</w:t>
      </w:r>
    </w:p>
    <w:p w14:paraId="09756154">
      <w:pPr>
        <w:pStyle w:val="4"/>
        <w:keepNext/>
        <w:keepLines/>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仿宋" w:hAnsi="仿宋" w:eastAsia="仿宋" w:cs="仿宋"/>
          <w:b/>
          <w:bCs/>
          <w:sz w:val="28"/>
          <w:szCs w:val="28"/>
          <w:lang w:val="en-US" w:eastAsia="zh-CN"/>
        </w:rPr>
      </w:pPr>
      <w:bookmarkStart w:id="257" w:name="_Toc29824"/>
      <w:bookmarkStart w:id="258" w:name="_Toc489197827"/>
      <w:bookmarkStart w:id="259" w:name="_Toc528186471"/>
      <w:bookmarkStart w:id="260" w:name="_Toc16374"/>
      <w:bookmarkStart w:id="261" w:name="_Toc10823"/>
      <w:bookmarkStart w:id="262" w:name="_Toc489145723"/>
      <w:r>
        <w:rPr>
          <w:rFonts w:hint="eastAsia" w:ascii="仿宋" w:hAnsi="仿宋" w:eastAsia="仿宋" w:cs="仿宋"/>
          <w:b/>
          <w:bCs/>
          <w:sz w:val="28"/>
          <w:szCs w:val="28"/>
          <w:lang w:val="en-US" w:eastAsia="zh-CN"/>
        </w:rPr>
        <w:t>17.投标有效期</w:t>
      </w:r>
      <w:bookmarkEnd w:id="257"/>
      <w:bookmarkEnd w:id="258"/>
      <w:bookmarkEnd w:id="259"/>
      <w:bookmarkEnd w:id="260"/>
      <w:bookmarkEnd w:id="261"/>
      <w:bookmarkEnd w:id="262"/>
    </w:p>
    <w:p w14:paraId="6DF360A3">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bookmarkStart w:id="263" w:name="_Toc246996937"/>
      <w:bookmarkStart w:id="264" w:name="_Toc247085708"/>
      <w:bookmarkStart w:id="265" w:name="_Toc246996194"/>
      <w:bookmarkStart w:id="266" w:name="_Toc152045549"/>
      <w:bookmarkStart w:id="267" w:name="_Toc152042325"/>
      <w:bookmarkStart w:id="268" w:name="_Toc179632567"/>
      <w:bookmarkStart w:id="269" w:name="_Toc144974517"/>
      <w:bookmarkStart w:id="270" w:name="_Toc296602439"/>
      <w:r>
        <w:rPr>
          <w:rFonts w:hint="eastAsia" w:ascii="仿宋" w:hAnsi="仿宋" w:eastAsia="仿宋" w:cs="仿宋"/>
          <w:color w:val="auto"/>
          <w:sz w:val="24"/>
          <w:szCs w:val="24"/>
          <w:highlight w:val="none"/>
        </w:rPr>
        <w:t>17.1在</w:t>
      </w:r>
      <w:r>
        <w:rPr>
          <w:rFonts w:hint="eastAsia" w:ascii="仿宋" w:hAnsi="仿宋" w:eastAsia="仿宋" w:cs="仿宋"/>
          <w:b/>
          <w:bCs/>
          <w:color w:val="auto"/>
          <w:sz w:val="24"/>
          <w:szCs w:val="24"/>
          <w:highlight w:val="none"/>
        </w:rPr>
        <w:t>《投标</w:t>
      </w:r>
      <w:bookmarkEnd w:id="263"/>
      <w:bookmarkEnd w:id="264"/>
      <w:bookmarkEnd w:id="265"/>
      <w:bookmarkEnd w:id="266"/>
      <w:bookmarkEnd w:id="267"/>
      <w:bookmarkEnd w:id="268"/>
      <w:bookmarkEnd w:id="269"/>
      <w:bookmarkEnd w:id="270"/>
      <w:r>
        <w:rPr>
          <w:rFonts w:hint="eastAsia" w:ascii="仿宋" w:hAnsi="仿宋" w:eastAsia="仿宋" w:cs="仿宋"/>
          <w:b/>
          <w:bCs/>
          <w:color w:val="auto"/>
          <w:sz w:val="24"/>
          <w:szCs w:val="24"/>
          <w:highlight w:val="none"/>
        </w:rPr>
        <w:t>人须知前附表》</w:t>
      </w:r>
      <w:r>
        <w:rPr>
          <w:rFonts w:hint="eastAsia" w:ascii="仿宋" w:hAnsi="仿宋" w:eastAsia="仿宋" w:cs="仿宋"/>
          <w:color w:val="auto"/>
          <w:sz w:val="24"/>
          <w:szCs w:val="24"/>
          <w:highlight w:val="none"/>
        </w:rPr>
        <w:t>规定的</w:t>
      </w:r>
      <w:r>
        <w:rPr>
          <w:rFonts w:hint="eastAsia" w:ascii="仿宋" w:hAnsi="仿宋" w:eastAsia="仿宋" w:cs="仿宋"/>
          <w:color w:val="auto"/>
          <w:sz w:val="24"/>
          <w:szCs w:val="24"/>
          <w:highlight w:val="none"/>
          <w:lang w:eastAsia="zh-CN"/>
        </w:rPr>
        <w:t>投标</w:t>
      </w:r>
      <w:r>
        <w:rPr>
          <w:rFonts w:hint="eastAsia" w:ascii="仿宋" w:hAnsi="仿宋" w:eastAsia="仿宋" w:cs="仿宋"/>
          <w:color w:val="auto"/>
          <w:sz w:val="24"/>
          <w:szCs w:val="24"/>
          <w:highlight w:val="none"/>
        </w:rPr>
        <w:t>有效期内，投标人不得要求撤销或修改其投标文件。</w:t>
      </w:r>
    </w:p>
    <w:p w14:paraId="0C969FA6">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17.2因特殊情况需要延长投标文件有效期的，</w:t>
      </w:r>
      <w:r>
        <w:rPr>
          <w:rFonts w:hint="eastAsia" w:ascii="仿宋" w:hAnsi="仿宋" w:eastAsia="仿宋" w:cs="仿宋"/>
          <w:color w:val="auto"/>
          <w:sz w:val="24"/>
          <w:szCs w:val="24"/>
          <w:highlight w:val="none"/>
          <w:lang w:eastAsia="zh-CN"/>
        </w:rPr>
        <w:t>采购代理机构</w:t>
      </w:r>
      <w:r>
        <w:rPr>
          <w:rFonts w:hint="eastAsia" w:ascii="仿宋" w:hAnsi="仿宋" w:eastAsia="仿宋" w:cs="仿宋"/>
          <w:color w:val="auto"/>
          <w:sz w:val="24"/>
          <w:szCs w:val="24"/>
          <w:highlight w:val="none"/>
        </w:rPr>
        <w:t>以书面形式通知所有投标人延长有效期。投标人同意延长的，应相应延长其投标文件中所有内容及投标保证金的有效期，但不得要求或被允许修改或撤销其投标文件；投标人拒绝延长的，其投标文件失效，但投标人有权收回其投标保证金。</w:t>
      </w:r>
    </w:p>
    <w:p w14:paraId="1F5FD1F5">
      <w:pPr>
        <w:pStyle w:val="4"/>
        <w:keepNext/>
        <w:keepLines/>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仿宋" w:hAnsi="仿宋" w:eastAsia="仿宋" w:cs="仿宋"/>
          <w:b/>
          <w:bCs/>
          <w:sz w:val="28"/>
          <w:szCs w:val="28"/>
          <w:lang w:val="en-US" w:eastAsia="zh-CN"/>
        </w:rPr>
      </w:pPr>
      <w:bookmarkStart w:id="271" w:name="_Toc489197828"/>
      <w:bookmarkStart w:id="272" w:name="_Toc489145724"/>
      <w:bookmarkStart w:id="273" w:name="_Toc528186472"/>
      <w:bookmarkStart w:id="274" w:name="_Toc1477"/>
      <w:bookmarkStart w:id="275" w:name="_Toc8378"/>
      <w:bookmarkStart w:id="276" w:name="_Toc89"/>
      <w:r>
        <w:rPr>
          <w:rFonts w:hint="eastAsia" w:ascii="仿宋" w:hAnsi="仿宋" w:eastAsia="仿宋" w:cs="仿宋"/>
          <w:b/>
          <w:bCs/>
          <w:sz w:val="28"/>
          <w:szCs w:val="28"/>
          <w:lang w:val="en-US" w:eastAsia="zh-CN"/>
        </w:rPr>
        <w:t>18.投标保证金</w:t>
      </w:r>
      <w:bookmarkEnd w:id="271"/>
      <w:bookmarkEnd w:id="272"/>
      <w:bookmarkEnd w:id="273"/>
      <w:bookmarkEnd w:id="274"/>
      <w:bookmarkEnd w:id="275"/>
      <w:bookmarkEnd w:id="276"/>
    </w:p>
    <w:p w14:paraId="022171D9">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bookmarkStart w:id="277" w:name="_Toc246996195"/>
      <w:bookmarkStart w:id="278" w:name="_Toc144974518"/>
      <w:bookmarkStart w:id="279" w:name="_Toc152045550"/>
      <w:bookmarkStart w:id="280" w:name="_Toc179632568"/>
      <w:bookmarkStart w:id="281" w:name="_Toc246996938"/>
      <w:bookmarkStart w:id="282" w:name="_Toc152042326"/>
      <w:bookmarkStart w:id="283" w:name="_Toc247085709"/>
      <w:bookmarkStart w:id="284" w:name="_Toc296602440"/>
      <w:r>
        <w:rPr>
          <w:rFonts w:hint="eastAsia" w:ascii="仿宋" w:hAnsi="仿宋" w:eastAsia="仿宋" w:cs="仿宋"/>
          <w:color w:val="auto"/>
          <w:sz w:val="24"/>
          <w:szCs w:val="24"/>
          <w:highlight w:val="none"/>
        </w:rPr>
        <w:t>8.1</w:t>
      </w:r>
      <w:r>
        <w:rPr>
          <w:rFonts w:hint="eastAsia" w:ascii="仿宋" w:hAnsi="仿宋" w:eastAsia="仿宋" w:cs="仿宋"/>
          <w:color w:val="auto"/>
          <w:sz w:val="24"/>
          <w:szCs w:val="24"/>
          <w:highlight w:val="none"/>
          <w:lang w:val="en-US" w:eastAsia="zh-CN"/>
        </w:rPr>
        <w:t xml:space="preserve"> 详见</w:t>
      </w:r>
      <w:r>
        <w:rPr>
          <w:rFonts w:hint="eastAsia" w:ascii="仿宋" w:hAnsi="仿宋" w:eastAsia="仿宋" w:cs="仿宋"/>
          <w:b/>
          <w:bCs/>
          <w:color w:val="auto"/>
          <w:sz w:val="24"/>
          <w:szCs w:val="24"/>
          <w:highlight w:val="none"/>
        </w:rPr>
        <w:t>《投标人须知前附表》</w:t>
      </w:r>
      <w:bookmarkEnd w:id="277"/>
      <w:bookmarkEnd w:id="278"/>
      <w:bookmarkEnd w:id="279"/>
      <w:bookmarkEnd w:id="280"/>
      <w:bookmarkEnd w:id="281"/>
      <w:bookmarkEnd w:id="282"/>
      <w:bookmarkEnd w:id="283"/>
      <w:bookmarkEnd w:id="284"/>
      <w:r>
        <w:rPr>
          <w:rFonts w:hint="eastAsia" w:ascii="仿宋" w:hAnsi="仿宋" w:eastAsia="仿宋" w:cs="仿宋"/>
          <w:color w:val="auto"/>
          <w:sz w:val="24"/>
          <w:szCs w:val="24"/>
          <w:highlight w:val="none"/>
        </w:rPr>
        <w:t>。</w:t>
      </w:r>
    </w:p>
    <w:p w14:paraId="287E1BE3">
      <w:pPr>
        <w:pStyle w:val="4"/>
        <w:keepNext/>
        <w:keepLines/>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仿宋" w:hAnsi="仿宋" w:eastAsia="仿宋" w:cs="仿宋"/>
          <w:b/>
          <w:bCs/>
          <w:sz w:val="28"/>
          <w:szCs w:val="28"/>
          <w:highlight w:val="none"/>
          <w:lang w:val="en-US" w:eastAsia="zh-CN"/>
        </w:rPr>
      </w:pPr>
      <w:bookmarkStart w:id="285" w:name="_Toc489145725"/>
      <w:bookmarkStart w:id="286" w:name="_Toc20948"/>
      <w:bookmarkStart w:id="287" w:name="_Toc528186473"/>
      <w:bookmarkStart w:id="288" w:name="_Toc7128"/>
      <w:bookmarkStart w:id="289" w:name="_Toc8756"/>
      <w:bookmarkStart w:id="290" w:name="_Toc489197829"/>
      <w:r>
        <w:rPr>
          <w:rFonts w:hint="eastAsia" w:ascii="仿宋" w:hAnsi="仿宋" w:eastAsia="仿宋" w:cs="仿宋"/>
          <w:b/>
          <w:bCs/>
          <w:sz w:val="28"/>
          <w:szCs w:val="28"/>
          <w:highlight w:val="none"/>
          <w:lang w:val="en-US" w:eastAsia="zh-CN"/>
        </w:rPr>
        <w:t>19.投标文件的编制</w:t>
      </w:r>
      <w:bookmarkEnd w:id="285"/>
      <w:bookmarkEnd w:id="286"/>
      <w:bookmarkEnd w:id="287"/>
      <w:bookmarkEnd w:id="288"/>
      <w:bookmarkEnd w:id="289"/>
      <w:bookmarkEnd w:id="290"/>
      <w:bookmarkStart w:id="291" w:name="_Toc296602442"/>
      <w:r>
        <w:rPr>
          <w:rFonts w:hint="eastAsia" w:ascii="仿宋" w:hAnsi="仿宋" w:eastAsia="仿宋" w:cs="仿宋"/>
          <w:b/>
          <w:bCs/>
          <w:sz w:val="28"/>
          <w:szCs w:val="28"/>
          <w:highlight w:val="none"/>
          <w:lang w:val="en-US" w:eastAsia="zh-CN"/>
        </w:rPr>
        <w:t>及提交</w:t>
      </w:r>
    </w:p>
    <w:bookmarkEnd w:id="291"/>
    <w:p w14:paraId="0F9F8A2D">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bookmarkStart w:id="292" w:name="_Toc489145726"/>
      <w:bookmarkStart w:id="293" w:name="_Toc489197830"/>
      <w:bookmarkStart w:id="294" w:name="_Toc528186474"/>
      <w:r>
        <w:rPr>
          <w:rFonts w:hint="eastAsia" w:ascii="仿宋" w:hAnsi="仿宋" w:eastAsia="仿宋" w:cs="仿宋"/>
          <w:color w:val="auto"/>
          <w:sz w:val="24"/>
          <w:szCs w:val="24"/>
          <w:highlight w:val="none"/>
          <w:lang w:val="en-US" w:eastAsia="zh-CN"/>
        </w:rPr>
        <w:t>19</w:t>
      </w: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投标文件签署：投标文件编制完成后须在指定位置加盖投标人</w:t>
      </w:r>
      <w:r>
        <w:rPr>
          <w:rFonts w:hint="eastAsia" w:ascii="仿宋" w:hAnsi="仿宋" w:eastAsia="仿宋" w:cs="仿宋"/>
          <w:color w:val="auto"/>
          <w:sz w:val="24"/>
          <w:szCs w:val="24"/>
          <w:highlight w:val="none"/>
          <w:lang w:val="en-US" w:eastAsia="zh-CN"/>
        </w:rPr>
        <w:t>电子</w:t>
      </w:r>
      <w:r>
        <w:rPr>
          <w:rFonts w:hint="eastAsia" w:ascii="仿宋" w:hAnsi="仿宋" w:eastAsia="仿宋" w:cs="仿宋"/>
          <w:color w:val="auto"/>
          <w:sz w:val="24"/>
          <w:szCs w:val="24"/>
          <w:highlight w:val="none"/>
        </w:rPr>
        <w:t>公章，法定代表人或委托代理人须在指定位置</w:t>
      </w:r>
      <w:r>
        <w:rPr>
          <w:rFonts w:hint="eastAsia" w:ascii="仿宋" w:hAnsi="仿宋" w:eastAsia="仿宋" w:cs="仿宋"/>
          <w:color w:val="auto"/>
          <w:sz w:val="24"/>
          <w:szCs w:val="24"/>
          <w:highlight w:val="none"/>
          <w:lang w:val="en-US" w:eastAsia="zh-CN"/>
        </w:rPr>
        <w:t>电子</w:t>
      </w:r>
      <w:r>
        <w:rPr>
          <w:rFonts w:hint="eastAsia" w:ascii="仿宋" w:hAnsi="仿宋" w:eastAsia="仿宋" w:cs="仿宋"/>
          <w:color w:val="auto"/>
          <w:sz w:val="24"/>
          <w:szCs w:val="24"/>
          <w:highlight w:val="none"/>
        </w:rPr>
        <w:t>签名或签章。</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联合体参加投标的除格式要求外，可由联合体牵头单位签署</w:t>
      </w:r>
      <w:r>
        <w:rPr>
          <w:rFonts w:hint="eastAsia" w:ascii="仿宋" w:hAnsi="仿宋" w:eastAsia="仿宋" w:cs="仿宋"/>
          <w:color w:val="auto"/>
          <w:sz w:val="24"/>
          <w:szCs w:val="24"/>
          <w:highlight w:val="none"/>
          <w:lang w:eastAsia="zh-CN"/>
        </w:rPr>
        <w:t>）</w:t>
      </w:r>
    </w:p>
    <w:p w14:paraId="134E72AA">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19.2</w:t>
      </w:r>
      <w:r>
        <w:rPr>
          <w:rFonts w:hint="eastAsia" w:ascii="仿宋" w:hAnsi="仿宋" w:eastAsia="仿宋" w:cs="仿宋"/>
          <w:color w:val="auto"/>
          <w:sz w:val="24"/>
          <w:szCs w:val="24"/>
          <w:highlight w:val="none"/>
        </w:rPr>
        <w:t xml:space="preserve"> 按“政采云”要求，上传电子投标文件壹份。投标人应安装“政采云”投标客户端，根据采购文件格式编制投标文件，生成加密标书后进行上传。</w:t>
      </w:r>
    </w:p>
    <w:p w14:paraId="55FACDE7">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19.</w:t>
      </w:r>
      <w:r>
        <w:rPr>
          <w:rFonts w:hint="eastAsia" w:ascii="仿宋" w:hAnsi="仿宋" w:eastAsia="仿宋" w:cs="仿宋"/>
          <w:color w:val="auto"/>
          <w:sz w:val="24"/>
          <w:szCs w:val="24"/>
          <w:highlight w:val="none"/>
          <w:lang w:val="en-US" w:eastAsia="zh-CN"/>
        </w:rPr>
        <w:t xml:space="preserve">3 </w:t>
      </w:r>
      <w:r>
        <w:rPr>
          <w:rFonts w:hint="eastAsia" w:ascii="仿宋" w:hAnsi="仿宋" w:eastAsia="仿宋" w:cs="仿宋"/>
          <w:color w:val="auto"/>
          <w:sz w:val="24"/>
          <w:szCs w:val="24"/>
          <w:highlight w:val="none"/>
        </w:rPr>
        <w:t>投标文件中提供的资料、关键内容必须清晰可辨，若出现字迹潦草、表达不清、未按要求填写而导致非唯一理解，视为未实质性响应招标采购文件，投标人投标文件将按无效处理。</w:t>
      </w:r>
    </w:p>
    <w:p w14:paraId="45503D12">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19.4 </w:t>
      </w:r>
      <w:r>
        <w:rPr>
          <w:rFonts w:hint="eastAsia" w:ascii="仿宋" w:hAnsi="仿宋" w:eastAsia="仿宋" w:cs="仿宋"/>
          <w:sz w:val="24"/>
          <w:highlight w:val="none"/>
        </w:rPr>
        <w:t>投标截止时间后</w:t>
      </w:r>
      <w:r>
        <w:rPr>
          <w:rFonts w:hint="eastAsia" w:ascii="仿宋" w:hAnsi="仿宋" w:eastAsia="仿宋" w:cs="仿宋"/>
          <w:sz w:val="24"/>
          <w:highlight w:val="none"/>
          <w:lang w:val="en-US" w:eastAsia="zh-CN"/>
        </w:rPr>
        <w:t>提交</w:t>
      </w:r>
      <w:r>
        <w:rPr>
          <w:rFonts w:hint="eastAsia" w:ascii="仿宋" w:hAnsi="仿宋" w:eastAsia="仿宋" w:cs="仿宋"/>
          <w:sz w:val="24"/>
          <w:highlight w:val="none"/>
        </w:rPr>
        <w:t>的投标报价或其他实质性内容修正的函件和增加的任何承诺不作为评标的依据。</w:t>
      </w:r>
    </w:p>
    <w:p w14:paraId="0C0B9B92">
      <w:pPr>
        <w:pStyle w:val="4"/>
        <w:keepNext/>
        <w:keepLines/>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仿宋" w:hAnsi="仿宋" w:eastAsia="仿宋" w:cs="仿宋"/>
          <w:b/>
          <w:bCs/>
          <w:sz w:val="28"/>
          <w:szCs w:val="28"/>
          <w:lang w:val="en-US" w:eastAsia="zh-CN"/>
        </w:rPr>
      </w:pPr>
      <w:bookmarkStart w:id="295" w:name="_Toc13058"/>
      <w:bookmarkStart w:id="296" w:name="_Toc6763"/>
      <w:bookmarkStart w:id="297" w:name="_Toc16360"/>
      <w:r>
        <w:rPr>
          <w:rFonts w:hint="eastAsia" w:ascii="仿宋" w:hAnsi="仿宋" w:eastAsia="仿宋" w:cs="仿宋"/>
          <w:b/>
          <w:bCs/>
          <w:sz w:val="28"/>
          <w:szCs w:val="28"/>
          <w:lang w:val="en-US" w:eastAsia="zh-CN"/>
        </w:rPr>
        <w:t>20.投标报价和报价货币</w:t>
      </w:r>
      <w:bookmarkEnd w:id="292"/>
      <w:bookmarkEnd w:id="293"/>
      <w:bookmarkEnd w:id="294"/>
      <w:bookmarkEnd w:id="295"/>
      <w:bookmarkEnd w:id="296"/>
      <w:bookmarkEnd w:id="297"/>
      <w:bookmarkStart w:id="298" w:name="_Toc383175063"/>
      <w:bookmarkStart w:id="299" w:name="_Toc432106486"/>
      <w:bookmarkStart w:id="300" w:name="_Toc432194837"/>
      <w:bookmarkStart w:id="301" w:name="_Toc383175485"/>
      <w:bookmarkStart w:id="302" w:name="_Toc383175287"/>
      <w:bookmarkStart w:id="303" w:name="_Toc470507051"/>
      <w:bookmarkStart w:id="304" w:name="_Toc329810197"/>
      <w:bookmarkStart w:id="305" w:name="_Toc86124056"/>
      <w:bookmarkStart w:id="306" w:name="_Toc482343737"/>
    </w:p>
    <w:bookmarkEnd w:id="298"/>
    <w:bookmarkEnd w:id="299"/>
    <w:bookmarkEnd w:id="300"/>
    <w:bookmarkEnd w:id="301"/>
    <w:bookmarkEnd w:id="302"/>
    <w:bookmarkEnd w:id="303"/>
    <w:bookmarkEnd w:id="304"/>
    <w:bookmarkEnd w:id="305"/>
    <w:bookmarkEnd w:id="306"/>
    <w:p w14:paraId="4A5C48F3">
      <w:pPr>
        <w:pageBreakBefore w:val="0"/>
        <w:shd w:val="clear" w:color="auto" w:fill="auto"/>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20.1</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投标人必须对所投标</w:t>
      </w:r>
      <w:r>
        <w:rPr>
          <w:rFonts w:hint="eastAsia" w:ascii="仿宋" w:hAnsi="仿宋" w:eastAsia="仿宋" w:cs="仿宋"/>
          <w:color w:val="auto"/>
          <w:sz w:val="24"/>
          <w:szCs w:val="24"/>
          <w:highlight w:val="none"/>
          <w:lang w:eastAsia="zh-CN"/>
        </w:rPr>
        <w:t>标</w:t>
      </w:r>
      <w:r>
        <w:rPr>
          <w:rFonts w:hint="eastAsia" w:ascii="仿宋" w:hAnsi="仿宋" w:eastAsia="仿宋" w:cs="仿宋"/>
          <w:color w:val="auto"/>
          <w:sz w:val="24"/>
          <w:szCs w:val="24"/>
          <w:highlight w:val="none"/>
        </w:rPr>
        <w:t>段内所有内容作出完整的投标报价，不得缺项、漏项，否则投标文件将按无效处理。</w:t>
      </w:r>
    </w:p>
    <w:p w14:paraId="73F2601D">
      <w:pPr>
        <w:pageBreakBefore w:val="0"/>
        <w:shd w:val="clear" w:color="auto" w:fill="auto"/>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20.2</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投标报价包括但不限于</w:t>
      </w:r>
      <w:r>
        <w:rPr>
          <w:rFonts w:hint="eastAsia" w:ascii="仿宋" w:hAnsi="仿宋" w:eastAsia="仿宋" w:cs="仿宋"/>
          <w:color w:val="auto"/>
          <w:sz w:val="24"/>
          <w:szCs w:val="24"/>
          <w:highlight w:val="none"/>
          <w:lang w:val="en-US" w:eastAsia="zh-CN"/>
        </w:rPr>
        <w:t>设备送达采购人指定地点的统一交货价并包含货物的出厂价、配套货物、设备验收开始使用后至保质期内正常、连续地使用所必需的备品备件、随机必需的辅助专用工具、运杂费、货物安装调试、检验费、技术服务费、安装费、货物运输保险、保证期内缺陷的修复补救费用、市场价格变化的风险费用、利润、税金、中标服务费等完成本项目采购需求全部费用的总和</w:t>
      </w:r>
      <w:r>
        <w:rPr>
          <w:rFonts w:hint="eastAsia" w:ascii="仿宋" w:hAnsi="仿宋" w:eastAsia="仿宋" w:cs="仿宋"/>
          <w:color w:val="auto"/>
          <w:sz w:val="24"/>
          <w:szCs w:val="24"/>
          <w:highlight w:val="none"/>
        </w:rPr>
        <w:t>。该报价应考虑市场风险、政策性风险、汇率风险等因素</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应符合市场行情并能保证投标人完成履行合同所需的一切工作。合同一旦签订，投标报价在合同实施期间将不因市场价格等的变化而调整。</w:t>
      </w:r>
    </w:p>
    <w:p w14:paraId="3E7E91CF">
      <w:pPr>
        <w:pageBreakBefore w:val="0"/>
        <w:shd w:val="clear" w:color="auto" w:fill="auto"/>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20.3</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投标人应依据招标文件的要求及有关资料，执行国家或行业现行技术、经济标准、定额及规范，根据现行市场价格自行测算出满足采购要求的货物的投标报价。本次报价包括完成本项目</w:t>
      </w:r>
      <w:r>
        <w:rPr>
          <w:rFonts w:hint="eastAsia" w:ascii="仿宋" w:hAnsi="仿宋" w:eastAsia="仿宋" w:cs="仿宋"/>
          <w:color w:val="auto"/>
          <w:sz w:val="24"/>
          <w:szCs w:val="24"/>
          <w:highlight w:val="none"/>
          <w:lang w:val="en-US" w:eastAsia="zh-CN"/>
        </w:rPr>
        <w:t>采购需求</w:t>
      </w:r>
      <w:r>
        <w:rPr>
          <w:rFonts w:hint="eastAsia" w:ascii="仿宋" w:hAnsi="仿宋" w:eastAsia="仿宋" w:cs="仿宋"/>
          <w:color w:val="auto"/>
          <w:sz w:val="24"/>
          <w:szCs w:val="24"/>
          <w:highlight w:val="none"/>
        </w:rPr>
        <w:t>的一切费用。</w:t>
      </w:r>
    </w:p>
    <w:p w14:paraId="726168E5">
      <w:pPr>
        <w:pageBreakBefore w:val="0"/>
        <w:shd w:val="clear" w:color="auto" w:fill="auto"/>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20.</w:t>
      </w:r>
      <w:r>
        <w:rPr>
          <w:rFonts w:hint="eastAsia" w:ascii="仿宋" w:hAnsi="仿宋" w:eastAsia="仿宋" w:cs="仿宋"/>
          <w:color w:val="auto"/>
          <w:sz w:val="24"/>
          <w:szCs w:val="24"/>
          <w:highlight w:val="none"/>
          <w:lang w:val="en-US" w:eastAsia="zh-CN"/>
        </w:rPr>
        <w:t xml:space="preserve">4 </w:t>
      </w:r>
      <w:r>
        <w:rPr>
          <w:rFonts w:hint="eastAsia" w:ascii="仿宋" w:hAnsi="仿宋" w:eastAsia="仿宋" w:cs="仿宋"/>
          <w:color w:val="auto"/>
          <w:sz w:val="24"/>
          <w:szCs w:val="24"/>
          <w:highlight w:val="none"/>
        </w:rPr>
        <w:t>投标人不得哄抬报价，也不应低于成本价报价。评标委员会认为投标人的投标报价或者某些分项报价明显不合理或者低于成本，有可能影响商品质量和不能诚信履约的，将要求其在规定的期限内提交相关证明材料予以解释说明；投标人不能证明其报价合理性的，评标委员会将认定投标人投标文件无效。</w:t>
      </w:r>
    </w:p>
    <w:p w14:paraId="5561B2D2">
      <w:pPr>
        <w:pageBreakBefore w:val="0"/>
        <w:shd w:val="clear" w:color="auto" w:fill="auto"/>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20.</w:t>
      </w:r>
      <w:r>
        <w:rPr>
          <w:rFonts w:hint="eastAsia" w:ascii="仿宋" w:hAnsi="仿宋" w:eastAsia="仿宋" w:cs="仿宋"/>
          <w:color w:val="auto"/>
          <w:sz w:val="24"/>
          <w:szCs w:val="24"/>
          <w:highlight w:val="none"/>
          <w:lang w:val="en-US" w:eastAsia="zh-CN"/>
        </w:rPr>
        <w:t xml:space="preserve">5 </w:t>
      </w:r>
      <w:r>
        <w:rPr>
          <w:rFonts w:hint="eastAsia" w:ascii="仿宋" w:hAnsi="仿宋" w:eastAsia="仿宋" w:cs="仿宋"/>
          <w:color w:val="auto"/>
          <w:sz w:val="24"/>
          <w:szCs w:val="24"/>
          <w:highlight w:val="none"/>
        </w:rPr>
        <w:t>投标人应保证其提供的货物</w:t>
      </w:r>
      <w:r>
        <w:rPr>
          <w:rFonts w:hint="eastAsia" w:ascii="仿宋" w:hAnsi="仿宋" w:eastAsia="仿宋" w:cs="仿宋"/>
          <w:color w:val="auto"/>
          <w:sz w:val="24"/>
          <w:szCs w:val="24"/>
          <w:highlight w:val="none"/>
          <w:lang w:eastAsia="zh-CN"/>
        </w:rPr>
        <w:t>是</w:t>
      </w:r>
      <w:r>
        <w:rPr>
          <w:rFonts w:hint="eastAsia" w:ascii="仿宋" w:hAnsi="仿宋" w:eastAsia="仿宋" w:cs="仿宋"/>
          <w:color w:val="auto"/>
          <w:sz w:val="24"/>
          <w:szCs w:val="24"/>
          <w:highlight w:val="none"/>
        </w:rPr>
        <w:t>全新的，投标人应保证其提供的货物在</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使用期间不受第三方可能提出的所有权、用益物权、担保物权、占有等一切涉及物权及知识产权、商标权、专利权、著作权等相关权利的起诉。</w:t>
      </w:r>
    </w:p>
    <w:p w14:paraId="3ADB1AF5">
      <w:pPr>
        <w:pageBreakBefore w:val="0"/>
        <w:shd w:val="clear" w:color="auto" w:fill="auto"/>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20.</w:t>
      </w:r>
      <w:r>
        <w:rPr>
          <w:rFonts w:hint="eastAsia" w:ascii="仿宋" w:hAnsi="仿宋" w:eastAsia="仿宋" w:cs="仿宋"/>
          <w:color w:val="auto"/>
          <w:sz w:val="24"/>
          <w:szCs w:val="24"/>
          <w:highlight w:val="none"/>
          <w:lang w:val="en-US" w:eastAsia="zh-CN"/>
        </w:rPr>
        <w:t xml:space="preserve">6 </w:t>
      </w:r>
      <w:r>
        <w:rPr>
          <w:rFonts w:hint="eastAsia" w:ascii="仿宋" w:hAnsi="仿宋" w:eastAsia="仿宋" w:cs="仿宋"/>
          <w:color w:val="auto"/>
          <w:sz w:val="24"/>
          <w:szCs w:val="24"/>
          <w:highlight w:val="none"/>
        </w:rPr>
        <w:t>报价货币为人民币。</w:t>
      </w:r>
    </w:p>
    <w:p w14:paraId="786477E4">
      <w:pPr>
        <w:pStyle w:val="3"/>
        <w:pageBreakBefore w:val="0"/>
        <w:shd w:val="clear" w:color="auto" w:fill="auto"/>
        <w:kinsoku/>
        <w:wordWrap/>
        <w:overflowPunct/>
        <w:topLinePunct w:val="0"/>
        <w:autoSpaceDE/>
        <w:autoSpaceDN/>
        <w:bidi w:val="0"/>
        <w:adjustRightInd/>
        <w:snapToGrid/>
        <w:spacing w:line="360" w:lineRule="auto"/>
        <w:ind w:left="0" w:leftChars="0" w:firstLine="0" w:firstLineChars="0"/>
        <w:jc w:val="center"/>
        <w:textAlignment w:val="auto"/>
        <w:outlineLvl w:val="1"/>
        <w:rPr>
          <w:rFonts w:hint="eastAsia" w:ascii="仿宋" w:hAnsi="仿宋" w:eastAsia="仿宋" w:cs="仿宋"/>
          <w:color w:val="auto"/>
          <w:sz w:val="30"/>
          <w:szCs w:val="30"/>
          <w:highlight w:val="none"/>
        </w:rPr>
      </w:pPr>
      <w:bookmarkStart w:id="307" w:name="_Toc14345"/>
      <w:bookmarkStart w:id="308" w:name="_Toc489197831"/>
      <w:bookmarkStart w:id="309" w:name="_Toc12423"/>
      <w:bookmarkStart w:id="310" w:name="_Toc27900"/>
      <w:bookmarkStart w:id="311" w:name="_Toc489145727"/>
      <w:bookmarkStart w:id="312" w:name="_Toc11404"/>
      <w:bookmarkStart w:id="313" w:name="_Toc488633607"/>
      <w:bookmarkStart w:id="314" w:name="_Toc528186475"/>
      <w:bookmarkStart w:id="315" w:name="_Toc6164"/>
      <w:bookmarkStart w:id="316" w:name="_Toc4398"/>
      <w:r>
        <w:rPr>
          <w:rFonts w:hint="eastAsia" w:ascii="仿宋" w:hAnsi="仿宋" w:eastAsia="仿宋" w:cs="仿宋"/>
          <w:color w:val="auto"/>
          <w:sz w:val="30"/>
          <w:szCs w:val="30"/>
          <w:highlight w:val="none"/>
        </w:rPr>
        <w:t>四、投标</w:t>
      </w:r>
      <w:bookmarkEnd w:id="307"/>
      <w:bookmarkEnd w:id="308"/>
      <w:bookmarkEnd w:id="309"/>
      <w:bookmarkEnd w:id="310"/>
      <w:bookmarkEnd w:id="311"/>
      <w:bookmarkEnd w:id="312"/>
      <w:bookmarkEnd w:id="313"/>
      <w:bookmarkEnd w:id="314"/>
      <w:bookmarkEnd w:id="315"/>
      <w:bookmarkEnd w:id="316"/>
    </w:p>
    <w:p w14:paraId="5F0DBB79">
      <w:pPr>
        <w:pStyle w:val="4"/>
        <w:keepNext/>
        <w:keepLines/>
        <w:pageBreakBefore w:val="0"/>
        <w:widowControl w:val="0"/>
        <w:kinsoku/>
        <w:wordWrap/>
        <w:overflowPunct/>
        <w:topLinePunct w:val="0"/>
        <w:autoSpaceDE/>
        <w:autoSpaceDN/>
        <w:bidi w:val="0"/>
        <w:adjustRightInd/>
        <w:snapToGrid/>
        <w:spacing w:line="360" w:lineRule="auto"/>
        <w:ind w:firstLine="562" w:firstLineChars="200"/>
        <w:jc w:val="both"/>
        <w:textAlignment w:val="auto"/>
        <w:rPr>
          <w:rFonts w:hint="eastAsia" w:ascii="仿宋" w:hAnsi="仿宋" w:eastAsia="仿宋" w:cs="仿宋"/>
          <w:b/>
          <w:bCs/>
          <w:sz w:val="28"/>
          <w:szCs w:val="28"/>
          <w:lang w:val="en-US" w:eastAsia="zh-CN"/>
        </w:rPr>
      </w:pPr>
      <w:bookmarkStart w:id="317" w:name="_Toc489145728"/>
      <w:bookmarkStart w:id="318" w:name="_Toc528186476"/>
      <w:bookmarkStart w:id="319" w:name="_Toc6233"/>
      <w:bookmarkStart w:id="320" w:name="_Toc489197832"/>
      <w:bookmarkStart w:id="321" w:name="_Toc12022"/>
      <w:r>
        <w:rPr>
          <w:rFonts w:hint="eastAsia" w:ascii="仿宋" w:hAnsi="仿宋" w:eastAsia="仿宋" w:cs="仿宋"/>
          <w:b/>
          <w:bCs/>
          <w:sz w:val="28"/>
          <w:szCs w:val="28"/>
          <w:lang w:val="en-US" w:eastAsia="zh-CN"/>
        </w:rPr>
        <w:t>21.投标文</w:t>
      </w:r>
      <w:bookmarkStart w:id="322" w:name="_Toc296602443"/>
      <w:bookmarkStart w:id="323" w:name="_Toc378239173"/>
      <w:bookmarkStart w:id="324" w:name="_Toc378239354"/>
      <w:bookmarkStart w:id="325" w:name="_Toc480817646"/>
      <w:bookmarkStart w:id="326" w:name="_Toc401342137"/>
      <w:bookmarkStart w:id="327" w:name="_Toc378239081"/>
      <w:bookmarkStart w:id="328" w:name="_Toc4707"/>
      <w:r>
        <w:rPr>
          <w:rFonts w:hint="eastAsia" w:ascii="仿宋" w:hAnsi="仿宋" w:eastAsia="仿宋" w:cs="仿宋"/>
          <w:b/>
          <w:bCs/>
          <w:sz w:val="28"/>
          <w:szCs w:val="28"/>
          <w:lang w:val="en-US" w:eastAsia="zh-CN"/>
        </w:rPr>
        <w:t>件的密封</w:t>
      </w:r>
      <w:bookmarkEnd w:id="322"/>
      <w:bookmarkEnd w:id="323"/>
      <w:bookmarkEnd w:id="324"/>
      <w:bookmarkEnd w:id="325"/>
      <w:bookmarkEnd w:id="326"/>
      <w:bookmarkEnd w:id="327"/>
      <w:bookmarkEnd w:id="328"/>
      <w:r>
        <w:rPr>
          <w:rFonts w:hint="eastAsia" w:ascii="仿宋" w:hAnsi="仿宋" w:eastAsia="仿宋" w:cs="仿宋"/>
          <w:b/>
          <w:bCs/>
          <w:sz w:val="28"/>
          <w:szCs w:val="28"/>
          <w:lang w:val="en-US" w:eastAsia="zh-CN"/>
        </w:rPr>
        <w:t>和</w:t>
      </w:r>
      <w:bookmarkEnd w:id="317"/>
      <w:bookmarkEnd w:id="318"/>
      <w:bookmarkEnd w:id="319"/>
      <w:bookmarkEnd w:id="320"/>
      <w:bookmarkEnd w:id="321"/>
      <w:bookmarkStart w:id="329" w:name="_Toc246996943"/>
      <w:bookmarkStart w:id="330" w:name="_Toc152042332"/>
      <w:bookmarkStart w:id="331" w:name="_Toc246996200"/>
      <w:bookmarkStart w:id="332" w:name="_Toc152045556"/>
      <w:bookmarkStart w:id="333" w:name="_Toc179632574"/>
      <w:bookmarkStart w:id="334" w:name="_Toc144974524"/>
      <w:bookmarkStart w:id="335" w:name="_Toc296602444"/>
      <w:bookmarkStart w:id="336" w:name="_Toc247085714"/>
      <w:r>
        <w:rPr>
          <w:rFonts w:hint="eastAsia" w:ascii="仿宋" w:hAnsi="仿宋" w:eastAsia="仿宋" w:cs="仿宋"/>
          <w:b/>
          <w:bCs/>
          <w:sz w:val="28"/>
          <w:szCs w:val="28"/>
          <w:lang w:val="en-US" w:eastAsia="zh-CN"/>
        </w:rPr>
        <w:t>解密</w:t>
      </w:r>
    </w:p>
    <w:bookmarkEnd w:id="329"/>
    <w:bookmarkEnd w:id="330"/>
    <w:bookmarkEnd w:id="331"/>
    <w:bookmarkEnd w:id="332"/>
    <w:bookmarkEnd w:id="333"/>
    <w:bookmarkEnd w:id="334"/>
    <w:bookmarkEnd w:id="335"/>
    <w:bookmarkEnd w:id="336"/>
    <w:p w14:paraId="23DABC1D">
      <w:pPr>
        <w:pageBreakBefore w:val="0"/>
        <w:shd w:val="clear" w:color="auto" w:fill="auto"/>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auto"/>
          <w:sz w:val="24"/>
          <w:szCs w:val="24"/>
          <w:highlight w:val="none"/>
        </w:rPr>
      </w:pPr>
      <w:bookmarkStart w:id="337" w:name="_Toc528186477"/>
      <w:bookmarkStart w:id="338" w:name="_Toc489145729"/>
      <w:bookmarkStart w:id="339" w:name="_Toc489197833"/>
      <w:bookmarkStart w:id="340" w:name="_Toc152045557"/>
      <w:bookmarkStart w:id="341" w:name="_Toc246996201"/>
      <w:bookmarkStart w:id="342" w:name="_Toc144974525"/>
      <w:bookmarkStart w:id="343" w:name="_Toc246996944"/>
      <w:bookmarkStart w:id="344" w:name="_Toc152042333"/>
      <w:bookmarkStart w:id="345" w:name="_Toc247085715"/>
      <w:bookmarkStart w:id="346" w:name="_Toc179632575"/>
      <w:r>
        <w:rPr>
          <w:rFonts w:hint="eastAsia" w:ascii="仿宋" w:hAnsi="仿宋" w:eastAsia="仿宋" w:cs="仿宋"/>
          <w:color w:val="auto"/>
          <w:sz w:val="24"/>
          <w:szCs w:val="24"/>
          <w:highlight w:val="none"/>
        </w:rPr>
        <w:t>21.1</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投标文件的密封：投标人应通</w:t>
      </w:r>
      <w:r>
        <w:rPr>
          <w:rFonts w:hint="eastAsia" w:ascii="仿宋" w:hAnsi="仿宋" w:eastAsia="仿宋" w:cs="仿宋"/>
          <w:b w:val="0"/>
          <w:bCs w:val="0"/>
          <w:color w:val="auto"/>
          <w:sz w:val="24"/>
          <w:szCs w:val="24"/>
          <w:highlight w:val="none"/>
        </w:rPr>
        <w:t>过</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highlight w:val="none"/>
          <w:lang w:eastAsia="zh-CN"/>
        </w:rPr>
        <w:t>政采云</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highlight w:val="none"/>
          <w:lang w:eastAsia="zh-CN"/>
        </w:rPr>
        <w:t>平台</w:t>
      </w:r>
      <w:r>
        <w:rPr>
          <w:rFonts w:hint="eastAsia" w:ascii="仿宋" w:hAnsi="仿宋" w:eastAsia="仿宋" w:cs="仿宋"/>
          <w:color w:val="auto"/>
          <w:sz w:val="24"/>
          <w:szCs w:val="24"/>
          <w:highlight w:val="none"/>
        </w:rPr>
        <w:t>提交加密的电子投标文件</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"http://www.ynggzyxx.gov.cn/zfcg-tb）提交的电子投标文件进行加密。" </w:instrText>
      </w:r>
      <w:r>
        <w:rPr>
          <w:rFonts w:hint="eastAsia" w:ascii="仿宋" w:hAnsi="仿宋" w:eastAsia="仿宋" w:cs="仿宋"/>
          <w:color w:val="auto"/>
          <w:highlight w:val="none"/>
        </w:rPr>
        <w:fldChar w:fldCharType="separate"/>
      </w:r>
      <w:r>
        <w:rPr>
          <w:rFonts w:hint="eastAsia" w:ascii="仿宋" w:hAnsi="仿宋" w:eastAsia="仿宋" w:cs="仿宋"/>
          <w:color w:val="auto"/>
          <w:sz w:val="24"/>
          <w:szCs w:val="24"/>
          <w:highlight w:val="none"/>
        </w:rPr>
        <w:t>。</w:t>
      </w:r>
      <w:bookmarkStart w:id="347" w:name="_Toc17219"/>
      <w:bookmarkStart w:id="348" w:name="_Toc1260"/>
      <w:bookmarkStart w:id="349" w:name="_Toc34"/>
      <w:r>
        <w:rPr>
          <w:rFonts w:hint="eastAsia" w:ascii="仿宋" w:hAnsi="仿宋" w:eastAsia="仿宋" w:cs="仿宋"/>
          <w:color w:val="auto"/>
          <w:sz w:val="24"/>
          <w:szCs w:val="24"/>
          <w:highlight w:val="none"/>
        </w:rPr>
        <w:fldChar w:fldCharType="end"/>
      </w:r>
    </w:p>
    <w:p w14:paraId="66DB6AC4">
      <w:pPr>
        <w:pageBreakBefore w:val="0"/>
        <w:shd w:val="clear" w:color="auto" w:fill="auto"/>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21.2</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网上开标及远程解密：</w:t>
      </w:r>
    </w:p>
    <w:p w14:paraId="505B05EE">
      <w:pPr>
        <w:pageBreakBefore w:val="0"/>
        <w:shd w:val="clear" w:color="auto" w:fill="auto"/>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（1）投标人登录</w:t>
      </w:r>
      <w:r>
        <w:rPr>
          <w:rFonts w:hint="eastAsia" w:ascii="仿宋" w:hAnsi="仿宋" w:eastAsia="仿宋" w:cs="仿宋"/>
          <w:b w:val="0"/>
          <w:bCs w:val="0"/>
          <w:color w:val="auto"/>
          <w:sz w:val="24"/>
          <w:highlight w:val="none"/>
          <w:lang w:eastAsia="zh-CN"/>
        </w:rPr>
        <w:t>政采云平台</w:t>
      </w:r>
      <w:r>
        <w:rPr>
          <w:rFonts w:hint="eastAsia" w:ascii="仿宋" w:hAnsi="仿宋" w:eastAsia="仿宋" w:cs="仿宋"/>
          <w:color w:val="auto"/>
          <w:sz w:val="24"/>
          <w:szCs w:val="24"/>
          <w:highlight w:val="none"/>
        </w:rPr>
        <w:t>，完成远程解密、查看开标一览表等相关操作。本项目解密时间为</w:t>
      </w:r>
      <w:r>
        <w:rPr>
          <w:rFonts w:hint="eastAsia" w:ascii="仿宋" w:hAnsi="仿宋" w:eastAsia="仿宋" w:cs="仿宋"/>
          <w:color w:val="auto"/>
          <w:sz w:val="24"/>
          <w:szCs w:val="24"/>
          <w:highlight w:val="none"/>
          <w:lang w:val="en-US" w:eastAsia="zh-CN"/>
        </w:rPr>
        <w:t>30分钟</w:t>
      </w:r>
      <w:r>
        <w:rPr>
          <w:rFonts w:hint="eastAsia" w:ascii="仿宋" w:hAnsi="仿宋" w:eastAsia="仿宋" w:cs="仿宋"/>
          <w:color w:val="auto"/>
          <w:sz w:val="24"/>
          <w:szCs w:val="24"/>
          <w:highlight w:val="none"/>
        </w:rPr>
        <w:t>，若投标人未在规定时间完成投标文件解密，则视为无效投标，不再进入评标阶段。</w:t>
      </w:r>
    </w:p>
    <w:p w14:paraId="6ABF97A8">
      <w:pPr>
        <w:pageBreakBefore w:val="0"/>
        <w:shd w:val="clear" w:color="auto" w:fill="auto"/>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（2）因开标系统、开标现场网络、设备及其他特殊原因，导致不能正常解密投标文件的，经核实和上报相关部门同意后，可再次下达网上解密指令来延长解密时间。</w:t>
      </w:r>
    </w:p>
    <w:p w14:paraId="60F4DDA6">
      <w:pPr>
        <w:pageBreakBefore w:val="0"/>
        <w:shd w:val="clear" w:color="auto" w:fill="auto"/>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（3）开标过程中如有问题，可以在线提出异议，由代理机构给予回复。在规定的异议询问时间内未提出异议的，则视为对开标结果无异议。</w:t>
      </w:r>
    </w:p>
    <w:p w14:paraId="673985B2">
      <w:pPr>
        <w:pStyle w:val="4"/>
        <w:keepNext/>
        <w:keepLines/>
        <w:pageBreakBefore w:val="0"/>
        <w:widowControl w:val="0"/>
        <w:kinsoku/>
        <w:wordWrap/>
        <w:overflowPunct/>
        <w:topLinePunct w:val="0"/>
        <w:autoSpaceDE/>
        <w:autoSpaceDN/>
        <w:bidi w:val="0"/>
        <w:adjustRightInd/>
        <w:snapToGrid/>
        <w:spacing w:line="360" w:lineRule="auto"/>
        <w:ind w:firstLine="562" w:firstLineChars="200"/>
        <w:jc w:val="both"/>
        <w:textAlignment w:val="auto"/>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22.投标文件的提交</w:t>
      </w:r>
      <w:bookmarkEnd w:id="337"/>
      <w:bookmarkEnd w:id="338"/>
      <w:bookmarkEnd w:id="339"/>
      <w:bookmarkEnd w:id="347"/>
      <w:bookmarkEnd w:id="348"/>
      <w:bookmarkEnd w:id="349"/>
    </w:p>
    <w:p w14:paraId="06773F7F">
      <w:pPr>
        <w:pageBreakBefore w:val="0"/>
        <w:shd w:val="clear" w:color="auto" w:fill="auto"/>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auto"/>
          <w:sz w:val="24"/>
          <w:szCs w:val="24"/>
          <w:highlight w:val="none"/>
          <w:lang w:eastAsia="zh-CN"/>
        </w:rPr>
      </w:pPr>
      <w:bookmarkStart w:id="350" w:name="_Toc296602445"/>
      <w:r>
        <w:rPr>
          <w:rFonts w:hint="eastAsia" w:ascii="仿宋" w:hAnsi="仿宋" w:eastAsia="仿宋" w:cs="仿宋"/>
          <w:color w:val="auto"/>
          <w:sz w:val="24"/>
          <w:szCs w:val="24"/>
          <w:highlight w:val="none"/>
        </w:rPr>
        <w:t>22.1</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投标文件提</w:t>
      </w:r>
      <w:bookmarkEnd w:id="340"/>
      <w:bookmarkEnd w:id="341"/>
      <w:bookmarkEnd w:id="342"/>
      <w:bookmarkEnd w:id="343"/>
      <w:bookmarkEnd w:id="344"/>
      <w:bookmarkEnd w:id="345"/>
      <w:bookmarkEnd w:id="346"/>
      <w:bookmarkEnd w:id="350"/>
      <w:r>
        <w:rPr>
          <w:rFonts w:hint="eastAsia" w:ascii="仿宋" w:hAnsi="仿宋" w:eastAsia="仿宋" w:cs="仿宋"/>
          <w:color w:val="auto"/>
          <w:sz w:val="24"/>
          <w:szCs w:val="24"/>
          <w:highlight w:val="none"/>
        </w:rPr>
        <w:t>交截止时间、提交投标文件的地点：详见</w:t>
      </w:r>
      <w:r>
        <w:rPr>
          <w:rFonts w:hint="eastAsia" w:ascii="仿宋" w:hAnsi="仿宋" w:eastAsia="仿宋" w:cs="仿宋"/>
          <w:b/>
          <w:bCs/>
          <w:color w:val="auto"/>
          <w:sz w:val="24"/>
          <w:szCs w:val="24"/>
          <w:highlight w:val="none"/>
        </w:rPr>
        <w:t>《投标人须知前附表》</w:t>
      </w:r>
      <w:r>
        <w:rPr>
          <w:rFonts w:hint="eastAsia" w:ascii="仿宋" w:hAnsi="仿宋" w:eastAsia="仿宋" w:cs="仿宋"/>
          <w:b/>
          <w:bCs/>
          <w:color w:val="auto"/>
          <w:sz w:val="24"/>
          <w:szCs w:val="24"/>
          <w:highlight w:val="none"/>
          <w:lang w:eastAsia="zh-CN"/>
        </w:rPr>
        <w:t>。</w:t>
      </w:r>
    </w:p>
    <w:p w14:paraId="4B6DA284">
      <w:pPr>
        <w:pageBreakBefore w:val="0"/>
        <w:shd w:val="clear" w:color="auto" w:fill="auto"/>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22.2</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本项目采用电子招标投标，投标人电子投标文件通过</w:t>
      </w:r>
      <w:r>
        <w:rPr>
          <w:rFonts w:hint="eastAsia" w:ascii="仿宋" w:hAnsi="仿宋" w:eastAsia="仿宋" w:cs="仿宋"/>
          <w:b w:val="0"/>
          <w:bCs w:val="0"/>
          <w:color w:val="auto"/>
          <w:sz w:val="24"/>
          <w:highlight w:val="none"/>
          <w:lang w:eastAsia="zh-CN"/>
        </w:rPr>
        <w:t>政采云平台（https:www.zcygov.cn）</w:t>
      </w:r>
      <w:r>
        <w:rPr>
          <w:rFonts w:hint="eastAsia" w:ascii="仿宋" w:hAnsi="仿宋" w:eastAsia="仿宋" w:cs="仿宋"/>
          <w:color w:val="auto"/>
          <w:sz w:val="24"/>
          <w:szCs w:val="24"/>
          <w:highlight w:val="none"/>
        </w:rPr>
        <w:t>提交，电子投标文件提交截止时间前未完成电子投标文件传输的，视为撤回投标文件。</w:t>
      </w:r>
    </w:p>
    <w:p w14:paraId="1FBCE7F8">
      <w:pPr>
        <w:pStyle w:val="4"/>
        <w:keepNext/>
        <w:keepLines/>
        <w:pageBreakBefore w:val="0"/>
        <w:widowControl w:val="0"/>
        <w:kinsoku/>
        <w:wordWrap/>
        <w:overflowPunct/>
        <w:topLinePunct w:val="0"/>
        <w:autoSpaceDE/>
        <w:autoSpaceDN/>
        <w:bidi w:val="0"/>
        <w:adjustRightInd/>
        <w:snapToGrid/>
        <w:spacing w:line="360" w:lineRule="auto"/>
        <w:ind w:firstLine="562" w:firstLineChars="200"/>
        <w:jc w:val="both"/>
        <w:textAlignment w:val="auto"/>
        <w:rPr>
          <w:rFonts w:hint="eastAsia" w:ascii="仿宋" w:hAnsi="仿宋" w:eastAsia="仿宋" w:cs="仿宋"/>
          <w:b/>
          <w:bCs/>
          <w:sz w:val="28"/>
          <w:szCs w:val="28"/>
          <w:lang w:val="en-US" w:eastAsia="zh-CN"/>
        </w:rPr>
      </w:pPr>
      <w:bookmarkStart w:id="351" w:name="_Toc21225"/>
      <w:bookmarkStart w:id="352" w:name="_Toc489145730"/>
      <w:bookmarkStart w:id="353" w:name="_Toc528186478"/>
      <w:bookmarkStart w:id="354" w:name="_Toc489197834"/>
      <w:bookmarkStart w:id="355" w:name="_Toc14578"/>
      <w:bookmarkStart w:id="356" w:name="_Toc8866"/>
      <w:r>
        <w:rPr>
          <w:rFonts w:hint="eastAsia" w:ascii="仿宋" w:hAnsi="仿宋" w:eastAsia="仿宋" w:cs="仿宋"/>
          <w:b/>
          <w:bCs/>
          <w:sz w:val="28"/>
          <w:szCs w:val="28"/>
          <w:lang w:val="en-US" w:eastAsia="zh-CN"/>
        </w:rPr>
        <w:t>23.投标文件的补充、</w:t>
      </w:r>
      <w:bookmarkStart w:id="357" w:name="_Toc247085716"/>
      <w:bookmarkStart w:id="358" w:name="_Toc152045558"/>
      <w:bookmarkStart w:id="359" w:name="_Toc144974526"/>
      <w:bookmarkStart w:id="360" w:name="_Toc246996202"/>
      <w:bookmarkStart w:id="361" w:name="_Toc296602446"/>
      <w:bookmarkStart w:id="362" w:name="_Toc246996945"/>
      <w:bookmarkStart w:id="363" w:name="_Toc152042334"/>
      <w:bookmarkStart w:id="364" w:name="_Toc179632576"/>
      <w:r>
        <w:rPr>
          <w:rFonts w:hint="eastAsia" w:ascii="仿宋" w:hAnsi="仿宋" w:eastAsia="仿宋" w:cs="仿宋"/>
          <w:b/>
          <w:bCs/>
          <w:sz w:val="28"/>
          <w:szCs w:val="28"/>
          <w:lang w:val="en-US" w:eastAsia="zh-CN"/>
        </w:rPr>
        <w:t>修改或者撤回</w:t>
      </w:r>
      <w:bookmarkEnd w:id="351"/>
      <w:bookmarkEnd w:id="352"/>
      <w:bookmarkEnd w:id="353"/>
      <w:bookmarkEnd w:id="354"/>
      <w:bookmarkEnd w:id="355"/>
      <w:bookmarkEnd w:id="356"/>
    </w:p>
    <w:p w14:paraId="7FC0E01E">
      <w:pPr>
        <w:pageBreakBefore w:val="0"/>
        <w:shd w:val="clear" w:color="auto" w:fill="auto"/>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23</w:t>
      </w:r>
      <w:bookmarkEnd w:id="357"/>
      <w:bookmarkEnd w:id="358"/>
      <w:bookmarkEnd w:id="359"/>
      <w:bookmarkEnd w:id="360"/>
      <w:bookmarkEnd w:id="361"/>
      <w:bookmarkEnd w:id="362"/>
      <w:bookmarkEnd w:id="363"/>
      <w:bookmarkEnd w:id="364"/>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投标人在投标截止时间前，可以对所提交的投标文件进行补充、修改或者撤回，必须在规定的投标截止时间前完成投标文件的传输</w:t>
      </w:r>
      <w:r>
        <w:rPr>
          <w:rFonts w:hint="eastAsia" w:ascii="仿宋" w:hAnsi="仿宋" w:eastAsia="仿宋" w:cs="仿宋"/>
          <w:color w:val="auto"/>
          <w:sz w:val="24"/>
          <w:szCs w:val="24"/>
          <w:highlight w:val="none"/>
          <w:lang w:val="en-US" w:eastAsia="zh-CN"/>
        </w:rPr>
        <w:t>提交</w:t>
      </w:r>
      <w:r>
        <w:rPr>
          <w:rFonts w:hint="eastAsia" w:ascii="仿宋" w:hAnsi="仿宋" w:eastAsia="仿宋" w:cs="仿宋"/>
          <w:color w:val="auto"/>
          <w:sz w:val="24"/>
          <w:szCs w:val="24"/>
          <w:highlight w:val="none"/>
        </w:rPr>
        <w:t>。</w:t>
      </w:r>
    </w:p>
    <w:p w14:paraId="2732D663">
      <w:pPr>
        <w:pageBreakBefore w:val="0"/>
        <w:shd w:val="clear" w:color="auto" w:fill="auto"/>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23</w:t>
      </w: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在投标截止时间之后，投标人不得对其投标文件做任何修改。</w:t>
      </w:r>
    </w:p>
    <w:p w14:paraId="5DDC5522">
      <w:pPr>
        <w:pageBreakBefore w:val="0"/>
        <w:shd w:val="clear" w:color="auto" w:fill="auto"/>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auto"/>
          <w:sz w:val="24"/>
          <w:szCs w:val="24"/>
          <w:highlight w:val="yellow"/>
        </w:rPr>
      </w:pPr>
      <w:r>
        <w:rPr>
          <w:rFonts w:hint="eastAsia" w:ascii="仿宋" w:hAnsi="仿宋" w:eastAsia="仿宋" w:cs="仿宋"/>
          <w:color w:val="auto"/>
          <w:sz w:val="24"/>
          <w:szCs w:val="24"/>
          <w:highlight w:val="none"/>
          <w:lang w:val="en-US" w:eastAsia="zh-CN"/>
        </w:rPr>
        <w:t>23</w:t>
      </w:r>
      <w:r>
        <w:rPr>
          <w:rFonts w:hint="eastAsia" w:ascii="仿宋" w:hAnsi="仿宋" w:eastAsia="仿宋" w:cs="仿宋"/>
          <w:color w:val="auto"/>
          <w:sz w:val="24"/>
          <w:szCs w:val="24"/>
          <w:highlight w:val="none"/>
        </w:rPr>
        <w:t>.3 投标有效期从提交投标文件的截止之日起算。投标文件中承诺的投标有效期应当不少于招标文件中载明的投标有效期。</w:t>
      </w:r>
    </w:p>
    <w:p w14:paraId="6D507C22">
      <w:pPr>
        <w:pageBreakBefore w:val="0"/>
        <w:shd w:val="clear" w:color="auto" w:fill="auto"/>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23</w:t>
      </w:r>
      <w:r>
        <w:rPr>
          <w:rFonts w:hint="eastAsia" w:ascii="仿宋" w:hAnsi="仿宋" w:eastAsia="仿宋" w:cs="仿宋"/>
          <w:color w:val="auto"/>
          <w:sz w:val="24"/>
          <w:szCs w:val="24"/>
          <w:highlight w:val="none"/>
        </w:rPr>
        <w:t>.4 在投标截止时间前，除投标人补充、修改或者撤回投标文件外，任何单位和个人不得解密、提取投标文件。</w:t>
      </w:r>
    </w:p>
    <w:p w14:paraId="0111F2E4">
      <w:pPr>
        <w:pStyle w:val="3"/>
        <w:pageBreakBefore w:val="0"/>
        <w:shd w:val="clear" w:color="auto" w:fill="auto"/>
        <w:kinsoku/>
        <w:wordWrap/>
        <w:overflowPunct/>
        <w:topLinePunct w:val="0"/>
        <w:autoSpaceDE/>
        <w:autoSpaceDN/>
        <w:bidi w:val="0"/>
        <w:adjustRightInd/>
        <w:snapToGrid/>
        <w:spacing w:line="360" w:lineRule="auto"/>
        <w:ind w:left="0" w:leftChars="0" w:firstLine="0" w:firstLineChars="0"/>
        <w:jc w:val="center"/>
        <w:textAlignment w:val="auto"/>
        <w:outlineLvl w:val="1"/>
        <w:rPr>
          <w:rFonts w:hint="eastAsia" w:ascii="仿宋" w:hAnsi="仿宋" w:eastAsia="仿宋" w:cs="仿宋"/>
          <w:color w:val="auto"/>
          <w:sz w:val="30"/>
          <w:szCs w:val="30"/>
          <w:highlight w:val="none"/>
        </w:rPr>
      </w:pPr>
      <w:bookmarkStart w:id="365" w:name="_Toc15436"/>
      <w:bookmarkStart w:id="366" w:name="_Toc488633608"/>
      <w:bookmarkStart w:id="367" w:name="_Toc489145731"/>
      <w:bookmarkStart w:id="368" w:name="_Toc23680"/>
      <w:bookmarkStart w:id="369" w:name="_Toc26035"/>
      <w:bookmarkStart w:id="370" w:name="_Toc31068"/>
      <w:bookmarkStart w:id="371" w:name="_Toc528186479"/>
      <w:bookmarkStart w:id="372" w:name="_Toc17571"/>
      <w:bookmarkStart w:id="373" w:name="_Toc489197835"/>
      <w:bookmarkStart w:id="374" w:name="_Toc25508"/>
      <w:r>
        <w:rPr>
          <w:rFonts w:hint="eastAsia" w:ascii="仿宋" w:hAnsi="仿宋" w:eastAsia="仿宋" w:cs="仿宋"/>
          <w:color w:val="auto"/>
          <w:sz w:val="30"/>
          <w:szCs w:val="30"/>
          <w:highlight w:val="none"/>
        </w:rPr>
        <w:t>五、开标</w:t>
      </w:r>
      <w:bookmarkEnd w:id="365"/>
      <w:bookmarkEnd w:id="366"/>
      <w:bookmarkEnd w:id="367"/>
      <w:bookmarkEnd w:id="368"/>
      <w:bookmarkEnd w:id="369"/>
      <w:bookmarkEnd w:id="370"/>
      <w:bookmarkEnd w:id="371"/>
      <w:bookmarkEnd w:id="372"/>
      <w:bookmarkEnd w:id="373"/>
      <w:bookmarkEnd w:id="374"/>
    </w:p>
    <w:p w14:paraId="3C66BE95">
      <w:pPr>
        <w:pStyle w:val="4"/>
        <w:keepNext/>
        <w:keepLines/>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仿宋" w:hAnsi="仿宋" w:eastAsia="仿宋" w:cs="仿宋"/>
          <w:b/>
          <w:bCs/>
          <w:sz w:val="28"/>
          <w:szCs w:val="28"/>
          <w:lang w:val="en-US" w:eastAsia="zh-CN"/>
        </w:rPr>
      </w:pPr>
      <w:bookmarkStart w:id="375" w:name="_Toc528186480"/>
      <w:bookmarkStart w:id="376" w:name="_Toc14804"/>
      <w:bookmarkStart w:id="377" w:name="_Toc489145732"/>
      <w:bookmarkStart w:id="378" w:name="_Toc28158"/>
      <w:bookmarkStart w:id="379" w:name="_Toc489197836"/>
      <w:bookmarkStart w:id="380" w:name="_Toc14962"/>
      <w:r>
        <w:rPr>
          <w:rFonts w:hint="eastAsia" w:ascii="仿宋" w:hAnsi="仿宋" w:eastAsia="仿宋" w:cs="仿宋"/>
          <w:b/>
          <w:bCs/>
          <w:sz w:val="28"/>
          <w:szCs w:val="28"/>
          <w:lang w:val="en-US" w:eastAsia="zh-CN"/>
        </w:rPr>
        <w:t>24.开标</w:t>
      </w:r>
      <w:bookmarkEnd w:id="375"/>
      <w:bookmarkEnd w:id="376"/>
      <w:bookmarkEnd w:id="377"/>
      <w:bookmarkEnd w:id="378"/>
      <w:bookmarkEnd w:id="379"/>
      <w:bookmarkEnd w:id="380"/>
    </w:p>
    <w:p w14:paraId="5682833C">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bookmarkStart w:id="381" w:name="_Toc378239082"/>
      <w:bookmarkStart w:id="382" w:name="_Toc152042335"/>
      <w:bookmarkStart w:id="383" w:name="_Toc378239355"/>
      <w:bookmarkStart w:id="384" w:name="_Toc29395"/>
      <w:bookmarkStart w:id="385" w:name="_Toc246996203"/>
      <w:bookmarkStart w:id="386" w:name="_Toc378239174"/>
      <w:bookmarkStart w:id="387" w:name="_Toc480817647"/>
      <w:bookmarkStart w:id="388" w:name="_Toc246996946"/>
      <w:bookmarkStart w:id="389" w:name="_Toc144974527"/>
      <w:bookmarkStart w:id="390" w:name="_Toc296602447"/>
      <w:bookmarkStart w:id="391" w:name="_Toc152045559"/>
      <w:bookmarkStart w:id="392" w:name="_Toc401342138"/>
      <w:bookmarkStart w:id="393" w:name="_Toc179632577"/>
      <w:bookmarkStart w:id="394" w:name="_Toc247085717"/>
      <w:r>
        <w:rPr>
          <w:rFonts w:hint="eastAsia" w:ascii="仿宋" w:hAnsi="仿宋" w:eastAsia="仿宋" w:cs="仿宋"/>
          <w:color w:val="auto"/>
          <w:sz w:val="24"/>
          <w:szCs w:val="24"/>
          <w:highlight w:val="none"/>
        </w:rPr>
        <w:t>24.1</w:t>
      </w:r>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开</w:t>
      </w:r>
      <w:bookmarkStart w:id="395" w:name="_Toc152045560"/>
      <w:bookmarkStart w:id="396" w:name="_Toc246996947"/>
      <w:bookmarkStart w:id="397" w:name="_Toc179632578"/>
      <w:bookmarkStart w:id="398" w:name="_Toc246996204"/>
      <w:bookmarkStart w:id="399" w:name="_Toc152042336"/>
      <w:bookmarkStart w:id="400" w:name="_Toc296602448"/>
      <w:bookmarkStart w:id="401" w:name="_Toc247085718"/>
      <w:bookmarkStart w:id="402" w:name="_Toc144974528"/>
      <w:r>
        <w:rPr>
          <w:rFonts w:hint="eastAsia" w:ascii="仿宋" w:hAnsi="仿宋" w:eastAsia="仿宋" w:cs="仿宋"/>
          <w:color w:val="auto"/>
          <w:sz w:val="24"/>
          <w:szCs w:val="24"/>
          <w:highlight w:val="none"/>
        </w:rPr>
        <w:t>标将在招标文</w:t>
      </w:r>
      <w:bookmarkEnd w:id="395"/>
      <w:bookmarkEnd w:id="396"/>
      <w:bookmarkEnd w:id="397"/>
      <w:bookmarkEnd w:id="398"/>
      <w:bookmarkEnd w:id="399"/>
      <w:bookmarkEnd w:id="400"/>
      <w:bookmarkEnd w:id="401"/>
      <w:bookmarkEnd w:id="402"/>
      <w:r>
        <w:rPr>
          <w:rFonts w:hint="eastAsia" w:ascii="仿宋" w:hAnsi="仿宋" w:eastAsia="仿宋" w:cs="仿宋"/>
          <w:color w:val="auto"/>
          <w:sz w:val="24"/>
          <w:szCs w:val="24"/>
          <w:highlight w:val="none"/>
        </w:rPr>
        <w:t>件确定的提交投标文件截止时间的同一时间进行。开标地点为招标文件中预先确定的地点。</w:t>
      </w:r>
    </w:p>
    <w:p w14:paraId="33165864">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24.2</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开标时，投标人登录“政采云”平台（http</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www.zcygov.cn）完成远程解密、查看开标一览表等相关操作。本项目解密时间为</w:t>
      </w:r>
      <w:r>
        <w:rPr>
          <w:rFonts w:hint="eastAsia" w:ascii="仿宋" w:hAnsi="仿宋" w:eastAsia="仿宋" w:cs="仿宋"/>
          <w:color w:val="auto"/>
          <w:sz w:val="24"/>
          <w:szCs w:val="24"/>
          <w:highlight w:val="none"/>
          <w:lang w:val="en-US" w:eastAsia="zh-CN"/>
        </w:rPr>
        <w:t>30</w:t>
      </w:r>
      <w:r>
        <w:rPr>
          <w:rFonts w:hint="eastAsia" w:ascii="仿宋" w:hAnsi="仿宋" w:eastAsia="仿宋" w:cs="仿宋"/>
          <w:color w:val="auto"/>
          <w:sz w:val="24"/>
          <w:szCs w:val="24"/>
          <w:highlight w:val="none"/>
        </w:rPr>
        <w:t>分钟，若投标人未在规定时间完成所有投标文件解密，则视为无效投标，不再进入评审阶段。投标人不足3家的，不得开标。</w:t>
      </w:r>
    </w:p>
    <w:p w14:paraId="081BC54B">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24.3</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投标人代表对开标过程和开标记录有疑义，以及认为</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采购代理机构</w:t>
      </w:r>
      <w:r>
        <w:rPr>
          <w:rFonts w:hint="eastAsia" w:ascii="仿宋" w:hAnsi="仿宋" w:eastAsia="仿宋" w:cs="仿宋"/>
          <w:color w:val="auto"/>
          <w:sz w:val="24"/>
          <w:szCs w:val="24"/>
          <w:highlight w:val="none"/>
        </w:rPr>
        <w:t>相关工作人员有需要回避的情形的，应当场提出询问或者回避申请。</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采购代理机构</w:t>
      </w:r>
      <w:r>
        <w:rPr>
          <w:rFonts w:hint="eastAsia" w:ascii="仿宋" w:hAnsi="仿宋" w:eastAsia="仿宋" w:cs="仿宋"/>
          <w:color w:val="auto"/>
          <w:sz w:val="24"/>
          <w:szCs w:val="24"/>
          <w:highlight w:val="none"/>
        </w:rPr>
        <w:t>对投标人代表提出的询问或者回避申请将及时进行处理。</w:t>
      </w:r>
    </w:p>
    <w:p w14:paraId="3F7313A7">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24.4 采购代理机构在“政采云”平台开启报价及签字后，需由投标人代表对开标记录表进行签字确认。</w:t>
      </w:r>
    </w:p>
    <w:p w14:paraId="6E03588D">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24.</w:t>
      </w:r>
      <w:r>
        <w:rPr>
          <w:rFonts w:hint="eastAsia" w:ascii="仿宋" w:hAnsi="仿宋" w:eastAsia="仿宋" w:cs="仿宋"/>
          <w:color w:val="auto"/>
          <w:sz w:val="24"/>
          <w:szCs w:val="24"/>
          <w:highlight w:val="none"/>
          <w:lang w:val="en-US" w:eastAsia="zh-CN"/>
        </w:rPr>
        <w:t xml:space="preserve">5 </w:t>
      </w:r>
      <w:r>
        <w:rPr>
          <w:rFonts w:hint="eastAsia" w:ascii="仿宋" w:hAnsi="仿宋" w:eastAsia="仿宋" w:cs="仿宋"/>
          <w:color w:val="auto"/>
          <w:sz w:val="24"/>
          <w:szCs w:val="24"/>
          <w:highlight w:val="none"/>
        </w:rPr>
        <w:t>如投标人代表未参加开标或未对开标过程和开标记录提出异议，视同认可开标结果，由此产生的后果由投标人自行负责。</w:t>
      </w:r>
    </w:p>
    <w:p w14:paraId="7099D74F">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24.</w:t>
      </w:r>
      <w:r>
        <w:rPr>
          <w:rFonts w:hint="eastAsia" w:ascii="仿宋" w:hAnsi="仿宋" w:eastAsia="仿宋" w:cs="仿宋"/>
          <w:color w:val="auto"/>
          <w:sz w:val="24"/>
          <w:szCs w:val="24"/>
          <w:highlight w:val="none"/>
          <w:lang w:val="en-US" w:eastAsia="zh-CN"/>
        </w:rPr>
        <w:t xml:space="preserve">6 </w:t>
      </w:r>
      <w:r>
        <w:rPr>
          <w:rFonts w:hint="eastAsia" w:ascii="仿宋" w:hAnsi="仿宋" w:eastAsia="仿宋" w:cs="仿宋"/>
          <w:color w:val="auto"/>
          <w:sz w:val="24"/>
          <w:szCs w:val="24"/>
          <w:highlight w:val="none"/>
        </w:rPr>
        <w:t>开标程序</w:t>
      </w:r>
    </w:p>
    <w:p w14:paraId="4B386714">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（1）采购代理机构在开标时间在政采云平台下达解密指令，投标人在规定的时间内进行解密；</w:t>
      </w:r>
    </w:p>
    <w:p w14:paraId="4FB4C59D">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（2）解密完成</w:t>
      </w:r>
      <w:r>
        <w:rPr>
          <w:rFonts w:hint="eastAsia" w:ascii="仿宋" w:hAnsi="仿宋" w:eastAsia="仿宋" w:cs="仿宋"/>
          <w:color w:val="auto"/>
          <w:sz w:val="24"/>
          <w:szCs w:val="24"/>
          <w:highlight w:val="none"/>
          <w:lang w:val="en-US" w:eastAsia="zh-CN"/>
        </w:rPr>
        <w:t>后，采购代理机构开启报价并公布开标记录表，同时开启签字，</w:t>
      </w:r>
      <w:r>
        <w:rPr>
          <w:rFonts w:hint="eastAsia" w:ascii="仿宋" w:hAnsi="仿宋" w:eastAsia="仿宋" w:cs="仿宋"/>
          <w:color w:val="auto"/>
          <w:sz w:val="24"/>
          <w:szCs w:val="24"/>
          <w:highlight w:val="none"/>
        </w:rPr>
        <w:t>投标人</w:t>
      </w:r>
      <w:r>
        <w:rPr>
          <w:rFonts w:hint="eastAsia" w:ascii="仿宋" w:hAnsi="仿宋" w:eastAsia="仿宋" w:cs="仿宋"/>
          <w:color w:val="auto"/>
          <w:sz w:val="24"/>
          <w:szCs w:val="24"/>
          <w:highlight w:val="none"/>
          <w:lang w:val="en-US" w:eastAsia="zh-CN"/>
        </w:rPr>
        <w:t>代表</w:t>
      </w:r>
      <w:r>
        <w:rPr>
          <w:rFonts w:hint="eastAsia" w:ascii="仿宋" w:hAnsi="仿宋" w:eastAsia="仿宋" w:cs="仿宋"/>
          <w:color w:val="auto"/>
          <w:sz w:val="24"/>
          <w:szCs w:val="24"/>
          <w:highlight w:val="none"/>
        </w:rPr>
        <w:t>应在开标记录表上进行签名确认；</w:t>
      </w:r>
    </w:p>
    <w:p w14:paraId="705D15B6">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（3）开标会议结束。</w:t>
      </w:r>
    </w:p>
    <w:p w14:paraId="6D8A7CB2">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24.</w:t>
      </w:r>
      <w:r>
        <w:rPr>
          <w:rFonts w:hint="eastAsia" w:ascii="仿宋" w:hAnsi="仿宋" w:eastAsia="仿宋" w:cs="仿宋"/>
          <w:color w:val="auto"/>
          <w:sz w:val="24"/>
          <w:szCs w:val="24"/>
          <w:highlight w:val="none"/>
          <w:lang w:val="en-US" w:eastAsia="zh-CN"/>
        </w:rPr>
        <w:t xml:space="preserve">7 </w:t>
      </w:r>
      <w:r>
        <w:rPr>
          <w:rFonts w:hint="eastAsia" w:ascii="仿宋" w:hAnsi="仿宋" w:eastAsia="仿宋" w:cs="仿宋"/>
          <w:color w:val="auto"/>
          <w:sz w:val="24"/>
          <w:szCs w:val="24"/>
          <w:highlight w:val="none"/>
        </w:rPr>
        <w:t>投标文件报价出现前后不一致的，按照下列规定修正：</w:t>
      </w:r>
    </w:p>
    <w:p w14:paraId="5117CB44">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）投标文件中开标一览表（报价表）内容与投标文件中相应内容不一致的，以开标一览表（报价表）为准；</w:t>
      </w:r>
    </w:p>
    <w:p w14:paraId="09991967">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）大写金额和小写金额不一致的，以大写金额为准；</w:t>
      </w:r>
    </w:p>
    <w:p w14:paraId="2F4CC53F">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）单价金额小数点或者百分比有明显错位的，以开标一览表的总价为准，并修改单价；</w:t>
      </w:r>
    </w:p>
    <w:p w14:paraId="124E0D60">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）总价金额与按单价汇总金额不一致的，以单价金额计算结果为准。</w:t>
      </w:r>
    </w:p>
    <w:p w14:paraId="2C89B976">
      <w:pPr>
        <w:pageBreakBefore w:val="0"/>
        <w:numPr>
          <w:ilvl w:val="0"/>
          <w:numId w:val="0"/>
        </w:numPr>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同时出现两种以上不一致的，按照前款规定的顺序修正。修正后的报价按照招标文件规定并经投标人确认后产生约束力，投标人不确认的，其投标无效。</w:t>
      </w:r>
    </w:p>
    <w:p w14:paraId="7B1F071F">
      <w:pPr>
        <w:pStyle w:val="4"/>
        <w:keepNext/>
        <w:keepLines/>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25.资格审查</w:t>
      </w:r>
    </w:p>
    <w:p w14:paraId="3FC5F334">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25.1 开标结束后，采购人或者采购代理机构将依法对投标人的资格进行审查。合格投标人不足3家的，不得评标。</w:t>
      </w:r>
    </w:p>
    <w:p w14:paraId="22B533A9">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25.2 采购人或者采购代理机构根据资格审查情况出具资格审查表。</w:t>
      </w:r>
    </w:p>
    <w:p w14:paraId="7D79DCEE">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color w:val="auto"/>
          <w:sz w:val="24"/>
          <w:szCs w:val="24"/>
          <w:highlight w:val="none"/>
          <w:lang w:val="en-US" w:eastAsia="zh-CN"/>
        </w:rPr>
        <w:t>25.3 资格审查标准，</w:t>
      </w:r>
      <w:r>
        <w:rPr>
          <w:rFonts w:hint="eastAsia" w:ascii="仿宋" w:hAnsi="仿宋" w:eastAsia="仿宋" w:cs="仿宋"/>
          <w:sz w:val="24"/>
          <w:szCs w:val="24"/>
          <w:highlight w:val="none"/>
        </w:rPr>
        <w:t>符合第</w:t>
      </w:r>
      <w:r>
        <w:rPr>
          <w:rFonts w:hint="eastAsia" w:ascii="仿宋" w:hAnsi="仿宋" w:eastAsia="仿宋" w:cs="仿宋"/>
          <w:sz w:val="24"/>
          <w:szCs w:val="24"/>
          <w:highlight w:val="none"/>
          <w:lang w:val="en-US" w:eastAsia="zh-CN"/>
        </w:rPr>
        <w:t>一</w:t>
      </w:r>
      <w:r>
        <w:rPr>
          <w:rFonts w:hint="eastAsia" w:ascii="仿宋" w:hAnsi="仿宋" w:eastAsia="仿宋" w:cs="仿宋"/>
          <w:sz w:val="24"/>
          <w:szCs w:val="24"/>
          <w:highlight w:val="none"/>
        </w:rPr>
        <w:t>章“</w:t>
      </w:r>
      <w:r>
        <w:rPr>
          <w:rFonts w:hint="eastAsia" w:ascii="仿宋" w:hAnsi="仿宋" w:eastAsia="仿宋" w:cs="仿宋"/>
          <w:sz w:val="24"/>
          <w:szCs w:val="24"/>
          <w:highlight w:val="none"/>
          <w:lang w:val="en-US" w:eastAsia="zh-CN"/>
        </w:rPr>
        <w:t>招标公告</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二、</w:t>
      </w:r>
      <w:r>
        <w:rPr>
          <w:rFonts w:hint="eastAsia" w:ascii="仿宋" w:hAnsi="仿宋" w:eastAsia="仿宋" w:cs="仿宋"/>
          <w:sz w:val="24"/>
          <w:szCs w:val="24"/>
          <w:highlight w:val="none"/>
        </w:rPr>
        <w:t>投标人的资格要求</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规定，且提供了招标文件要求提供的证明材料。</w:t>
      </w:r>
    </w:p>
    <w:p w14:paraId="509E7222">
      <w:pPr>
        <w:pStyle w:val="8"/>
        <w:rPr>
          <w:rFonts w:hint="eastAsia"/>
          <w:lang w:val="en-US"/>
        </w:rPr>
      </w:pPr>
    </w:p>
    <w:p w14:paraId="26548688">
      <w:pPr>
        <w:pStyle w:val="3"/>
        <w:pageBreakBefore w:val="0"/>
        <w:shd w:val="clear" w:color="auto" w:fill="auto"/>
        <w:kinsoku/>
        <w:wordWrap/>
        <w:overflowPunct/>
        <w:topLinePunct w:val="0"/>
        <w:autoSpaceDE/>
        <w:autoSpaceDN/>
        <w:bidi w:val="0"/>
        <w:adjustRightInd/>
        <w:snapToGrid/>
        <w:spacing w:line="360" w:lineRule="auto"/>
        <w:ind w:left="0" w:leftChars="0" w:firstLine="0" w:firstLineChars="0"/>
        <w:jc w:val="center"/>
        <w:textAlignment w:val="auto"/>
        <w:outlineLvl w:val="1"/>
        <w:rPr>
          <w:rFonts w:hint="eastAsia" w:ascii="仿宋" w:hAnsi="仿宋" w:eastAsia="仿宋" w:cs="仿宋"/>
          <w:color w:val="auto"/>
          <w:sz w:val="30"/>
          <w:szCs w:val="30"/>
          <w:highlight w:val="none"/>
        </w:rPr>
      </w:pPr>
      <w:bookmarkStart w:id="403" w:name="_Toc25502"/>
      <w:r>
        <w:rPr>
          <w:rFonts w:hint="eastAsia" w:ascii="仿宋" w:hAnsi="仿宋" w:eastAsia="仿宋" w:cs="仿宋"/>
          <w:color w:val="auto"/>
          <w:sz w:val="30"/>
          <w:szCs w:val="30"/>
          <w:highlight w:val="none"/>
        </w:rPr>
        <w:t>六、评标</w:t>
      </w:r>
      <w:bookmarkEnd w:id="403"/>
    </w:p>
    <w:p w14:paraId="63D9CC9B">
      <w:pPr>
        <w:pStyle w:val="4"/>
        <w:keepNext/>
        <w:keepLines/>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仿宋" w:hAnsi="仿宋" w:eastAsia="仿宋" w:cs="仿宋"/>
          <w:b/>
          <w:bCs/>
          <w:sz w:val="28"/>
          <w:szCs w:val="28"/>
          <w:lang w:val="en-US" w:eastAsia="zh-CN"/>
        </w:rPr>
      </w:pPr>
      <w:bookmarkStart w:id="404" w:name="_Toc489145734"/>
      <w:bookmarkStart w:id="405" w:name="_Toc528186482"/>
      <w:bookmarkStart w:id="406" w:name="_Toc489197838"/>
      <w:bookmarkStart w:id="407" w:name="_Toc12001"/>
      <w:bookmarkStart w:id="408" w:name="_Toc11345"/>
      <w:bookmarkStart w:id="409" w:name="_Toc32433"/>
      <w:r>
        <w:rPr>
          <w:rFonts w:hint="eastAsia" w:ascii="仿宋" w:hAnsi="仿宋" w:eastAsia="仿宋" w:cs="仿宋"/>
          <w:b/>
          <w:bCs/>
          <w:sz w:val="28"/>
          <w:szCs w:val="28"/>
          <w:lang w:val="en-US" w:eastAsia="zh-CN"/>
        </w:rPr>
        <w:t>26.评标</w:t>
      </w:r>
      <w:bookmarkEnd w:id="404"/>
      <w:bookmarkEnd w:id="405"/>
      <w:bookmarkEnd w:id="406"/>
      <w:bookmarkEnd w:id="407"/>
      <w:bookmarkEnd w:id="408"/>
      <w:bookmarkEnd w:id="409"/>
    </w:p>
    <w:p w14:paraId="0A444134">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26.1 评标委员会负责具体评标事务，并独立履行下列职责：</w:t>
      </w:r>
    </w:p>
    <w:p w14:paraId="7B93EA8C">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（一）审查、评价投标文件是否符合招标文件的商务、技术等实质性要求；</w:t>
      </w:r>
    </w:p>
    <w:p w14:paraId="20AC5B47">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（二）要求投标人对投标文件有关事项作出澄清或者说明；</w:t>
      </w:r>
    </w:p>
    <w:p w14:paraId="5793E878">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（三）对投标文件进行比较和评价；</w:t>
      </w:r>
    </w:p>
    <w:p w14:paraId="37265EDF">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（四）确定中标候选人名单，以及根据采购人委托直接确定中标人；</w:t>
      </w:r>
    </w:p>
    <w:p w14:paraId="1A4E2A60">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（五）向采购人、采购代理机构或者有关部门报告评标中发现的违法行为。</w:t>
      </w:r>
    </w:p>
    <w:p w14:paraId="33F7D0FC">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评标委员会</w:t>
      </w:r>
      <w:r>
        <w:rPr>
          <w:rFonts w:hint="eastAsia" w:ascii="仿宋" w:hAnsi="仿宋" w:eastAsia="仿宋" w:cs="仿宋"/>
          <w:color w:val="auto"/>
          <w:sz w:val="24"/>
          <w:szCs w:val="24"/>
          <w:highlight w:val="none"/>
          <w:lang w:val="en-US" w:eastAsia="zh-CN"/>
        </w:rPr>
        <w:t>组成：</w:t>
      </w:r>
      <w:r>
        <w:rPr>
          <w:rFonts w:hint="eastAsia" w:ascii="仿宋" w:hAnsi="仿宋" w:eastAsia="仿宋" w:cs="仿宋"/>
          <w:color w:val="auto"/>
          <w:sz w:val="24"/>
          <w:szCs w:val="24"/>
          <w:highlight w:val="none"/>
        </w:rPr>
        <w:t>详见</w:t>
      </w:r>
      <w:r>
        <w:rPr>
          <w:rFonts w:hint="eastAsia" w:ascii="仿宋" w:hAnsi="仿宋" w:eastAsia="仿宋" w:cs="仿宋"/>
          <w:b/>
          <w:bCs/>
          <w:color w:val="auto"/>
          <w:sz w:val="24"/>
          <w:szCs w:val="24"/>
          <w:highlight w:val="none"/>
        </w:rPr>
        <w:t>《投标人须知前附表》</w:t>
      </w:r>
      <w:r>
        <w:rPr>
          <w:rFonts w:hint="eastAsia" w:ascii="仿宋" w:hAnsi="仿宋" w:eastAsia="仿宋" w:cs="仿宋"/>
          <w:b/>
          <w:bCs/>
          <w:color w:val="auto"/>
          <w:sz w:val="24"/>
          <w:szCs w:val="24"/>
          <w:highlight w:val="none"/>
          <w:lang w:eastAsia="zh-CN"/>
        </w:rPr>
        <w:t>。</w:t>
      </w:r>
    </w:p>
    <w:p w14:paraId="7C0CFF11">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委派代表参加评标委员会的，要向</w:t>
      </w:r>
      <w:r>
        <w:rPr>
          <w:rFonts w:hint="eastAsia" w:ascii="仿宋" w:hAnsi="仿宋" w:eastAsia="仿宋" w:cs="仿宋"/>
          <w:color w:val="auto"/>
          <w:sz w:val="24"/>
          <w:szCs w:val="24"/>
          <w:highlight w:val="none"/>
          <w:lang w:eastAsia="zh-CN"/>
        </w:rPr>
        <w:t>采购代理机构</w:t>
      </w:r>
      <w:r>
        <w:rPr>
          <w:rFonts w:hint="eastAsia" w:ascii="仿宋" w:hAnsi="仿宋" w:eastAsia="仿宋" w:cs="仿宋"/>
          <w:color w:val="auto"/>
          <w:sz w:val="24"/>
          <w:szCs w:val="24"/>
          <w:highlight w:val="none"/>
        </w:rPr>
        <w:t>出具授权函。除授权代表外，</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可以委派纪检监察等相关人员进入评审现场，对评审工作实施监督，但不得超过2人。</w:t>
      </w:r>
    </w:p>
    <w:p w14:paraId="46E5C713">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.4</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评标活动遵循</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公平、公正、科学和择优</w:t>
      </w:r>
      <w:r>
        <w:rPr>
          <w:rFonts w:hint="eastAsia" w:ascii="仿宋" w:hAnsi="仿宋" w:eastAsia="仿宋" w:cs="仿宋"/>
          <w:color w:val="auto"/>
          <w:sz w:val="24"/>
          <w:szCs w:val="24"/>
          <w:highlight w:val="none"/>
          <w:lang w:eastAsia="zh-CN"/>
        </w:rPr>
        <w:t>”</w:t>
      </w:r>
      <w:bookmarkStart w:id="410" w:name="_Toc179632583"/>
      <w:bookmarkStart w:id="411" w:name="_Toc247085723"/>
      <w:bookmarkStart w:id="412" w:name="_Toc246996952"/>
      <w:bookmarkStart w:id="413" w:name="_Toc296602454"/>
      <w:bookmarkStart w:id="414" w:name="_Toc152042341"/>
      <w:bookmarkStart w:id="415" w:name="_Toc144974533"/>
      <w:bookmarkStart w:id="416" w:name="_Toc152045565"/>
      <w:bookmarkStart w:id="417" w:name="_Toc246996209"/>
      <w:r>
        <w:rPr>
          <w:rFonts w:hint="eastAsia" w:ascii="仿宋" w:hAnsi="仿宋" w:eastAsia="仿宋" w:cs="仿宋"/>
          <w:color w:val="auto"/>
          <w:sz w:val="24"/>
          <w:szCs w:val="24"/>
          <w:highlight w:val="none"/>
        </w:rPr>
        <w:t>的原则。</w:t>
      </w:r>
    </w:p>
    <w:p w14:paraId="08921755">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26.5 评标办法：</w:t>
      </w:r>
      <w:r>
        <w:rPr>
          <w:rFonts w:hint="eastAsia" w:ascii="仿宋" w:hAnsi="仿宋" w:eastAsia="仿宋" w:cs="仿宋"/>
          <w:color w:val="auto"/>
          <w:sz w:val="24"/>
          <w:szCs w:val="24"/>
          <w:highlight w:val="none"/>
        </w:rPr>
        <w:t>详见</w:t>
      </w:r>
      <w:r>
        <w:rPr>
          <w:rFonts w:hint="eastAsia" w:ascii="仿宋" w:hAnsi="仿宋" w:eastAsia="仿宋" w:cs="仿宋"/>
          <w:b/>
          <w:bCs/>
          <w:color w:val="auto"/>
          <w:sz w:val="24"/>
          <w:szCs w:val="24"/>
          <w:highlight w:val="none"/>
        </w:rPr>
        <w:t>《投标人须知前附表》</w:t>
      </w:r>
      <w:r>
        <w:rPr>
          <w:rFonts w:hint="eastAsia" w:ascii="仿宋" w:hAnsi="仿宋" w:eastAsia="仿宋" w:cs="仿宋"/>
          <w:b/>
          <w:bCs/>
          <w:color w:val="auto"/>
          <w:sz w:val="24"/>
          <w:szCs w:val="24"/>
          <w:highlight w:val="none"/>
          <w:lang w:eastAsia="zh-CN"/>
        </w:rPr>
        <w:t>。</w:t>
      </w:r>
    </w:p>
    <w:p w14:paraId="051810D3">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 xml:space="preserve">6 </w:t>
      </w:r>
      <w:r>
        <w:rPr>
          <w:rFonts w:hint="eastAsia" w:ascii="仿宋" w:hAnsi="仿宋" w:eastAsia="仿宋" w:cs="仿宋"/>
          <w:color w:val="auto"/>
          <w:sz w:val="24"/>
          <w:szCs w:val="24"/>
          <w:highlight w:val="none"/>
        </w:rPr>
        <w:t>评标委员会各成员</w:t>
      </w:r>
      <w:bookmarkEnd w:id="410"/>
      <w:bookmarkEnd w:id="411"/>
      <w:bookmarkEnd w:id="412"/>
      <w:bookmarkEnd w:id="413"/>
      <w:bookmarkEnd w:id="414"/>
      <w:bookmarkEnd w:id="415"/>
      <w:bookmarkEnd w:id="416"/>
      <w:bookmarkEnd w:id="417"/>
      <w:r>
        <w:rPr>
          <w:rFonts w:hint="eastAsia" w:ascii="仿宋" w:hAnsi="仿宋" w:eastAsia="仿宋" w:cs="仿宋"/>
          <w:color w:val="auto"/>
          <w:sz w:val="24"/>
          <w:szCs w:val="24"/>
          <w:highlight w:val="none"/>
        </w:rPr>
        <w:t>根据政府采购法律法规按照招标文件规定的评标方法和标准，独立对符合性审查合格的投标文件进行商务和技术评估，综合比较与评价，并汇总每个投标人的得分。招标文件中没有规定的方法、评审因素和标准，不作为评标依据。</w:t>
      </w:r>
    </w:p>
    <w:p w14:paraId="7CDD60C8">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评标过程的保密</w:t>
      </w:r>
    </w:p>
    <w:p w14:paraId="6C15F8C6">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bookmarkStart w:id="418" w:name="_Toc417913976"/>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评标在严格</w:t>
      </w:r>
      <w:bookmarkEnd w:id="418"/>
      <w:r>
        <w:rPr>
          <w:rFonts w:hint="eastAsia" w:ascii="仿宋" w:hAnsi="仿宋" w:eastAsia="仿宋" w:cs="仿宋"/>
          <w:color w:val="auto"/>
          <w:sz w:val="24"/>
          <w:szCs w:val="24"/>
          <w:highlight w:val="none"/>
        </w:rPr>
        <w:t>保密的情况下进行。除</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代表、评标现场组织人员外，</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的其他工作人员以及与评标工作无关的人员不得进入评标现场。有关人员对评标情况以及在评标过程中获悉的国家秘密、商业秘密负有保密责任。</w:t>
      </w:r>
    </w:p>
    <w:p w14:paraId="29DD15D0">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任何单位和个人不得非法干预、影响评审工作。</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采购代理机构</w:t>
      </w:r>
      <w:r>
        <w:rPr>
          <w:rFonts w:hint="eastAsia" w:ascii="仿宋" w:hAnsi="仿宋" w:eastAsia="仿宋" w:cs="仿宋"/>
          <w:color w:val="auto"/>
          <w:sz w:val="24"/>
          <w:szCs w:val="24"/>
          <w:highlight w:val="none"/>
        </w:rPr>
        <w:t>和评审委员会在评审工作中，依法相互监督和制约，并自觉接受财政部门的监督。对非法干预评审工作等违法违规行为，将及时向财政部门报告。</w:t>
      </w:r>
    </w:p>
    <w:p w14:paraId="0BC912B5">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 xml:space="preserve">8 </w:t>
      </w:r>
      <w:r>
        <w:rPr>
          <w:rFonts w:hint="eastAsia" w:ascii="仿宋" w:hAnsi="仿宋" w:eastAsia="仿宋" w:cs="仿宋"/>
          <w:color w:val="auto"/>
          <w:sz w:val="24"/>
          <w:szCs w:val="24"/>
          <w:highlight w:val="none"/>
        </w:rPr>
        <w:t>投标文件中出现含义不明确、同类问题表述不一致或者有明显文字和计算错误的内容，评标委员会将以书面形式要求投标人作出必要的澄清、说明或者补正。投标人的澄清、说明或者补正应当采用书面形式，并加盖公章，或者由</w:t>
      </w:r>
      <w:r>
        <w:rPr>
          <w:rFonts w:hint="eastAsia" w:ascii="仿宋" w:hAnsi="仿宋" w:eastAsia="仿宋" w:cs="仿宋"/>
          <w:color w:val="auto"/>
          <w:sz w:val="24"/>
          <w:szCs w:val="24"/>
          <w:highlight w:val="none"/>
          <w:lang w:eastAsia="zh-CN"/>
        </w:rPr>
        <w:t>法定代表人（负责人）</w:t>
      </w:r>
      <w:r>
        <w:rPr>
          <w:rFonts w:hint="eastAsia" w:ascii="仿宋" w:hAnsi="仿宋" w:eastAsia="仿宋" w:cs="仿宋"/>
          <w:color w:val="auto"/>
          <w:sz w:val="24"/>
          <w:szCs w:val="24"/>
          <w:highlight w:val="none"/>
        </w:rPr>
        <w:t>或其授权的代表签字。投标人的澄清、说明或者补正不得超出投标文件的范围或者改变投标文件的实质性内容。</w:t>
      </w:r>
    </w:p>
    <w:p w14:paraId="64CF6B32">
      <w:pPr>
        <w:pStyle w:val="4"/>
        <w:keepNext/>
        <w:keepLines/>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仿宋" w:hAnsi="仿宋" w:eastAsia="仿宋" w:cs="仿宋"/>
          <w:b/>
          <w:bCs/>
          <w:sz w:val="28"/>
          <w:szCs w:val="28"/>
          <w:lang w:val="en-US" w:eastAsia="zh-CN"/>
        </w:rPr>
      </w:pPr>
      <w:bookmarkStart w:id="419" w:name="_Toc8616"/>
      <w:bookmarkStart w:id="420" w:name="_Toc528186483"/>
      <w:bookmarkStart w:id="421" w:name="_Toc1803"/>
      <w:bookmarkStart w:id="422" w:name="_Toc24802"/>
      <w:bookmarkStart w:id="423" w:name="_Toc489197839"/>
      <w:bookmarkStart w:id="424" w:name="_Toc489145735"/>
      <w:r>
        <w:rPr>
          <w:rFonts w:hint="eastAsia" w:ascii="仿宋" w:hAnsi="仿宋" w:eastAsia="仿宋" w:cs="仿宋"/>
          <w:b/>
          <w:bCs/>
          <w:sz w:val="28"/>
          <w:szCs w:val="28"/>
          <w:lang w:val="en-US" w:eastAsia="zh-CN"/>
        </w:rPr>
        <w:t>27.投标无效及废标情形</w:t>
      </w:r>
    </w:p>
    <w:p w14:paraId="2739B1D9">
      <w:pPr>
        <w:pageBreakBefore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27.1 </w:t>
      </w:r>
      <w:r>
        <w:rPr>
          <w:rFonts w:hint="eastAsia" w:ascii="仿宋" w:hAnsi="仿宋" w:eastAsia="仿宋" w:cs="仿宋"/>
          <w:color w:val="auto"/>
          <w:sz w:val="24"/>
          <w:szCs w:val="24"/>
          <w:highlight w:val="none"/>
        </w:rPr>
        <w:t>有下列情形之一的，视为投标人串通投标，其投标无效：</w:t>
      </w:r>
      <w:bookmarkEnd w:id="419"/>
      <w:bookmarkEnd w:id="420"/>
      <w:bookmarkEnd w:id="421"/>
      <w:bookmarkEnd w:id="422"/>
      <w:bookmarkEnd w:id="423"/>
      <w:bookmarkEnd w:id="424"/>
    </w:p>
    <w:p w14:paraId="159FAB9B">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（一）不同投标人的投标文件由同一单位或者个人编制；</w:t>
      </w:r>
    </w:p>
    <w:p w14:paraId="1C04A68F">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（二）不同投标人委托同一单位或者个人办理投标事宜；</w:t>
      </w:r>
    </w:p>
    <w:p w14:paraId="6FC5237C">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（三）不同投标人的投标文件载明的项目管理成员或者联系人员为同一人；</w:t>
      </w:r>
    </w:p>
    <w:p w14:paraId="56498523">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（四）不同投标人的投标文件异常一致或者投标报价呈规律性差异；</w:t>
      </w:r>
    </w:p>
    <w:p w14:paraId="772BF5D1">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（五）不同投标人的投标文件相互混装；</w:t>
      </w:r>
    </w:p>
    <w:p w14:paraId="3672DA0D">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（六）不同投标人的投标保证金从同一单位或者个人的账户转出。</w:t>
      </w:r>
    </w:p>
    <w:p w14:paraId="0ACB1634">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投标人应当遵循公平竞争的原则，不得恶意串通，不得妨碍其他投标人的竞争行为，不得损害</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或者其他投标人的合法权益。</w:t>
      </w:r>
    </w:p>
    <w:p w14:paraId="07B19D12">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在评标过程中发现投标人有上述情形的，评标委员会应当认定其投标无效，并书面报告本级财政部门。</w:t>
      </w:r>
    </w:p>
    <w:p w14:paraId="218884FC">
      <w:pPr>
        <w:pageBreakBefore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bookmarkStart w:id="425" w:name="_Toc489197840"/>
      <w:bookmarkStart w:id="426" w:name="_Toc489145736"/>
      <w:bookmarkStart w:id="427" w:name="_Toc18744"/>
      <w:bookmarkStart w:id="428" w:name="_Toc175"/>
      <w:bookmarkStart w:id="429" w:name="_Toc13478"/>
      <w:bookmarkStart w:id="430" w:name="_Toc528186484"/>
      <w:r>
        <w:rPr>
          <w:rFonts w:hint="eastAsia" w:ascii="仿宋" w:hAnsi="仿宋" w:eastAsia="仿宋" w:cs="仿宋"/>
          <w:color w:val="auto"/>
          <w:sz w:val="24"/>
          <w:szCs w:val="24"/>
          <w:highlight w:val="none"/>
          <w:lang w:val="en-US" w:eastAsia="zh-CN"/>
        </w:rPr>
        <w:t xml:space="preserve">27.2 </w:t>
      </w:r>
      <w:r>
        <w:rPr>
          <w:rFonts w:hint="eastAsia" w:ascii="仿宋" w:hAnsi="仿宋" w:eastAsia="仿宋" w:cs="仿宋"/>
          <w:color w:val="auto"/>
          <w:sz w:val="24"/>
          <w:szCs w:val="24"/>
          <w:highlight w:val="none"/>
        </w:rPr>
        <w:t>投标人存在下列情</w:t>
      </w:r>
      <w:bookmarkStart w:id="431" w:name="_Toc417913977"/>
      <w:r>
        <w:rPr>
          <w:rFonts w:hint="eastAsia" w:ascii="仿宋" w:hAnsi="仿宋" w:eastAsia="仿宋" w:cs="仿宋"/>
          <w:color w:val="auto"/>
          <w:sz w:val="24"/>
          <w:szCs w:val="24"/>
          <w:highlight w:val="none"/>
        </w:rPr>
        <w:t>况之一的，投标无效：</w:t>
      </w:r>
      <w:bookmarkEnd w:id="425"/>
      <w:bookmarkEnd w:id="426"/>
      <w:bookmarkEnd w:id="427"/>
      <w:bookmarkEnd w:id="428"/>
      <w:bookmarkEnd w:id="429"/>
      <w:bookmarkEnd w:id="430"/>
    </w:p>
    <w:p w14:paraId="0054C78A">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（一）未按照招标文件的</w:t>
      </w:r>
      <w:bookmarkEnd w:id="431"/>
      <w:r>
        <w:rPr>
          <w:rFonts w:hint="eastAsia" w:ascii="仿宋" w:hAnsi="仿宋" w:eastAsia="仿宋" w:cs="仿宋"/>
          <w:color w:val="auto"/>
          <w:sz w:val="24"/>
          <w:szCs w:val="24"/>
          <w:highlight w:val="none"/>
        </w:rPr>
        <w:t>规定提交投标保证金的；</w:t>
      </w:r>
    </w:p>
    <w:p w14:paraId="621D0F76">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（二）投标文件未按招标文件要求签署、盖章的；</w:t>
      </w:r>
    </w:p>
    <w:p w14:paraId="2FAD9174">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（三）不具备招标文件中规定的资格要求的；</w:t>
      </w:r>
    </w:p>
    <w:p w14:paraId="79C174F6">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（四）报价超过招标文件中规定的预算金额或者最高限价的；</w:t>
      </w:r>
    </w:p>
    <w:p w14:paraId="1630FCD6">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（五）投标文件含有</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不能接受的附加条件的</w:t>
      </w:r>
      <w:r>
        <w:rPr>
          <w:rFonts w:hint="eastAsia" w:ascii="仿宋" w:hAnsi="仿宋" w:eastAsia="仿宋" w:cs="仿宋"/>
          <w:color w:val="auto"/>
          <w:sz w:val="24"/>
          <w:szCs w:val="24"/>
          <w:highlight w:val="none"/>
          <w:lang w:eastAsia="zh-CN"/>
        </w:rPr>
        <w:t>；</w:t>
      </w:r>
    </w:p>
    <w:p w14:paraId="4835646F">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（六）</w:t>
      </w:r>
      <w:r>
        <w:rPr>
          <w:rFonts w:hint="eastAsia" w:ascii="仿宋" w:hAnsi="仿宋" w:eastAsia="仿宋" w:cs="仿宋"/>
          <w:color w:val="auto"/>
          <w:sz w:val="24"/>
          <w:szCs w:val="24"/>
          <w:highlight w:val="none"/>
          <w:lang w:eastAsia="zh-CN"/>
        </w:rPr>
        <w:t>法律法规</w:t>
      </w:r>
      <w:r>
        <w:rPr>
          <w:rFonts w:hint="eastAsia" w:ascii="仿宋" w:hAnsi="仿宋" w:eastAsia="仿宋" w:cs="仿宋"/>
          <w:color w:val="auto"/>
          <w:sz w:val="24"/>
          <w:szCs w:val="24"/>
          <w:highlight w:val="none"/>
        </w:rPr>
        <w:t>和招标文件规定的其他无效情形。</w:t>
      </w:r>
    </w:p>
    <w:p w14:paraId="22A2DD5D">
      <w:pPr>
        <w:pageBreakBefore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bookmarkStart w:id="432" w:name="_Toc528186485"/>
      <w:bookmarkStart w:id="433" w:name="_Toc10276"/>
      <w:bookmarkStart w:id="434" w:name="_Toc30832"/>
      <w:bookmarkStart w:id="435" w:name="_Toc489145737"/>
      <w:bookmarkStart w:id="436" w:name="_Toc489197841"/>
      <w:bookmarkStart w:id="437" w:name="_Toc25015"/>
      <w:r>
        <w:rPr>
          <w:rFonts w:hint="eastAsia" w:ascii="仿宋" w:hAnsi="仿宋" w:eastAsia="仿宋" w:cs="仿宋"/>
          <w:color w:val="auto"/>
          <w:sz w:val="24"/>
          <w:szCs w:val="24"/>
          <w:highlight w:val="none"/>
          <w:lang w:val="en-US" w:eastAsia="zh-CN"/>
        </w:rPr>
        <w:t xml:space="preserve">27.3 </w:t>
      </w:r>
      <w:r>
        <w:rPr>
          <w:rFonts w:hint="eastAsia" w:ascii="仿宋" w:hAnsi="仿宋" w:eastAsia="仿宋" w:cs="仿宋"/>
          <w:color w:val="auto"/>
          <w:sz w:val="24"/>
          <w:szCs w:val="24"/>
          <w:highlight w:val="none"/>
        </w:rPr>
        <w:t>在招标采购中，出现下列情形之一的，应予废标：</w:t>
      </w:r>
      <w:bookmarkEnd w:id="432"/>
      <w:bookmarkEnd w:id="433"/>
      <w:bookmarkEnd w:id="434"/>
      <w:bookmarkEnd w:id="435"/>
      <w:bookmarkEnd w:id="436"/>
      <w:bookmarkEnd w:id="437"/>
    </w:p>
    <w:p w14:paraId="0E4B1AAD">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（一）符合专业条件的投标人或者对招标文件作实质响应的</w:t>
      </w:r>
      <w:r>
        <w:rPr>
          <w:rFonts w:hint="eastAsia" w:ascii="仿宋" w:hAnsi="仿宋" w:eastAsia="仿宋" w:cs="仿宋"/>
          <w:color w:val="auto"/>
          <w:sz w:val="24"/>
          <w:szCs w:val="24"/>
          <w:highlight w:val="none"/>
          <w:lang w:val="en-US" w:eastAsia="zh-CN"/>
        </w:rPr>
        <w:t>投标人</w:t>
      </w:r>
      <w:r>
        <w:rPr>
          <w:rFonts w:hint="eastAsia" w:ascii="仿宋" w:hAnsi="仿宋" w:eastAsia="仿宋" w:cs="仿宋"/>
          <w:color w:val="auto"/>
          <w:sz w:val="24"/>
          <w:szCs w:val="24"/>
          <w:highlight w:val="none"/>
        </w:rPr>
        <w:t>不足三家的；</w:t>
      </w:r>
    </w:p>
    <w:p w14:paraId="1BCA69BE">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（二）出现影响采购公正的违法、违规行为的；</w:t>
      </w:r>
    </w:p>
    <w:p w14:paraId="3BDA0BA9">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（三）投标人的报价均超过了采购预算，</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不能支付的；</w:t>
      </w:r>
    </w:p>
    <w:p w14:paraId="188BAF6A">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（四）因重大变故，采购任务取消的。</w:t>
      </w:r>
    </w:p>
    <w:p w14:paraId="16E7C9FE">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废标后，</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应当将废标理由通知所有投标人。</w:t>
      </w:r>
    </w:p>
    <w:p w14:paraId="112F2FA3">
      <w:pPr>
        <w:pStyle w:val="8"/>
        <w:rPr>
          <w:rFonts w:hint="eastAsia"/>
        </w:rPr>
      </w:pPr>
    </w:p>
    <w:p w14:paraId="3B1E8EDF">
      <w:pPr>
        <w:pStyle w:val="3"/>
        <w:pageBreakBefore w:val="0"/>
        <w:shd w:val="clear" w:color="auto" w:fill="auto"/>
        <w:kinsoku/>
        <w:wordWrap/>
        <w:overflowPunct/>
        <w:topLinePunct w:val="0"/>
        <w:autoSpaceDE/>
        <w:autoSpaceDN/>
        <w:bidi w:val="0"/>
        <w:adjustRightInd/>
        <w:snapToGrid/>
        <w:spacing w:line="360" w:lineRule="auto"/>
        <w:ind w:left="0" w:leftChars="0" w:firstLine="0" w:firstLineChars="0"/>
        <w:jc w:val="center"/>
        <w:textAlignment w:val="auto"/>
        <w:outlineLvl w:val="1"/>
        <w:rPr>
          <w:rFonts w:hint="eastAsia" w:ascii="仿宋" w:hAnsi="仿宋" w:eastAsia="仿宋" w:cs="仿宋"/>
          <w:color w:val="auto"/>
          <w:sz w:val="30"/>
          <w:szCs w:val="30"/>
          <w:highlight w:val="none"/>
        </w:rPr>
      </w:pPr>
      <w:bookmarkStart w:id="438" w:name="_Toc4598"/>
      <w:bookmarkStart w:id="439" w:name="_Toc6069"/>
      <w:bookmarkStart w:id="440" w:name="_Toc488633610"/>
      <w:bookmarkStart w:id="441" w:name="_Toc489197842"/>
      <w:bookmarkStart w:id="442" w:name="_Toc13118"/>
      <w:bookmarkStart w:id="443" w:name="_Toc30648"/>
      <w:bookmarkStart w:id="444" w:name="_Toc423"/>
      <w:bookmarkStart w:id="445" w:name="_Toc15092"/>
      <w:bookmarkStart w:id="446" w:name="_Toc528186486"/>
      <w:bookmarkStart w:id="447" w:name="_Toc489145738"/>
      <w:bookmarkStart w:id="448" w:name="_Toc21387"/>
      <w:r>
        <w:rPr>
          <w:rFonts w:hint="eastAsia" w:ascii="仿宋" w:hAnsi="仿宋" w:eastAsia="仿宋" w:cs="仿宋"/>
          <w:color w:val="auto"/>
          <w:sz w:val="30"/>
          <w:szCs w:val="30"/>
          <w:highlight w:val="none"/>
        </w:rPr>
        <w:t>七、中标结果</w:t>
      </w:r>
      <w:bookmarkEnd w:id="438"/>
      <w:bookmarkEnd w:id="439"/>
      <w:bookmarkEnd w:id="440"/>
      <w:bookmarkEnd w:id="441"/>
      <w:bookmarkEnd w:id="442"/>
      <w:bookmarkEnd w:id="443"/>
      <w:bookmarkEnd w:id="444"/>
      <w:bookmarkEnd w:id="445"/>
      <w:bookmarkEnd w:id="446"/>
      <w:bookmarkEnd w:id="447"/>
      <w:bookmarkEnd w:id="448"/>
    </w:p>
    <w:p w14:paraId="488F879F">
      <w:pPr>
        <w:pStyle w:val="4"/>
        <w:keepNext/>
        <w:keepLines/>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仿宋" w:hAnsi="仿宋" w:eastAsia="仿宋" w:cs="仿宋"/>
          <w:b/>
          <w:bCs/>
          <w:sz w:val="28"/>
          <w:szCs w:val="28"/>
          <w:lang w:val="en-US" w:eastAsia="zh-CN"/>
        </w:rPr>
      </w:pPr>
      <w:bookmarkStart w:id="449" w:name="_Toc27751"/>
      <w:bookmarkStart w:id="450" w:name="_Toc26494"/>
      <w:bookmarkStart w:id="451" w:name="_Toc489197843"/>
      <w:bookmarkStart w:id="452" w:name="_Toc12331"/>
      <w:bookmarkStart w:id="453" w:name="_Toc18071"/>
      <w:bookmarkStart w:id="454" w:name="_Toc489145739"/>
      <w:bookmarkStart w:id="455" w:name="_Toc528186487"/>
      <w:r>
        <w:rPr>
          <w:rFonts w:hint="eastAsia" w:ascii="仿宋" w:hAnsi="仿宋" w:eastAsia="仿宋" w:cs="仿宋"/>
          <w:b/>
          <w:bCs/>
          <w:sz w:val="28"/>
          <w:szCs w:val="28"/>
          <w:lang w:val="en-US" w:eastAsia="zh-CN"/>
        </w:rPr>
        <w:t>28.中</w:t>
      </w:r>
      <w:bookmarkStart w:id="456" w:name="_Toc247085724"/>
      <w:bookmarkStart w:id="457" w:name="_Toc401342140"/>
      <w:bookmarkStart w:id="458" w:name="_Toc296602455"/>
      <w:bookmarkStart w:id="459" w:name="_Toc378239176"/>
      <w:bookmarkStart w:id="460" w:name="_Toc378239357"/>
      <w:bookmarkStart w:id="461" w:name="_Toc246996210"/>
      <w:bookmarkStart w:id="462" w:name="_Toc378239084"/>
      <w:bookmarkStart w:id="463" w:name="_Toc144974534"/>
      <w:bookmarkStart w:id="464" w:name="_Toc152042342"/>
      <w:bookmarkStart w:id="465" w:name="_Toc179632584"/>
      <w:bookmarkStart w:id="466" w:name="_Toc246996953"/>
      <w:bookmarkStart w:id="467" w:name="_Toc152045566"/>
      <w:bookmarkStart w:id="468" w:name="_Toc480817649"/>
      <w:bookmarkStart w:id="469" w:name="_Toc13517"/>
      <w:r>
        <w:rPr>
          <w:rFonts w:hint="eastAsia" w:ascii="仿宋" w:hAnsi="仿宋" w:eastAsia="仿宋" w:cs="仿宋"/>
          <w:b/>
          <w:bCs/>
          <w:sz w:val="28"/>
          <w:szCs w:val="28"/>
          <w:lang w:val="en-US" w:eastAsia="zh-CN"/>
        </w:rPr>
        <w:t>标</w:t>
      </w:r>
      <w:bookmarkEnd w:id="456"/>
      <w:bookmarkEnd w:id="457"/>
      <w:bookmarkEnd w:id="458"/>
      <w:bookmarkEnd w:id="459"/>
      <w:bookmarkEnd w:id="460"/>
      <w:bookmarkEnd w:id="461"/>
      <w:bookmarkEnd w:id="462"/>
      <w:bookmarkEnd w:id="463"/>
      <w:bookmarkEnd w:id="464"/>
      <w:bookmarkEnd w:id="465"/>
      <w:bookmarkEnd w:id="466"/>
      <w:bookmarkEnd w:id="467"/>
      <w:r>
        <w:rPr>
          <w:rFonts w:hint="eastAsia" w:ascii="仿宋" w:hAnsi="仿宋" w:eastAsia="仿宋" w:cs="仿宋"/>
          <w:b/>
          <w:bCs/>
          <w:sz w:val="28"/>
          <w:szCs w:val="28"/>
          <w:lang w:val="en-US" w:eastAsia="zh-CN"/>
        </w:rPr>
        <w:t>人的</w:t>
      </w:r>
      <w:bookmarkEnd w:id="468"/>
      <w:bookmarkEnd w:id="469"/>
      <w:r>
        <w:rPr>
          <w:rFonts w:hint="eastAsia" w:ascii="仿宋" w:hAnsi="仿宋" w:eastAsia="仿宋" w:cs="仿宋"/>
          <w:b/>
          <w:bCs/>
          <w:sz w:val="28"/>
          <w:szCs w:val="28"/>
          <w:lang w:val="en-US" w:eastAsia="zh-CN"/>
        </w:rPr>
        <w:t>确</w:t>
      </w:r>
      <w:bookmarkStart w:id="470" w:name="_Toc247085725"/>
      <w:bookmarkStart w:id="471" w:name="_Toc246996954"/>
      <w:bookmarkStart w:id="472" w:name="_Toc296602456"/>
      <w:bookmarkStart w:id="473" w:name="_Toc179632585"/>
      <w:bookmarkStart w:id="474" w:name="_Toc152045567"/>
      <w:bookmarkStart w:id="475" w:name="_Toc144974535"/>
      <w:bookmarkStart w:id="476" w:name="_Toc152042343"/>
      <w:bookmarkStart w:id="477" w:name="_Toc246996211"/>
      <w:r>
        <w:rPr>
          <w:rFonts w:hint="eastAsia" w:ascii="仿宋" w:hAnsi="仿宋" w:eastAsia="仿宋" w:cs="仿宋"/>
          <w:b/>
          <w:bCs/>
          <w:sz w:val="28"/>
          <w:szCs w:val="28"/>
          <w:lang w:val="en-US" w:eastAsia="zh-CN"/>
        </w:rPr>
        <w:t>定</w:t>
      </w:r>
      <w:bookmarkEnd w:id="449"/>
      <w:bookmarkEnd w:id="450"/>
      <w:bookmarkEnd w:id="451"/>
      <w:bookmarkEnd w:id="452"/>
      <w:bookmarkEnd w:id="453"/>
      <w:bookmarkEnd w:id="454"/>
      <w:bookmarkEnd w:id="455"/>
    </w:p>
    <w:p w14:paraId="6692EF69">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bookmarkStart w:id="478" w:name="_Toc417913979"/>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采购代理机构</w:t>
      </w:r>
      <w:r>
        <w:rPr>
          <w:rFonts w:hint="eastAsia" w:ascii="仿宋" w:hAnsi="仿宋" w:eastAsia="仿宋" w:cs="仿宋"/>
          <w:color w:val="auto"/>
          <w:sz w:val="24"/>
          <w:szCs w:val="24"/>
          <w:highlight w:val="none"/>
        </w:rPr>
        <w:t>应</w:t>
      </w:r>
      <w:bookmarkEnd w:id="470"/>
      <w:bookmarkEnd w:id="471"/>
      <w:bookmarkEnd w:id="472"/>
      <w:bookmarkEnd w:id="473"/>
      <w:bookmarkEnd w:id="474"/>
      <w:bookmarkEnd w:id="475"/>
      <w:bookmarkEnd w:id="476"/>
      <w:bookmarkEnd w:id="477"/>
      <w:bookmarkEnd w:id="478"/>
      <w:r>
        <w:rPr>
          <w:rFonts w:hint="eastAsia" w:ascii="仿宋" w:hAnsi="仿宋" w:eastAsia="仿宋" w:cs="仿宋"/>
          <w:color w:val="auto"/>
          <w:sz w:val="24"/>
          <w:szCs w:val="24"/>
          <w:highlight w:val="none"/>
        </w:rPr>
        <w:t>当在评标结束后2个工作日内将评标报告送</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w:t>
      </w:r>
    </w:p>
    <w:p w14:paraId="136C71F9">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应当自收到评标报告之日起5个工作日内，在评标报告确定的中标候选人名单中按顺序确定中标人。中标候选人并列的，由评标委员会按照招标文件规定的方式确定中标人。</w:t>
      </w:r>
    </w:p>
    <w:p w14:paraId="6DBF3264">
      <w:pPr>
        <w:pStyle w:val="4"/>
        <w:keepNext/>
        <w:keepLines/>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仿宋" w:hAnsi="仿宋" w:eastAsia="仿宋" w:cs="仿宋"/>
          <w:b/>
          <w:bCs/>
          <w:sz w:val="28"/>
          <w:szCs w:val="28"/>
          <w:lang w:val="en-US" w:eastAsia="zh-CN"/>
        </w:rPr>
      </w:pPr>
      <w:bookmarkStart w:id="479" w:name="_Toc489197844"/>
      <w:bookmarkStart w:id="480" w:name="_Toc31584"/>
      <w:bookmarkStart w:id="481" w:name="_Toc9879"/>
      <w:bookmarkStart w:id="482" w:name="_Toc489145740"/>
      <w:bookmarkStart w:id="483" w:name="_Toc9834"/>
      <w:bookmarkStart w:id="484" w:name="_Toc528186488"/>
      <w:bookmarkStart w:id="485" w:name="_Toc16105"/>
      <w:r>
        <w:rPr>
          <w:rFonts w:hint="eastAsia" w:ascii="仿宋" w:hAnsi="仿宋" w:eastAsia="仿宋" w:cs="仿宋"/>
          <w:b/>
          <w:bCs/>
          <w:sz w:val="28"/>
          <w:szCs w:val="28"/>
          <w:lang w:val="en-US" w:eastAsia="zh-CN"/>
        </w:rPr>
        <w:t>29.中标通知书</w:t>
      </w:r>
      <w:bookmarkEnd w:id="479"/>
      <w:bookmarkEnd w:id="480"/>
      <w:bookmarkEnd w:id="481"/>
      <w:bookmarkEnd w:id="482"/>
      <w:bookmarkEnd w:id="483"/>
      <w:bookmarkEnd w:id="484"/>
      <w:bookmarkEnd w:id="485"/>
    </w:p>
    <w:p w14:paraId="1186D34E">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bookmarkStart w:id="486" w:name="_Toc152042344"/>
      <w:bookmarkStart w:id="487" w:name="_Toc247085726"/>
      <w:bookmarkStart w:id="488" w:name="_Toc246996955"/>
      <w:bookmarkStart w:id="489" w:name="_Toc144974536"/>
      <w:bookmarkStart w:id="490" w:name="_Toc152045568"/>
      <w:bookmarkStart w:id="491" w:name="_Toc179632586"/>
      <w:bookmarkStart w:id="492" w:name="_Toc296602458"/>
      <w:bookmarkStart w:id="493" w:name="_Toc246996212"/>
      <w:r>
        <w:rPr>
          <w:rFonts w:hint="eastAsia" w:ascii="仿宋" w:hAnsi="仿宋" w:eastAsia="仿宋" w:cs="仿宋"/>
          <w:color w:val="auto"/>
          <w:sz w:val="24"/>
          <w:szCs w:val="24"/>
          <w:highlight w:val="none"/>
          <w:lang w:val="en-US" w:eastAsia="zh-CN"/>
        </w:rPr>
        <w:t>29</w:t>
      </w: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 xml:space="preserve"> 采购代理机构在采购人</w:t>
      </w:r>
      <w:r>
        <w:rPr>
          <w:rFonts w:hint="eastAsia" w:ascii="仿宋" w:hAnsi="仿宋" w:eastAsia="仿宋" w:cs="仿宋"/>
          <w:color w:val="auto"/>
          <w:sz w:val="24"/>
          <w:szCs w:val="24"/>
          <w:highlight w:val="none"/>
        </w:rPr>
        <w:t>确定中标</w:t>
      </w:r>
      <w:r>
        <w:rPr>
          <w:rFonts w:hint="eastAsia" w:ascii="仿宋" w:hAnsi="仿宋" w:eastAsia="仿宋" w:cs="仿宋"/>
          <w:color w:val="auto"/>
          <w:sz w:val="24"/>
          <w:szCs w:val="24"/>
          <w:highlight w:val="none"/>
          <w:lang w:val="en-US" w:eastAsia="zh-CN"/>
        </w:rPr>
        <w:t>投标人</w:t>
      </w:r>
      <w:r>
        <w:rPr>
          <w:rFonts w:hint="eastAsia" w:ascii="仿宋" w:hAnsi="仿宋" w:eastAsia="仿宋" w:cs="仿宋"/>
          <w:color w:val="auto"/>
          <w:sz w:val="24"/>
          <w:szCs w:val="24"/>
          <w:highlight w:val="none"/>
        </w:rPr>
        <w:t>之</w:t>
      </w:r>
      <w:bookmarkEnd w:id="486"/>
      <w:bookmarkEnd w:id="487"/>
      <w:bookmarkEnd w:id="488"/>
      <w:bookmarkEnd w:id="489"/>
      <w:bookmarkEnd w:id="490"/>
      <w:bookmarkEnd w:id="491"/>
      <w:bookmarkEnd w:id="492"/>
      <w:bookmarkEnd w:id="493"/>
      <w:r>
        <w:rPr>
          <w:rFonts w:hint="eastAsia" w:ascii="仿宋" w:hAnsi="仿宋" w:eastAsia="仿宋" w:cs="仿宋"/>
          <w:color w:val="auto"/>
          <w:sz w:val="24"/>
          <w:szCs w:val="24"/>
          <w:highlight w:val="none"/>
        </w:rPr>
        <w:t>日起</w:t>
      </w:r>
      <w:bookmarkStart w:id="494" w:name="_Toc179632588"/>
      <w:bookmarkStart w:id="495" w:name="_Toc246996214"/>
      <w:bookmarkStart w:id="496" w:name="_Toc144974538"/>
      <w:bookmarkStart w:id="497" w:name="_Toc246996957"/>
      <w:bookmarkStart w:id="498" w:name="_Toc247085728"/>
      <w:bookmarkStart w:id="499" w:name="_Toc152042346"/>
      <w:bookmarkStart w:id="500" w:name="_Toc152045570"/>
      <w:bookmarkStart w:id="501" w:name="_Toc296602460"/>
      <w:r>
        <w:rPr>
          <w:rFonts w:hint="eastAsia" w:ascii="仿宋" w:hAnsi="仿宋" w:eastAsia="仿宋" w:cs="仿宋"/>
          <w:color w:val="auto"/>
          <w:sz w:val="24"/>
          <w:szCs w:val="24"/>
          <w:highlight w:val="none"/>
        </w:rPr>
        <w:t>2个工作日内，在</w:t>
      </w:r>
      <w:r>
        <w:rPr>
          <w:rFonts w:hint="eastAsia" w:ascii="仿宋" w:hAnsi="仿宋" w:eastAsia="仿宋" w:cs="仿宋"/>
          <w:color w:val="auto"/>
          <w:sz w:val="24"/>
          <w:szCs w:val="24"/>
          <w:highlight w:val="none"/>
          <w:lang w:val="en-US" w:eastAsia="zh-CN"/>
        </w:rPr>
        <w:t>省级以上人民政府</w:t>
      </w:r>
      <w:r>
        <w:rPr>
          <w:rFonts w:hint="eastAsia" w:ascii="仿宋" w:hAnsi="仿宋" w:eastAsia="仿宋" w:cs="仿宋"/>
          <w:color w:val="auto"/>
          <w:sz w:val="24"/>
          <w:szCs w:val="24"/>
          <w:highlight w:val="none"/>
        </w:rPr>
        <w:t>财政部门指定的媒体上公告中标结果</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并同时</w:t>
      </w:r>
      <w:r>
        <w:rPr>
          <w:rFonts w:hint="eastAsia" w:ascii="仿宋" w:hAnsi="仿宋" w:eastAsia="仿宋" w:cs="仿宋"/>
          <w:color w:val="auto"/>
          <w:sz w:val="24"/>
          <w:szCs w:val="24"/>
          <w:highlight w:val="none"/>
        </w:rPr>
        <w:t>向中标人发出中标通知书。中标公告期限为1个工作日。</w:t>
      </w:r>
    </w:p>
    <w:p w14:paraId="2357B7E7">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29</w:t>
      </w: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中标通知书是合同的一个组成部分。</w:t>
      </w:r>
    </w:p>
    <w:p w14:paraId="0E20CCE9">
      <w:pPr>
        <w:pStyle w:val="4"/>
        <w:keepNext/>
        <w:keepLines/>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仿宋" w:hAnsi="仿宋" w:eastAsia="仿宋" w:cs="仿宋"/>
          <w:b/>
          <w:bCs/>
          <w:sz w:val="28"/>
          <w:szCs w:val="28"/>
          <w:lang w:val="en-US" w:eastAsia="zh-CN"/>
        </w:rPr>
      </w:pPr>
      <w:bookmarkStart w:id="502" w:name="_Toc30707"/>
      <w:bookmarkStart w:id="503" w:name="_Toc61"/>
      <w:bookmarkStart w:id="504" w:name="_Toc1652"/>
      <w:bookmarkStart w:id="505" w:name="_Toc489145741"/>
      <w:bookmarkStart w:id="506" w:name="_Toc489197845"/>
      <w:bookmarkStart w:id="507" w:name="_Toc528186489"/>
      <w:bookmarkStart w:id="508" w:name="_Toc31113"/>
      <w:r>
        <w:rPr>
          <w:rFonts w:hint="eastAsia" w:ascii="仿宋" w:hAnsi="仿宋" w:eastAsia="仿宋" w:cs="仿宋"/>
          <w:b/>
          <w:bCs/>
          <w:sz w:val="28"/>
          <w:szCs w:val="28"/>
          <w:lang w:val="en-US" w:eastAsia="zh-CN"/>
        </w:rPr>
        <w:t>30.签订合同</w:t>
      </w:r>
      <w:bookmarkEnd w:id="502"/>
      <w:bookmarkEnd w:id="503"/>
      <w:bookmarkEnd w:id="504"/>
      <w:bookmarkEnd w:id="505"/>
      <w:bookmarkEnd w:id="506"/>
      <w:bookmarkEnd w:id="507"/>
      <w:bookmarkEnd w:id="508"/>
    </w:p>
    <w:p w14:paraId="03C24472">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0</w:t>
      </w: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应当自中</w:t>
      </w:r>
      <w:bookmarkEnd w:id="494"/>
      <w:bookmarkEnd w:id="495"/>
      <w:bookmarkEnd w:id="496"/>
      <w:bookmarkEnd w:id="497"/>
      <w:bookmarkEnd w:id="498"/>
      <w:bookmarkEnd w:id="499"/>
      <w:bookmarkEnd w:id="500"/>
      <w:bookmarkEnd w:id="501"/>
      <w:r>
        <w:rPr>
          <w:rFonts w:hint="eastAsia" w:ascii="仿宋" w:hAnsi="仿宋" w:eastAsia="仿宋" w:cs="仿宋"/>
          <w:color w:val="auto"/>
          <w:sz w:val="24"/>
          <w:szCs w:val="24"/>
          <w:highlight w:val="none"/>
        </w:rPr>
        <w:t>标通知书发出之日起30日内，按照招标文件和中标人投标文件的规定，与中标人签订书面合同。所签订的合同不得对招标文件确定的事项和中标人投标文件作实质性修改。</w:t>
      </w:r>
    </w:p>
    <w:p w14:paraId="257DD5D9">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0</w:t>
      </w: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中标通知书发出后，</w:t>
      </w:r>
      <w:r>
        <w:rPr>
          <w:rFonts w:hint="eastAsia" w:ascii="仿宋" w:hAnsi="仿宋" w:eastAsia="仿宋" w:cs="仿宋"/>
          <w:color w:val="auto"/>
          <w:sz w:val="24"/>
          <w:szCs w:val="24"/>
          <w:highlight w:val="none"/>
          <w:lang w:val="en-US" w:eastAsia="zh-CN"/>
        </w:rPr>
        <w:t>采购人不得违法改变中标结果，</w:t>
      </w:r>
      <w:r>
        <w:rPr>
          <w:rFonts w:hint="eastAsia" w:ascii="仿宋" w:hAnsi="仿宋" w:eastAsia="仿宋" w:cs="仿宋"/>
          <w:color w:val="auto"/>
          <w:sz w:val="24"/>
          <w:szCs w:val="24"/>
          <w:highlight w:val="none"/>
        </w:rPr>
        <w:t>中标人无正当理由</w:t>
      </w:r>
      <w:r>
        <w:rPr>
          <w:rFonts w:hint="eastAsia" w:ascii="仿宋" w:hAnsi="仿宋" w:eastAsia="仿宋" w:cs="仿宋"/>
          <w:color w:val="auto"/>
          <w:sz w:val="24"/>
          <w:szCs w:val="24"/>
          <w:highlight w:val="none"/>
          <w:lang w:val="en-US" w:eastAsia="zh-CN"/>
        </w:rPr>
        <w:t>不得</w:t>
      </w:r>
      <w:r>
        <w:rPr>
          <w:rFonts w:hint="eastAsia" w:ascii="仿宋" w:hAnsi="仿宋" w:eastAsia="仿宋" w:cs="仿宋"/>
          <w:color w:val="auto"/>
          <w:sz w:val="24"/>
          <w:szCs w:val="24"/>
          <w:highlight w:val="none"/>
        </w:rPr>
        <w:t>放弃中标。</w:t>
      </w:r>
    </w:p>
    <w:p w14:paraId="4B2CE3D6">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0</w:t>
      </w: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中标</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拒绝与采购人签订</w:t>
      </w:r>
      <w:r>
        <w:rPr>
          <w:rFonts w:hint="eastAsia" w:ascii="仿宋" w:hAnsi="仿宋" w:eastAsia="仿宋" w:cs="仿宋"/>
          <w:color w:val="auto"/>
          <w:sz w:val="24"/>
          <w:szCs w:val="24"/>
          <w:highlight w:val="none"/>
          <w:lang w:val="en-US" w:eastAsia="zh-CN"/>
        </w:rPr>
        <w:t>政府采购</w:t>
      </w:r>
      <w:r>
        <w:rPr>
          <w:rFonts w:hint="eastAsia" w:ascii="仿宋" w:hAnsi="仿宋" w:eastAsia="仿宋" w:cs="仿宋"/>
          <w:color w:val="auto"/>
          <w:sz w:val="24"/>
          <w:szCs w:val="24"/>
          <w:highlight w:val="none"/>
        </w:rPr>
        <w:t>合同的，采购人可以按照评审报告推荐的中标或者成交候选人名单排序，确定下一候选人为中标或者</w:t>
      </w:r>
      <w:r>
        <w:rPr>
          <w:rFonts w:hint="eastAsia" w:ascii="仿宋" w:hAnsi="仿宋" w:eastAsia="仿宋" w:cs="仿宋"/>
          <w:color w:val="auto"/>
          <w:sz w:val="24"/>
          <w:szCs w:val="24"/>
          <w:highlight w:val="none"/>
          <w:lang w:eastAsia="zh-CN"/>
        </w:rPr>
        <w:t>中标人</w:t>
      </w:r>
      <w:r>
        <w:rPr>
          <w:rFonts w:hint="eastAsia" w:ascii="仿宋" w:hAnsi="仿宋" w:eastAsia="仿宋" w:cs="仿宋"/>
          <w:color w:val="auto"/>
          <w:sz w:val="24"/>
          <w:szCs w:val="24"/>
          <w:highlight w:val="none"/>
        </w:rPr>
        <w:t>，也可以重新开展政府采购活动。</w:t>
      </w:r>
    </w:p>
    <w:p w14:paraId="2D390371">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0</w:t>
      </w:r>
      <w:r>
        <w:rPr>
          <w:rFonts w:hint="eastAsia" w:ascii="仿宋" w:hAnsi="仿宋" w:eastAsia="仿宋" w:cs="仿宋"/>
          <w:color w:val="auto"/>
          <w:sz w:val="24"/>
          <w:szCs w:val="24"/>
          <w:highlight w:val="none"/>
        </w:rPr>
        <w:t>.4</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政府采购合同应当包括</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与中标人的名称和住所、标的、数量、质量、价款或者报酬、履行期限及地点和方式、验收要求、违约责任、解决争议的方法等内容。</w:t>
      </w:r>
    </w:p>
    <w:p w14:paraId="691E128F">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0</w:t>
      </w:r>
      <w:r>
        <w:rPr>
          <w:rFonts w:hint="eastAsia" w:ascii="仿宋" w:hAnsi="仿宋" w:eastAsia="仿宋" w:cs="仿宋"/>
          <w:color w:val="auto"/>
          <w:sz w:val="24"/>
          <w:szCs w:val="24"/>
          <w:highlight w:val="none"/>
        </w:rPr>
        <w:t>.5</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政府采购合同履行中，</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需追加与合同标的相同的货物的，在不改变合同其他条款的前提下，可以与中标人协商签订补充合同，但所有补充合同的采购金额不得超过原合同采购金额的</w:t>
      </w:r>
      <w:r>
        <w:rPr>
          <w:rFonts w:hint="eastAsia" w:ascii="仿宋" w:hAnsi="仿宋" w:eastAsia="仿宋" w:cs="仿宋"/>
          <w:color w:val="auto"/>
          <w:sz w:val="24"/>
          <w:szCs w:val="24"/>
          <w:highlight w:val="none"/>
          <w:lang w:eastAsia="zh-CN"/>
        </w:rPr>
        <w:t>10%</w:t>
      </w:r>
      <w:r>
        <w:rPr>
          <w:rFonts w:hint="eastAsia" w:ascii="仿宋" w:hAnsi="仿宋" w:eastAsia="仿宋" w:cs="仿宋"/>
          <w:color w:val="auto"/>
          <w:sz w:val="24"/>
          <w:szCs w:val="24"/>
          <w:highlight w:val="none"/>
        </w:rPr>
        <w:t>。</w:t>
      </w:r>
    </w:p>
    <w:p w14:paraId="15D5F15F">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0</w:t>
      </w:r>
      <w:r>
        <w:rPr>
          <w:rFonts w:hint="eastAsia" w:ascii="仿宋" w:hAnsi="仿宋" w:eastAsia="仿宋" w:cs="仿宋"/>
          <w:color w:val="auto"/>
          <w:sz w:val="24"/>
          <w:szCs w:val="24"/>
          <w:highlight w:val="none"/>
        </w:rPr>
        <w:t>.6</w:t>
      </w:r>
      <w:r>
        <w:rPr>
          <w:rFonts w:hint="eastAsia" w:ascii="仿宋" w:hAnsi="仿宋" w:eastAsia="仿宋" w:cs="仿宋"/>
          <w:color w:val="auto"/>
          <w:sz w:val="24"/>
          <w:szCs w:val="24"/>
          <w:highlight w:val="none"/>
          <w:lang w:val="en-US" w:eastAsia="zh-CN"/>
        </w:rPr>
        <w:t xml:space="preserve"> 本项目不允许分包。</w:t>
      </w:r>
    </w:p>
    <w:p w14:paraId="6626F9C2">
      <w:pPr>
        <w:pStyle w:val="4"/>
        <w:keepNext/>
        <w:keepLines/>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仿宋" w:hAnsi="仿宋" w:eastAsia="仿宋" w:cs="仿宋"/>
          <w:b/>
          <w:bCs/>
          <w:sz w:val="28"/>
          <w:szCs w:val="28"/>
          <w:lang w:val="en-US" w:eastAsia="zh-CN"/>
        </w:rPr>
      </w:pPr>
      <w:bookmarkStart w:id="509" w:name="_Toc11904"/>
      <w:bookmarkStart w:id="510" w:name="_Toc489197846"/>
      <w:bookmarkStart w:id="511" w:name="_Toc22468"/>
      <w:bookmarkStart w:id="512" w:name="_Toc489145742"/>
      <w:bookmarkStart w:id="513" w:name="_Toc19700"/>
      <w:bookmarkStart w:id="514" w:name="_Toc10219"/>
      <w:bookmarkStart w:id="515" w:name="_Toc528186490"/>
      <w:r>
        <w:rPr>
          <w:rFonts w:hint="eastAsia" w:ascii="仿宋" w:hAnsi="仿宋" w:eastAsia="仿宋" w:cs="仿宋"/>
          <w:b/>
          <w:bCs/>
          <w:sz w:val="28"/>
          <w:szCs w:val="28"/>
          <w:lang w:val="en-US" w:eastAsia="zh-CN"/>
        </w:rPr>
        <w:t>31.履约保证金</w:t>
      </w:r>
      <w:bookmarkEnd w:id="509"/>
      <w:bookmarkEnd w:id="510"/>
      <w:bookmarkEnd w:id="511"/>
      <w:bookmarkEnd w:id="512"/>
      <w:bookmarkEnd w:id="513"/>
      <w:bookmarkEnd w:id="514"/>
      <w:bookmarkEnd w:id="515"/>
    </w:p>
    <w:p w14:paraId="44C5BC00">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bookmarkStart w:id="516" w:name="_Toc417913982"/>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.1</w:t>
      </w:r>
      <w:bookmarkEnd w:id="516"/>
      <w:r>
        <w:rPr>
          <w:rFonts w:hint="eastAsia" w:ascii="仿宋" w:hAnsi="仿宋" w:eastAsia="仿宋" w:cs="仿宋"/>
          <w:color w:val="auto"/>
          <w:sz w:val="24"/>
          <w:szCs w:val="24"/>
          <w:highlight w:val="none"/>
          <w:lang w:val="en-US" w:eastAsia="zh-CN"/>
        </w:rPr>
        <w:t xml:space="preserve"> 详见</w:t>
      </w:r>
      <w:r>
        <w:rPr>
          <w:rFonts w:hint="eastAsia" w:ascii="仿宋" w:hAnsi="仿宋" w:eastAsia="仿宋" w:cs="仿宋"/>
          <w:b/>
          <w:bCs/>
          <w:color w:val="auto"/>
          <w:sz w:val="24"/>
          <w:szCs w:val="24"/>
          <w:highlight w:val="none"/>
        </w:rPr>
        <w:t>《投标人须知前附表》</w:t>
      </w:r>
      <w:r>
        <w:rPr>
          <w:rFonts w:hint="eastAsia" w:ascii="仿宋" w:hAnsi="仿宋" w:eastAsia="仿宋" w:cs="仿宋"/>
          <w:color w:val="auto"/>
          <w:sz w:val="24"/>
          <w:szCs w:val="24"/>
          <w:highlight w:val="none"/>
        </w:rPr>
        <w:t>。</w:t>
      </w:r>
    </w:p>
    <w:p w14:paraId="46E49EB2">
      <w:pPr>
        <w:pStyle w:val="8"/>
        <w:rPr>
          <w:rFonts w:hint="eastAsia"/>
        </w:rPr>
      </w:pPr>
    </w:p>
    <w:p w14:paraId="01A740E4">
      <w:pPr>
        <w:pStyle w:val="3"/>
        <w:pageBreakBefore w:val="0"/>
        <w:shd w:val="clear" w:color="auto" w:fill="auto"/>
        <w:kinsoku/>
        <w:wordWrap/>
        <w:overflowPunct/>
        <w:topLinePunct w:val="0"/>
        <w:autoSpaceDE/>
        <w:autoSpaceDN/>
        <w:bidi w:val="0"/>
        <w:adjustRightInd/>
        <w:snapToGrid/>
        <w:spacing w:line="360" w:lineRule="auto"/>
        <w:ind w:left="0" w:leftChars="0" w:firstLine="0" w:firstLineChars="0"/>
        <w:jc w:val="center"/>
        <w:textAlignment w:val="auto"/>
        <w:outlineLvl w:val="1"/>
        <w:rPr>
          <w:rFonts w:hint="eastAsia" w:ascii="仿宋" w:hAnsi="仿宋" w:eastAsia="仿宋" w:cs="仿宋"/>
          <w:color w:val="auto"/>
          <w:sz w:val="30"/>
          <w:szCs w:val="30"/>
          <w:highlight w:val="none"/>
        </w:rPr>
      </w:pPr>
      <w:bookmarkStart w:id="517" w:name="_Toc12084"/>
      <w:bookmarkStart w:id="518" w:name="_Toc32688"/>
      <w:bookmarkStart w:id="519" w:name="_Toc488633611"/>
      <w:bookmarkStart w:id="520" w:name="_Toc26286"/>
      <w:bookmarkStart w:id="521" w:name="_Toc23574"/>
      <w:bookmarkStart w:id="522" w:name="_Toc528186491"/>
      <w:bookmarkStart w:id="523" w:name="_Toc489145743"/>
      <w:bookmarkStart w:id="524" w:name="_Toc32208"/>
      <w:bookmarkStart w:id="525" w:name="_Toc489197847"/>
      <w:bookmarkStart w:id="526" w:name="_Toc30100"/>
      <w:bookmarkStart w:id="527" w:name="_Toc29287"/>
      <w:r>
        <w:rPr>
          <w:rFonts w:hint="eastAsia" w:ascii="仿宋" w:hAnsi="仿宋" w:eastAsia="仿宋" w:cs="仿宋"/>
          <w:color w:val="auto"/>
          <w:sz w:val="30"/>
          <w:szCs w:val="30"/>
          <w:highlight w:val="none"/>
        </w:rPr>
        <w:t>八、其他事项</w:t>
      </w:r>
      <w:bookmarkEnd w:id="517"/>
      <w:bookmarkEnd w:id="518"/>
      <w:bookmarkEnd w:id="519"/>
      <w:bookmarkEnd w:id="520"/>
      <w:bookmarkEnd w:id="521"/>
      <w:bookmarkEnd w:id="522"/>
      <w:bookmarkEnd w:id="523"/>
      <w:bookmarkEnd w:id="524"/>
      <w:bookmarkEnd w:id="525"/>
      <w:bookmarkEnd w:id="526"/>
      <w:bookmarkEnd w:id="527"/>
    </w:p>
    <w:p w14:paraId="6BD56B8E">
      <w:pPr>
        <w:pStyle w:val="4"/>
        <w:keepNext/>
        <w:keepLines/>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仿宋" w:hAnsi="仿宋" w:eastAsia="仿宋" w:cs="仿宋"/>
          <w:b/>
          <w:bCs/>
          <w:sz w:val="28"/>
          <w:szCs w:val="28"/>
          <w:lang w:val="en-US" w:eastAsia="zh-CN"/>
        </w:rPr>
      </w:pPr>
      <w:bookmarkStart w:id="528" w:name="_Toc7122"/>
      <w:bookmarkStart w:id="529" w:name="_Toc489197848"/>
      <w:bookmarkStart w:id="530" w:name="_Toc14661"/>
      <w:bookmarkStart w:id="531" w:name="_Toc19951"/>
      <w:bookmarkStart w:id="532" w:name="_Toc528186492"/>
      <w:bookmarkStart w:id="533" w:name="_Toc489145744"/>
      <w:bookmarkStart w:id="534" w:name="_Toc30098"/>
      <w:r>
        <w:rPr>
          <w:rFonts w:hint="eastAsia" w:ascii="仿宋" w:hAnsi="仿宋" w:eastAsia="仿宋" w:cs="仿宋"/>
          <w:b/>
          <w:bCs/>
          <w:sz w:val="28"/>
          <w:szCs w:val="28"/>
          <w:lang w:val="en-US" w:eastAsia="zh-CN"/>
        </w:rPr>
        <w:t>32.</w:t>
      </w:r>
      <w:bookmarkEnd w:id="528"/>
      <w:bookmarkEnd w:id="529"/>
      <w:bookmarkEnd w:id="530"/>
      <w:bookmarkEnd w:id="531"/>
      <w:bookmarkEnd w:id="532"/>
      <w:bookmarkEnd w:id="533"/>
      <w:bookmarkEnd w:id="534"/>
      <w:r>
        <w:rPr>
          <w:rFonts w:hint="eastAsia" w:ascii="仿宋" w:hAnsi="仿宋" w:eastAsia="仿宋" w:cs="仿宋"/>
          <w:b/>
          <w:bCs/>
          <w:sz w:val="28"/>
          <w:szCs w:val="28"/>
          <w:lang w:val="en-US" w:eastAsia="zh-CN"/>
        </w:rPr>
        <w:t>中标服务费</w:t>
      </w:r>
    </w:p>
    <w:p w14:paraId="21203C31">
      <w:pPr>
        <w:pageBreakBefore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32.1 </w:t>
      </w:r>
      <w:r>
        <w:rPr>
          <w:rFonts w:hint="eastAsia" w:ascii="仿宋" w:hAnsi="仿宋" w:eastAsia="仿宋" w:cs="仿宋"/>
          <w:color w:val="auto"/>
          <w:sz w:val="24"/>
          <w:szCs w:val="24"/>
          <w:highlight w:val="none"/>
        </w:rPr>
        <w:t>详见</w:t>
      </w:r>
      <w:r>
        <w:rPr>
          <w:rFonts w:hint="eastAsia" w:ascii="仿宋" w:hAnsi="仿宋" w:eastAsia="仿宋" w:cs="仿宋"/>
          <w:b/>
          <w:bCs/>
          <w:color w:val="auto"/>
          <w:sz w:val="24"/>
          <w:szCs w:val="24"/>
          <w:highlight w:val="none"/>
        </w:rPr>
        <w:t>《投标人须知前附表》</w:t>
      </w:r>
      <w:r>
        <w:rPr>
          <w:rFonts w:hint="eastAsia" w:ascii="仿宋" w:hAnsi="仿宋" w:eastAsia="仿宋" w:cs="仿宋"/>
          <w:color w:val="auto"/>
          <w:sz w:val="24"/>
          <w:szCs w:val="24"/>
          <w:highlight w:val="none"/>
        </w:rPr>
        <w:t>。</w:t>
      </w:r>
    </w:p>
    <w:p w14:paraId="05F31171">
      <w:pPr>
        <w:pStyle w:val="4"/>
        <w:keepNext/>
        <w:keepLines/>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仿宋" w:hAnsi="仿宋" w:eastAsia="仿宋" w:cs="仿宋"/>
          <w:b/>
          <w:bCs/>
          <w:sz w:val="28"/>
          <w:szCs w:val="28"/>
          <w:lang w:val="en-US" w:eastAsia="zh-CN"/>
        </w:rPr>
      </w:pPr>
      <w:bookmarkStart w:id="535" w:name="_Toc103269427"/>
      <w:bookmarkStart w:id="536" w:name="_Toc100937199"/>
      <w:bookmarkStart w:id="537" w:name="_Toc112951198"/>
      <w:bookmarkStart w:id="538" w:name="_Toc30641"/>
      <w:bookmarkStart w:id="539" w:name="_Toc103173521"/>
      <w:r>
        <w:rPr>
          <w:rFonts w:hint="eastAsia" w:ascii="仿宋" w:hAnsi="仿宋" w:eastAsia="仿宋" w:cs="仿宋"/>
          <w:b/>
          <w:bCs/>
          <w:sz w:val="28"/>
          <w:szCs w:val="28"/>
          <w:lang w:val="en-US" w:eastAsia="zh-CN"/>
        </w:rPr>
        <w:t>33.其他内容</w:t>
      </w:r>
      <w:bookmarkEnd w:id="535"/>
      <w:bookmarkEnd w:id="536"/>
      <w:bookmarkEnd w:id="537"/>
      <w:bookmarkEnd w:id="538"/>
      <w:bookmarkEnd w:id="539"/>
    </w:p>
    <w:p w14:paraId="31CB1D9E">
      <w:pPr>
        <w:pStyle w:val="14"/>
        <w:keepNext w:val="0"/>
        <w:keepLines w:val="0"/>
        <w:pageBreakBefore w:val="0"/>
        <w:shd w:val="clear" w:color="auto" w:fill="auto"/>
        <w:tabs>
          <w:tab w:val="left" w:pos="525"/>
          <w:tab w:val="left" w:pos="73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bCs/>
          <w:color w:val="auto"/>
          <w:sz w:val="24"/>
          <w:szCs w:val="24"/>
          <w:highlight w:val="none"/>
        </w:rPr>
        <w:t>3</w:t>
      </w:r>
      <w:r>
        <w:rPr>
          <w:rFonts w:hint="eastAsia" w:ascii="仿宋" w:hAnsi="仿宋" w:eastAsia="仿宋" w:cs="仿宋"/>
          <w:bCs/>
          <w:color w:val="auto"/>
          <w:sz w:val="24"/>
          <w:szCs w:val="24"/>
          <w:highlight w:val="none"/>
          <w:lang w:val="en-US" w:eastAsia="zh-CN"/>
        </w:rPr>
        <w:t>3</w:t>
      </w:r>
      <w:r>
        <w:rPr>
          <w:rFonts w:hint="eastAsia" w:ascii="仿宋" w:hAnsi="仿宋" w:eastAsia="仿宋" w:cs="仿宋"/>
          <w:bCs/>
          <w:color w:val="auto"/>
          <w:sz w:val="24"/>
          <w:szCs w:val="24"/>
          <w:highlight w:val="none"/>
        </w:rPr>
        <w:t>.</w:t>
      </w:r>
      <w:r>
        <w:rPr>
          <w:rFonts w:hint="eastAsia" w:ascii="仿宋" w:hAnsi="仿宋" w:eastAsia="仿宋" w:cs="仿宋"/>
          <w:bCs/>
          <w:color w:val="auto"/>
          <w:sz w:val="24"/>
          <w:szCs w:val="24"/>
          <w:highlight w:val="none"/>
          <w:lang w:val="en-US" w:eastAsia="zh-CN"/>
        </w:rPr>
        <w:t xml:space="preserve">1 </w:t>
      </w:r>
      <w:r>
        <w:rPr>
          <w:rFonts w:hint="eastAsia" w:ascii="仿宋" w:hAnsi="仿宋" w:eastAsia="仿宋" w:cs="仿宋"/>
          <w:bCs/>
          <w:color w:val="auto"/>
          <w:sz w:val="24"/>
          <w:szCs w:val="24"/>
          <w:highlight w:val="none"/>
          <w:lang w:eastAsia="zh-CN"/>
        </w:rPr>
        <w:t>其他需要</w:t>
      </w:r>
      <w:r>
        <w:rPr>
          <w:rFonts w:hint="eastAsia" w:ascii="仿宋" w:hAnsi="仿宋" w:eastAsia="仿宋" w:cs="仿宋"/>
          <w:color w:val="auto"/>
          <w:sz w:val="24"/>
          <w:szCs w:val="24"/>
          <w:highlight w:val="none"/>
        </w:rPr>
        <w:t>补充的其他内容：详见</w:t>
      </w:r>
      <w:r>
        <w:rPr>
          <w:rFonts w:hint="eastAsia" w:ascii="仿宋" w:hAnsi="仿宋" w:eastAsia="仿宋" w:cs="仿宋"/>
          <w:b/>
          <w:bCs/>
          <w:color w:val="auto"/>
          <w:sz w:val="24"/>
          <w:szCs w:val="24"/>
          <w:highlight w:val="none"/>
        </w:rPr>
        <w:t>《投标人须知前附表》</w:t>
      </w:r>
      <w:r>
        <w:rPr>
          <w:rFonts w:hint="eastAsia" w:ascii="仿宋" w:hAnsi="仿宋" w:eastAsia="仿宋" w:cs="仿宋"/>
          <w:color w:val="auto"/>
          <w:sz w:val="24"/>
          <w:szCs w:val="24"/>
          <w:highlight w:val="none"/>
        </w:rPr>
        <w:t>。</w:t>
      </w:r>
    </w:p>
    <w:p w14:paraId="5ED99FD6">
      <w:pPr>
        <w:shd w:val="clear" w:color="auto" w:fill="auto"/>
        <w:rPr>
          <w:rFonts w:hint="eastAsia" w:ascii="仿宋" w:hAnsi="仿宋" w:eastAsia="仿宋" w:cs="仿宋"/>
          <w:color w:val="auto"/>
          <w:highlight w:val="none"/>
        </w:rPr>
      </w:pPr>
      <w:r>
        <w:rPr>
          <w:rFonts w:hint="eastAsia" w:ascii="仿宋" w:hAnsi="仿宋" w:eastAsia="仿宋" w:cs="仿宋"/>
          <w:color w:val="auto"/>
          <w:highlight w:val="none"/>
        </w:rPr>
        <w:br w:type="page"/>
      </w:r>
    </w:p>
    <w:p w14:paraId="1B2D885B">
      <w:pPr>
        <w:pStyle w:val="2"/>
        <w:shd w:val="clear" w:color="auto" w:fill="auto"/>
        <w:outlineLvl w:val="0"/>
        <w:rPr>
          <w:rFonts w:hint="eastAsia" w:ascii="仿宋" w:hAnsi="仿宋" w:eastAsia="仿宋" w:cs="仿宋"/>
          <w:color w:val="auto"/>
          <w:highlight w:val="none"/>
        </w:rPr>
      </w:pPr>
      <w:bookmarkStart w:id="540" w:name="_Toc1846"/>
      <w:bookmarkStart w:id="541" w:name="_Toc6824"/>
      <w:bookmarkStart w:id="542" w:name="_Toc26119"/>
      <w:bookmarkStart w:id="543" w:name="_Toc6023"/>
      <w:bookmarkStart w:id="544" w:name="_Toc364392640"/>
      <w:bookmarkStart w:id="545" w:name="_Toc20314"/>
      <w:bookmarkStart w:id="546" w:name="_Toc488633609"/>
      <w:bookmarkStart w:id="547" w:name="_Toc1592"/>
      <w:bookmarkStart w:id="548" w:name="_Toc7291"/>
      <w:bookmarkStart w:id="549" w:name="_Toc489197837"/>
      <w:bookmarkStart w:id="550" w:name="_Toc489145733"/>
      <w:bookmarkStart w:id="551" w:name="_Toc30011"/>
      <w:bookmarkStart w:id="552" w:name="_Toc10970"/>
      <w:bookmarkStart w:id="553" w:name="_Toc528186481"/>
      <w:r>
        <w:rPr>
          <w:rFonts w:hint="eastAsia" w:ascii="仿宋" w:hAnsi="仿宋" w:eastAsia="仿宋" w:cs="仿宋"/>
          <w:color w:val="auto"/>
          <w:highlight w:val="none"/>
        </w:rPr>
        <w:t>第三章</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合同书样式及主要条款</w:t>
      </w:r>
      <w:bookmarkEnd w:id="540"/>
      <w:bookmarkEnd w:id="541"/>
      <w:bookmarkEnd w:id="542"/>
      <w:bookmarkEnd w:id="543"/>
      <w:bookmarkEnd w:id="544"/>
      <w:bookmarkEnd w:id="545"/>
    </w:p>
    <w:p w14:paraId="5E33EF51">
      <w:pPr>
        <w:pStyle w:val="3"/>
        <w:shd w:val="clear" w:color="auto" w:fill="auto"/>
        <w:ind w:firstLine="0" w:firstLineChars="0"/>
        <w:jc w:val="center"/>
        <w:outlineLvl w:val="1"/>
        <w:rPr>
          <w:rFonts w:hint="eastAsia" w:ascii="仿宋" w:hAnsi="仿宋" w:eastAsia="仿宋" w:cs="仿宋"/>
          <w:color w:val="auto"/>
          <w:sz w:val="30"/>
          <w:szCs w:val="30"/>
          <w:highlight w:val="none"/>
        </w:rPr>
      </w:pPr>
      <w:bookmarkStart w:id="554" w:name="_Toc15258"/>
      <w:r>
        <w:rPr>
          <w:rFonts w:hint="eastAsia" w:ascii="仿宋" w:hAnsi="仿宋" w:eastAsia="仿宋" w:cs="仿宋"/>
          <w:color w:val="auto"/>
          <w:sz w:val="30"/>
          <w:szCs w:val="30"/>
          <w:highlight w:val="none"/>
          <w:lang w:val="en-US" w:eastAsia="zh-CN"/>
        </w:rPr>
        <w:t>合同</w:t>
      </w:r>
      <w:r>
        <w:rPr>
          <w:rFonts w:hint="eastAsia" w:ascii="仿宋" w:hAnsi="仿宋" w:eastAsia="仿宋" w:cs="仿宋"/>
          <w:color w:val="auto"/>
          <w:sz w:val="30"/>
          <w:szCs w:val="30"/>
          <w:highlight w:val="none"/>
        </w:rPr>
        <w:t>主要条款</w:t>
      </w:r>
      <w:bookmarkEnd w:id="554"/>
    </w:p>
    <w:tbl>
      <w:tblPr>
        <w:tblStyle w:val="25"/>
        <w:tblW w:w="9788" w:type="dxa"/>
        <w:jc w:val="center"/>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926"/>
        <w:gridCol w:w="1876"/>
        <w:gridCol w:w="6986"/>
      </w:tblGrid>
      <w:tr w14:paraId="4C458735">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trHeight w:val="799" w:hRule="atLeast"/>
          <w:jc w:val="center"/>
        </w:trPr>
        <w:tc>
          <w:tcPr>
            <w:tcW w:w="926" w:type="dxa"/>
            <w:vAlign w:val="center"/>
          </w:tcPr>
          <w:p w14:paraId="6D6FB331">
            <w:pPr>
              <w:pStyle w:val="14"/>
              <w:shd w:val="clear" w:color="auto" w:fill="auto"/>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序号</w:t>
            </w:r>
          </w:p>
        </w:tc>
        <w:tc>
          <w:tcPr>
            <w:tcW w:w="1876" w:type="dxa"/>
            <w:vAlign w:val="center"/>
          </w:tcPr>
          <w:p w14:paraId="274B19AD">
            <w:pPr>
              <w:pStyle w:val="14"/>
              <w:shd w:val="clear" w:color="auto" w:fill="auto"/>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项目</w:t>
            </w:r>
          </w:p>
        </w:tc>
        <w:tc>
          <w:tcPr>
            <w:tcW w:w="6986" w:type="dxa"/>
            <w:vAlign w:val="center"/>
          </w:tcPr>
          <w:p w14:paraId="37296FCE">
            <w:pPr>
              <w:pStyle w:val="14"/>
              <w:shd w:val="clear" w:color="auto" w:fill="auto"/>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内容</w:t>
            </w:r>
          </w:p>
        </w:tc>
      </w:tr>
      <w:tr w14:paraId="5D275198">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926" w:type="dxa"/>
            <w:vAlign w:val="center"/>
          </w:tcPr>
          <w:p w14:paraId="5AB50C31">
            <w:pPr>
              <w:pStyle w:val="14"/>
              <w:keepNext w:val="0"/>
              <w:keepLines w:val="0"/>
              <w:pageBreakBefore w:val="0"/>
              <w:widowControl w:val="0"/>
              <w:shd w:val="clear" w:color="auto" w:fill="FFFFFF"/>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1</w:t>
            </w:r>
          </w:p>
        </w:tc>
        <w:tc>
          <w:tcPr>
            <w:tcW w:w="1876" w:type="dxa"/>
            <w:vAlign w:val="center"/>
          </w:tcPr>
          <w:p w14:paraId="21AF5F8C">
            <w:pPr>
              <w:keepNext w:val="0"/>
              <w:keepLines w:val="0"/>
              <w:pageBreakBefore w:val="0"/>
              <w:shd w:val="clear" w:color="auto" w:fill="auto"/>
              <w:kinsoku/>
              <w:wordWrap/>
              <w:overflowPunct/>
              <w:topLinePunct w:val="0"/>
              <w:autoSpaceDE/>
              <w:autoSpaceDN/>
              <w:bidi w:val="0"/>
              <w:adjustRightInd/>
              <w:snapToGrid/>
              <w:spacing w:line="400" w:lineRule="exact"/>
              <w:ind w:left="0" w:leftChars="0"/>
              <w:jc w:val="center"/>
              <w:textAlignment w:val="auto"/>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4"/>
                <w:highlight w:val="none"/>
                <w:lang w:val="en-US" w:eastAsia="zh-CN"/>
              </w:rPr>
              <w:t>合同履行期限</w:t>
            </w:r>
          </w:p>
        </w:tc>
        <w:tc>
          <w:tcPr>
            <w:tcW w:w="6986" w:type="dxa"/>
            <w:vAlign w:val="center"/>
          </w:tcPr>
          <w:p w14:paraId="4739C774">
            <w:pPr>
              <w:keepNext w:val="0"/>
              <w:keepLines w:val="0"/>
              <w:pageBreakBefore w:val="0"/>
              <w:widowControl w:val="0"/>
              <w:shd w:val="clear" w:color="auto" w:fill="auto"/>
              <w:kinsoku/>
              <w:wordWrap/>
              <w:overflowPunct/>
              <w:topLinePunct w:val="0"/>
              <w:autoSpaceDE/>
              <w:autoSpaceDN/>
              <w:bidi w:val="0"/>
              <w:adjustRightInd/>
              <w:snapToGrid/>
              <w:spacing w:line="400" w:lineRule="exact"/>
              <w:ind w:left="0" w:leftChars="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合同签订之日起30个日历天内，完成设备的供货、运输、安装、调试及验收，确保设备正常投入使用。</w:t>
            </w:r>
          </w:p>
        </w:tc>
      </w:tr>
      <w:tr w14:paraId="2A7FF436">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trHeight w:val="821" w:hRule="atLeast"/>
          <w:jc w:val="center"/>
        </w:trPr>
        <w:tc>
          <w:tcPr>
            <w:tcW w:w="926" w:type="dxa"/>
            <w:vAlign w:val="center"/>
          </w:tcPr>
          <w:p w14:paraId="2A3F398C">
            <w:pPr>
              <w:pStyle w:val="14"/>
              <w:keepNext w:val="0"/>
              <w:keepLines w:val="0"/>
              <w:pageBreakBefore w:val="0"/>
              <w:widowControl w:val="0"/>
              <w:shd w:val="clear" w:color="auto" w:fill="auto"/>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2</w:t>
            </w:r>
          </w:p>
        </w:tc>
        <w:tc>
          <w:tcPr>
            <w:tcW w:w="1876" w:type="dxa"/>
            <w:vAlign w:val="center"/>
          </w:tcPr>
          <w:p w14:paraId="01F35B0E">
            <w:pPr>
              <w:keepNext w:val="0"/>
              <w:keepLines w:val="0"/>
              <w:pageBreakBefore w:val="0"/>
              <w:shd w:val="clear" w:color="auto" w:fill="auto"/>
              <w:kinsoku/>
              <w:wordWrap/>
              <w:overflowPunct/>
              <w:topLinePunct w:val="0"/>
              <w:autoSpaceDE/>
              <w:autoSpaceDN/>
              <w:bidi w:val="0"/>
              <w:adjustRightInd/>
              <w:snapToGrid/>
              <w:spacing w:line="400" w:lineRule="exact"/>
              <w:ind w:left="0" w:leftChars="0"/>
              <w:jc w:val="center"/>
              <w:textAlignment w:val="auto"/>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4"/>
                <w:highlight w:val="none"/>
                <w:lang w:val="en-US" w:eastAsia="zh-CN"/>
              </w:rPr>
              <w:t>质保期</w:t>
            </w:r>
          </w:p>
        </w:tc>
        <w:tc>
          <w:tcPr>
            <w:tcW w:w="6986" w:type="dxa"/>
            <w:vAlign w:val="center"/>
          </w:tcPr>
          <w:p w14:paraId="5E1C47C4">
            <w:pPr>
              <w:keepNext w:val="0"/>
              <w:keepLines w:val="0"/>
              <w:pageBreakBefore w:val="0"/>
              <w:widowControl w:val="0"/>
              <w:shd w:val="clear" w:color="auto" w:fill="auto"/>
              <w:kinsoku/>
              <w:wordWrap/>
              <w:overflowPunct/>
              <w:topLinePunct w:val="0"/>
              <w:autoSpaceDE/>
              <w:autoSpaceDN/>
              <w:bidi w:val="0"/>
              <w:adjustRightInd/>
              <w:snapToGrid/>
              <w:spacing w:line="400" w:lineRule="exact"/>
              <w:ind w:left="0" w:leftChars="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sz w:val="24"/>
                <w:szCs w:val="24"/>
                <w:lang w:val="en-US" w:eastAsia="zh-CN"/>
              </w:rPr>
              <w:t>设备整机质保期不少于3年，自《设备验收报告》签署之日起计算。</w:t>
            </w:r>
          </w:p>
        </w:tc>
      </w:tr>
      <w:tr w14:paraId="0CEF0AE9">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926" w:type="dxa"/>
            <w:vAlign w:val="center"/>
          </w:tcPr>
          <w:p w14:paraId="4A948E24">
            <w:pPr>
              <w:pStyle w:val="14"/>
              <w:keepNext w:val="0"/>
              <w:keepLines w:val="0"/>
              <w:pageBreakBefore w:val="0"/>
              <w:widowControl w:val="0"/>
              <w:shd w:val="clear" w:color="auto" w:fill="auto"/>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3</w:t>
            </w:r>
          </w:p>
        </w:tc>
        <w:tc>
          <w:tcPr>
            <w:tcW w:w="1876" w:type="dxa"/>
            <w:vAlign w:val="center"/>
          </w:tcPr>
          <w:p w14:paraId="0F51748E">
            <w:pPr>
              <w:keepNext w:val="0"/>
              <w:keepLines w:val="0"/>
              <w:pageBreakBefore w:val="0"/>
              <w:shd w:val="clear" w:color="auto" w:fill="auto"/>
              <w:kinsoku/>
              <w:wordWrap/>
              <w:overflowPunct/>
              <w:topLinePunct w:val="0"/>
              <w:autoSpaceDE/>
              <w:autoSpaceDN/>
              <w:bidi w:val="0"/>
              <w:adjustRightInd/>
              <w:snapToGrid/>
              <w:spacing w:line="400" w:lineRule="exact"/>
              <w:ind w:left="0" w:left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000000"/>
                <w:sz w:val="24"/>
                <w:szCs w:val="24"/>
                <w:highlight w:val="none"/>
                <w:lang w:val="en-US" w:eastAsia="zh-CN"/>
              </w:rPr>
              <w:t>交货地点</w:t>
            </w:r>
          </w:p>
        </w:tc>
        <w:tc>
          <w:tcPr>
            <w:tcW w:w="6986" w:type="dxa"/>
            <w:vAlign w:val="center"/>
          </w:tcPr>
          <w:p w14:paraId="674BD990">
            <w:pPr>
              <w:keepNext w:val="0"/>
              <w:keepLines w:val="0"/>
              <w:pageBreakBefore w:val="0"/>
              <w:widowControl w:val="0"/>
              <w:shd w:val="clear" w:color="auto" w:fill="auto"/>
              <w:kinsoku/>
              <w:wordWrap/>
              <w:overflowPunct/>
              <w:topLinePunct w:val="0"/>
              <w:autoSpaceDE/>
              <w:autoSpaceDN/>
              <w:bidi w:val="0"/>
              <w:adjustRightInd/>
              <w:snapToGrid/>
              <w:spacing w:line="400" w:lineRule="exact"/>
              <w:ind w:left="0" w:leftChars="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采购人指定地点。</w:t>
            </w:r>
          </w:p>
        </w:tc>
      </w:tr>
      <w:tr w14:paraId="246F3719">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trHeight w:val="968" w:hRule="atLeast"/>
          <w:jc w:val="center"/>
        </w:trPr>
        <w:tc>
          <w:tcPr>
            <w:tcW w:w="926" w:type="dxa"/>
            <w:vAlign w:val="center"/>
          </w:tcPr>
          <w:p w14:paraId="32E21D46">
            <w:pPr>
              <w:pStyle w:val="14"/>
              <w:keepNext w:val="0"/>
              <w:keepLines w:val="0"/>
              <w:pageBreakBefore w:val="0"/>
              <w:widowControl w:val="0"/>
              <w:shd w:val="clear" w:color="auto" w:fill="auto"/>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4</w:t>
            </w:r>
          </w:p>
        </w:tc>
        <w:tc>
          <w:tcPr>
            <w:tcW w:w="1876" w:type="dxa"/>
            <w:vAlign w:val="center"/>
          </w:tcPr>
          <w:p w14:paraId="7B8861A3">
            <w:pPr>
              <w:pStyle w:val="14"/>
              <w:keepNext w:val="0"/>
              <w:keepLines w:val="0"/>
              <w:pageBreakBefore w:val="0"/>
              <w:widowControl w:val="0"/>
              <w:shd w:val="clear" w:color="auto" w:fill="auto"/>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付款方式</w:t>
            </w:r>
          </w:p>
        </w:tc>
        <w:tc>
          <w:tcPr>
            <w:tcW w:w="6986" w:type="dxa"/>
            <w:vAlign w:val="center"/>
          </w:tcPr>
          <w:p w14:paraId="7CD7E056">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中标人按合同约定完成货物送达、卸货清点、安装调试等全部工作，经采购人对货物规格、质量、性能等全面验收合格，并出具加盖采购人公章的《设备验收报告》后30日历天内，采购人以银行转账或支票方式，一次性向中标人支付合同总价款的100%。</w:t>
            </w:r>
          </w:p>
          <w:p w14:paraId="364815A1">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补充约定：</w:t>
            </w:r>
          </w:p>
          <w:p w14:paraId="6901EF9E">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付款前，中标人须向采购人提交全额合法有效的增值税税务发票，采购人审核发票无误后按财务流程安排付款；若中标人未按要求及时提供合规有效发票，采购人有权顺延付款时间，且不承担逾期付款的违约责任。</w:t>
            </w:r>
          </w:p>
          <w:p w14:paraId="22D47C75">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（2）本款项支付期限30日历天，自采购人收到并审核确认合格发票之日起开始计算。</w:t>
            </w:r>
          </w:p>
        </w:tc>
      </w:tr>
    </w:tbl>
    <w:p w14:paraId="422CC5FC">
      <w:pPr>
        <w:shd w:val="clear" w:color="auto" w:fill="auto"/>
        <w:rPr>
          <w:rFonts w:hint="eastAsia" w:ascii="仿宋" w:hAnsi="仿宋" w:eastAsia="仿宋" w:cs="仿宋"/>
          <w:color w:val="auto"/>
          <w:highlight w:val="none"/>
        </w:rPr>
      </w:pPr>
    </w:p>
    <w:p w14:paraId="27E25688">
      <w:pPr>
        <w:shd w:val="clear" w:color="auto" w:fill="auto"/>
        <w:autoSpaceDE w:val="0"/>
        <w:autoSpaceDN w:val="0"/>
        <w:adjustRightInd w:val="0"/>
        <w:spacing w:line="360" w:lineRule="auto"/>
        <w:ind w:right="-72"/>
        <w:rPr>
          <w:rFonts w:hint="eastAsia" w:ascii="仿宋" w:hAnsi="仿宋" w:eastAsia="仿宋" w:cs="仿宋"/>
          <w:color w:val="auto"/>
          <w:sz w:val="24"/>
          <w:highlight w:val="none"/>
        </w:rPr>
      </w:pPr>
      <w:r>
        <w:rPr>
          <w:rFonts w:hint="eastAsia" w:ascii="仿宋" w:hAnsi="仿宋" w:eastAsia="仿宋" w:cs="仿宋"/>
          <w:color w:val="auto"/>
          <w:sz w:val="24"/>
          <w:highlight w:val="none"/>
        </w:rPr>
        <w:br w:type="page"/>
      </w:r>
      <w:r>
        <w:rPr>
          <w:rFonts w:hint="eastAsia" w:ascii="仿宋" w:hAnsi="仿宋" w:eastAsia="仿宋" w:cs="仿宋"/>
          <w:color w:val="auto"/>
          <w:sz w:val="24"/>
          <w:highlight w:val="none"/>
        </w:rPr>
        <w:t>（</w:t>
      </w:r>
      <w:r>
        <w:rPr>
          <w:rFonts w:hint="eastAsia" w:ascii="仿宋" w:hAnsi="仿宋" w:eastAsia="仿宋" w:cs="仿宋"/>
          <w:b/>
          <w:color w:val="auto"/>
          <w:sz w:val="24"/>
          <w:highlight w:val="none"/>
        </w:rPr>
        <w:t>注：</w:t>
      </w:r>
      <w:r>
        <w:rPr>
          <w:rFonts w:hint="eastAsia" w:ascii="仿宋" w:hAnsi="仿宋" w:eastAsia="仿宋" w:cs="仿宋"/>
          <w:b/>
          <w:color w:val="auto"/>
          <w:sz w:val="24"/>
          <w:highlight w:val="none"/>
          <w:u w:val="single"/>
        </w:rPr>
        <w:t>本合同样式仅供参考，具体合同以</w:t>
      </w:r>
      <w:r>
        <w:rPr>
          <w:rFonts w:hint="eastAsia" w:ascii="仿宋" w:hAnsi="仿宋" w:eastAsia="仿宋" w:cs="仿宋"/>
          <w:b/>
          <w:color w:val="auto"/>
          <w:sz w:val="24"/>
          <w:highlight w:val="none"/>
          <w:u w:val="single"/>
          <w:lang w:eastAsia="zh-CN"/>
        </w:rPr>
        <w:t>采购人</w:t>
      </w:r>
      <w:r>
        <w:rPr>
          <w:rFonts w:hint="eastAsia" w:ascii="仿宋" w:hAnsi="仿宋" w:eastAsia="仿宋" w:cs="仿宋"/>
          <w:b/>
          <w:color w:val="auto"/>
          <w:sz w:val="24"/>
          <w:highlight w:val="none"/>
          <w:u w:val="single"/>
        </w:rPr>
        <w:t>与中标人签订的合同为准</w:t>
      </w:r>
      <w:r>
        <w:rPr>
          <w:rFonts w:hint="eastAsia" w:ascii="仿宋" w:hAnsi="仿宋" w:eastAsia="仿宋" w:cs="仿宋"/>
          <w:color w:val="auto"/>
          <w:sz w:val="24"/>
          <w:highlight w:val="none"/>
        </w:rPr>
        <w:t>）</w:t>
      </w:r>
    </w:p>
    <w:p w14:paraId="6E7F85F7">
      <w:pPr>
        <w:bidi w:val="0"/>
        <w:jc w:val="center"/>
        <w:rPr>
          <w:rFonts w:hint="eastAsia" w:ascii="仿宋" w:hAnsi="仿宋" w:eastAsia="仿宋" w:cs="仿宋"/>
          <w:b/>
          <w:bCs/>
          <w:sz w:val="28"/>
          <w:szCs w:val="28"/>
        </w:rPr>
      </w:pPr>
      <w:r>
        <w:rPr>
          <w:rFonts w:hint="eastAsia" w:ascii="仿宋" w:hAnsi="仿宋" w:eastAsia="仿宋" w:cs="仿宋"/>
          <w:b/>
          <w:bCs/>
          <w:sz w:val="28"/>
          <w:szCs w:val="28"/>
          <w:lang w:val="en-US" w:eastAsia="zh-CN"/>
        </w:rPr>
        <w:t>政府</w:t>
      </w:r>
      <w:r>
        <w:rPr>
          <w:rFonts w:hint="eastAsia" w:ascii="仿宋" w:hAnsi="仿宋" w:eastAsia="仿宋" w:cs="仿宋"/>
          <w:b/>
          <w:bCs/>
          <w:sz w:val="28"/>
          <w:szCs w:val="28"/>
        </w:rPr>
        <w:t>采购合同书</w:t>
      </w:r>
    </w:p>
    <w:p w14:paraId="03E381E5">
      <w:pPr>
        <w:bidi w:val="0"/>
        <w:jc w:val="center"/>
        <w:rPr>
          <w:rFonts w:hint="eastAsia" w:ascii="仿宋" w:hAnsi="仿宋" w:eastAsia="仿宋" w:cs="仿宋"/>
          <w:b/>
          <w:bCs/>
          <w:sz w:val="28"/>
          <w:szCs w:val="28"/>
        </w:rPr>
      </w:pPr>
      <w:r>
        <w:rPr>
          <w:rFonts w:hint="eastAsia" w:ascii="仿宋" w:hAnsi="仿宋" w:eastAsia="仿宋" w:cs="仿宋"/>
          <w:b/>
          <w:bCs/>
          <w:sz w:val="28"/>
          <w:szCs w:val="28"/>
          <w:lang w:eastAsia="zh-CN"/>
        </w:rPr>
        <w:t>（</w:t>
      </w:r>
      <w:r>
        <w:rPr>
          <w:rFonts w:hint="eastAsia" w:ascii="仿宋" w:hAnsi="仿宋" w:eastAsia="仿宋" w:cs="仿宋"/>
          <w:b/>
          <w:bCs/>
          <w:sz w:val="28"/>
          <w:szCs w:val="28"/>
          <w:lang w:val="en-US" w:eastAsia="zh-CN"/>
        </w:rPr>
        <w:t>公开招标）</w:t>
      </w:r>
    </w:p>
    <w:p w14:paraId="68001102">
      <w:pPr>
        <w:bidi w:val="0"/>
        <w:rPr>
          <w:rFonts w:hint="eastAsia" w:ascii="仿宋" w:hAnsi="仿宋" w:eastAsia="仿宋" w:cs="仿宋"/>
          <w:b/>
          <w:bCs/>
          <w:sz w:val="28"/>
          <w:szCs w:val="28"/>
          <w:lang w:eastAsia="zh-CN"/>
        </w:rPr>
      </w:pPr>
      <w:r>
        <w:rPr>
          <w:rFonts w:hint="eastAsia" w:ascii="仿宋" w:hAnsi="仿宋" w:eastAsia="仿宋" w:cs="仿宋"/>
          <w:b/>
          <w:bCs/>
          <w:sz w:val="28"/>
          <w:szCs w:val="28"/>
        </w:rPr>
        <w:t>项目名称：</w:t>
      </w:r>
      <w:r>
        <w:rPr>
          <w:rFonts w:hint="eastAsia" w:ascii="仿宋" w:hAnsi="仿宋" w:eastAsia="仿宋" w:cs="仿宋"/>
          <w:b/>
          <w:bCs/>
          <w:sz w:val="28"/>
          <w:szCs w:val="28"/>
          <w:lang w:eastAsia="zh-CN"/>
        </w:rPr>
        <w:t>丽江市妇幼保健院重复经颅磁刺激仪采购</w:t>
      </w:r>
    </w:p>
    <w:p w14:paraId="5626E1EC">
      <w:pPr>
        <w:keepNext w:val="0"/>
        <w:keepLines w:val="0"/>
        <w:pageBreakBefore w:val="0"/>
        <w:widowControl w:val="0"/>
        <w:shd w:val="clear" w:color="auto" w:fill="FFFFFF"/>
        <w:kinsoku/>
        <w:wordWrap/>
        <w:overflowPunct/>
        <w:topLinePunct w:val="0"/>
        <w:autoSpaceDE/>
        <w:autoSpaceDN/>
        <w:bidi w:val="0"/>
        <w:snapToGrid/>
        <w:spacing w:line="360" w:lineRule="auto"/>
        <w:ind w:left="630" w:leftChars="3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甲方</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采购人</w:t>
      </w:r>
      <w:r>
        <w:rPr>
          <w:rFonts w:hint="eastAsia" w:ascii="仿宋" w:hAnsi="仿宋" w:eastAsia="仿宋" w:cs="仿宋"/>
          <w:color w:val="auto"/>
          <w:sz w:val="24"/>
          <w:szCs w:val="24"/>
          <w:highlight w:val="none"/>
          <w:lang w:eastAsia="zh-CN"/>
        </w:rPr>
        <w:t>）</w:t>
      </w:r>
    </w:p>
    <w:p w14:paraId="3C47E5B0">
      <w:pPr>
        <w:keepNext w:val="0"/>
        <w:keepLines w:val="0"/>
        <w:pageBreakBefore w:val="0"/>
        <w:widowControl w:val="0"/>
        <w:shd w:val="clear" w:color="auto" w:fill="FFFFFF"/>
        <w:kinsoku/>
        <w:wordWrap/>
        <w:overflowPunct/>
        <w:topLinePunct w:val="0"/>
        <w:autoSpaceDE/>
        <w:autoSpaceDN/>
        <w:bidi w:val="0"/>
        <w:snapToGrid/>
        <w:spacing w:line="360" w:lineRule="auto"/>
        <w:ind w:left="630" w:leftChars="3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名称：</w:t>
      </w:r>
      <w:r>
        <w:rPr>
          <w:rFonts w:hint="eastAsia" w:ascii="仿宋" w:hAnsi="仿宋" w:eastAsia="仿宋" w:cs="仿宋"/>
          <w:color w:val="auto"/>
          <w:sz w:val="24"/>
          <w:szCs w:val="24"/>
          <w:highlight w:val="none"/>
          <w:lang w:eastAsia="zh-CN"/>
        </w:rPr>
        <w:t>丽江市妇幼保健院</w:t>
      </w:r>
    </w:p>
    <w:p w14:paraId="18F59BD5">
      <w:pPr>
        <w:keepNext w:val="0"/>
        <w:keepLines w:val="0"/>
        <w:pageBreakBefore w:val="0"/>
        <w:widowControl w:val="0"/>
        <w:shd w:val="clear" w:color="auto" w:fill="FFFFFF"/>
        <w:kinsoku/>
        <w:wordWrap/>
        <w:overflowPunct/>
        <w:topLinePunct w:val="0"/>
        <w:autoSpaceDE/>
        <w:autoSpaceDN/>
        <w:bidi w:val="0"/>
        <w:snapToGrid/>
        <w:spacing w:line="360" w:lineRule="auto"/>
        <w:ind w:left="630" w:leftChars="3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地址：</w:t>
      </w:r>
      <w:r>
        <w:rPr>
          <w:rFonts w:hint="eastAsia" w:ascii="仿宋" w:hAnsi="仿宋" w:eastAsia="仿宋" w:cs="仿宋"/>
          <w:color w:val="auto"/>
          <w:sz w:val="24"/>
          <w:szCs w:val="24"/>
          <w:highlight w:val="none"/>
          <w:lang w:eastAsia="zh-CN"/>
        </w:rPr>
        <w:t>云南省丽江市玉龙纳西族自治县黄山镇五台路222号</w:t>
      </w:r>
    </w:p>
    <w:p w14:paraId="13FD0AE1">
      <w:pPr>
        <w:keepNext w:val="0"/>
        <w:keepLines w:val="0"/>
        <w:pageBreakBefore w:val="0"/>
        <w:widowControl w:val="0"/>
        <w:shd w:val="clear" w:color="auto" w:fill="FFFFFF"/>
        <w:kinsoku/>
        <w:wordWrap/>
        <w:overflowPunct/>
        <w:topLinePunct w:val="0"/>
        <w:autoSpaceDE/>
        <w:autoSpaceDN/>
        <w:bidi w:val="0"/>
        <w:snapToGrid/>
        <w:spacing w:line="360" w:lineRule="auto"/>
        <w:ind w:left="630" w:leftChars="3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邮编：674100</w:t>
      </w:r>
    </w:p>
    <w:p w14:paraId="08025817">
      <w:pPr>
        <w:keepNext w:val="0"/>
        <w:keepLines w:val="0"/>
        <w:pageBreakBefore w:val="0"/>
        <w:widowControl w:val="0"/>
        <w:shd w:val="clear" w:color="auto" w:fill="FFFFFF"/>
        <w:kinsoku/>
        <w:wordWrap/>
        <w:overflowPunct/>
        <w:topLinePunct w:val="0"/>
        <w:autoSpaceDE/>
        <w:autoSpaceDN/>
        <w:bidi w:val="0"/>
        <w:snapToGrid/>
        <w:spacing w:line="360" w:lineRule="auto"/>
        <w:ind w:left="630" w:leftChars="3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签章或签字</w:t>
      </w:r>
      <w:r>
        <w:rPr>
          <w:rFonts w:hint="eastAsia" w:ascii="仿宋" w:hAnsi="仿宋" w:eastAsia="仿宋" w:cs="仿宋"/>
          <w:color w:val="auto"/>
          <w:sz w:val="24"/>
          <w:szCs w:val="24"/>
          <w:highlight w:val="none"/>
          <w:lang w:eastAsia="zh-CN"/>
        </w:rPr>
        <w:t>）：</w:t>
      </w:r>
    </w:p>
    <w:p w14:paraId="774B4D83">
      <w:pPr>
        <w:keepNext w:val="0"/>
        <w:keepLines w:val="0"/>
        <w:pageBreakBefore w:val="0"/>
        <w:widowControl w:val="0"/>
        <w:shd w:val="clear" w:color="auto" w:fill="FFFFFF"/>
        <w:kinsoku/>
        <w:wordWrap/>
        <w:overflowPunct/>
        <w:topLinePunct w:val="0"/>
        <w:autoSpaceDE/>
        <w:autoSpaceDN/>
        <w:bidi w:val="0"/>
        <w:snapToGrid/>
        <w:spacing w:line="360" w:lineRule="auto"/>
        <w:ind w:left="630" w:leftChars="3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分管领导</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签字</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 xml:space="preserve">  </w:t>
      </w:r>
    </w:p>
    <w:p w14:paraId="4E45B883">
      <w:pPr>
        <w:keepNext w:val="0"/>
        <w:keepLines w:val="0"/>
        <w:pageBreakBefore w:val="0"/>
        <w:widowControl w:val="0"/>
        <w:shd w:val="clear" w:color="auto" w:fill="FFFFFF"/>
        <w:kinsoku/>
        <w:wordWrap/>
        <w:overflowPunct/>
        <w:topLinePunct w:val="0"/>
        <w:autoSpaceDE/>
        <w:autoSpaceDN/>
        <w:bidi w:val="0"/>
        <w:snapToGrid/>
        <w:spacing w:line="360" w:lineRule="auto"/>
        <w:ind w:left="630" w:leftChars="3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项目负责人</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签字</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电</w:t>
      </w:r>
      <w:r>
        <w:rPr>
          <w:rFonts w:hint="eastAsia" w:ascii="仿宋" w:hAnsi="仿宋" w:eastAsia="仿宋" w:cs="仿宋"/>
          <w:color w:val="auto"/>
          <w:sz w:val="24"/>
          <w:szCs w:val="24"/>
          <w:highlight w:val="none"/>
        </w:rPr>
        <w:t>话：</w:t>
      </w:r>
    </w:p>
    <w:p w14:paraId="396EF2BA">
      <w:pPr>
        <w:keepNext w:val="0"/>
        <w:keepLines w:val="0"/>
        <w:pageBreakBefore w:val="0"/>
        <w:widowControl w:val="0"/>
        <w:shd w:val="clear" w:color="auto" w:fill="FFFFFF"/>
        <w:kinsoku/>
        <w:wordWrap/>
        <w:overflowPunct/>
        <w:topLinePunct w:val="0"/>
        <w:autoSpaceDE/>
        <w:autoSpaceDN/>
        <w:bidi w:val="0"/>
        <w:snapToGrid/>
        <w:spacing w:line="360" w:lineRule="auto"/>
        <w:ind w:left="630" w:leftChars="300"/>
        <w:textAlignment w:val="auto"/>
        <w:rPr>
          <w:rFonts w:hint="eastAsia" w:ascii="仿宋" w:hAnsi="仿宋" w:eastAsia="仿宋" w:cs="仿宋"/>
          <w:color w:val="auto"/>
          <w:sz w:val="24"/>
          <w:szCs w:val="24"/>
          <w:highlight w:val="none"/>
        </w:rPr>
      </w:pPr>
    </w:p>
    <w:p w14:paraId="3930F295">
      <w:pPr>
        <w:pStyle w:val="12"/>
        <w:keepNext w:val="0"/>
        <w:keepLines w:val="0"/>
        <w:pageBreakBefore w:val="0"/>
        <w:widowControl w:val="0"/>
        <w:shd w:val="clear" w:color="auto" w:fill="FFFFFF"/>
        <w:kinsoku/>
        <w:wordWrap/>
        <w:overflowPunct/>
        <w:topLinePunct w:val="0"/>
        <w:autoSpaceDE/>
        <w:autoSpaceDN/>
        <w:bidi w:val="0"/>
        <w:snapToGrid/>
        <w:ind w:left="630" w:leftChars="300"/>
        <w:textAlignment w:val="auto"/>
        <w:rPr>
          <w:rFonts w:hint="eastAsia" w:ascii="仿宋" w:hAnsi="仿宋" w:eastAsia="仿宋" w:cs="仿宋"/>
          <w:color w:val="auto"/>
          <w:highlight w:val="none"/>
        </w:rPr>
      </w:pPr>
    </w:p>
    <w:p w14:paraId="04C5BE7D">
      <w:pPr>
        <w:keepNext w:val="0"/>
        <w:keepLines w:val="0"/>
        <w:pageBreakBefore w:val="0"/>
        <w:widowControl w:val="0"/>
        <w:shd w:val="clear" w:color="auto" w:fill="FFFFFF"/>
        <w:kinsoku/>
        <w:wordWrap/>
        <w:overflowPunct/>
        <w:topLinePunct w:val="0"/>
        <w:autoSpaceDE/>
        <w:autoSpaceDN/>
        <w:bidi w:val="0"/>
        <w:snapToGrid/>
        <w:spacing w:line="360" w:lineRule="auto"/>
        <w:ind w:left="630" w:leftChars="3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乙方</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中标投标人）</w:t>
      </w:r>
    </w:p>
    <w:p w14:paraId="2484A3CB">
      <w:pPr>
        <w:keepNext w:val="0"/>
        <w:keepLines w:val="0"/>
        <w:pageBreakBefore w:val="0"/>
        <w:widowControl w:val="0"/>
        <w:shd w:val="clear" w:color="auto" w:fill="FFFFFF"/>
        <w:kinsoku/>
        <w:wordWrap/>
        <w:overflowPunct/>
        <w:topLinePunct w:val="0"/>
        <w:autoSpaceDE/>
        <w:autoSpaceDN/>
        <w:bidi w:val="0"/>
        <w:snapToGrid/>
        <w:spacing w:line="360" w:lineRule="auto"/>
        <w:ind w:left="630" w:leftChars="3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名称：</w:t>
      </w:r>
    </w:p>
    <w:p w14:paraId="1DB3B9B8">
      <w:pPr>
        <w:keepNext w:val="0"/>
        <w:keepLines w:val="0"/>
        <w:pageBreakBefore w:val="0"/>
        <w:widowControl w:val="0"/>
        <w:shd w:val="clear" w:color="auto" w:fill="FFFFFF"/>
        <w:kinsoku/>
        <w:wordWrap/>
        <w:overflowPunct/>
        <w:topLinePunct w:val="0"/>
        <w:autoSpaceDE/>
        <w:autoSpaceDN/>
        <w:bidi w:val="0"/>
        <w:snapToGrid/>
        <w:spacing w:line="360" w:lineRule="auto"/>
        <w:ind w:left="630" w:leftChars="3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地址：</w:t>
      </w:r>
    </w:p>
    <w:p w14:paraId="3DF8B45A">
      <w:pPr>
        <w:keepNext w:val="0"/>
        <w:keepLines w:val="0"/>
        <w:pageBreakBefore w:val="0"/>
        <w:widowControl w:val="0"/>
        <w:shd w:val="clear" w:color="auto" w:fill="FFFFFF"/>
        <w:kinsoku/>
        <w:wordWrap/>
        <w:overflowPunct/>
        <w:topLinePunct w:val="0"/>
        <w:autoSpaceDE/>
        <w:autoSpaceDN/>
        <w:bidi w:val="0"/>
        <w:snapToGrid/>
        <w:spacing w:line="360" w:lineRule="auto"/>
        <w:ind w:left="630" w:leftChars="3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邮编：</w:t>
      </w:r>
    </w:p>
    <w:p w14:paraId="3914ED1D">
      <w:pPr>
        <w:keepNext w:val="0"/>
        <w:keepLines w:val="0"/>
        <w:pageBreakBefore w:val="0"/>
        <w:widowControl w:val="0"/>
        <w:shd w:val="clear" w:color="auto" w:fill="FFFFFF"/>
        <w:kinsoku/>
        <w:wordWrap/>
        <w:overflowPunct/>
        <w:topLinePunct w:val="0"/>
        <w:autoSpaceDE/>
        <w:autoSpaceDN/>
        <w:bidi w:val="0"/>
        <w:snapToGrid/>
        <w:spacing w:line="360" w:lineRule="auto"/>
        <w:ind w:left="630" w:leftChars="3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签章或签字</w:t>
      </w:r>
      <w:r>
        <w:rPr>
          <w:rFonts w:hint="eastAsia" w:ascii="仿宋" w:hAnsi="仿宋" w:eastAsia="仿宋" w:cs="仿宋"/>
          <w:color w:val="auto"/>
          <w:sz w:val="24"/>
          <w:szCs w:val="24"/>
          <w:highlight w:val="none"/>
          <w:lang w:eastAsia="zh-CN"/>
        </w:rPr>
        <w:t>）：</w:t>
      </w:r>
    </w:p>
    <w:p w14:paraId="3CDF87E4">
      <w:pPr>
        <w:keepNext w:val="0"/>
        <w:keepLines w:val="0"/>
        <w:pageBreakBefore w:val="0"/>
        <w:widowControl w:val="0"/>
        <w:shd w:val="clear" w:color="auto" w:fill="FFFFFF"/>
        <w:kinsoku/>
        <w:wordWrap/>
        <w:overflowPunct/>
        <w:topLinePunct w:val="0"/>
        <w:autoSpaceDE/>
        <w:autoSpaceDN/>
        <w:bidi w:val="0"/>
        <w:snapToGrid/>
        <w:spacing w:line="360" w:lineRule="auto"/>
        <w:ind w:left="630" w:leftChars="3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售后联系人</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签字</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 xml:space="preserve">                                </w:t>
      </w:r>
    </w:p>
    <w:p w14:paraId="2DEAF1FE">
      <w:pPr>
        <w:keepNext w:val="0"/>
        <w:keepLines w:val="0"/>
        <w:pageBreakBefore w:val="0"/>
        <w:widowControl w:val="0"/>
        <w:shd w:val="clear" w:color="auto" w:fill="FFFFFF"/>
        <w:kinsoku/>
        <w:wordWrap/>
        <w:overflowPunct/>
        <w:topLinePunct w:val="0"/>
        <w:autoSpaceDE/>
        <w:autoSpaceDN/>
        <w:bidi w:val="0"/>
        <w:snapToGrid/>
        <w:spacing w:line="360" w:lineRule="auto"/>
        <w:ind w:left="630" w:leftChars="3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乙方户名：</w:t>
      </w:r>
    </w:p>
    <w:p w14:paraId="77F0D269">
      <w:pPr>
        <w:keepNext w:val="0"/>
        <w:keepLines w:val="0"/>
        <w:pageBreakBefore w:val="0"/>
        <w:widowControl w:val="0"/>
        <w:shd w:val="clear" w:color="auto" w:fill="FFFFFF"/>
        <w:kinsoku/>
        <w:wordWrap/>
        <w:overflowPunct/>
        <w:topLinePunct w:val="0"/>
        <w:autoSpaceDE/>
        <w:autoSpaceDN/>
        <w:bidi w:val="0"/>
        <w:snapToGrid/>
        <w:spacing w:line="360" w:lineRule="auto"/>
        <w:ind w:left="630" w:leftChars="3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乙方开户行：</w:t>
      </w:r>
    </w:p>
    <w:p w14:paraId="57DE3B83">
      <w:pPr>
        <w:keepNext w:val="0"/>
        <w:keepLines w:val="0"/>
        <w:pageBreakBefore w:val="0"/>
        <w:widowControl w:val="0"/>
        <w:shd w:val="clear" w:color="auto" w:fill="FFFFFF"/>
        <w:kinsoku/>
        <w:wordWrap/>
        <w:overflowPunct/>
        <w:topLinePunct w:val="0"/>
        <w:autoSpaceDE/>
        <w:autoSpaceDN/>
        <w:bidi w:val="0"/>
        <w:snapToGrid/>
        <w:spacing w:line="360" w:lineRule="auto"/>
        <w:ind w:left="630" w:leftChars="3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乙方账号：</w:t>
      </w:r>
    </w:p>
    <w:p w14:paraId="03D43138">
      <w:pPr>
        <w:keepNext w:val="0"/>
        <w:keepLines w:val="0"/>
        <w:pageBreakBefore w:val="0"/>
        <w:widowControl w:val="0"/>
        <w:shd w:val="clear" w:color="auto" w:fill="FFFFFF"/>
        <w:kinsoku/>
        <w:wordWrap/>
        <w:overflowPunct/>
        <w:topLinePunct w:val="0"/>
        <w:autoSpaceDE/>
        <w:autoSpaceDN/>
        <w:bidi w:val="0"/>
        <w:snapToGrid/>
        <w:spacing w:line="360" w:lineRule="auto"/>
        <w:ind w:left="630" w:leftChars="3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统一社会信用代码：</w:t>
      </w:r>
    </w:p>
    <w:p w14:paraId="78E707BC">
      <w:pPr>
        <w:keepNext w:val="0"/>
        <w:keepLines w:val="0"/>
        <w:pageBreakBefore w:val="0"/>
        <w:widowControl w:val="0"/>
        <w:shd w:val="clear" w:color="auto" w:fill="FFFFFF"/>
        <w:kinsoku/>
        <w:wordWrap/>
        <w:overflowPunct/>
        <w:topLinePunct w:val="0"/>
        <w:autoSpaceDE/>
        <w:autoSpaceDN/>
        <w:bidi w:val="0"/>
        <w:snapToGrid/>
        <w:spacing w:line="360" w:lineRule="auto"/>
        <w:ind w:left="630" w:leftChars="300"/>
        <w:textAlignment w:val="auto"/>
        <w:rPr>
          <w:rFonts w:hint="eastAsia" w:ascii="仿宋" w:hAnsi="仿宋" w:eastAsia="仿宋" w:cs="仿宋"/>
          <w:color w:val="auto"/>
          <w:sz w:val="24"/>
          <w:szCs w:val="24"/>
          <w:highlight w:val="none"/>
        </w:rPr>
      </w:pPr>
    </w:p>
    <w:p w14:paraId="7F880876">
      <w:pPr>
        <w:pStyle w:val="12"/>
        <w:keepNext w:val="0"/>
        <w:keepLines w:val="0"/>
        <w:pageBreakBefore w:val="0"/>
        <w:widowControl w:val="0"/>
        <w:shd w:val="clear" w:color="auto" w:fill="FFFFFF"/>
        <w:kinsoku/>
        <w:wordWrap/>
        <w:overflowPunct/>
        <w:topLinePunct w:val="0"/>
        <w:autoSpaceDE/>
        <w:autoSpaceDN/>
        <w:bidi w:val="0"/>
        <w:snapToGrid/>
        <w:ind w:left="630" w:leftChars="300"/>
        <w:textAlignment w:val="auto"/>
        <w:rPr>
          <w:rFonts w:hint="eastAsia" w:ascii="仿宋" w:hAnsi="仿宋" w:eastAsia="仿宋" w:cs="仿宋"/>
          <w:color w:val="auto"/>
          <w:highlight w:val="none"/>
        </w:rPr>
      </w:pPr>
    </w:p>
    <w:p w14:paraId="3D0B9161">
      <w:pPr>
        <w:keepNext w:val="0"/>
        <w:keepLines w:val="0"/>
        <w:pageBreakBefore w:val="0"/>
        <w:widowControl w:val="0"/>
        <w:shd w:val="clear" w:color="auto" w:fill="FFFFFF"/>
        <w:kinsoku/>
        <w:wordWrap/>
        <w:overflowPunct/>
        <w:topLinePunct w:val="0"/>
        <w:autoSpaceDE/>
        <w:autoSpaceDN/>
        <w:bidi w:val="0"/>
        <w:snapToGrid/>
        <w:spacing w:line="360" w:lineRule="auto"/>
        <w:ind w:left="630" w:leftChars="3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签订地点：</w:t>
      </w:r>
      <w:r>
        <w:rPr>
          <w:rFonts w:hint="eastAsia" w:ascii="仿宋" w:hAnsi="仿宋" w:eastAsia="仿宋" w:cs="仿宋"/>
          <w:color w:val="auto"/>
          <w:sz w:val="24"/>
          <w:szCs w:val="24"/>
          <w:highlight w:val="none"/>
          <w:lang w:eastAsia="zh-CN"/>
        </w:rPr>
        <w:t>丽江市妇幼保健院</w:t>
      </w:r>
    </w:p>
    <w:p w14:paraId="12AFA67F">
      <w:pPr>
        <w:keepNext w:val="0"/>
        <w:keepLines w:val="0"/>
        <w:pageBreakBefore w:val="0"/>
        <w:widowControl w:val="0"/>
        <w:shd w:val="clear" w:color="auto" w:fill="FFFFFF"/>
        <w:kinsoku/>
        <w:wordWrap/>
        <w:overflowPunct/>
        <w:topLinePunct w:val="0"/>
        <w:autoSpaceDE/>
        <w:autoSpaceDN/>
        <w:bidi w:val="0"/>
        <w:snapToGrid/>
        <w:spacing w:line="360" w:lineRule="auto"/>
        <w:ind w:left="630" w:leftChars="3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签订时间：</w:t>
      </w:r>
    </w:p>
    <w:p w14:paraId="0B34F0A5">
      <w:pPr>
        <w:keepNext w:val="0"/>
        <w:keepLines w:val="0"/>
        <w:pageBreakBefore w:val="0"/>
        <w:widowControl w:val="0"/>
        <w:shd w:val="clear" w:color="auto" w:fill="FFFFFF"/>
        <w:kinsoku/>
        <w:wordWrap/>
        <w:overflowPunct/>
        <w:topLinePunct w:val="0"/>
        <w:autoSpaceDE/>
        <w:autoSpaceDN/>
        <w:bidi w:val="0"/>
        <w:snapToGrid/>
        <w:spacing w:line="360" w:lineRule="auto"/>
        <w:ind w:left="630" w:leftChars="3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合同总价：</w:t>
      </w:r>
    </w:p>
    <w:p w14:paraId="69F3CB92">
      <w:pPr>
        <w:shd w:val="clear" w:color="auto" w:fill="FFFFFF"/>
        <w:rPr>
          <w:rFonts w:hint="eastAsia" w:ascii="仿宋" w:hAnsi="仿宋" w:eastAsia="仿宋" w:cs="仿宋"/>
          <w:color w:val="auto"/>
          <w:sz w:val="21"/>
          <w:highlight w:val="none"/>
        </w:rPr>
      </w:pPr>
      <w:r>
        <w:rPr>
          <w:rFonts w:hint="eastAsia" w:ascii="仿宋" w:hAnsi="仿宋" w:eastAsia="仿宋" w:cs="仿宋"/>
          <w:color w:val="auto"/>
          <w:sz w:val="21"/>
          <w:highlight w:val="none"/>
        </w:rPr>
        <w:br w:type="page"/>
      </w:r>
    </w:p>
    <w:p w14:paraId="042B1271">
      <w:pPr>
        <w:pStyle w:val="3"/>
        <w:adjustRightInd w:val="0"/>
        <w:snapToGrid w:val="0"/>
        <w:spacing w:line="400" w:lineRule="exact"/>
        <w:jc w:val="center"/>
        <w:rPr>
          <w:rFonts w:hint="eastAsia" w:ascii="仿宋" w:hAnsi="仿宋" w:eastAsia="仿宋" w:cs="仿宋"/>
          <w:b w:val="0"/>
          <w:bCs w:val="0"/>
          <w:sz w:val="24"/>
          <w:szCs w:val="24"/>
        </w:rPr>
      </w:pPr>
      <w:bookmarkStart w:id="555" w:name="_Toc22209"/>
      <w:bookmarkStart w:id="556" w:name="_Toc7812"/>
      <w:r>
        <w:rPr>
          <w:rFonts w:hint="eastAsia" w:ascii="仿宋" w:hAnsi="仿宋" w:eastAsia="仿宋" w:cs="仿宋"/>
          <w:b w:val="0"/>
          <w:bCs w:val="0"/>
          <w:sz w:val="24"/>
          <w:szCs w:val="24"/>
        </w:rPr>
        <w:t>第一节 政府采购合同协议书</w:t>
      </w:r>
      <w:bookmarkEnd w:id="555"/>
      <w:bookmarkEnd w:id="556"/>
    </w:p>
    <w:p w14:paraId="6591196D">
      <w:pPr>
        <w:bidi w:val="0"/>
        <w:rPr>
          <w:rFonts w:hint="eastAsia" w:ascii="仿宋" w:hAnsi="仿宋" w:eastAsia="仿宋" w:cs="仿宋"/>
          <w:sz w:val="24"/>
          <w:szCs w:val="24"/>
        </w:rPr>
      </w:pPr>
    </w:p>
    <w:p w14:paraId="27E34C91">
      <w:pPr>
        <w:adjustRightInd w:val="0"/>
        <w:snapToGrid w:val="0"/>
        <w:spacing w:before="0" w:line="400" w:lineRule="exact"/>
        <w:rPr>
          <w:rFonts w:hint="eastAsia" w:ascii="仿宋" w:hAnsi="仿宋" w:eastAsia="仿宋" w:cs="仿宋"/>
          <w:sz w:val="24"/>
          <w:szCs w:val="24"/>
        </w:rPr>
      </w:pPr>
      <w:r>
        <w:rPr>
          <w:rFonts w:hint="eastAsia" w:ascii="仿宋" w:hAnsi="仿宋" w:eastAsia="仿宋" w:cs="仿宋"/>
          <w:sz w:val="24"/>
          <w:szCs w:val="24"/>
        </w:rPr>
        <w:t>甲方（全称）：</w:t>
      </w:r>
      <w:r>
        <w:rPr>
          <w:rFonts w:hint="eastAsia" w:ascii="仿宋" w:hAnsi="仿宋" w:eastAsia="仿宋" w:cs="仿宋"/>
          <w:sz w:val="24"/>
          <w:szCs w:val="24"/>
          <w:u w:val="single"/>
        </w:rPr>
        <w:t xml:space="preserve">                        </w:t>
      </w:r>
      <w:r>
        <w:rPr>
          <w:rFonts w:hint="eastAsia" w:ascii="仿宋" w:hAnsi="仿宋" w:eastAsia="仿宋" w:cs="仿宋"/>
          <w:sz w:val="24"/>
          <w:szCs w:val="24"/>
        </w:rPr>
        <w:t>（采购人）</w:t>
      </w:r>
    </w:p>
    <w:p w14:paraId="6CE6C636">
      <w:pPr>
        <w:adjustRightInd w:val="0"/>
        <w:snapToGrid w:val="0"/>
        <w:spacing w:before="0" w:line="400" w:lineRule="exact"/>
        <w:rPr>
          <w:rFonts w:hint="eastAsia" w:ascii="仿宋" w:hAnsi="仿宋" w:eastAsia="仿宋" w:cs="仿宋"/>
          <w:sz w:val="24"/>
          <w:szCs w:val="24"/>
        </w:rPr>
      </w:pPr>
      <w:r>
        <w:rPr>
          <w:rFonts w:hint="eastAsia" w:ascii="仿宋" w:hAnsi="仿宋" w:eastAsia="仿宋" w:cs="仿宋"/>
          <w:sz w:val="24"/>
          <w:szCs w:val="24"/>
        </w:rPr>
        <w:t>乙方</w:t>
      </w:r>
      <w:r>
        <w:rPr>
          <w:rFonts w:hint="eastAsia" w:ascii="仿宋" w:hAnsi="仿宋" w:eastAsia="仿宋" w:cs="仿宋"/>
          <w:sz w:val="24"/>
          <w:szCs w:val="24"/>
          <w:lang w:val="en-US" w:eastAsia="zh-CN"/>
        </w:rPr>
        <w:t>1</w:t>
      </w:r>
      <w:r>
        <w:rPr>
          <w:rFonts w:hint="eastAsia" w:ascii="仿宋" w:hAnsi="仿宋" w:eastAsia="仿宋" w:cs="仿宋"/>
          <w:sz w:val="24"/>
          <w:szCs w:val="24"/>
        </w:rPr>
        <w:t>（全称）：</w:t>
      </w:r>
      <w:r>
        <w:rPr>
          <w:rFonts w:hint="eastAsia" w:ascii="仿宋" w:hAnsi="仿宋" w:eastAsia="仿宋" w:cs="仿宋"/>
          <w:sz w:val="24"/>
          <w:szCs w:val="24"/>
          <w:u w:val="single"/>
        </w:rPr>
        <w:t xml:space="preserve">                       </w:t>
      </w:r>
      <w:r>
        <w:rPr>
          <w:rFonts w:hint="eastAsia" w:ascii="仿宋" w:hAnsi="仿宋" w:eastAsia="仿宋" w:cs="仿宋"/>
          <w:sz w:val="24"/>
          <w:szCs w:val="24"/>
        </w:rPr>
        <w:t>（供应商）</w:t>
      </w:r>
    </w:p>
    <w:p w14:paraId="6A3DAF55">
      <w:pPr>
        <w:pStyle w:val="13"/>
        <w:adjustRightInd w:val="0"/>
        <w:snapToGrid w:val="0"/>
        <w:spacing w:before="0" w:after="0" w:line="400" w:lineRule="exact"/>
        <w:ind w:left="0" w:leftChars="0" w:firstLine="480" w:firstLineChars="200"/>
        <w:rPr>
          <w:rFonts w:hint="eastAsia" w:ascii="仿宋" w:hAnsi="仿宋" w:eastAsia="仿宋" w:cs="仿宋"/>
          <w:sz w:val="24"/>
          <w:szCs w:val="24"/>
        </w:rPr>
      </w:pPr>
      <w:r>
        <w:rPr>
          <w:rFonts w:hint="eastAsia" w:ascii="仿宋" w:hAnsi="仿宋" w:eastAsia="仿宋" w:cs="仿宋"/>
          <w:sz w:val="24"/>
          <w:szCs w:val="24"/>
        </w:rPr>
        <w:t>依据《中华人民共和国民法典》</w:t>
      </w:r>
      <w:r>
        <w:rPr>
          <w:rFonts w:hint="eastAsia" w:ascii="仿宋" w:hAnsi="仿宋" w:eastAsia="仿宋" w:cs="仿宋"/>
          <w:sz w:val="24"/>
          <w:szCs w:val="24"/>
          <w:lang w:eastAsia="zh-CN"/>
        </w:rPr>
        <w:t>、</w:t>
      </w:r>
      <w:r>
        <w:rPr>
          <w:rFonts w:hint="eastAsia" w:ascii="仿宋" w:hAnsi="仿宋" w:eastAsia="仿宋" w:cs="仿宋"/>
          <w:sz w:val="24"/>
          <w:szCs w:val="24"/>
        </w:rPr>
        <w:t>《中华人民共和国政府采购法》等有关的法律法规，以及</w:t>
      </w:r>
      <w:r>
        <w:rPr>
          <w:rFonts w:hint="eastAsia" w:ascii="仿宋" w:hAnsi="仿宋" w:eastAsia="仿宋" w:cs="仿宋"/>
          <w:i w:val="0"/>
          <w:iCs w:val="0"/>
          <w:sz w:val="24"/>
          <w:szCs w:val="24"/>
          <w:u w:val="none"/>
          <w:lang w:eastAsia="zh-CN"/>
        </w:rPr>
        <w:t>本采购项目</w:t>
      </w:r>
      <w:r>
        <w:rPr>
          <w:rFonts w:hint="eastAsia" w:ascii="仿宋" w:hAnsi="仿宋" w:eastAsia="仿宋" w:cs="仿宋"/>
          <w:sz w:val="24"/>
          <w:szCs w:val="24"/>
        </w:rPr>
        <w:t>的</w:t>
      </w:r>
      <w:r>
        <w:rPr>
          <w:rFonts w:hint="eastAsia" w:ascii="仿宋" w:hAnsi="仿宋" w:eastAsia="仿宋" w:cs="仿宋"/>
          <w:sz w:val="24"/>
          <w:szCs w:val="24"/>
          <w:lang w:eastAsia="zh-CN"/>
        </w:rPr>
        <w:t>招标</w:t>
      </w:r>
      <w:r>
        <w:rPr>
          <w:rFonts w:hint="eastAsia" w:ascii="仿宋" w:hAnsi="仿宋" w:eastAsia="仿宋" w:cs="仿宋"/>
          <w:sz w:val="24"/>
          <w:szCs w:val="24"/>
          <w:lang w:val="en-US" w:eastAsia="zh-CN"/>
        </w:rPr>
        <w:t>/谈判</w:t>
      </w:r>
      <w:r>
        <w:rPr>
          <w:rFonts w:hint="eastAsia" w:ascii="仿宋" w:hAnsi="仿宋" w:eastAsia="仿宋" w:cs="仿宋"/>
          <w:sz w:val="24"/>
          <w:szCs w:val="24"/>
          <w:lang w:eastAsia="zh-CN"/>
        </w:rPr>
        <w:t>文件等</w:t>
      </w:r>
      <w:r>
        <w:rPr>
          <w:rFonts w:hint="eastAsia" w:ascii="仿宋" w:hAnsi="仿宋" w:eastAsia="仿宋" w:cs="仿宋"/>
          <w:sz w:val="24"/>
          <w:szCs w:val="24"/>
        </w:rPr>
        <w:t>采购文件</w:t>
      </w:r>
      <w:r>
        <w:rPr>
          <w:rFonts w:hint="eastAsia" w:ascii="仿宋" w:hAnsi="仿宋" w:eastAsia="仿宋" w:cs="仿宋"/>
          <w:sz w:val="24"/>
          <w:szCs w:val="24"/>
          <w:lang w:eastAsia="zh-CN"/>
        </w:rPr>
        <w:t>、</w:t>
      </w:r>
      <w:r>
        <w:rPr>
          <w:rFonts w:hint="eastAsia" w:ascii="仿宋" w:hAnsi="仿宋" w:eastAsia="仿宋" w:cs="仿宋"/>
          <w:sz w:val="24"/>
          <w:szCs w:val="24"/>
        </w:rPr>
        <w:t xml:space="preserve">乙方的《投标（响应）文件》及《中标（成交）通知书》，甲乙双方同意签订本合同。具体情况及要求如下：     </w:t>
      </w:r>
    </w:p>
    <w:p w14:paraId="1CE2492B">
      <w:pPr>
        <w:numPr>
          <w:ilvl w:val="0"/>
          <w:numId w:val="3"/>
        </w:numPr>
        <w:adjustRightInd w:val="0"/>
        <w:snapToGrid w:val="0"/>
        <w:spacing w:before="0" w:line="400" w:lineRule="exact"/>
        <w:ind w:firstLine="482" w:firstLineChars="200"/>
        <w:rPr>
          <w:rFonts w:hint="eastAsia" w:ascii="仿宋" w:hAnsi="仿宋" w:eastAsia="仿宋" w:cs="仿宋"/>
          <w:b/>
          <w:sz w:val="24"/>
          <w:szCs w:val="24"/>
        </w:rPr>
      </w:pPr>
      <w:r>
        <w:rPr>
          <w:rFonts w:hint="eastAsia" w:ascii="仿宋" w:hAnsi="仿宋" w:eastAsia="仿宋" w:cs="仿宋"/>
          <w:b/>
          <w:sz w:val="24"/>
          <w:szCs w:val="24"/>
        </w:rPr>
        <w:t>项目信息</w:t>
      </w:r>
    </w:p>
    <w:p w14:paraId="66058B2B">
      <w:pPr>
        <w:pStyle w:val="13"/>
        <w:numPr>
          <w:ilvl w:val="0"/>
          <w:numId w:val="4"/>
        </w:numPr>
        <w:adjustRightInd w:val="0"/>
        <w:snapToGrid w:val="0"/>
        <w:spacing w:before="0" w:after="0" w:line="400" w:lineRule="exact"/>
        <w:ind w:left="0" w:leftChars="0" w:firstLine="480" w:firstLineChars="200"/>
        <w:rPr>
          <w:rFonts w:hint="eastAsia" w:ascii="仿宋" w:hAnsi="仿宋" w:eastAsia="仿宋" w:cs="仿宋"/>
          <w:sz w:val="24"/>
          <w:szCs w:val="24"/>
          <w:u w:val="single"/>
        </w:rPr>
      </w:pPr>
      <w:r>
        <w:rPr>
          <w:rFonts w:hint="eastAsia" w:ascii="仿宋" w:hAnsi="仿宋" w:eastAsia="仿宋" w:cs="仿宋"/>
          <w:sz w:val="24"/>
          <w:szCs w:val="24"/>
        </w:rPr>
        <w:t>采购项目名称：</w:t>
      </w:r>
      <w:r>
        <w:rPr>
          <w:rFonts w:hint="eastAsia" w:ascii="仿宋" w:hAnsi="仿宋" w:eastAsia="仿宋" w:cs="仿宋"/>
          <w:sz w:val="24"/>
          <w:szCs w:val="24"/>
          <w:u w:val="single"/>
        </w:rPr>
        <w:t xml:space="preserve">                                          </w:t>
      </w:r>
    </w:p>
    <w:p w14:paraId="2D921334">
      <w:pPr>
        <w:pStyle w:val="13"/>
        <w:numPr>
          <w:ilvl w:val="-1"/>
          <w:numId w:val="0"/>
        </w:numPr>
        <w:tabs>
          <w:tab w:val="left" w:pos="999"/>
        </w:tabs>
        <w:adjustRightInd w:val="0"/>
        <w:snapToGrid w:val="0"/>
        <w:spacing w:before="0" w:after="0" w:line="400" w:lineRule="exact"/>
        <w:ind w:left="0" w:leftChars="0" w:firstLine="0" w:firstLineChars="0"/>
        <w:rPr>
          <w:rFonts w:hint="eastAsia" w:ascii="仿宋" w:hAnsi="仿宋" w:eastAsia="仿宋" w:cs="仿宋"/>
          <w:sz w:val="24"/>
          <w:szCs w:val="24"/>
          <w:u w:val="none"/>
          <w:lang w:val="en-US" w:eastAsia="zh-CN"/>
        </w:rPr>
      </w:pPr>
      <w:r>
        <w:rPr>
          <w:rFonts w:hint="eastAsia" w:ascii="仿宋" w:hAnsi="仿宋" w:eastAsia="仿宋" w:cs="仿宋"/>
          <w:sz w:val="24"/>
          <w:szCs w:val="24"/>
          <w:u w:val="none"/>
          <w:lang w:val="en-US" w:eastAsia="zh-CN"/>
        </w:rPr>
        <w:t xml:space="preserve">         采购项目编号：</w:t>
      </w:r>
      <w:r>
        <w:rPr>
          <w:rFonts w:hint="eastAsia" w:ascii="仿宋" w:hAnsi="仿宋" w:eastAsia="仿宋" w:cs="仿宋"/>
          <w:sz w:val="24"/>
          <w:szCs w:val="24"/>
          <w:u w:val="single"/>
        </w:rPr>
        <w:t xml:space="preserve">                                          </w:t>
      </w:r>
    </w:p>
    <w:p w14:paraId="6440E044">
      <w:pPr>
        <w:pStyle w:val="13"/>
        <w:adjustRightInd w:val="0"/>
        <w:snapToGrid w:val="0"/>
        <w:spacing w:before="0" w:after="0" w:line="400" w:lineRule="exact"/>
        <w:ind w:left="0" w:leftChars="0" w:firstLine="480" w:firstLineChars="200"/>
        <w:rPr>
          <w:rFonts w:hint="eastAsia" w:ascii="仿宋" w:hAnsi="仿宋" w:eastAsia="仿宋" w:cs="仿宋"/>
          <w:sz w:val="24"/>
          <w:szCs w:val="24"/>
        </w:rPr>
      </w:pPr>
      <w:r>
        <w:rPr>
          <w:rFonts w:hint="eastAsia" w:ascii="仿宋" w:hAnsi="仿宋" w:eastAsia="仿宋" w:cs="仿宋"/>
          <w:sz w:val="24"/>
          <w:szCs w:val="24"/>
        </w:rPr>
        <w:t>（2）采购计划编号：</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p>
    <w:p w14:paraId="704DA51F">
      <w:pPr>
        <w:adjustRightInd w:val="0"/>
        <w:snapToGrid w:val="0"/>
        <w:spacing w:before="0" w:line="4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（3）项目内容：</w:t>
      </w:r>
    </w:p>
    <w:p w14:paraId="0F4C0D79">
      <w:pPr>
        <w:adjustRightInd w:val="0"/>
        <w:snapToGrid w:val="0"/>
        <w:spacing w:before="0" w:line="400" w:lineRule="exact"/>
        <w:ind w:firstLine="480" w:firstLineChars="200"/>
        <w:rPr>
          <w:rFonts w:hint="eastAsia" w:ascii="仿宋" w:hAnsi="仿宋" w:eastAsia="仿宋" w:cs="仿宋"/>
          <w:sz w:val="24"/>
          <w:szCs w:val="24"/>
          <w:u w:val="single"/>
          <w:lang w:val="en-US" w:eastAsia="zh-CN"/>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eastAsia="zh-CN"/>
        </w:rPr>
        <w:t>采购标的及数量</w:t>
      </w:r>
      <w:r>
        <w:rPr>
          <w:rFonts w:hint="eastAsia" w:ascii="仿宋" w:hAnsi="仿宋" w:eastAsia="仿宋" w:cs="仿宋"/>
          <w:sz w:val="24"/>
          <w:szCs w:val="24"/>
          <w:lang w:val="en-US" w:eastAsia="zh-CN"/>
        </w:rPr>
        <w:t>（台/套</w:t>
      </w:r>
      <w:r>
        <w:rPr>
          <w:rFonts w:hint="eastAsia" w:ascii="仿宋" w:hAnsi="仿宋" w:eastAsia="仿宋" w:cs="仿宋"/>
          <w:sz w:val="24"/>
          <w:szCs w:val="24"/>
          <w:lang w:eastAsia="zh-CN"/>
        </w:rPr>
        <w:t>/个/架/组等</w:t>
      </w:r>
      <w:r>
        <w:rPr>
          <w:rFonts w:hint="eastAsia" w:ascii="仿宋" w:hAnsi="仿宋" w:eastAsia="仿宋" w:cs="仿宋"/>
          <w:sz w:val="24"/>
          <w:szCs w:val="24"/>
          <w:lang w:val="en-US" w:eastAsia="zh-CN"/>
        </w:rPr>
        <w:t>）</w:t>
      </w:r>
      <w:r>
        <w:rPr>
          <w:rFonts w:hint="eastAsia" w:ascii="仿宋" w:hAnsi="仿宋" w:eastAsia="仿宋" w:cs="仿宋"/>
          <w:sz w:val="24"/>
          <w:szCs w:val="24"/>
          <w:lang w:eastAsia="zh-CN"/>
        </w:rPr>
        <w:t>：</w:t>
      </w:r>
      <w:r>
        <w:rPr>
          <w:rFonts w:hint="eastAsia" w:ascii="仿宋" w:hAnsi="仿宋" w:eastAsia="仿宋" w:cs="仿宋"/>
          <w:sz w:val="24"/>
          <w:szCs w:val="24"/>
          <w:u w:val="single"/>
          <w:lang w:val="en-US" w:eastAsia="zh-CN"/>
        </w:rPr>
        <w:t xml:space="preserve">                       </w:t>
      </w:r>
    </w:p>
    <w:p w14:paraId="50FFC292">
      <w:pPr>
        <w:numPr>
          <w:ilvl w:val="-1"/>
          <w:numId w:val="0"/>
        </w:numPr>
        <w:adjustRightInd w:val="0"/>
        <w:snapToGrid w:val="0"/>
        <w:spacing w:before="0" w:line="400" w:lineRule="exact"/>
        <w:ind w:firstLine="480" w:firstLineChars="200"/>
        <w:rPr>
          <w:rFonts w:hint="eastAsia" w:ascii="仿宋" w:hAnsi="仿宋" w:eastAsia="仿宋" w:cs="仿宋"/>
          <w:sz w:val="24"/>
          <w:szCs w:val="24"/>
          <w:lang w:eastAsia="zh-CN"/>
        </w:rPr>
      </w:pPr>
      <w:r>
        <w:rPr>
          <w:rFonts w:hint="eastAsia" w:ascii="仿宋" w:hAnsi="仿宋" w:eastAsia="仿宋" w:cs="仿宋"/>
          <w:sz w:val="24"/>
          <w:szCs w:val="24"/>
          <w:highlight w:val="none"/>
          <w:u w:val="none"/>
          <w:lang w:val="en-US" w:eastAsia="zh-CN"/>
        </w:rPr>
        <w:t xml:space="preserve">     </w:t>
      </w:r>
      <w:r>
        <w:rPr>
          <w:rFonts w:hint="eastAsia" w:ascii="仿宋" w:hAnsi="仿宋" w:eastAsia="仿宋" w:cs="仿宋"/>
          <w:sz w:val="24"/>
          <w:szCs w:val="24"/>
          <w:lang w:val="en-US" w:eastAsia="zh-CN"/>
        </w:rPr>
        <w:t>品牌：</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none"/>
          <w:lang w:eastAsia="zh-CN"/>
        </w:rPr>
        <w:t xml:space="preserve">     </w:t>
      </w:r>
      <w:r>
        <w:rPr>
          <w:rFonts w:hint="eastAsia" w:ascii="仿宋" w:hAnsi="仿宋" w:eastAsia="仿宋" w:cs="仿宋"/>
          <w:sz w:val="24"/>
          <w:szCs w:val="24"/>
          <w:lang w:val="en-US" w:eastAsia="zh-CN"/>
        </w:rPr>
        <w:t>规格型号：</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lang w:eastAsia="zh-CN"/>
        </w:rPr>
        <w:t xml:space="preserve">   </w:t>
      </w:r>
    </w:p>
    <w:p w14:paraId="7C499FF9">
      <w:pPr>
        <w:adjustRightInd w:val="0"/>
        <w:snapToGrid w:val="0"/>
        <w:spacing w:before="0" w:line="400" w:lineRule="exact"/>
        <w:ind w:firstLine="1080" w:firstLineChars="450"/>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none"/>
          <w:lang w:val="en-US" w:eastAsia="zh-CN"/>
        </w:rPr>
        <w:t>采购标的的技术要求、商务要求具体见附件。</w:t>
      </w:r>
    </w:p>
    <w:p w14:paraId="4B60E21B">
      <w:pPr>
        <w:numPr>
          <w:ilvl w:val="-1"/>
          <w:numId w:val="0"/>
        </w:numPr>
        <w:adjustRightInd w:val="0"/>
        <w:snapToGrid w:val="0"/>
        <w:spacing w:before="0" w:line="400" w:lineRule="exact"/>
        <w:ind w:firstLine="1080" w:firstLineChars="45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①涉及信息类产品，请填写该产品关键部件的品牌、型号：</w:t>
      </w:r>
    </w:p>
    <w:p w14:paraId="4B79390A">
      <w:pPr>
        <w:numPr>
          <w:ilvl w:val="-1"/>
          <w:numId w:val="0"/>
        </w:numPr>
        <w:adjustRightInd w:val="0"/>
        <w:snapToGrid w:val="0"/>
        <w:spacing w:before="0" w:line="400" w:lineRule="exact"/>
        <w:ind w:firstLine="480" w:firstLineChars="200"/>
        <w:rPr>
          <w:rFonts w:hint="eastAsia" w:ascii="仿宋" w:hAnsi="仿宋" w:eastAsia="仿宋" w:cs="仿宋"/>
          <w:kern w:val="0"/>
          <w:sz w:val="24"/>
          <w:szCs w:val="24"/>
          <w:u w:val="single"/>
          <w:lang w:val="en-US" w:eastAsia="zh-CN"/>
        </w:rPr>
      </w:pPr>
      <w:r>
        <w:rPr>
          <w:rFonts w:hint="eastAsia" w:ascii="仿宋" w:hAnsi="仿宋" w:eastAsia="仿宋" w:cs="仿宋"/>
          <w:sz w:val="24"/>
          <w:szCs w:val="24"/>
          <w:lang w:val="en-US" w:eastAsia="zh-CN"/>
        </w:rPr>
        <w:t xml:space="preserve">     标的名称：</w:t>
      </w:r>
      <w:r>
        <w:rPr>
          <w:rFonts w:hint="eastAsia" w:ascii="仿宋" w:hAnsi="仿宋" w:eastAsia="仿宋" w:cs="仿宋"/>
          <w:kern w:val="0"/>
          <w:sz w:val="24"/>
          <w:szCs w:val="24"/>
          <w:u w:val="single"/>
          <w:lang w:val="en-US" w:eastAsia="zh-CN"/>
        </w:rPr>
        <w:t xml:space="preserve">      </w:t>
      </w:r>
      <w:r>
        <w:rPr>
          <w:rFonts w:hint="eastAsia" w:ascii="仿宋" w:hAnsi="仿宋" w:eastAsia="仿宋" w:cs="仿宋"/>
          <w:kern w:val="0"/>
          <w:sz w:val="24"/>
          <w:szCs w:val="24"/>
          <w:u w:val="single"/>
          <w:lang w:eastAsia="zh-CN"/>
        </w:rPr>
        <w:t xml:space="preserve">               </w:t>
      </w:r>
      <w:r>
        <w:rPr>
          <w:rFonts w:hint="eastAsia" w:ascii="仿宋" w:hAnsi="仿宋" w:eastAsia="仿宋" w:cs="仿宋"/>
          <w:kern w:val="0"/>
          <w:sz w:val="24"/>
          <w:szCs w:val="24"/>
          <w:u w:val="single"/>
          <w:lang w:val="en-US" w:eastAsia="zh-CN"/>
        </w:rPr>
        <w:t xml:space="preserve">    </w:t>
      </w:r>
    </w:p>
    <w:p w14:paraId="79867F9D">
      <w:pPr>
        <w:numPr>
          <w:ilvl w:val="-1"/>
          <w:numId w:val="0"/>
        </w:numPr>
        <w:adjustRightInd w:val="0"/>
        <w:snapToGrid w:val="0"/>
        <w:spacing w:before="0" w:line="400" w:lineRule="exact"/>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关键部件：</w:t>
      </w:r>
      <w:r>
        <w:rPr>
          <w:rFonts w:hint="eastAsia" w:ascii="仿宋" w:hAnsi="仿宋" w:eastAsia="仿宋" w:cs="仿宋"/>
          <w:kern w:val="0"/>
          <w:sz w:val="24"/>
          <w:szCs w:val="24"/>
          <w:u w:val="single"/>
          <w:lang w:val="en-US" w:eastAsia="zh-CN"/>
        </w:rPr>
        <w:t xml:space="preserve">          </w:t>
      </w:r>
      <w:r>
        <w:rPr>
          <w:rFonts w:hint="eastAsia" w:ascii="仿宋" w:hAnsi="仿宋" w:eastAsia="仿宋" w:cs="仿宋"/>
          <w:kern w:val="0"/>
          <w:sz w:val="24"/>
          <w:szCs w:val="24"/>
          <w:u w:val="none"/>
          <w:lang w:val="en-US" w:eastAsia="zh-CN"/>
        </w:rPr>
        <w:t xml:space="preserve"> </w:t>
      </w:r>
      <w:r>
        <w:rPr>
          <w:rFonts w:hint="eastAsia" w:ascii="仿宋" w:hAnsi="仿宋" w:eastAsia="仿宋" w:cs="仿宋"/>
          <w:sz w:val="24"/>
          <w:szCs w:val="24"/>
          <w:lang w:val="en-US" w:eastAsia="zh-CN"/>
        </w:rPr>
        <w:t>品牌：</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none"/>
          <w:lang w:val="en-US" w:eastAsia="zh-CN"/>
        </w:rPr>
        <w:t xml:space="preserve"> </w:t>
      </w:r>
      <w:r>
        <w:rPr>
          <w:rFonts w:hint="eastAsia" w:ascii="仿宋" w:hAnsi="仿宋" w:eastAsia="仿宋" w:cs="仿宋"/>
          <w:sz w:val="24"/>
          <w:szCs w:val="24"/>
          <w:lang w:val="en-US" w:eastAsia="zh-CN"/>
        </w:rPr>
        <w:t>型号：</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 xml:space="preserve"> </w:t>
      </w:r>
    </w:p>
    <w:p w14:paraId="1FB2743D">
      <w:pPr>
        <w:pStyle w:val="32"/>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w:t>
      </w:r>
      <w:r>
        <w:rPr>
          <w:rFonts w:hint="eastAsia" w:ascii="仿宋" w:hAnsi="仿宋" w:eastAsia="仿宋" w:cs="仿宋"/>
          <w:kern w:val="2"/>
          <w:sz w:val="24"/>
          <w:szCs w:val="24"/>
          <w:lang w:val="en-US" w:eastAsia="zh-CN"/>
        </w:rPr>
        <w:t>关键部件</w:t>
      </w:r>
      <w:r>
        <w:rPr>
          <w:rFonts w:hint="eastAsia" w:ascii="仿宋" w:hAnsi="仿宋" w:eastAsia="仿宋" w:cs="仿宋"/>
          <w:sz w:val="24"/>
          <w:szCs w:val="24"/>
          <w:lang w:val="en-US" w:eastAsia="zh-CN"/>
        </w:rPr>
        <w:t>：</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none"/>
          <w:lang w:val="en-US" w:eastAsia="zh-CN"/>
        </w:rPr>
        <w:t xml:space="preserve"> </w:t>
      </w:r>
      <w:r>
        <w:rPr>
          <w:rFonts w:hint="eastAsia" w:ascii="仿宋" w:hAnsi="仿宋" w:eastAsia="仿宋" w:cs="仿宋"/>
          <w:sz w:val="24"/>
          <w:szCs w:val="24"/>
          <w:lang w:val="en-US" w:eastAsia="zh-CN"/>
        </w:rPr>
        <w:t>品牌：</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none"/>
          <w:lang w:val="en-US" w:eastAsia="zh-CN"/>
        </w:rPr>
        <w:t xml:space="preserve"> </w:t>
      </w:r>
      <w:r>
        <w:rPr>
          <w:rFonts w:hint="eastAsia" w:ascii="仿宋" w:hAnsi="仿宋" w:eastAsia="仿宋" w:cs="仿宋"/>
          <w:sz w:val="24"/>
          <w:szCs w:val="24"/>
          <w:lang w:val="en-US" w:eastAsia="zh-CN"/>
        </w:rPr>
        <w:t>型号：</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 xml:space="preserve"> </w:t>
      </w:r>
    </w:p>
    <w:p w14:paraId="5FD9F409">
      <w:pPr>
        <w:pStyle w:val="32"/>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关键部件：</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none"/>
          <w:lang w:val="en-US" w:eastAsia="zh-CN"/>
        </w:rPr>
        <w:t xml:space="preserve"> </w:t>
      </w:r>
      <w:r>
        <w:rPr>
          <w:rFonts w:hint="eastAsia" w:ascii="仿宋" w:hAnsi="仿宋" w:eastAsia="仿宋" w:cs="仿宋"/>
          <w:sz w:val="24"/>
          <w:szCs w:val="24"/>
          <w:lang w:val="en-US" w:eastAsia="zh-CN"/>
        </w:rPr>
        <w:t>品牌：</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none"/>
          <w:lang w:val="en-US" w:eastAsia="zh-CN"/>
        </w:rPr>
        <w:t xml:space="preserve"> </w:t>
      </w:r>
      <w:r>
        <w:rPr>
          <w:rFonts w:hint="eastAsia" w:ascii="仿宋" w:hAnsi="仿宋" w:eastAsia="仿宋" w:cs="仿宋"/>
          <w:sz w:val="24"/>
          <w:szCs w:val="24"/>
          <w:lang w:val="en-US" w:eastAsia="zh-CN"/>
        </w:rPr>
        <w:t>型号：</w:t>
      </w:r>
      <w:r>
        <w:rPr>
          <w:rFonts w:hint="eastAsia" w:ascii="仿宋" w:hAnsi="仿宋" w:eastAsia="仿宋" w:cs="仿宋"/>
          <w:sz w:val="24"/>
          <w:szCs w:val="24"/>
          <w:u w:val="single"/>
          <w:lang w:val="en-US" w:eastAsia="zh-CN"/>
        </w:rPr>
        <w:t xml:space="preserve">       </w:t>
      </w:r>
    </w:p>
    <w:p w14:paraId="3762C459">
      <w:pPr>
        <w:pStyle w:val="32"/>
        <w:numPr>
          <w:ilvl w:val="-1"/>
          <w:numId w:val="0"/>
        </w:numPr>
        <w:adjustRightInd w:val="0"/>
        <w:snapToGrid w:val="0"/>
        <w:spacing w:before="0" w:line="400" w:lineRule="exact"/>
        <w:ind w:firstLine="0" w:firstLineChars="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（注：关键部件是指财政部会同有关部门发布的政府采购需求标准规定的需要通过国家有关部门指定的测评机构开展的安全可靠测评的软硬件，如CPU芯片、操作系统、数据库等。）</w:t>
      </w:r>
    </w:p>
    <w:p w14:paraId="0B71E738">
      <w:pPr>
        <w:pStyle w:val="32"/>
        <w:numPr>
          <w:ilvl w:val="-1"/>
          <w:numId w:val="0"/>
        </w:numPr>
        <w:adjustRightInd w:val="0"/>
        <w:snapToGrid w:val="0"/>
        <w:spacing w:before="0" w:line="400" w:lineRule="exact"/>
        <w:ind w:firstLine="0" w:firstLineChars="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②涉及车辆采购，请填写是否属于新能源汽车：</w:t>
      </w:r>
    </w:p>
    <w:p w14:paraId="1AA029CC">
      <w:pPr>
        <w:pStyle w:val="32"/>
        <w:numPr>
          <w:ilvl w:val="-1"/>
          <w:numId w:val="0"/>
        </w:numPr>
        <w:adjustRightInd w:val="0"/>
        <w:snapToGrid w:val="0"/>
        <w:spacing w:before="0" w:line="400" w:lineRule="exact"/>
        <w:ind w:firstLine="0" w:firstLineChars="0"/>
        <w:rPr>
          <w:rFonts w:hint="eastAsia" w:ascii="仿宋" w:hAnsi="仿宋" w:eastAsia="仿宋" w:cs="仿宋"/>
          <w:iCs w:val="0"/>
          <w:sz w:val="24"/>
          <w:szCs w:val="24"/>
          <w:lang w:val="en-US" w:eastAsia="zh-CN"/>
        </w:rPr>
      </w:pPr>
      <w:r>
        <w:rPr>
          <w:rFonts w:hint="eastAsia" w:ascii="仿宋" w:hAnsi="仿宋" w:eastAsia="仿宋" w:cs="仿宋"/>
          <w:sz w:val="24"/>
          <w:szCs w:val="24"/>
          <w:lang w:val="en-US" w:eastAsia="zh-CN"/>
        </w:rPr>
        <w:t xml:space="preserve">         </w:t>
      </w:r>
      <w:r>
        <w:rPr>
          <w:rFonts w:hint="eastAsia" w:ascii="仿宋" w:hAnsi="仿宋" w:eastAsia="仿宋" w:cs="仿宋"/>
          <w:iCs w:val="0"/>
          <w:sz w:val="24"/>
          <w:szCs w:val="24"/>
        </w:rPr>
        <w:sym w:font="Wingdings" w:char="00A8"/>
      </w:r>
      <w:r>
        <w:rPr>
          <w:rFonts w:hint="eastAsia" w:ascii="仿宋" w:hAnsi="仿宋" w:eastAsia="仿宋" w:cs="仿宋"/>
          <w:iCs w:val="0"/>
          <w:sz w:val="24"/>
          <w:szCs w:val="24"/>
        </w:rPr>
        <w:t>是</w:t>
      </w:r>
      <w:r>
        <w:rPr>
          <w:rFonts w:hint="eastAsia" w:ascii="仿宋" w:hAnsi="仿宋" w:eastAsia="仿宋" w:cs="仿宋"/>
          <w:iCs w:val="0"/>
          <w:sz w:val="24"/>
          <w:szCs w:val="24"/>
          <w:lang w:eastAsia="zh-CN"/>
        </w:rPr>
        <w:t>，《政府采购品目分类目录》底级品目名称</w:t>
      </w:r>
      <w:r>
        <w:rPr>
          <w:rFonts w:hint="eastAsia" w:ascii="仿宋" w:hAnsi="仿宋" w:eastAsia="仿宋" w:cs="仿宋"/>
          <w:sz w:val="24"/>
          <w:szCs w:val="24"/>
          <w:lang w:val="en-US" w:eastAsia="zh-CN"/>
        </w:rPr>
        <w:t>：</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 xml:space="preserve"> 数量：</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金额：</w:t>
      </w:r>
      <w:r>
        <w:rPr>
          <w:rFonts w:hint="eastAsia" w:ascii="仿宋" w:hAnsi="仿宋" w:eastAsia="仿宋" w:cs="仿宋"/>
          <w:sz w:val="24"/>
          <w:szCs w:val="24"/>
          <w:u w:val="single"/>
          <w:lang w:val="en-US" w:eastAsia="zh-CN"/>
        </w:rPr>
        <w:t xml:space="preserve">     </w:t>
      </w:r>
    </w:p>
    <w:p w14:paraId="10575905">
      <w:pPr>
        <w:pStyle w:val="32"/>
        <w:numPr>
          <w:ilvl w:val="-1"/>
          <w:numId w:val="0"/>
        </w:numPr>
        <w:adjustRightInd w:val="0"/>
        <w:snapToGrid w:val="0"/>
        <w:spacing w:before="0" w:line="400" w:lineRule="exact"/>
        <w:ind w:firstLine="0" w:firstLineChars="0"/>
        <w:rPr>
          <w:rFonts w:hint="eastAsia" w:ascii="仿宋" w:hAnsi="仿宋" w:eastAsia="仿宋" w:cs="仿宋"/>
          <w:iCs w:val="0"/>
          <w:sz w:val="24"/>
          <w:szCs w:val="24"/>
          <w:lang w:eastAsia="zh-CN"/>
        </w:rPr>
      </w:pPr>
      <w:r>
        <w:rPr>
          <w:rFonts w:hint="eastAsia" w:ascii="仿宋" w:hAnsi="仿宋" w:eastAsia="仿宋" w:cs="仿宋"/>
          <w:iCs w:val="0"/>
          <w:sz w:val="24"/>
          <w:szCs w:val="24"/>
          <w:lang w:val="en-US" w:eastAsia="zh-CN"/>
        </w:rPr>
        <w:t xml:space="preserve">         </w:t>
      </w:r>
      <w:r>
        <w:rPr>
          <w:rFonts w:hint="eastAsia" w:ascii="仿宋" w:hAnsi="仿宋" w:eastAsia="仿宋" w:cs="仿宋"/>
          <w:iCs w:val="0"/>
          <w:sz w:val="24"/>
          <w:szCs w:val="24"/>
        </w:rPr>
        <w:sym w:font="Wingdings" w:char="00A8"/>
      </w:r>
      <w:r>
        <w:rPr>
          <w:rFonts w:hint="eastAsia" w:ascii="仿宋" w:hAnsi="仿宋" w:eastAsia="仿宋" w:cs="仿宋"/>
          <w:iCs w:val="0"/>
          <w:sz w:val="24"/>
          <w:szCs w:val="24"/>
          <w:lang w:eastAsia="zh-CN"/>
        </w:rPr>
        <w:t>否</w:t>
      </w:r>
    </w:p>
    <w:p w14:paraId="212E9A7D">
      <w:pPr>
        <w:pStyle w:val="32"/>
        <w:numPr>
          <w:ilvl w:val="-1"/>
          <w:numId w:val="0"/>
        </w:numPr>
        <w:adjustRightInd w:val="0"/>
        <w:snapToGrid w:val="0"/>
        <w:spacing w:before="0" w:line="400" w:lineRule="exact"/>
        <w:ind w:left="0" w:firstLine="0" w:firstLineChars="0"/>
        <w:rPr>
          <w:rFonts w:hint="eastAsia" w:ascii="仿宋" w:hAnsi="仿宋" w:eastAsia="仿宋" w:cs="仿宋"/>
          <w:iCs w:val="0"/>
          <w:sz w:val="24"/>
          <w:szCs w:val="24"/>
          <w:lang w:val="en-US" w:eastAsia="zh-CN"/>
        </w:rPr>
      </w:pPr>
      <w:r>
        <w:rPr>
          <w:rFonts w:hint="eastAsia" w:ascii="仿宋" w:hAnsi="仿宋" w:eastAsia="仿宋" w:cs="仿宋"/>
          <w:iCs w:val="0"/>
          <w:sz w:val="24"/>
          <w:szCs w:val="24"/>
          <w:lang w:val="en-US" w:eastAsia="zh-CN"/>
        </w:rPr>
        <w:t xml:space="preserve">    （</w:t>
      </w:r>
      <w:r>
        <w:rPr>
          <w:rFonts w:hint="eastAsia" w:ascii="仿宋" w:hAnsi="仿宋" w:eastAsia="仿宋" w:cs="仿宋"/>
          <w:iCs w:val="0"/>
          <w:sz w:val="24"/>
          <w:szCs w:val="24"/>
          <w:lang w:eastAsia="zh-CN"/>
        </w:rPr>
        <w:t>4</w:t>
      </w:r>
      <w:r>
        <w:rPr>
          <w:rFonts w:hint="eastAsia" w:ascii="仿宋" w:hAnsi="仿宋" w:eastAsia="仿宋" w:cs="仿宋"/>
          <w:iCs w:val="0"/>
          <w:sz w:val="24"/>
          <w:szCs w:val="24"/>
          <w:lang w:val="en-US" w:eastAsia="zh-CN"/>
        </w:rPr>
        <w:t>）政府采购组织形式：</w:t>
      </w:r>
      <w:r>
        <w:rPr>
          <w:rFonts w:hint="eastAsia" w:ascii="仿宋" w:hAnsi="仿宋" w:eastAsia="仿宋" w:cs="仿宋"/>
          <w:iCs w:val="0"/>
          <w:sz w:val="24"/>
          <w:szCs w:val="24"/>
        </w:rPr>
        <w:sym w:font="Wingdings" w:char="00A8"/>
      </w:r>
      <w:r>
        <w:rPr>
          <w:rFonts w:hint="eastAsia" w:ascii="仿宋" w:hAnsi="仿宋" w:eastAsia="仿宋" w:cs="仿宋"/>
          <w:iCs w:val="0"/>
          <w:sz w:val="24"/>
          <w:szCs w:val="24"/>
          <w:lang w:eastAsia="zh-CN"/>
        </w:rPr>
        <w:t>政府集中采购</w:t>
      </w:r>
      <w:r>
        <w:rPr>
          <w:rFonts w:hint="eastAsia" w:ascii="仿宋" w:hAnsi="仿宋" w:eastAsia="仿宋" w:cs="仿宋"/>
          <w:iCs w:val="0"/>
          <w:sz w:val="24"/>
          <w:szCs w:val="24"/>
          <w:lang w:val="en-US" w:eastAsia="zh-CN"/>
        </w:rPr>
        <w:t xml:space="preserve">  </w:t>
      </w:r>
      <w:r>
        <w:rPr>
          <w:rFonts w:hint="eastAsia" w:ascii="仿宋" w:hAnsi="仿宋" w:eastAsia="仿宋" w:cs="仿宋"/>
          <w:iCs w:val="0"/>
          <w:sz w:val="24"/>
          <w:szCs w:val="24"/>
        </w:rPr>
        <w:sym w:font="Wingdings" w:char="00A8"/>
      </w:r>
      <w:r>
        <w:rPr>
          <w:rFonts w:hint="eastAsia" w:ascii="仿宋" w:hAnsi="仿宋" w:eastAsia="仿宋" w:cs="仿宋"/>
          <w:iCs w:val="0"/>
          <w:sz w:val="24"/>
          <w:szCs w:val="24"/>
          <w:lang w:val="en-US" w:eastAsia="zh-CN"/>
        </w:rPr>
        <w:t xml:space="preserve">部门集中采购  </w:t>
      </w:r>
      <w:r>
        <w:rPr>
          <w:rFonts w:hint="eastAsia" w:ascii="仿宋" w:hAnsi="仿宋" w:eastAsia="仿宋" w:cs="仿宋"/>
          <w:iCs w:val="0"/>
          <w:sz w:val="24"/>
          <w:szCs w:val="24"/>
        </w:rPr>
        <w:sym w:font="Wingdings" w:char="00FE"/>
      </w:r>
      <w:r>
        <w:rPr>
          <w:rFonts w:hint="eastAsia" w:ascii="仿宋" w:hAnsi="仿宋" w:eastAsia="仿宋" w:cs="仿宋"/>
          <w:iCs w:val="0"/>
          <w:sz w:val="24"/>
          <w:szCs w:val="24"/>
          <w:lang w:val="en-US" w:eastAsia="zh-CN"/>
        </w:rPr>
        <w:t>分散采购</w:t>
      </w:r>
    </w:p>
    <w:p w14:paraId="30C13DF0">
      <w:pPr>
        <w:pStyle w:val="32"/>
        <w:numPr>
          <w:ilvl w:val="-1"/>
          <w:numId w:val="0"/>
        </w:numPr>
        <w:adjustRightInd w:val="0"/>
        <w:snapToGrid w:val="0"/>
        <w:spacing w:before="0" w:line="400" w:lineRule="exact"/>
        <w:ind w:left="0" w:firstLine="420" w:firstLineChars="0"/>
        <w:rPr>
          <w:rFonts w:hint="eastAsia" w:ascii="仿宋" w:hAnsi="仿宋" w:eastAsia="仿宋" w:cs="仿宋"/>
          <w:iCs w:val="0"/>
          <w:sz w:val="24"/>
          <w:szCs w:val="24"/>
          <w:lang w:eastAsia="zh-CN"/>
        </w:rPr>
      </w:pPr>
      <w:r>
        <w:rPr>
          <w:rFonts w:hint="eastAsia" w:ascii="仿宋" w:hAnsi="仿宋" w:eastAsia="仿宋" w:cs="仿宋"/>
          <w:iCs w:val="0"/>
          <w:sz w:val="24"/>
          <w:szCs w:val="24"/>
          <w:lang w:val="en-US" w:eastAsia="zh-CN"/>
        </w:rPr>
        <w:t>（</w:t>
      </w:r>
      <w:r>
        <w:rPr>
          <w:rFonts w:hint="eastAsia" w:ascii="仿宋" w:hAnsi="仿宋" w:eastAsia="仿宋" w:cs="仿宋"/>
          <w:iCs w:val="0"/>
          <w:sz w:val="24"/>
          <w:szCs w:val="24"/>
          <w:lang w:eastAsia="zh-CN"/>
        </w:rPr>
        <w:t>5</w:t>
      </w:r>
      <w:r>
        <w:rPr>
          <w:rFonts w:hint="eastAsia" w:ascii="仿宋" w:hAnsi="仿宋" w:eastAsia="仿宋" w:cs="仿宋"/>
          <w:iCs w:val="0"/>
          <w:sz w:val="24"/>
          <w:szCs w:val="24"/>
          <w:lang w:val="en-US" w:eastAsia="zh-CN"/>
        </w:rPr>
        <w:t>）政府采购方式：</w:t>
      </w:r>
      <w:r>
        <w:rPr>
          <w:rFonts w:hint="eastAsia" w:ascii="仿宋" w:hAnsi="仿宋" w:eastAsia="仿宋" w:cs="仿宋"/>
          <w:iCs w:val="0"/>
          <w:sz w:val="24"/>
          <w:szCs w:val="24"/>
        </w:rPr>
        <w:sym w:font="Wingdings" w:char="00FE"/>
      </w:r>
      <w:r>
        <w:rPr>
          <w:rFonts w:hint="eastAsia" w:ascii="仿宋" w:hAnsi="仿宋" w:eastAsia="仿宋" w:cs="仿宋"/>
          <w:iCs w:val="0"/>
          <w:sz w:val="24"/>
          <w:szCs w:val="24"/>
          <w:lang w:eastAsia="zh-CN"/>
        </w:rPr>
        <w:t>公开招标</w:t>
      </w:r>
      <w:r>
        <w:rPr>
          <w:rFonts w:hint="eastAsia" w:ascii="仿宋" w:hAnsi="仿宋" w:eastAsia="仿宋" w:cs="仿宋"/>
          <w:iCs w:val="0"/>
          <w:sz w:val="24"/>
          <w:szCs w:val="24"/>
          <w:lang w:val="en-US" w:eastAsia="zh-CN"/>
        </w:rPr>
        <w:t xml:space="preserve"> </w:t>
      </w:r>
      <w:r>
        <w:rPr>
          <w:rFonts w:hint="eastAsia" w:ascii="仿宋" w:hAnsi="仿宋" w:eastAsia="仿宋" w:cs="仿宋"/>
          <w:iCs w:val="0"/>
          <w:sz w:val="24"/>
          <w:szCs w:val="24"/>
        </w:rPr>
        <w:sym w:font="Wingdings" w:char="00A8"/>
      </w:r>
      <w:r>
        <w:rPr>
          <w:rFonts w:hint="eastAsia" w:ascii="仿宋" w:hAnsi="仿宋" w:eastAsia="仿宋" w:cs="仿宋"/>
          <w:iCs w:val="0"/>
          <w:sz w:val="24"/>
          <w:szCs w:val="24"/>
          <w:lang w:eastAsia="zh-CN"/>
        </w:rPr>
        <w:t>邀请招标</w:t>
      </w:r>
      <w:r>
        <w:rPr>
          <w:rFonts w:hint="eastAsia" w:ascii="仿宋" w:hAnsi="仿宋" w:eastAsia="仿宋" w:cs="仿宋"/>
          <w:iCs w:val="0"/>
          <w:sz w:val="24"/>
          <w:szCs w:val="24"/>
          <w:lang w:val="en-US" w:eastAsia="zh-CN"/>
        </w:rPr>
        <w:t xml:space="preserve"> </w:t>
      </w:r>
      <w:r>
        <w:rPr>
          <w:rFonts w:hint="eastAsia" w:ascii="仿宋" w:hAnsi="仿宋" w:eastAsia="仿宋" w:cs="仿宋"/>
          <w:iCs w:val="0"/>
          <w:sz w:val="24"/>
          <w:szCs w:val="24"/>
        </w:rPr>
        <w:sym w:font="Wingdings" w:char="00A8"/>
      </w:r>
      <w:r>
        <w:rPr>
          <w:rFonts w:hint="eastAsia" w:ascii="仿宋" w:hAnsi="仿宋" w:eastAsia="仿宋" w:cs="仿宋"/>
          <w:iCs w:val="0"/>
          <w:sz w:val="24"/>
          <w:szCs w:val="24"/>
          <w:lang w:eastAsia="zh-CN"/>
        </w:rPr>
        <w:t>竞争性谈判</w:t>
      </w:r>
      <w:r>
        <w:rPr>
          <w:rFonts w:hint="eastAsia" w:ascii="仿宋" w:hAnsi="仿宋" w:eastAsia="仿宋" w:cs="仿宋"/>
          <w:iCs w:val="0"/>
          <w:sz w:val="24"/>
          <w:szCs w:val="24"/>
          <w:lang w:val="en-US" w:eastAsia="zh-CN"/>
        </w:rPr>
        <w:t xml:space="preserve"> </w:t>
      </w:r>
      <w:r>
        <w:rPr>
          <w:rFonts w:hint="eastAsia" w:ascii="仿宋" w:hAnsi="仿宋" w:eastAsia="仿宋" w:cs="仿宋"/>
          <w:iCs w:val="0"/>
          <w:sz w:val="24"/>
          <w:szCs w:val="24"/>
        </w:rPr>
        <w:sym w:font="Wingdings" w:char="00A8"/>
      </w:r>
      <w:r>
        <w:rPr>
          <w:rFonts w:hint="eastAsia" w:ascii="仿宋" w:hAnsi="仿宋" w:eastAsia="仿宋" w:cs="仿宋"/>
          <w:iCs w:val="0"/>
          <w:sz w:val="24"/>
          <w:szCs w:val="24"/>
          <w:lang w:eastAsia="zh-CN"/>
        </w:rPr>
        <w:t>竞争性磋商</w:t>
      </w:r>
    </w:p>
    <w:p w14:paraId="44E7200F">
      <w:pPr>
        <w:pStyle w:val="32"/>
        <w:numPr>
          <w:ilvl w:val="-1"/>
          <w:numId w:val="0"/>
        </w:numPr>
        <w:adjustRightInd w:val="0"/>
        <w:snapToGrid w:val="0"/>
        <w:spacing w:before="0" w:line="400" w:lineRule="exact"/>
        <w:ind w:left="0" w:firstLine="420" w:firstLineChars="0"/>
        <w:rPr>
          <w:rFonts w:hint="eastAsia" w:ascii="仿宋" w:hAnsi="仿宋" w:eastAsia="仿宋" w:cs="仿宋"/>
          <w:iCs w:val="0"/>
          <w:sz w:val="24"/>
          <w:szCs w:val="24"/>
          <w:u w:val="single"/>
          <w:lang w:val="en-US" w:eastAsia="zh-CN"/>
        </w:rPr>
      </w:pPr>
      <w:r>
        <w:rPr>
          <w:rFonts w:hint="eastAsia" w:ascii="仿宋" w:hAnsi="仿宋" w:eastAsia="仿宋" w:cs="仿宋"/>
          <w:sz w:val="24"/>
          <w:szCs w:val="24"/>
          <w:u w:val="none"/>
          <w:lang w:val="en-US" w:eastAsia="zh-CN"/>
        </w:rPr>
        <w:t xml:space="preserve">                  </w:t>
      </w:r>
      <w:r>
        <w:rPr>
          <w:rFonts w:hint="eastAsia" w:ascii="仿宋" w:hAnsi="仿宋" w:eastAsia="仿宋" w:cs="仿宋"/>
          <w:iCs w:val="0"/>
          <w:sz w:val="24"/>
          <w:szCs w:val="24"/>
        </w:rPr>
        <w:sym w:font="Wingdings" w:char="00A8"/>
      </w:r>
      <w:r>
        <w:rPr>
          <w:rFonts w:hint="eastAsia" w:ascii="仿宋" w:hAnsi="仿宋" w:eastAsia="仿宋" w:cs="仿宋"/>
          <w:iCs w:val="0"/>
          <w:sz w:val="24"/>
          <w:szCs w:val="24"/>
          <w:lang w:eastAsia="zh-CN"/>
        </w:rPr>
        <w:t>询价</w:t>
      </w:r>
      <w:r>
        <w:rPr>
          <w:rFonts w:hint="eastAsia" w:ascii="仿宋" w:hAnsi="仿宋" w:eastAsia="仿宋" w:cs="仿宋"/>
          <w:iCs w:val="0"/>
          <w:sz w:val="24"/>
          <w:szCs w:val="24"/>
          <w:lang w:val="en-US" w:eastAsia="zh-CN"/>
        </w:rPr>
        <w:t xml:space="preserve"> </w:t>
      </w:r>
      <w:r>
        <w:rPr>
          <w:rFonts w:hint="eastAsia" w:ascii="仿宋" w:hAnsi="仿宋" w:eastAsia="仿宋" w:cs="仿宋"/>
          <w:iCs w:val="0"/>
          <w:sz w:val="24"/>
          <w:szCs w:val="24"/>
        </w:rPr>
        <w:sym w:font="Wingdings" w:char="00A8"/>
      </w:r>
      <w:r>
        <w:rPr>
          <w:rFonts w:hint="eastAsia" w:ascii="仿宋" w:hAnsi="仿宋" w:eastAsia="仿宋" w:cs="仿宋"/>
          <w:iCs w:val="0"/>
          <w:sz w:val="24"/>
          <w:szCs w:val="24"/>
          <w:lang w:eastAsia="zh-CN"/>
        </w:rPr>
        <w:t>单一来源</w:t>
      </w:r>
      <w:r>
        <w:rPr>
          <w:rFonts w:hint="eastAsia" w:ascii="仿宋" w:hAnsi="仿宋" w:eastAsia="仿宋" w:cs="仿宋"/>
          <w:iCs w:val="0"/>
          <w:sz w:val="24"/>
          <w:szCs w:val="24"/>
          <w:lang w:val="en-US" w:eastAsia="zh-CN"/>
        </w:rPr>
        <w:t xml:space="preserve"> </w:t>
      </w:r>
      <w:r>
        <w:rPr>
          <w:rFonts w:hint="eastAsia" w:ascii="仿宋" w:hAnsi="仿宋" w:eastAsia="仿宋" w:cs="仿宋"/>
          <w:iCs w:val="0"/>
          <w:sz w:val="24"/>
          <w:szCs w:val="24"/>
        </w:rPr>
        <w:sym w:font="Wingdings" w:char="00A8"/>
      </w:r>
      <w:r>
        <w:rPr>
          <w:rFonts w:hint="eastAsia" w:ascii="仿宋" w:hAnsi="仿宋" w:eastAsia="仿宋" w:cs="仿宋"/>
          <w:iCs w:val="0"/>
          <w:sz w:val="24"/>
          <w:szCs w:val="24"/>
          <w:lang w:eastAsia="zh-CN"/>
        </w:rPr>
        <w:t>框架协议</w:t>
      </w:r>
      <w:r>
        <w:rPr>
          <w:rFonts w:hint="eastAsia" w:ascii="仿宋" w:hAnsi="仿宋" w:eastAsia="仿宋" w:cs="仿宋"/>
          <w:iCs w:val="0"/>
          <w:sz w:val="24"/>
          <w:szCs w:val="24"/>
          <w:lang w:val="en-US" w:eastAsia="zh-CN"/>
        </w:rPr>
        <w:t xml:space="preserve"> </w:t>
      </w:r>
      <w:r>
        <w:rPr>
          <w:rFonts w:hint="eastAsia" w:ascii="仿宋" w:hAnsi="仿宋" w:eastAsia="仿宋" w:cs="仿宋"/>
          <w:iCs w:val="0"/>
          <w:sz w:val="24"/>
          <w:szCs w:val="24"/>
        </w:rPr>
        <w:sym w:font="Wingdings" w:char="00A8"/>
      </w:r>
      <w:r>
        <w:rPr>
          <w:rFonts w:hint="eastAsia" w:ascii="仿宋" w:hAnsi="仿宋" w:eastAsia="仿宋" w:cs="仿宋"/>
          <w:iCs w:val="0"/>
          <w:sz w:val="24"/>
          <w:szCs w:val="24"/>
          <w:lang w:eastAsia="zh-CN"/>
        </w:rPr>
        <w:t>其他：</w:t>
      </w:r>
      <w:r>
        <w:rPr>
          <w:rFonts w:hint="eastAsia" w:ascii="仿宋" w:hAnsi="仿宋" w:eastAsia="仿宋" w:cs="仿宋"/>
          <w:iCs w:val="0"/>
          <w:sz w:val="24"/>
          <w:szCs w:val="24"/>
          <w:u w:val="single"/>
          <w:lang w:val="en-US" w:eastAsia="zh-CN"/>
        </w:rPr>
        <w:t xml:space="preserve">          </w:t>
      </w:r>
    </w:p>
    <w:p w14:paraId="79EDE675">
      <w:pPr>
        <w:pStyle w:val="32"/>
        <w:numPr>
          <w:ilvl w:val="-1"/>
          <w:numId w:val="0"/>
        </w:numPr>
        <w:adjustRightInd w:val="0"/>
        <w:snapToGrid w:val="0"/>
        <w:spacing w:before="0" w:line="400" w:lineRule="exact"/>
        <w:ind w:left="0" w:firstLine="420" w:firstLineChars="0"/>
        <w:rPr>
          <w:rFonts w:hint="eastAsia" w:ascii="仿宋" w:hAnsi="仿宋" w:eastAsia="仿宋" w:cs="仿宋"/>
          <w:iCs w:val="0"/>
          <w:sz w:val="24"/>
          <w:szCs w:val="24"/>
          <w:u w:val="none"/>
          <w:lang w:val="en-US" w:eastAsia="zh-CN"/>
        </w:rPr>
      </w:pPr>
      <w:r>
        <w:rPr>
          <w:rFonts w:hint="eastAsia" w:ascii="仿宋" w:hAnsi="仿宋" w:eastAsia="仿宋" w:cs="仿宋"/>
          <w:iCs w:val="0"/>
          <w:sz w:val="24"/>
          <w:szCs w:val="24"/>
          <w:u w:val="none"/>
          <w:lang w:val="en-US" w:eastAsia="zh-CN"/>
        </w:rPr>
        <w:t>（注：在框架协议采购的第二阶段，可选择使用该合同文本）</w:t>
      </w:r>
    </w:p>
    <w:p w14:paraId="2B5B0DBC">
      <w:pPr>
        <w:pStyle w:val="32"/>
        <w:numPr>
          <w:ilvl w:val="-1"/>
          <w:numId w:val="0"/>
        </w:numPr>
        <w:adjustRightInd w:val="0"/>
        <w:snapToGrid w:val="0"/>
        <w:spacing w:before="0" w:line="400" w:lineRule="exact"/>
        <w:ind w:firstLine="240" w:firstLineChars="100"/>
        <w:rPr>
          <w:rFonts w:hint="eastAsia" w:ascii="仿宋" w:hAnsi="仿宋" w:eastAsia="仿宋" w:cs="仿宋"/>
          <w:w w:val="100"/>
          <w:kern w:val="2"/>
          <w:sz w:val="24"/>
          <w:szCs w:val="24"/>
          <w:lang w:val="en-US" w:eastAsia="zh-CN" w:bidi="ar-SA"/>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eastAsia="zh-CN"/>
        </w:rPr>
        <w:t>6</w:t>
      </w:r>
      <w:r>
        <w:rPr>
          <w:rFonts w:hint="eastAsia" w:ascii="仿宋" w:hAnsi="仿宋" w:eastAsia="仿宋" w:cs="仿宋"/>
          <w:sz w:val="24"/>
          <w:szCs w:val="24"/>
          <w:lang w:val="en-US" w:eastAsia="zh-CN"/>
        </w:rPr>
        <w:t>）</w:t>
      </w:r>
      <w:r>
        <w:rPr>
          <w:rFonts w:hint="eastAsia" w:ascii="仿宋" w:hAnsi="仿宋" w:eastAsia="仿宋" w:cs="仿宋"/>
          <w:w w:val="100"/>
          <w:kern w:val="2"/>
          <w:sz w:val="24"/>
          <w:szCs w:val="24"/>
          <w:lang w:val="en-US" w:eastAsia="zh-CN" w:bidi="ar-SA"/>
        </w:rPr>
        <w:t>中标（成交）采购标的制造商是否为中小企业：</w:t>
      </w:r>
      <w:r>
        <w:rPr>
          <w:rFonts w:hint="eastAsia" w:ascii="仿宋" w:hAnsi="仿宋" w:eastAsia="仿宋" w:cs="仿宋"/>
          <w:w w:val="100"/>
          <w:kern w:val="2"/>
          <w:sz w:val="24"/>
          <w:szCs w:val="24"/>
          <w:lang w:val="en-US" w:eastAsia="zh-CN" w:bidi="ar-SA"/>
        </w:rPr>
        <w:sym w:font="Wingdings" w:char="00A8"/>
      </w:r>
      <w:r>
        <w:rPr>
          <w:rFonts w:hint="eastAsia" w:ascii="仿宋" w:hAnsi="仿宋" w:eastAsia="仿宋" w:cs="仿宋"/>
          <w:w w:val="100"/>
          <w:kern w:val="2"/>
          <w:sz w:val="24"/>
          <w:szCs w:val="24"/>
          <w:lang w:val="en-US" w:eastAsia="zh-CN" w:bidi="ar-SA"/>
        </w:rPr>
        <w:t xml:space="preserve">是      </w:t>
      </w:r>
      <w:r>
        <w:rPr>
          <w:rFonts w:hint="eastAsia" w:ascii="仿宋" w:hAnsi="仿宋" w:eastAsia="仿宋" w:cs="仿宋"/>
          <w:w w:val="100"/>
          <w:kern w:val="2"/>
          <w:sz w:val="24"/>
          <w:szCs w:val="24"/>
          <w:lang w:val="en-US" w:eastAsia="zh-CN" w:bidi="ar-SA"/>
        </w:rPr>
        <w:sym w:font="Wingdings" w:char="00A8"/>
      </w:r>
      <w:r>
        <w:rPr>
          <w:rFonts w:hint="eastAsia" w:ascii="仿宋" w:hAnsi="仿宋" w:eastAsia="仿宋" w:cs="仿宋"/>
          <w:w w:val="100"/>
          <w:kern w:val="2"/>
          <w:sz w:val="24"/>
          <w:szCs w:val="24"/>
          <w:lang w:val="en-US" w:eastAsia="zh-CN" w:bidi="ar-SA"/>
        </w:rPr>
        <w:t>否</w:t>
      </w:r>
    </w:p>
    <w:p w14:paraId="50F63B66">
      <w:pPr>
        <w:numPr>
          <w:ilvl w:val="-1"/>
          <w:numId w:val="0"/>
        </w:numPr>
        <w:adjustRightInd w:val="0"/>
        <w:snapToGrid w:val="0"/>
        <w:spacing w:before="0" w:line="400" w:lineRule="exact"/>
        <w:ind w:left="0" w:leftChars="0" w:firstLine="0" w:firstLineChars="0"/>
        <w:rPr>
          <w:rFonts w:hint="eastAsia" w:ascii="仿宋" w:hAnsi="仿宋" w:eastAsia="仿宋" w:cs="仿宋"/>
          <w:iCs/>
          <w:sz w:val="24"/>
          <w:szCs w:val="24"/>
        </w:rPr>
      </w:pPr>
      <w:r>
        <w:rPr>
          <w:rFonts w:hint="eastAsia" w:ascii="仿宋" w:hAnsi="仿宋" w:eastAsia="仿宋" w:cs="仿宋"/>
          <w:w w:val="100"/>
          <w:sz w:val="24"/>
          <w:szCs w:val="24"/>
          <w:lang w:val="en-US" w:eastAsia="zh-CN"/>
        </w:rPr>
        <w:t xml:space="preserve">         本合同</w:t>
      </w:r>
      <w:r>
        <w:rPr>
          <w:rFonts w:hint="eastAsia" w:ascii="仿宋" w:hAnsi="仿宋" w:eastAsia="仿宋" w:cs="仿宋"/>
          <w:w w:val="100"/>
          <w:sz w:val="24"/>
          <w:szCs w:val="24"/>
        </w:rPr>
        <w:t>是否</w:t>
      </w:r>
      <w:r>
        <w:rPr>
          <w:rFonts w:hint="eastAsia" w:ascii="仿宋" w:hAnsi="仿宋" w:eastAsia="仿宋" w:cs="仿宋"/>
          <w:w w:val="100"/>
          <w:sz w:val="24"/>
          <w:szCs w:val="24"/>
          <w:lang w:eastAsia="zh-CN"/>
        </w:rPr>
        <w:t>为专门面向</w:t>
      </w:r>
      <w:r>
        <w:rPr>
          <w:rFonts w:hint="eastAsia" w:ascii="仿宋" w:hAnsi="仿宋" w:eastAsia="仿宋" w:cs="仿宋"/>
          <w:w w:val="100"/>
          <w:sz w:val="24"/>
          <w:szCs w:val="24"/>
        </w:rPr>
        <w:t>中小企业</w:t>
      </w:r>
      <w:r>
        <w:rPr>
          <w:rFonts w:hint="eastAsia" w:ascii="仿宋" w:hAnsi="仿宋" w:eastAsia="仿宋" w:cs="仿宋"/>
          <w:w w:val="100"/>
          <w:sz w:val="24"/>
          <w:szCs w:val="24"/>
          <w:lang w:eastAsia="zh-CN"/>
        </w:rPr>
        <w:t>的采</w:t>
      </w:r>
      <w:r>
        <w:rPr>
          <w:rFonts w:hint="eastAsia" w:ascii="仿宋" w:hAnsi="仿宋" w:eastAsia="仿宋" w:cs="仿宋"/>
          <w:w w:val="100"/>
          <w:sz w:val="24"/>
          <w:szCs w:val="24"/>
          <w:shd w:val="clear" w:color="auto" w:fill="auto"/>
          <w:lang w:eastAsia="zh-CN"/>
        </w:rPr>
        <w:t>购</w:t>
      </w:r>
      <w:r>
        <w:rPr>
          <w:rFonts w:hint="eastAsia" w:ascii="仿宋" w:hAnsi="仿宋" w:eastAsia="仿宋" w:cs="仿宋"/>
          <w:w w:val="100"/>
          <w:sz w:val="24"/>
          <w:szCs w:val="24"/>
          <w:shd w:val="clear" w:color="auto" w:fill="auto"/>
        </w:rPr>
        <w:t>合同</w:t>
      </w:r>
      <w:r>
        <w:rPr>
          <w:rFonts w:hint="eastAsia" w:ascii="仿宋" w:hAnsi="仿宋" w:eastAsia="仿宋" w:cs="仿宋"/>
          <w:w w:val="100"/>
          <w:sz w:val="24"/>
          <w:szCs w:val="24"/>
          <w:shd w:val="clear" w:color="auto" w:fill="auto"/>
          <w:lang w:eastAsia="zh-CN"/>
        </w:rPr>
        <w:t>（中小企业预留合同）</w:t>
      </w:r>
      <w:r>
        <w:rPr>
          <w:rFonts w:hint="eastAsia" w:ascii="仿宋" w:hAnsi="仿宋" w:eastAsia="仿宋" w:cs="仿宋"/>
          <w:sz w:val="24"/>
          <w:szCs w:val="24"/>
          <w:shd w:val="clear" w:color="auto" w:fill="auto"/>
        </w:rPr>
        <w:t>：</w:t>
      </w:r>
      <w:r>
        <w:rPr>
          <w:rFonts w:hint="eastAsia" w:ascii="仿宋" w:hAnsi="仿宋" w:eastAsia="仿宋" w:cs="仿宋"/>
          <w:iCs/>
          <w:sz w:val="24"/>
          <w:szCs w:val="24"/>
        </w:rPr>
        <w:sym w:font="Wingdings" w:char="00A8"/>
      </w:r>
      <w:r>
        <w:rPr>
          <w:rFonts w:hint="eastAsia" w:ascii="仿宋" w:hAnsi="仿宋" w:eastAsia="仿宋" w:cs="仿宋"/>
          <w:iCs/>
          <w:sz w:val="24"/>
          <w:szCs w:val="24"/>
        </w:rPr>
        <w:t xml:space="preserve">是 </w:t>
      </w:r>
      <w:r>
        <w:rPr>
          <w:rFonts w:hint="eastAsia" w:ascii="仿宋" w:hAnsi="仿宋" w:eastAsia="仿宋" w:cs="仿宋"/>
          <w:iCs/>
          <w:sz w:val="24"/>
          <w:szCs w:val="24"/>
          <w:lang w:val="en-US" w:eastAsia="zh-CN"/>
        </w:rPr>
        <w:t xml:space="preserve">  </w:t>
      </w:r>
      <w:r>
        <w:rPr>
          <w:rFonts w:hint="eastAsia" w:ascii="仿宋" w:hAnsi="仿宋" w:eastAsia="仿宋" w:cs="仿宋"/>
          <w:iCs/>
          <w:sz w:val="24"/>
          <w:szCs w:val="24"/>
        </w:rPr>
        <w:t xml:space="preserve"> </w:t>
      </w:r>
      <w:r>
        <w:rPr>
          <w:rFonts w:hint="eastAsia" w:ascii="仿宋" w:hAnsi="仿宋" w:eastAsia="仿宋" w:cs="仿宋"/>
          <w:iCs/>
          <w:sz w:val="24"/>
          <w:szCs w:val="24"/>
        </w:rPr>
        <w:sym w:font="Wingdings" w:char="00A8"/>
      </w:r>
      <w:r>
        <w:rPr>
          <w:rFonts w:hint="eastAsia" w:ascii="仿宋" w:hAnsi="仿宋" w:eastAsia="仿宋" w:cs="仿宋"/>
          <w:iCs/>
          <w:sz w:val="24"/>
          <w:szCs w:val="24"/>
        </w:rPr>
        <w:t>否</w:t>
      </w:r>
    </w:p>
    <w:p w14:paraId="7A1BD8AB">
      <w:pPr>
        <w:numPr>
          <w:ilvl w:val="-1"/>
          <w:numId w:val="0"/>
        </w:numPr>
        <w:adjustRightInd w:val="0"/>
        <w:snapToGrid w:val="0"/>
        <w:spacing w:before="0" w:line="400" w:lineRule="exact"/>
        <w:ind w:firstLine="0" w:firstLineChars="0"/>
        <w:rPr>
          <w:rFonts w:hint="eastAsia" w:ascii="仿宋" w:hAnsi="仿宋" w:eastAsia="仿宋" w:cs="仿宋"/>
          <w:iCs/>
          <w:sz w:val="24"/>
          <w:szCs w:val="24"/>
        </w:rPr>
      </w:pPr>
      <w:r>
        <w:rPr>
          <w:rFonts w:hint="eastAsia" w:ascii="仿宋" w:hAnsi="仿宋" w:eastAsia="仿宋" w:cs="仿宋"/>
          <w:sz w:val="24"/>
          <w:szCs w:val="24"/>
          <w:lang w:val="en-US" w:eastAsia="zh-CN"/>
        </w:rPr>
        <w:t xml:space="preserve">         若本项目不专门面向中小企业采购，是否给予小微企业评审优惠：</w:t>
      </w:r>
      <w:r>
        <w:rPr>
          <w:rFonts w:hint="eastAsia" w:ascii="仿宋" w:hAnsi="仿宋" w:eastAsia="仿宋" w:cs="仿宋"/>
          <w:iCs/>
          <w:sz w:val="24"/>
          <w:szCs w:val="24"/>
        </w:rPr>
        <w:sym w:font="Wingdings" w:char="00A8"/>
      </w:r>
      <w:r>
        <w:rPr>
          <w:rFonts w:hint="eastAsia" w:ascii="仿宋" w:hAnsi="仿宋" w:eastAsia="仿宋" w:cs="仿宋"/>
          <w:iCs/>
          <w:sz w:val="24"/>
          <w:szCs w:val="24"/>
        </w:rPr>
        <w:t xml:space="preserve">是   </w:t>
      </w:r>
      <w:r>
        <w:rPr>
          <w:rFonts w:hint="eastAsia" w:ascii="仿宋" w:hAnsi="仿宋" w:eastAsia="仿宋" w:cs="仿宋"/>
          <w:iCs/>
          <w:sz w:val="24"/>
          <w:szCs w:val="24"/>
        </w:rPr>
        <w:sym w:font="Wingdings" w:char="00A8"/>
      </w:r>
      <w:r>
        <w:rPr>
          <w:rFonts w:hint="eastAsia" w:ascii="仿宋" w:hAnsi="仿宋" w:eastAsia="仿宋" w:cs="仿宋"/>
          <w:iCs/>
          <w:sz w:val="24"/>
          <w:szCs w:val="24"/>
        </w:rPr>
        <w:t>否</w:t>
      </w:r>
    </w:p>
    <w:p w14:paraId="33767F9F">
      <w:pPr>
        <w:numPr>
          <w:ilvl w:val="-1"/>
          <w:numId w:val="0"/>
        </w:numPr>
        <w:adjustRightInd w:val="0"/>
        <w:snapToGrid w:val="0"/>
        <w:spacing w:before="0" w:line="400" w:lineRule="exact"/>
        <w:ind w:firstLine="0" w:firstLineChars="0"/>
        <w:rPr>
          <w:rFonts w:hint="eastAsia" w:ascii="仿宋" w:hAnsi="仿宋" w:eastAsia="仿宋" w:cs="仿宋"/>
          <w:iCs/>
          <w:sz w:val="24"/>
          <w:szCs w:val="24"/>
        </w:rPr>
      </w:pPr>
      <w:r>
        <w:rPr>
          <w:rFonts w:hint="eastAsia" w:ascii="仿宋" w:hAnsi="仿宋" w:eastAsia="仿宋" w:cs="仿宋"/>
          <w:sz w:val="24"/>
          <w:szCs w:val="24"/>
          <w:lang w:val="en-US" w:eastAsia="zh-CN"/>
        </w:rPr>
        <w:t xml:space="preserve">         中标（成交）采购标的制造商是否为残疾人福利性单位：</w:t>
      </w:r>
      <w:r>
        <w:rPr>
          <w:rFonts w:hint="eastAsia" w:ascii="仿宋" w:hAnsi="仿宋" w:eastAsia="仿宋" w:cs="仿宋"/>
          <w:iCs/>
          <w:sz w:val="24"/>
          <w:szCs w:val="24"/>
        </w:rPr>
        <w:sym w:font="Wingdings" w:char="00A8"/>
      </w:r>
      <w:r>
        <w:rPr>
          <w:rFonts w:hint="eastAsia" w:ascii="仿宋" w:hAnsi="仿宋" w:eastAsia="仿宋" w:cs="仿宋"/>
          <w:iCs/>
          <w:sz w:val="24"/>
          <w:szCs w:val="24"/>
        </w:rPr>
        <w:t xml:space="preserve">是   </w:t>
      </w:r>
      <w:r>
        <w:rPr>
          <w:rFonts w:hint="eastAsia" w:ascii="仿宋" w:hAnsi="仿宋" w:eastAsia="仿宋" w:cs="仿宋"/>
          <w:iCs/>
          <w:sz w:val="24"/>
          <w:szCs w:val="24"/>
        </w:rPr>
        <w:sym w:font="Wingdings" w:char="00A8"/>
      </w:r>
      <w:r>
        <w:rPr>
          <w:rFonts w:hint="eastAsia" w:ascii="仿宋" w:hAnsi="仿宋" w:eastAsia="仿宋" w:cs="仿宋"/>
          <w:iCs/>
          <w:sz w:val="24"/>
          <w:szCs w:val="24"/>
        </w:rPr>
        <w:t>否</w:t>
      </w:r>
    </w:p>
    <w:p w14:paraId="420E73A9">
      <w:pPr>
        <w:numPr>
          <w:ilvl w:val="0"/>
          <w:numId w:val="0"/>
        </w:numPr>
        <w:snapToGrid w:val="0"/>
        <w:spacing w:line="400" w:lineRule="exact"/>
        <w:ind w:firstLine="0" w:firstLineChars="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中标（成交）采购标的制造商是否为监狱企业：</w:t>
      </w:r>
      <w:r>
        <w:rPr>
          <w:rFonts w:hint="eastAsia" w:ascii="仿宋" w:hAnsi="仿宋" w:eastAsia="仿宋" w:cs="仿宋"/>
          <w:iCs/>
          <w:sz w:val="24"/>
          <w:szCs w:val="24"/>
        </w:rPr>
        <w:sym w:font="Wingdings" w:char="00A8"/>
      </w:r>
      <w:r>
        <w:rPr>
          <w:rFonts w:hint="eastAsia" w:ascii="仿宋" w:hAnsi="仿宋" w:eastAsia="仿宋" w:cs="仿宋"/>
          <w:iCs/>
          <w:sz w:val="24"/>
          <w:szCs w:val="24"/>
        </w:rPr>
        <w:t xml:space="preserve">是       </w:t>
      </w:r>
      <w:r>
        <w:rPr>
          <w:rFonts w:hint="eastAsia" w:ascii="仿宋" w:hAnsi="仿宋" w:eastAsia="仿宋" w:cs="仿宋"/>
          <w:iCs/>
          <w:sz w:val="24"/>
          <w:szCs w:val="24"/>
        </w:rPr>
        <w:sym w:font="Wingdings" w:char="00A8"/>
      </w:r>
      <w:r>
        <w:rPr>
          <w:rFonts w:hint="eastAsia" w:ascii="仿宋" w:hAnsi="仿宋" w:eastAsia="仿宋" w:cs="仿宋"/>
          <w:iCs/>
          <w:sz w:val="24"/>
          <w:szCs w:val="24"/>
        </w:rPr>
        <w:t>否</w:t>
      </w:r>
    </w:p>
    <w:p w14:paraId="4739C44D">
      <w:pPr>
        <w:adjustRightInd w:val="0"/>
        <w:snapToGrid w:val="0"/>
        <w:spacing w:before="0" w:line="4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szCs w:val="24"/>
          <w:lang w:eastAsia="zh-CN"/>
        </w:rPr>
        <w:t>7</w:t>
      </w:r>
      <w:r>
        <w:rPr>
          <w:rFonts w:hint="eastAsia" w:ascii="仿宋" w:hAnsi="仿宋" w:eastAsia="仿宋" w:cs="仿宋"/>
          <w:sz w:val="24"/>
          <w:szCs w:val="24"/>
        </w:rPr>
        <w:t>）合同是否分包：</w:t>
      </w:r>
      <w:r>
        <w:rPr>
          <w:rFonts w:hint="eastAsia" w:ascii="仿宋" w:hAnsi="仿宋" w:eastAsia="仿宋" w:cs="仿宋"/>
          <w:iCs/>
          <w:sz w:val="24"/>
          <w:szCs w:val="24"/>
        </w:rPr>
        <w:sym w:font="Wingdings" w:char="00A8"/>
      </w:r>
      <w:r>
        <w:rPr>
          <w:rFonts w:hint="eastAsia" w:ascii="仿宋" w:hAnsi="仿宋" w:eastAsia="仿宋" w:cs="仿宋"/>
          <w:iCs/>
          <w:sz w:val="24"/>
          <w:szCs w:val="24"/>
        </w:rPr>
        <w:t xml:space="preserve">是       </w:t>
      </w:r>
      <w:r>
        <w:rPr>
          <w:rFonts w:hint="eastAsia" w:ascii="仿宋" w:hAnsi="仿宋" w:eastAsia="仿宋" w:cs="仿宋"/>
          <w:iCs/>
          <w:sz w:val="24"/>
          <w:szCs w:val="24"/>
        </w:rPr>
        <w:sym w:font="Wingdings" w:char="00A8"/>
      </w:r>
      <w:r>
        <w:rPr>
          <w:rFonts w:hint="eastAsia" w:ascii="仿宋" w:hAnsi="仿宋" w:eastAsia="仿宋" w:cs="仿宋"/>
          <w:iCs/>
          <w:sz w:val="24"/>
          <w:szCs w:val="24"/>
        </w:rPr>
        <w:t>否</w:t>
      </w:r>
    </w:p>
    <w:p w14:paraId="53BA9F52">
      <w:pPr>
        <w:adjustRightInd w:val="0"/>
        <w:snapToGrid w:val="0"/>
        <w:spacing w:before="0" w:line="400" w:lineRule="exact"/>
        <w:ind w:firstLine="960" w:firstLineChars="400"/>
        <w:rPr>
          <w:rFonts w:hint="eastAsia" w:ascii="仿宋" w:hAnsi="仿宋" w:eastAsia="仿宋" w:cs="仿宋"/>
          <w:sz w:val="24"/>
          <w:szCs w:val="24"/>
          <w:u w:val="single"/>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分包主要内容：</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p>
    <w:p w14:paraId="7C3F9CA8">
      <w:pPr>
        <w:adjustRightInd w:val="0"/>
        <w:snapToGrid w:val="0"/>
        <w:spacing w:before="0" w:line="400" w:lineRule="exact"/>
        <w:ind w:firstLine="960" w:firstLineChars="400"/>
        <w:rPr>
          <w:rFonts w:hint="eastAsia" w:ascii="仿宋" w:hAnsi="仿宋" w:eastAsia="仿宋" w:cs="仿宋"/>
          <w:sz w:val="24"/>
          <w:szCs w:val="24"/>
          <w:highlight w:val="none"/>
        </w:rPr>
      </w:pPr>
      <w:r>
        <w:rPr>
          <w:rFonts w:hint="eastAsia" w:ascii="仿宋" w:hAnsi="仿宋" w:eastAsia="仿宋" w:cs="仿宋"/>
          <w:sz w:val="24"/>
          <w:szCs w:val="24"/>
          <w:u w:val="none"/>
          <w:lang w:val="en-US" w:eastAsia="zh-CN"/>
        </w:rPr>
        <w:t xml:space="preserve"> </w:t>
      </w:r>
      <w:r>
        <w:rPr>
          <w:rFonts w:hint="eastAsia" w:ascii="仿宋" w:hAnsi="仿宋" w:eastAsia="仿宋" w:cs="仿宋"/>
          <w:sz w:val="24"/>
          <w:szCs w:val="24"/>
        </w:rPr>
        <w:t>分包</w:t>
      </w:r>
      <w:r>
        <w:rPr>
          <w:rFonts w:hint="eastAsia" w:ascii="仿宋" w:hAnsi="仿宋" w:eastAsia="仿宋" w:cs="仿宋"/>
          <w:sz w:val="24"/>
          <w:szCs w:val="24"/>
          <w:highlight w:val="none"/>
        </w:rPr>
        <w:t>供应商</w:t>
      </w:r>
      <w:r>
        <w:rPr>
          <w:rFonts w:hint="eastAsia" w:ascii="仿宋" w:hAnsi="仿宋" w:eastAsia="仿宋" w:cs="仿宋"/>
          <w:sz w:val="24"/>
          <w:szCs w:val="24"/>
          <w:highlight w:val="none"/>
          <w:lang w:eastAsia="zh-CN"/>
        </w:rPr>
        <w:t>/制造商</w:t>
      </w:r>
      <w:r>
        <w:rPr>
          <w:rFonts w:hint="eastAsia" w:ascii="仿宋" w:hAnsi="仿宋" w:eastAsia="仿宋" w:cs="仿宋"/>
          <w:sz w:val="24"/>
          <w:szCs w:val="24"/>
          <w:highlight w:val="none"/>
        </w:rPr>
        <w:t>名称</w:t>
      </w:r>
      <w:r>
        <w:rPr>
          <w:rFonts w:hint="eastAsia" w:ascii="仿宋" w:hAnsi="仿宋" w:eastAsia="仿宋" w:cs="仿宋"/>
          <w:sz w:val="24"/>
          <w:szCs w:val="24"/>
          <w:highlight w:val="none"/>
          <w:lang w:eastAsia="zh-CN"/>
        </w:rPr>
        <w:t>（如供应商和制造商不同，请分别填写）</w:t>
      </w:r>
      <w:r>
        <w:rPr>
          <w:rFonts w:hint="eastAsia" w:ascii="仿宋" w:hAnsi="仿宋" w:eastAsia="仿宋" w:cs="仿宋"/>
          <w:sz w:val="24"/>
          <w:szCs w:val="24"/>
          <w:highlight w:val="none"/>
        </w:rPr>
        <w:t>：</w:t>
      </w:r>
    </w:p>
    <w:p w14:paraId="4F6FED1D">
      <w:pPr>
        <w:adjustRightInd w:val="0"/>
        <w:snapToGrid w:val="0"/>
        <w:spacing w:before="0" w:line="400" w:lineRule="exact"/>
        <w:ind w:firstLine="960" w:firstLineChars="400"/>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none"/>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                       </w:t>
      </w:r>
    </w:p>
    <w:p w14:paraId="530EA17A">
      <w:pPr>
        <w:adjustRightInd w:val="0"/>
        <w:snapToGrid w:val="0"/>
        <w:spacing w:before="0" w:line="400" w:lineRule="exact"/>
        <w:ind w:firstLine="960" w:firstLineChars="400"/>
        <w:rPr>
          <w:rFonts w:hint="eastAsia" w:ascii="仿宋" w:hAnsi="仿宋" w:eastAsia="仿宋" w:cs="仿宋"/>
          <w:sz w:val="24"/>
          <w:szCs w:val="24"/>
        </w:rPr>
      </w:pP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分包供应商</w:t>
      </w:r>
      <w:r>
        <w:rPr>
          <w:rFonts w:hint="eastAsia" w:ascii="仿宋" w:hAnsi="仿宋" w:eastAsia="仿宋" w:cs="仿宋"/>
          <w:sz w:val="24"/>
          <w:szCs w:val="24"/>
          <w:highlight w:val="none"/>
          <w:lang w:val="en-US" w:eastAsia="zh-CN"/>
        </w:rPr>
        <w:t>/</w:t>
      </w:r>
      <w:r>
        <w:rPr>
          <w:rFonts w:hint="eastAsia" w:ascii="仿宋" w:hAnsi="仿宋" w:eastAsia="仿宋" w:cs="仿宋"/>
          <w:sz w:val="24"/>
          <w:szCs w:val="24"/>
          <w:highlight w:val="none"/>
          <w:lang w:eastAsia="zh-CN"/>
        </w:rPr>
        <w:t>制造商</w:t>
      </w:r>
      <w:r>
        <w:rPr>
          <w:rFonts w:hint="eastAsia" w:ascii="仿宋" w:hAnsi="仿宋" w:eastAsia="仿宋" w:cs="仿宋"/>
          <w:sz w:val="24"/>
          <w:szCs w:val="24"/>
        </w:rPr>
        <w:t>类型</w:t>
      </w:r>
      <w:r>
        <w:rPr>
          <w:rFonts w:hint="eastAsia" w:ascii="仿宋" w:hAnsi="仿宋" w:eastAsia="仿宋" w:cs="仿宋"/>
          <w:sz w:val="24"/>
          <w:szCs w:val="24"/>
          <w:highlight w:val="none"/>
          <w:lang w:eastAsia="zh-CN"/>
        </w:rPr>
        <w:t>（如果供应商和制造商不同，只填写制造商类型）</w:t>
      </w:r>
      <w:r>
        <w:rPr>
          <w:rFonts w:hint="eastAsia" w:ascii="仿宋" w:hAnsi="仿宋" w:eastAsia="仿宋" w:cs="仿宋"/>
          <w:sz w:val="24"/>
          <w:szCs w:val="24"/>
        </w:rPr>
        <w:t>：</w:t>
      </w:r>
    </w:p>
    <w:p w14:paraId="045D61C6">
      <w:pPr>
        <w:adjustRightInd w:val="0"/>
        <w:snapToGrid w:val="0"/>
        <w:spacing w:line="400" w:lineRule="exact"/>
        <w:ind w:firstLine="960" w:firstLineChars="400"/>
        <w:rPr>
          <w:rFonts w:hint="eastAsia" w:ascii="仿宋" w:hAnsi="仿宋" w:eastAsia="仿宋" w:cs="仿宋"/>
          <w:iCs/>
          <w:sz w:val="24"/>
          <w:szCs w:val="24"/>
          <w:lang w:val="en-US" w:eastAsia="zh-CN"/>
        </w:rPr>
      </w:pPr>
      <w:r>
        <w:rPr>
          <w:rFonts w:hint="eastAsia" w:ascii="仿宋" w:hAnsi="仿宋" w:eastAsia="仿宋" w:cs="仿宋"/>
          <w:iCs/>
          <w:sz w:val="24"/>
          <w:szCs w:val="24"/>
          <w:lang w:val="en-US" w:eastAsia="zh-CN"/>
        </w:rPr>
        <w:t xml:space="preserve"> </w:t>
      </w:r>
      <w:r>
        <w:rPr>
          <w:rFonts w:hint="eastAsia" w:ascii="仿宋" w:hAnsi="仿宋" w:eastAsia="仿宋" w:cs="仿宋"/>
          <w:iCs/>
          <w:sz w:val="24"/>
          <w:szCs w:val="24"/>
        </w:rPr>
        <w:sym w:font="Wingdings" w:char="00A8"/>
      </w:r>
      <w:r>
        <w:rPr>
          <w:rFonts w:hint="eastAsia" w:ascii="仿宋" w:hAnsi="仿宋" w:eastAsia="仿宋" w:cs="仿宋"/>
          <w:iCs/>
          <w:sz w:val="24"/>
          <w:szCs w:val="24"/>
        </w:rPr>
        <w:t xml:space="preserve">大型企业  </w:t>
      </w:r>
      <w:r>
        <w:rPr>
          <w:rFonts w:hint="eastAsia" w:ascii="仿宋" w:hAnsi="仿宋" w:eastAsia="仿宋" w:cs="仿宋"/>
          <w:iCs/>
          <w:sz w:val="24"/>
          <w:szCs w:val="24"/>
        </w:rPr>
        <w:sym w:font="Wingdings" w:char="00A8"/>
      </w:r>
      <w:r>
        <w:rPr>
          <w:rFonts w:hint="eastAsia" w:ascii="仿宋" w:hAnsi="仿宋" w:eastAsia="仿宋" w:cs="仿宋"/>
          <w:iCs/>
          <w:sz w:val="24"/>
          <w:szCs w:val="24"/>
        </w:rPr>
        <w:t xml:space="preserve">中型企业  </w:t>
      </w:r>
      <w:r>
        <w:rPr>
          <w:rFonts w:hint="eastAsia" w:ascii="仿宋" w:hAnsi="仿宋" w:eastAsia="仿宋" w:cs="仿宋"/>
          <w:iCs/>
          <w:sz w:val="24"/>
          <w:szCs w:val="24"/>
        </w:rPr>
        <w:sym w:font="Wingdings" w:char="00A8"/>
      </w:r>
      <w:r>
        <w:rPr>
          <w:rFonts w:hint="eastAsia" w:ascii="仿宋" w:hAnsi="仿宋" w:eastAsia="仿宋" w:cs="仿宋"/>
          <w:iCs/>
          <w:sz w:val="24"/>
          <w:szCs w:val="24"/>
        </w:rPr>
        <w:t>小微型企业</w:t>
      </w:r>
      <w:r>
        <w:rPr>
          <w:rFonts w:hint="eastAsia" w:ascii="仿宋" w:hAnsi="仿宋" w:eastAsia="仿宋" w:cs="仿宋"/>
          <w:iCs/>
          <w:sz w:val="24"/>
          <w:szCs w:val="24"/>
          <w:lang w:val="en-US" w:eastAsia="zh-CN"/>
        </w:rPr>
        <w:t xml:space="preserve">  </w:t>
      </w:r>
    </w:p>
    <w:p w14:paraId="640C5765">
      <w:pPr>
        <w:adjustRightInd w:val="0"/>
        <w:snapToGrid w:val="0"/>
        <w:spacing w:line="400" w:lineRule="exact"/>
        <w:ind w:firstLine="960" w:firstLineChars="400"/>
        <w:rPr>
          <w:rFonts w:hint="eastAsia" w:ascii="仿宋" w:hAnsi="仿宋" w:eastAsia="仿宋" w:cs="仿宋"/>
          <w:sz w:val="24"/>
          <w:szCs w:val="24"/>
          <w:u w:val="none"/>
          <w:lang w:val="en-US" w:eastAsia="zh-CN"/>
        </w:rPr>
      </w:pPr>
      <w:r>
        <w:rPr>
          <w:rFonts w:hint="eastAsia" w:ascii="仿宋" w:hAnsi="仿宋" w:eastAsia="仿宋" w:cs="仿宋"/>
          <w:iCs/>
          <w:sz w:val="24"/>
          <w:szCs w:val="24"/>
          <w:lang w:val="en-US" w:eastAsia="zh-CN"/>
        </w:rPr>
        <w:t xml:space="preserve"> </w:t>
      </w:r>
      <w:r>
        <w:rPr>
          <w:rFonts w:hint="eastAsia" w:ascii="仿宋" w:hAnsi="仿宋" w:eastAsia="仿宋" w:cs="仿宋"/>
          <w:iCs/>
          <w:sz w:val="24"/>
          <w:szCs w:val="24"/>
        </w:rPr>
        <w:sym w:font="Wingdings" w:char="00A8"/>
      </w:r>
      <w:r>
        <w:rPr>
          <w:rFonts w:hint="eastAsia" w:ascii="仿宋" w:hAnsi="仿宋" w:eastAsia="仿宋" w:cs="仿宋"/>
          <w:iCs/>
          <w:sz w:val="24"/>
          <w:szCs w:val="24"/>
          <w:lang w:eastAsia="zh-CN"/>
        </w:rPr>
        <w:t>残疾人福利性单位</w:t>
      </w:r>
      <w:r>
        <w:rPr>
          <w:rFonts w:hint="eastAsia" w:ascii="仿宋" w:hAnsi="仿宋" w:eastAsia="仿宋" w:cs="仿宋"/>
          <w:iCs/>
          <w:sz w:val="24"/>
          <w:szCs w:val="24"/>
          <w:lang w:val="en-US" w:eastAsia="zh-CN"/>
        </w:rPr>
        <w:t xml:space="preserve"> </w:t>
      </w:r>
      <w:r>
        <w:rPr>
          <w:rFonts w:hint="eastAsia" w:ascii="仿宋" w:hAnsi="仿宋" w:eastAsia="仿宋" w:cs="仿宋"/>
          <w:iCs/>
          <w:sz w:val="24"/>
          <w:szCs w:val="24"/>
        </w:rPr>
        <w:sym w:font="Wingdings" w:char="00A8"/>
      </w:r>
      <w:r>
        <w:rPr>
          <w:rFonts w:hint="eastAsia" w:ascii="仿宋" w:hAnsi="仿宋" w:eastAsia="仿宋" w:cs="仿宋"/>
          <w:iCs/>
          <w:sz w:val="24"/>
          <w:szCs w:val="24"/>
          <w:lang w:eastAsia="zh-CN"/>
        </w:rPr>
        <w:t>监狱</w:t>
      </w:r>
      <w:r>
        <w:rPr>
          <w:rFonts w:hint="eastAsia" w:ascii="仿宋" w:hAnsi="仿宋" w:eastAsia="仿宋" w:cs="仿宋"/>
          <w:iCs/>
          <w:sz w:val="24"/>
          <w:szCs w:val="24"/>
        </w:rPr>
        <w:t>企业</w:t>
      </w:r>
      <w:r>
        <w:rPr>
          <w:rFonts w:hint="eastAsia" w:ascii="仿宋" w:hAnsi="仿宋" w:eastAsia="仿宋" w:cs="仿宋"/>
          <w:iCs/>
          <w:sz w:val="24"/>
          <w:szCs w:val="24"/>
          <w:lang w:val="en-US" w:eastAsia="zh-CN"/>
        </w:rPr>
        <w:t xml:space="preserve"> </w:t>
      </w:r>
      <w:r>
        <w:rPr>
          <w:rFonts w:hint="eastAsia" w:ascii="仿宋" w:hAnsi="仿宋" w:eastAsia="仿宋" w:cs="仿宋"/>
          <w:iCs/>
          <w:sz w:val="24"/>
          <w:szCs w:val="24"/>
        </w:rPr>
        <w:sym w:font="Wingdings" w:char="00A8"/>
      </w:r>
      <w:r>
        <w:rPr>
          <w:rFonts w:hint="eastAsia" w:ascii="仿宋" w:hAnsi="仿宋" w:eastAsia="仿宋" w:cs="仿宋"/>
          <w:iCs/>
          <w:sz w:val="24"/>
          <w:szCs w:val="24"/>
          <w:lang w:eastAsia="zh-CN"/>
        </w:rPr>
        <w:t>其他</w:t>
      </w:r>
    </w:p>
    <w:p w14:paraId="565167B3">
      <w:pPr>
        <w:numPr>
          <w:ilvl w:val="-1"/>
          <w:numId w:val="0"/>
        </w:numPr>
        <w:adjustRightInd w:val="0"/>
        <w:snapToGrid w:val="0"/>
        <w:spacing w:before="0" w:line="400" w:lineRule="exact"/>
        <w:ind w:left="0" w:leftChars="0" w:firstLine="0" w:firstLineChars="0"/>
        <w:rPr>
          <w:rFonts w:hint="eastAsia" w:ascii="仿宋" w:hAnsi="仿宋" w:eastAsia="仿宋" w:cs="仿宋"/>
          <w:iCs/>
          <w:sz w:val="24"/>
          <w:szCs w:val="24"/>
          <w:highlight w:val="none"/>
        </w:rPr>
      </w:pPr>
      <w:r>
        <w:rPr>
          <w:rFonts w:hint="eastAsia" w:ascii="仿宋" w:hAnsi="仿宋" w:eastAsia="仿宋" w:cs="仿宋"/>
          <w:sz w:val="24"/>
          <w:szCs w:val="24"/>
          <w:highlight w:val="none"/>
          <w:u w:val="none"/>
          <w:lang w:val="en-US" w:eastAsia="zh-CN"/>
        </w:rPr>
        <w:t xml:space="preserve">    （</w:t>
      </w:r>
      <w:r>
        <w:rPr>
          <w:rFonts w:hint="eastAsia" w:ascii="仿宋" w:hAnsi="仿宋" w:eastAsia="仿宋" w:cs="仿宋"/>
          <w:sz w:val="24"/>
          <w:szCs w:val="24"/>
          <w:highlight w:val="none"/>
          <w:u w:val="none"/>
          <w:lang w:eastAsia="zh-CN"/>
        </w:rPr>
        <w:t>8</w:t>
      </w:r>
      <w:r>
        <w:rPr>
          <w:rFonts w:hint="eastAsia" w:ascii="仿宋" w:hAnsi="仿宋" w:eastAsia="仿宋" w:cs="仿宋"/>
          <w:sz w:val="24"/>
          <w:szCs w:val="24"/>
          <w:highlight w:val="none"/>
          <w:u w:val="none"/>
          <w:lang w:val="en-US" w:eastAsia="zh-CN"/>
        </w:rPr>
        <w:t>）中标（成交）供应商是否为外商投资企业：</w:t>
      </w:r>
      <w:r>
        <w:rPr>
          <w:rFonts w:hint="eastAsia" w:ascii="仿宋" w:hAnsi="仿宋" w:eastAsia="仿宋" w:cs="仿宋"/>
          <w:iCs/>
          <w:sz w:val="24"/>
          <w:szCs w:val="24"/>
          <w:highlight w:val="none"/>
        </w:rPr>
        <w:sym w:font="Wingdings" w:char="00A8"/>
      </w:r>
      <w:r>
        <w:rPr>
          <w:rFonts w:hint="eastAsia" w:ascii="仿宋" w:hAnsi="仿宋" w:eastAsia="仿宋" w:cs="仿宋"/>
          <w:iCs/>
          <w:sz w:val="24"/>
          <w:szCs w:val="24"/>
          <w:highlight w:val="none"/>
        </w:rPr>
        <w:t xml:space="preserve">是       </w:t>
      </w:r>
      <w:r>
        <w:rPr>
          <w:rFonts w:hint="eastAsia" w:ascii="仿宋" w:hAnsi="仿宋" w:eastAsia="仿宋" w:cs="仿宋"/>
          <w:iCs/>
          <w:sz w:val="24"/>
          <w:szCs w:val="24"/>
          <w:highlight w:val="none"/>
        </w:rPr>
        <w:sym w:font="Wingdings" w:char="00A8"/>
      </w:r>
      <w:r>
        <w:rPr>
          <w:rFonts w:hint="eastAsia" w:ascii="仿宋" w:hAnsi="仿宋" w:eastAsia="仿宋" w:cs="仿宋"/>
          <w:iCs/>
          <w:sz w:val="24"/>
          <w:szCs w:val="24"/>
          <w:highlight w:val="none"/>
        </w:rPr>
        <w:t>否</w:t>
      </w:r>
    </w:p>
    <w:p w14:paraId="7B4B6748">
      <w:pPr>
        <w:pStyle w:val="32"/>
        <w:tabs>
          <w:tab w:val="left" w:pos="1340"/>
        </w:tabs>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none"/>
          <w:lang w:val="en-US" w:eastAsia="zh-CN"/>
        </w:rPr>
        <w:t xml:space="preserve">     外商投资企业类型：</w:t>
      </w:r>
      <w:r>
        <w:rPr>
          <w:rFonts w:hint="eastAsia" w:ascii="仿宋" w:hAnsi="仿宋" w:eastAsia="仿宋" w:cs="仿宋"/>
          <w:iCs/>
          <w:sz w:val="24"/>
          <w:szCs w:val="24"/>
          <w:highlight w:val="none"/>
        </w:rPr>
        <w:sym w:font="Wingdings" w:char="00A8"/>
      </w:r>
      <w:r>
        <w:rPr>
          <w:rFonts w:hint="eastAsia" w:ascii="仿宋" w:hAnsi="仿宋" w:eastAsia="仿宋" w:cs="仿宋"/>
          <w:sz w:val="24"/>
          <w:szCs w:val="24"/>
          <w:highlight w:val="none"/>
          <w:u w:val="none"/>
          <w:lang w:val="en-US" w:eastAsia="zh-CN"/>
        </w:rPr>
        <w:t xml:space="preserve">全部由外国投资者投资  </w:t>
      </w:r>
      <w:r>
        <w:rPr>
          <w:rFonts w:hint="eastAsia" w:ascii="仿宋" w:hAnsi="仿宋" w:eastAsia="仿宋" w:cs="仿宋"/>
          <w:iCs/>
          <w:sz w:val="24"/>
          <w:szCs w:val="24"/>
          <w:highlight w:val="none"/>
        </w:rPr>
        <w:sym w:font="Wingdings" w:char="00A8"/>
      </w:r>
      <w:r>
        <w:rPr>
          <w:rFonts w:hint="eastAsia" w:ascii="仿宋" w:hAnsi="仿宋" w:eastAsia="仿宋" w:cs="仿宋"/>
          <w:iCs/>
          <w:sz w:val="24"/>
          <w:szCs w:val="24"/>
          <w:highlight w:val="none"/>
          <w:lang w:val="en-US" w:eastAsia="zh-CN"/>
        </w:rPr>
        <w:t>部分由外国投资者投资</w:t>
      </w:r>
    </w:p>
    <w:p w14:paraId="3AA32221">
      <w:pPr>
        <w:numPr>
          <w:ilvl w:val="-1"/>
          <w:numId w:val="0"/>
        </w:numPr>
        <w:adjustRightInd w:val="0"/>
        <w:snapToGrid w:val="0"/>
        <w:spacing w:before="0" w:line="400" w:lineRule="exact"/>
        <w:ind w:firstLine="480" w:firstLineChars="200"/>
        <w:rPr>
          <w:rFonts w:hint="eastAsia" w:ascii="仿宋" w:hAnsi="仿宋" w:eastAsia="仿宋" w:cs="仿宋"/>
          <w:b w:val="0"/>
          <w:bCs w:val="0"/>
          <w:sz w:val="24"/>
          <w:szCs w:val="24"/>
          <w:u w:val="none"/>
          <w:lang w:val="en-US" w:eastAsia="zh-CN"/>
        </w:rPr>
      </w:pPr>
      <w:r>
        <w:rPr>
          <w:rFonts w:hint="eastAsia" w:ascii="仿宋" w:hAnsi="仿宋" w:eastAsia="仿宋" w:cs="仿宋"/>
          <w:b w:val="0"/>
          <w:bCs w:val="0"/>
          <w:sz w:val="24"/>
          <w:szCs w:val="24"/>
          <w:u w:val="none"/>
          <w:lang w:val="en-US" w:eastAsia="zh-CN"/>
        </w:rPr>
        <w:t>（</w:t>
      </w:r>
      <w:r>
        <w:rPr>
          <w:rFonts w:hint="eastAsia" w:ascii="仿宋" w:hAnsi="仿宋" w:eastAsia="仿宋" w:cs="仿宋"/>
          <w:b w:val="0"/>
          <w:bCs w:val="0"/>
          <w:sz w:val="24"/>
          <w:szCs w:val="24"/>
          <w:u w:val="none"/>
          <w:lang w:eastAsia="zh-CN"/>
        </w:rPr>
        <w:t>9</w:t>
      </w:r>
      <w:r>
        <w:rPr>
          <w:rFonts w:hint="eastAsia" w:ascii="仿宋" w:hAnsi="仿宋" w:eastAsia="仿宋" w:cs="仿宋"/>
          <w:b w:val="0"/>
          <w:bCs w:val="0"/>
          <w:sz w:val="24"/>
          <w:szCs w:val="24"/>
          <w:u w:val="none"/>
          <w:lang w:val="en-US" w:eastAsia="zh-CN"/>
        </w:rPr>
        <w:t>）是否涉及进口产品：</w:t>
      </w:r>
    </w:p>
    <w:p w14:paraId="03073FBE">
      <w:pPr>
        <w:numPr>
          <w:ilvl w:val="-1"/>
          <w:numId w:val="0"/>
        </w:numPr>
        <w:adjustRightInd w:val="0"/>
        <w:snapToGrid w:val="0"/>
        <w:spacing w:before="0" w:line="400" w:lineRule="exact"/>
        <w:ind w:firstLine="960" w:firstLineChars="400"/>
        <w:rPr>
          <w:rFonts w:hint="eastAsia" w:ascii="仿宋" w:hAnsi="仿宋" w:eastAsia="仿宋" w:cs="仿宋"/>
          <w:sz w:val="24"/>
          <w:szCs w:val="24"/>
          <w:u w:val="single"/>
          <w:lang w:val="en-US" w:eastAsia="zh-CN"/>
        </w:rPr>
      </w:pPr>
      <w:r>
        <w:rPr>
          <w:rFonts w:hint="eastAsia" w:ascii="仿宋" w:hAnsi="仿宋" w:eastAsia="仿宋" w:cs="仿宋"/>
          <w:iCs w:val="0"/>
          <w:sz w:val="24"/>
          <w:szCs w:val="24"/>
          <w:lang w:val="en-US" w:eastAsia="zh-CN"/>
        </w:rPr>
        <w:t xml:space="preserve"> </w:t>
      </w:r>
      <w:r>
        <w:rPr>
          <w:rFonts w:hint="eastAsia" w:ascii="仿宋" w:hAnsi="仿宋" w:eastAsia="仿宋" w:cs="仿宋"/>
          <w:iCs w:val="0"/>
          <w:sz w:val="24"/>
          <w:szCs w:val="24"/>
        </w:rPr>
        <w:sym w:font="Wingdings" w:char="00A8"/>
      </w:r>
      <w:r>
        <w:rPr>
          <w:rFonts w:hint="eastAsia" w:ascii="仿宋" w:hAnsi="仿宋" w:eastAsia="仿宋" w:cs="仿宋"/>
          <w:iCs w:val="0"/>
          <w:sz w:val="24"/>
          <w:szCs w:val="24"/>
        </w:rPr>
        <w:t>是</w:t>
      </w:r>
      <w:r>
        <w:rPr>
          <w:rFonts w:hint="eastAsia" w:ascii="仿宋" w:hAnsi="仿宋" w:eastAsia="仿宋" w:cs="仿宋"/>
          <w:iCs w:val="0"/>
          <w:sz w:val="24"/>
          <w:szCs w:val="24"/>
          <w:lang w:eastAsia="zh-CN"/>
        </w:rPr>
        <w:t>，《政府采购品目分类目录》底级品目名称</w:t>
      </w:r>
      <w:r>
        <w:rPr>
          <w:rFonts w:hint="eastAsia" w:ascii="仿宋" w:hAnsi="仿宋" w:eastAsia="仿宋" w:cs="仿宋"/>
          <w:sz w:val="24"/>
          <w:szCs w:val="24"/>
          <w:lang w:val="en-US" w:eastAsia="zh-CN"/>
        </w:rPr>
        <w:t>：</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 xml:space="preserve"> 金额：</w:t>
      </w:r>
      <w:r>
        <w:rPr>
          <w:rFonts w:hint="eastAsia" w:ascii="仿宋" w:hAnsi="仿宋" w:eastAsia="仿宋" w:cs="仿宋"/>
          <w:sz w:val="24"/>
          <w:szCs w:val="24"/>
          <w:u w:val="single"/>
          <w:lang w:val="en-US" w:eastAsia="zh-CN"/>
        </w:rPr>
        <w:t xml:space="preserve">        </w:t>
      </w:r>
    </w:p>
    <w:p w14:paraId="588CFBD3">
      <w:pPr>
        <w:numPr>
          <w:ilvl w:val="-1"/>
          <w:numId w:val="0"/>
        </w:numPr>
        <w:adjustRightInd w:val="0"/>
        <w:snapToGrid w:val="0"/>
        <w:spacing w:before="0" w:line="400" w:lineRule="exact"/>
        <w:ind w:firstLine="960" w:firstLineChars="400"/>
        <w:rPr>
          <w:rFonts w:hint="eastAsia" w:ascii="仿宋" w:hAnsi="仿宋" w:eastAsia="仿宋" w:cs="仿宋"/>
          <w:iCs w:val="0"/>
          <w:sz w:val="24"/>
          <w:szCs w:val="24"/>
        </w:rPr>
      </w:pPr>
      <w:r>
        <w:rPr>
          <w:rFonts w:hint="eastAsia" w:ascii="仿宋" w:hAnsi="仿宋" w:eastAsia="仿宋" w:cs="仿宋"/>
          <w:sz w:val="24"/>
          <w:szCs w:val="24"/>
          <w:lang w:val="en-US" w:eastAsia="zh-CN"/>
        </w:rPr>
        <w:t xml:space="preserve">        国别：</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 xml:space="preserve"> 品牌：</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none"/>
          <w:lang w:val="en-US" w:eastAsia="zh-CN"/>
        </w:rPr>
        <w:t xml:space="preserve"> 规格型号：</w:t>
      </w:r>
      <w:r>
        <w:rPr>
          <w:rFonts w:hint="eastAsia" w:ascii="仿宋" w:hAnsi="仿宋" w:eastAsia="仿宋" w:cs="仿宋"/>
          <w:sz w:val="24"/>
          <w:szCs w:val="24"/>
          <w:u w:val="single"/>
          <w:lang w:val="en-US" w:eastAsia="zh-CN"/>
        </w:rPr>
        <w:t xml:space="preserve">        </w:t>
      </w:r>
      <w:r>
        <w:rPr>
          <w:rFonts w:hint="eastAsia" w:ascii="仿宋" w:hAnsi="仿宋" w:eastAsia="仿宋" w:cs="仿宋"/>
          <w:iCs w:val="0"/>
          <w:sz w:val="24"/>
          <w:szCs w:val="24"/>
        </w:rPr>
        <w:t xml:space="preserve">      </w:t>
      </w:r>
    </w:p>
    <w:p w14:paraId="0215991E">
      <w:pPr>
        <w:adjustRightInd w:val="0"/>
        <w:snapToGrid w:val="0"/>
        <w:spacing w:before="0" w:line="400" w:lineRule="exact"/>
        <w:ind w:firstLine="960" w:firstLineChars="400"/>
        <w:rPr>
          <w:rFonts w:hint="eastAsia" w:ascii="仿宋" w:hAnsi="仿宋" w:eastAsia="仿宋" w:cs="仿宋"/>
          <w:sz w:val="24"/>
          <w:szCs w:val="24"/>
          <w:u w:val="none"/>
          <w:lang w:val="en-US" w:eastAsia="zh-CN"/>
        </w:rPr>
      </w:pPr>
      <w:r>
        <w:rPr>
          <w:rFonts w:hint="eastAsia" w:ascii="仿宋" w:hAnsi="仿宋" w:eastAsia="仿宋" w:cs="仿宋"/>
          <w:iCs w:val="0"/>
          <w:sz w:val="24"/>
          <w:szCs w:val="24"/>
          <w:lang w:val="en-US" w:eastAsia="zh-CN"/>
        </w:rPr>
        <w:t xml:space="preserve"> </w:t>
      </w:r>
      <w:r>
        <w:rPr>
          <w:rFonts w:hint="eastAsia" w:ascii="仿宋" w:hAnsi="仿宋" w:eastAsia="仿宋" w:cs="仿宋"/>
          <w:iCs w:val="0"/>
          <w:sz w:val="24"/>
          <w:szCs w:val="24"/>
        </w:rPr>
        <w:sym w:font="Wingdings" w:char="00A8"/>
      </w:r>
      <w:r>
        <w:rPr>
          <w:rFonts w:hint="eastAsia" w:ascii="仿宋" w:hAnsi="仿宋" w:eastAsia="仿宋" w:cs="仿宋"/>
          <w:iCs w:val="0"/>
          <w:sz w:val="24"/>
          <w:szCs w:val="24"/>
          <w:lang w:eastAsia="zh-CN"/>
        </w:rPr>
        <w:t>否</w:t>
      </w:r>
    </w:p>
    <w:p w14:paraId="6F90325D">
      <w:pPr>
        <w:numPr>
          <w:ilvl w:val="-1"/>
          <w:numId w:val="0"/>
        </w:numPr>
        <w:tabs>
          <w:tab w:val="left" w:pos="740"/>
        </w:tabs>
        <w:adjustRightInd w:val="0"/>
        <w:snapToGrid w:val="0"/>
        <w:spacing w:before="0" w:line="400" w:lineRule="exact"/>
        <w:ind w:left="0" w:firstLine="0" w:firstLineChars="0"/>
        <w:rPr>
          <w:rFonts w:hint="eastAsia" w:ascii="仿宋" w:hAnsi="仿宋" w:eastAsia="仿宋" w:cs="仿宋"/>
          <w:b w:val="0"/>
          <w:bCs w:val="0"/>
          <w:sz w:val="24"/>
          <w:szCs w:val="24"/>
          <w:u w:val="none"/>
          <w:lang w:val="en-US" w:eastAsia="zh-CN"/>
        </w:rPr>
      </w:pPr>
      <w:r>
        <w:rPr>
          <w:rFonts w:hint="eastAsia" w:ascii="仿宋" w:hAnsi="仿宋" w:eastAsia="仿宋" w:cs="仿宋"/>
          <w:b w:val="0"/>
          <w:bCs w:val="0"/>
          <w:sz w:val="24"/>
          <w:szCs w:val="24"/>
          <w:u w:val="none"/>
          <w:lang w:val="en-US" w:eastAsia="zh-CN"/>
        </w:rPr>
        <w:t xml:space="preserve">    （1</w:t>
      </w:r>
      <w:r>
        <w:rPr>
          <w:rFonts w:hint="eastAsia" w:ascii="仿宋" w:hAnsi="仿宋" w:eastAsia="仿宋" w:cs="仿宋"/>
          <w:b w:val="0"/>
          <w:bCs w:val="0"/>
          <w:sz w:val="24"/>
          <w:szCs w:val="24"/>
          <w:u w:val="none"/>
          <w:lang w:eastAsia="zh-CN"/>
        </w:rPr>
        <w:t>0</w:t>
      </w:r>
      <w:r>
        <w:rPr>
          <w:rFonts w:hint="eastAsia" w:ascii="仿宋" w:hAnsi="仿宋" w:eastAsia="仿宋" w:cs="仿宋"/>
          <w:b w:val="0"/>
          <w:bCs w:val="0"/>
          <w:sz w:val="24"/>
          <w:szCs w:val="24"/>
          <w:u w:val="none"/>
          <w:lang w:val="en-US" w:eastAsia="zh-CN"/>
        </w:rPr>
        <w:t>）是否涉及节能产品：</w:t>
      </w:r>
    </w:p>
    <w:p w14:paraId="4FB7F3D9">
      <w:pPr>
        <w:numPr>
          <w:ilvl w:val="-1"/>
          <w:numId w:val="0"/>
        </w:numPr>
        <w:tabs>
          <w:tab w:val="left" w:pos="740"/>
        </w:tabs>
        <w:adjustRightInd w:val="0"/>
        <w:snapToGrid w:val="0"/>
        <w:spacing w:before="0" w:line="400" w:lineRule="exact"/>
        <w:ind w:firstLine="0" w:firstLineChars="0"/>
        <w:rPr>
          <w:rFonts w:hint="eastAsia" w:ascii="仿宋" w:hAnsi="仿宋" w:eastAsia="仿宋" w:cs="仿宋"/>
          <w:iCs/>
          <w:sz w:val="24"/>
          <w:szCs w:val="24"/>
          <w:lang w:val="en-US" w:eastAsia="zh-CN"/>
        </w:rPr>
      </w:pPr>
      <w:r>
        <w:rPr>
          <w:rFonts w:hint="eastAsia" w:ascii="仿宋" w:hAnsi="仿宋" w:eastAsia="仿宋" w:cs="仿宋"/>
          <w:b w:val="0"/>
          <w:bCs w:val="0"/>
          <w:sz w:val="24"/>
          <w:szCs w:val="24"/>
          <w:u w:val="none"/>
          <w:lang w:val="en-US" w:eastAsia="zh-CN"/>
        </w:rPr>
        <w:t xml:space="preserve">         </w:t>
      </w:r>
      <w:r>
        <w:rPr>
          <w:rFonts w:hint="eastAsia" w:ascii="仿宋" w:hAnsi="仿宋" w:eastAsia="仿宋" w:cs="仿宋"/>
          <w:iCs w:val="0"/>
          <w:sz w:val="24"/>
          <w:szCs w:val="24"/>
        </w:rPr>
        <w:sym w:font="Wingdings" w:char="00A8"/>
      </w:r>
      <w:r>
        <w:rPr>
          <w:rFonts w:hint="eastAsia" w:ascii="仿宋" w:hAnsi="仿宋" w:eastAsia="仿宋" w:cs="仿宋"/>
          <w:iCs w:val="0"/>
          <w:sz w:val="24"/>
          <w:szCs w:val="24"/>
        </w:rPr>
        <w:t>是</w:t>
      </w:r>
      <w:r>
        <w:rPr>
          <w:rFonts w:hint="eastAsia" w:ascii="仿宋" w:hAnsi="仿宋" w:eastAsia="仿宋" w:cs="仿宋"/>
          <w:iCs w:val="0"/>
          <w:sz w:val="24"/>
          <w:szCs w:val="24"/>
          <w:lang w:eastAsia="zh-CN"/>
        </w:rPr>
        <w:t>，《节能产品政府采购品目清单》的底级品目名称：</w:t>
      </w:r>
      <w:r>
        <w:rPr>
          <w:rFonts w:hint="eastAsia" w:ascii="仿宋" w:hAnsi="仿宋" w:eastAsia="仿宋" w:cs="仿宋"/>
          <w:sz w:val="24"/>
          <w:szCs w:val="24"/>
          <w:u w:val="single"/>
          <w:lang w:val="en-US" w:eastAsia="zh-CN"/>
        </w:rPr>
        <w:t xml:space="preserve">         </w:t>
      </w:r>
      <w:r>
        <w:rPr>
          <w:rFonts w:hint="eastAsia" w:ascii="仿宋" w:hAnsi="仿宋" w:eastAsia="仿宋" w:cs="仿宋"/>
          <w:iCs/>
          <w:sz w:val="24"/>
          <w:szCs w:val="24"/>
          <w:lang w:val="en-US" w:eastAsia="zh-CN"/>
        </w:rPr>
        <w:t xml:space="preserve">     </w:t>
      </w:r>
    </w:p>
    <w:p w14:paraId="3027D735">
      <w:pPr>
        <w:numPr>
          <w:ilvl w:val="-1"/>
          <w:numId w:val="0"/>
        </w:numPr>
        <w:tabs>
          <w:tab w:val="left" w:pos="740"/>
        </w:tabs>
        <w:adjustRightInd w:val="0"/>
        <w:snapToGrid w:val="0"/>
        <w:spacing w:before="0" w:line="400" w:lineRule="exact"/>
        <w:ind w:firstLine="0" w:firstLineChars="0"/>
        <w:rPr>
          <w:rFonts w:hint="eastAsia" w:ascii="仿宋" w:hAnsi="仿宋" w:eastAsia="仿宋" w:cs="仿宋"/>
          <w:iCs/>
          <w:sz w:val="24"/>
          <w:szCs w:val="24"/>
          <w:lang w:val="en-US" w:eastAsia="zh-CN"/>
        </w:rPr>
      </w:pPr>
      <w:r>
        <w:rPr>
          <w:rFonts w:hint="eastAsia" w:ascii="仿宋" w:hAnsi="仿宋" w:eastAsia="仿宋" w:cs="仿宋"/>
          <w:iCs/>
          <w:sz w:val="24"/>
          <w:szCs w:val="24"/>
          <w:lang w:val="en-US" w:eastAsia="zh-CN"/>
        </w:rPr>
        <w:t xml:space="preserve">                </w:t>
      </w:r>
      <w:r>
        <w:rPr>
          <w:rFonts w:hint="eastAsia" w:ascii="仿宋" w:hAnsi="仿宋" w:eastAsia="仿宋" w:cs="仿宋"/>
          <w:iCs/>
          <w:sz w:val="24"/>
          <w:szCs w:val="24"/>
        </w:rPr>
        <w:sym w:font="Wingdings" w:char="00A8"/>
      </w:r>
      <w:r>
        <w:rPr>
          <w:rFonts w:hint="eastAsia" w:ascii="仿宋" w:hAnsi="仿宋" w:eastAsia="仿宋" w:cs="仿宋"/>
          <w:iCs/>
          <w:sz w:val="24"/>
          <w:szCs w:val="24"/>
          <w:lang w:eastAsia="zh-CN"/>
        </w:rPr>
        <w:t>强制采购</w:t>
      </w:r>
      <w:r>
        <w:rPr>
          <w:rFonts w:hint="eastAsia" w:ascii="仿宋" w:hAnsi="仿宋" w:eastAsia="仿宋" w:cs="仿宋"/>
          <w:iCs/>
          <w:sz w:val="24"/>
          <w:szCs w:val="24"/>
          <w:lang w:val="en-US" w:eastAsia="zh-CN"/>
        </w:rPr>
        <w:t xml:space="preserve">       </w:t>
      </w:r>
      <w:r>
        <w:rPr>
          <w:rFonts w:hint="eastAsia" w:ascii="仿宋" w:hAnsi="仿宋" w:eastAsia="仿宋" w:cs="仿宋"/>
          <w:iCs/>
          <w:sz w:val="24"/>
          <w:szCs w:val="24"/>
        </w:rPr>
        <w:sym w:font="Wingdings" w:char="00A8"/>
      </w:r>
      <w:r>
        <w:rPr>
          <w:rFonts w:hint="eastAsia" w:ascii="仿宋" w:hAnsi="仿宋" w:eastAsia="仿宋" w:cs="仿宋"/>
          <w:iCs/>
          <w:sz w:val="24"/>
          <w:szCs w:val="24"/>
          <w:lang w:eastAsia="zh-CN"/>
        </w:rPr>
        <w:t>优先采购</w:t>
      </w:r>
      <w:r>
        <w:rPr>
          <w:rFonts w:hint="eastAsia" w:ascii="仿宋" w:hAnsi="仿宋" w:eastAsia="仿宋" w:cs="仿宋"/>
          <w:iCs/>
          <w:sz w:val="24"/>
          <w:szCs w:val="24"/>
          <w:lang w:val="en-US" w:eastAsia="zh-CN"/>
        </w:rPr>
        <w:t xml:space="preserve">    </w:t>
      </w:r>
    </w:p>
    <w:p w14:paraId="5602BEA1">
      <w:pPr>
        <w:numPr>
          <w:ilvl w:val="-1"/>
          <w:numId w:val="0"/>
        </w:numPr>
        <w:tabs>
          <w:tab w:val="left" w:pos="740"/>
        </w:tabs>
        <w:adjustRightInd w:val="0"/>
        <w:snapToGrid w:val="0"/>
        <w:spacing w:before="0" w:line="400" w:lineRule="exact"/>
        <w:ind w:firstLine="0" w:firstLineChars="0"/>
        <w:rPr>
          <w:rFonts w:hint="eastAsia" w:ascii="仿宋" w:hAnsi="仿宋" w:eastAsia="仿宋" w:cs="仿宋"/>
          <w:iCs w:val="0"/>
          <w:sz w:val="24"/>
          <w:szCs w:val="24"/>
        </w:rPr>
      </w:pPr>
      <w:r>
        <w:rPr>
          <w:rFonts w:hint="eastAsia" w:ascii="仿宋" w:hAnsi="仿宋" w:eastAsia="仿宋" w:cs="仿宋"/>
          <w:iCs/>
          <w:sz w:val="24"/>
          <w:szCs w:val="24"/>
          <w:lang w:val="en-US" w:eastAsia="zh-CN"/>
        </w:rPr>
        <w:t xml:space="preserve">         </w:t>
      </w:r>
      <w:r>
        <w:rPr>
          <w:rFonts w:hint="eastAsia" w:ascii="仿宋" w:hAnsi="仿宋" w:eastAsia="仿宋" w:cs="仿宋"/>
          <w:iCs w:val="0"/>
          <w:sz w:val="24"/>
          <w:szCs w:val="24"/>
        </w:rPr>
        <w:sym w:font="Wingdings" w:char="00A8"/>
      </w:r>
      <w:r>
        <w:rPr>
          <w:rFonts w:hint="eastAsia" w:ascii="仿宋" w:hAnsi="仿宋" w:eastAsia="仿宋" w:cs="仿宋"/>
          <w:iCs w:val="0"/>
          <w:sz w:val="24"/>
          <w:szCs w:val="24"/>
        </w:rPr>
        <w:t>否</w:t>
      </w:r>
    </w:p>
    <w:p w14:paraId="20DF0CCD">
      <w:pPr>
        <w:numPr>
          <w:ilvl w:val="-1"/>
          <w:numId w:val="0"/>
        </w:numPr>
        <w:tabs>
          <w:tab w:val="left" w:pos="740"/>
        </w:tabs>
        <w:adjustRightInd w:val="0"/>
        <w:snapToGrid w:val="0"/>
        <w:spacing w:before="0" w:line="400" w:lineRule="exact"/>
        <w:ind w:left="0" w:firstLine="0" w:firstLineChars="0"/>
        <w:rPr>
          <w:rFonts w:hint="eastAsia" w:ascii="仿宋" w:hAnsi="仿宋" w:eastAsia="仿宋" w:cs="仿宋"/>
          <w:b w:val="0"/>
          <w:bCs w:val="0"/>
          <w:sz w:val="24"/>
          <w:szCs w:val="24"/>
          <w:u w:val="none"/>
          <w:lang w:val="en-US" w:eastAsia="zh-CN"/>
        </w:rPr>
      </w:pPr>
      <w:r>
        <w:rPr>
          <w:rFonts w:hint="eastAsia" w:ascii="仿宋" w:hAnsi="仿宋" w:eastAsia="仿宋" w:cs="仿宋"/>
          <w:b w:val="0"/>
          <w:bCs w:val="0"/>
          <w:sz w:val="24"/>
          <w:szCs w:val="24"/>
          <w:u w:val="none"/>
          <w:lang w:val="en-US" w:eastAsia="zh-CN"/>
        </w:rPr>
        <w:t xml:space="preserve">          是否涉及环境标志产品：</w:t>
      </w:r>
    </w:p>
    <w:p w14:paraId="58940A46">
      <w:pPr>
        <w:numPr>
          <w:ilvl w:val="-1"/>
          <w:numId w:val="0"/>
        </w:numPr>
        <w:tabs>
          <w:tab w:val="left" w:pos="740"/>
        </w:tabs>
        <w:adjustRightInd w:val="0"/>
        <w:snapToGrid w:val="0"/>
        <w:spacing w:before="0" w:line="400" w:lineRule="exact"/>
        <w:ind w:firstLine="0" w:firstLineChars="0"/>
        <w:rPr>
          <w:rFonts w:hint="eastAsia" w:ascii="仿宋" w:hAnsi="仿宋" w:eastAsia="仿宋" w:cs="仿宋"/>
          <w:iCs w:val="0"/>
          <w:sz w:val="24"/>
          <w:szCs w:val="24"/>
          <w:lang w:eastAsia="zh-CN"/>
        </w:rPr>
      </w:pPr>
      <w:r>
        <w:rPr>
          <w:rFonts w:hint="eastAsia" w:ascii="仿宋" w:hAnsi="仿宋" w:eastAsia="仿宋" w:cs="仿宋"/>
          <w:b w:val="0"/>
          <w:bCs w:val="0"/>
          <w:sz w:val="24"/>
          <w:szCs w:val="24"/>
          <w:u w:val="none"/>
          <w:lang w:val="en-US" w:eastAsia="zh-CN"/>
        </w:rPr>
        <w:t xml:space="preserve">         </w:t>
      </w:r>
      <w:r>
        <w:rPr>
          <w:rFonts w:hint="eastAsia" w:ascii="仿宋" w:hAnsi="仿宋" w:eastAsia="仿宋" w:cs="仿宋"/>
          <w:iCs w:val="0"/>
          <w:sz w:val="24"/>
          <w:szCs w:val="24"/>
        </w:rPr>
        <w:sym w:font="Wingdings" w:char="00A8"/>
      </w:r>
      <w:r>
        <w:rPr>
          <w:rFonts w:hint="eastAsia" w:ascii="仿宋" w:hAnsi="仿宋" w:eastAsia="仿宋" w:cs="仿宋"/>
          <w:iCs w:val="0"/>
          <w:sz w:val="24"/>
          <w:szCs w:val="24"/>
        </w:rPr>
        <w:t>是</w:t>
      </w:r>
      <w:r>
        <w:rPr>
          <w:rFonts w:hint="eastAsia" w:ascii="仿宋" w:hAnsi="仿宋" w:eastAsia="仿宋" w:cs="仿宋"/>
          <w:iCs w:val="0"/>
          <w:sz w:val="24"/>
          <w:szCs w:val="24"/>
          <w:lang w:eastAsia="zh-CN"/>
        </w:rPr>
        <w:t>，《环境标志产品政府采购品目清单》的底级品目名称：</w:t>
      </w:r>
      <w:r>
        <w:rPr>
          <w:rFonts w:hint="eastAsia" w:ascii="仿宋" w:hAnsi="仿宋" w:eastAsia="仿宋" w:cs="仿宋"/>
          <w:sz w:val="24"/>
          <w:szCs w:val="24"/>
          <w:u w:val="single"/>
          <w:lang w:val="en-US" w:eastAsia="zh-CN"/>
        </w:rPr>
        <w:t xml:space="preserve">         </w:t>
      </w:r>
      <w:r>
        <w:rPr>
          <w:rFonts w:hint="eastAsia" w:ascii="仿宋" w:hAnsi="仿宋" w:eastAsia="仿宋" w:cs="仿宋"/>
          <w:iCs/>
          <w:sz w:val="24"/>
          <w:szCs w:val="24"/>
          <w:lang w:val="en-US" w:eastAsia="zh-CN"/>
        </w:rPr>
        <w:t xml:space="preserve"> </w:t>
      </w:r>
    </w:p>
    <w:p w14:paraId="794E8F2C">
      <w:pPr>
        <w:numPr>
          <w:ilvl w:val="-1"/>
          <w:numId w:val="0"/>
        </w:numPr>
        <w:tabs>
          <w:tab w:val="left" w:pos="740"/>
        </w:tabs>
        <w:adjustRightInd w:val="0"/>
        <w:snapToGrid w:val="0"/>
        <w:spacing w:before="0" w:line="400" w:lineRule="exact"/>
        <w:ind w:firstLine="0" w:firstLineChars="0"/>
        <w:rPr>
          <w:rFonts w:hint="eastAsia" w:ascii="仿宋" w:hAnsi="仿宋" w:eastAsia="仿宋" w:cs="仿宋"/>
          <w:iCs/>
          <w:sz w:val="24"/>
          <w:szCs w:val="24"/>
          <w:lang w:val="en-US" w:eastAsia="zh-CN"/>
        </w:rPr>
      </w:pPr>
      <w:r>
        <w:rPr>
          <w:rFonts w:hint="eastAsia" w:ascii="仿宋" w:hAnsi="仿宋" w:eastAsia="仿宋" w:cs="仿宋"/>
          <w:iCs/>
          <w:sz w:val="24"/>
          <w:szCs w:val="24"/>
          <w:lang w:val="en-US" w:eastAsia="zh-CN"/>
        </w:rPr>
        <w:t xml:space="preserve">                </w:t>
      </w:r>
      <w:r>
        <w:rPr>
          <w:rFonts w:hint="eastAsia" w:ascii="仿宋" w:hAnsi="仿宋" w:eastAsia="仿宋" w:cs="仿宋"/>
          <w:iCs/>
          <w:sz w:val="24"/>
          <w:szCs w:val="24"/>
        </w:rPr>
        <w:sym w:font="Wingdings" w:char="00A8"/>
      </w:r>
      <w:r>
        <w:rPr>
          <w:rFonts w:hint="eastAsia" w:ascii="仿宋" w:hAnsi="仿宋" w:eastAsia="仿宋" w:cs="仿宋"/>
          <w:iCs/>
          <w:sz w:val="24"/>
          <w:szCs w:val="24"/>
          <w:lang w:eastAsia="zh-CN"/>
        </w:rPr>
        <w:t>强制采购</w:t>
      </w:r>
      <w:r>
        <w:rPr>
          <w:rFonts w:hint="eastAsia" w:ascii="仿宋" w:hAnsi="仿宋" w:eastAsia="仿宋" w:cs="仿宋"/>
          <w:iCs/>
          <w:sz w:val="24"/>
          <w:szCs w:val="24"/>
          <w:lang w:val="en-US" w:eastAsia="zh-CN"/>
        </w:rPr>
        <w:t xml:space="preserve">       </w:t>
      </w:r>
      <w:r>
        <w:rPr>
          <w:rFonts w:hint="eastAsia" w:ascii="仿宋" w:hAnsi="仿宋" w:eastAsia="仿宋" w:cs="仿宋"/>
          <w:iCs/>
          <w:sz w:val="24"/>
          <w:szCs w:val="24"/>
        </w:rPr>
        <w:sym w:font="Wingdings" w:char="00A8"/>
      </w:r>
      <w:r>
        <w:rPr>
          <w:rFonts w:hint="eastAsia" w:ascii="仿宋" w:hAnsi="仿宋" w:eastAsia="仿宋" w:cs="仿宋"/>
          <w:iCs/>
          <w:sz w:val="24"/>
          <w:szCs w:val="24"/>
          <w:lang w:eastAsia="zh-CN"/>
        </w:rPr>
        <w:t>优先采购</w:t>
      </w:r>
      <w:r>
        <w:rPr>
          <w:rFonts w:hint="eastAsia" w:ascii="仿宋" w:hAnsi="仿宋" w:eastAsia="仿宋" w:cs="仿宋"/>
          <w:iCs/>
          <w:sz w:val="24"/>
          <w:szCs w:val="24"/>
          <w:lang w:val="en-US" w:eastAsia="zh-CN"/>
        </w:rPr>
        <w:t xml:space="preserve">    </w:t>
      </w:r>
    </w:p>
    <w:p w14:paraId="09C407BF">
      <w:pPr>
        <w:numPr>
          <w:ilvl w:val="-1"/>
          <w:numId w:val="0"/>
        </w:numPr>
        <w:tabs>
          <w:tab w:val="left" w:pos="740"/>
        </w:tabs>
        <w:adjustRightInd w:val="0"/>
        <w:snapToGrid w:val="0"/>
        <w:spacing w:before="0" w:line="400" w:lineRule="exact"/>
        <w:ind w:firstLine="0" w:firstLineChars="0"/>
        <w:rPr>
          <w:rFonts w:hint="eastAsia" w:ascii="仿宋" w:hAnsi="仿宋" w:eastAsia="仿宋" w:cs="仿宋"/>
          <w:b w:val="0"/>
          <w:bCs w:val="0"/>
          <w:sz w:val="24"/>
          <w:szCs w:val="24"/>
          <w:u w:val="none"/>
          <w:lang w:val="en-US" w:eastAsia="zh-CN"/>
        </w:rPr>
      </w:pPr>
      <w:r>
        <w:rPr>
          <w:rFonts w:hint="eastAsia" w:ascii="仿宋" w:hAnsi="仿宋" w:eastAsia="仿宋" w:cs="仿宋"/>
          <w:iCs/>
          <w:sz w:val="24"/>
          <w:szCs w:val="24"/>
          <w:lang w:val="en-US" w:eastAsia="zh-CN"/>
        </w:rPr>
        <w:t xml:space="preserve">         </w:t>
      </w:r>
      <w:r>
        <w:rPr>
          <w:rFonts w:hint="eastAsia" w:ascii="仿宋" w:hAnsi="仿宋" w:eastAsia="仿宋" w:cs="仿宋"/>
          <w:iCs w:val="0"/>
          <w:sz w:val="24"/>
          <w:szCs w:val="24"/>
        </w:rPr>
        <w:sym w:font="Wingdings" w:char="00A8"/>
      </w:r>
      <w:r>
        <w:rPr>
          <w:rFonts w:hint="eastAsia" w:ascii="仿宋" w:hAnsi="仿宋" w:eastAsia="仿宋" w:cs="仿宋"/>
          <w:iCs w:val="0"/>
          <w:sz w:val="24"/>
          <w:szCs w:val="24"/>
        </w:rPr>
        <w:t>否</w:t>
      </w:r>
    </w:p>
    <w:p w14:paraId="1D1B5BB5">
      <w:pPr>
        <w:pStyle w:val="32"/>
        <w:numPr>
          <w:ilvl w:val="-1"/>
          <w:numId w:val="0"/>
        </w:numPr>
        <w:adjustRightInd w:val="0"/>
        <w:snapToGrid w:val="0"/>
        <w:spacing w:before="0" w:line="400" w:lineRule="exact"/>
        <w:ind w:firstLine="0" w:firstLineChars="0"/>
        <w:rPr>
          <w:rFonts w:hint="eastAsia" w:ascii="仿宋" w:hAnsi="仿宋" w:eastAsia="仿宋" w:cs="仿宋"/>
          <w:iCs w:val="0"/>
          <w:kern w:val="2"/>
          <w:sz w:val="24"/>
          <w:szCs w:val="24"/>
          <w:u w:val="none"/>
          <w:lang w:val="en-US" w:eastAsia="zh-CN"/>
        </w:rPr>
      </w:pPr>
      <w:r>
        <w:rPr>
          <w:rFonts w:hint="eastAsia" w:ascii="仿宋" w:hAnsi="仿宋" w:eastAsia="仿宋" w:cs="仿宋"/>
          <w:b w:val="0"/>
          <w:bCs w:val="0"/>
          <w:sz w:val="24"/>
          <w:szCs w:val="24"/>
          <w:u w:val="none"/>
          <w:lang w:val="en-US" w:eastAsia="zh-CN"/>
        </w:rPr>
        <w:t xml:space="preserve">          </w:t>
      </w:r>
      <w:r>
        <w:rPr>
          <w:rFonts w:hint="eastAsia" w:ascii="仿宋" w:hAnsi="仿宋" w:eastAsia="仿宋" w:cs="仿宋"/>
          <w:b w:val="0"/>
          <w:bCs w:val="0"/>
          <w:kern w:val="2"/>
          <w:sz w:val="24"/>
          <w:szCs w:val="24"/>
          <w:u w:val="none"/>
          <w:lang w:val="en-US" w:eastAsia="zh-CN"/>
        </w:rPr>
        <w:t>是否涉及绿色产品：</w:t>
      </w:r>
      <w:r>
        <w:rPr>
          <w:rFonts w:hint="eastAsia" w:ascii="仿宋" w:hAnsi="仿宋" w:eastAsia="仿宋" w:cs="仿宋"/>
          <w:iCs w:val="0"/>
          <w:kern w:val="2"/>
          <w:sz w:val="24"/>
          <w:szCs w:val="24"/>
          <w:u w:val="none"/>
          <w:lang w:val="en-US" w:eastAsia="zh-CN"/>
        </w:rPr>
        <w:t xml:space="preserve"> </w:t>
      </w:r>
    </w:p>
    <w:p w14:paraId="0799710A">
      <w:pPr>
        <w:pStyle w:val="32"/>
        <w:ind w:firstLine="420" w:firstLineChars="0"/>
        <w:rPr>
          <w:rFonts w:hint="eastAsia" w:ascii="仿宋" w:hAnsi="仿宋" w:eastAsia="仿宋" w:cs="仿宋"/>
          <w:sz w:val="24"/>
          <w:szCs w:val="24"/>
          <w:u w:val="single"/>
          <w:lang w:val="en-US" w:eastAsia="zh-CN"/>
        </w:rPr>
      </w:pPr>
      <w:r>
        <w:rPr>
          <w:rFonts w:hint="eastAsia" w:ascii="仿宋" w:hAnsi="仿宋" w:eastAsia="仿宋" w:cs="仿宋"/>
          <w:iCs w:val="0"/>
          <w:kern w:val="2"/>
          <w:sz w:val="24"/>
          <w:szCs w:val="24"/>
          <w:u w:val="none"/>
          <w:lang w:val="en-US" w:eastAsia="zh-CN"/>
        </w:rPr>
        <w:t xml:space="preserve">     </w:t>
      </w:r>
      <w:r>
        <w:rPr>
          <w:rFonts w:hint="eastAsia" w:ascii="仿宋" w:hAnsi="仿宋" w:eastAsia="仿宋" w:cs="仿宋"/>
          <w:iCs w:val="0"/>
          <w:kern w:val="2"/>
          <w:sz w:val="24"/>
          <w:szCs w:val="24"/>
          <w:u w:val="none"/>
        </w:rPr>
        <w:sym w:font="Wingdings" w:char="00A8"/>
      </w:r>
      <w:r>
        <w:rPr>
          <w:rFonts w:hint="eastAsia" w:ascii="仿宋" w:hAnsi="仿宋" w:eastAsia="仿宋" w:cs="仿宋"/>
          <w:iCs w:val="0"/>
          <w:kern w:val="2"/>
          <w:sz w:val="24"/>
          <w:szCs w:val="24"/>
          <w:u w:val="none"/>
        </w:rPr>
        <w:t>是</w:t>
      </w:r>
      <w:r>
        <w:rPr>
          <w:rFonts w:hint="eastAsia" w:ascii="仿宋" w:hAnsi="仿宋" w:eastAsia="仿宋" w:cs="仿宋"/>
          <w:iCs w:val="0"/>
          <w:kern w:val="2"/>
          <w:sz w:val="24"/>
          <w:szCs w:val="24"/>
          <w:u w:val="none"/>
          <w:lang w:eastAsia="zh-CN"/>
        </w:rPr>
        <w:t>，绿色产品政府采购相关政策确定的底级品目名称：</w:t>
      </w:r>
      <w:r>
        <w:rPr>
          <w:rFonts w:hint="eastAsia" w:ascii="仿宋" w:hAnsi="仿宋" w:eastAsia="仿宋" w:cs="仿宋"/>
          <w:sz w:val="24"/>
          <w:szCs w:val="24"/>
          <w:u w:val="single"/>
          <w:lang w:val="en-US" w:eastAsia="zh-CN"/>
        </w:rPr>
        <w:t xml:space="preserve">         </w:t>
      </w:r>
    </w:p>
    <w:p w14:paraId="6ECE5EFA">
      <w:pPr>
        <w:numPr>
          <w:ilvl w:val="-1"/>
          <w:numId w:val="0"/>
        </w:numPr>
        <w:tabs>
          <w:tab w:val="left" w:pos="740"/>
        </w:tabs>
        <w:adjustRightInd w:val="0"/>
        <w:snapToGrid w:val="0"/>
        <w:spacing w:before="0" w:line="400" w:lineRule="exact"/>
        <w:ind w:firstLine="0" w:firstLineChars="0"/>
        <w:rPr>
          <w:rFonts w:hint="eastAsia" w:ascii="仿宋" w:hAnsi="仿宋" w:eastAsia="仿宋" w:cs="仿宋"/>
          <w:iCs/>
          <w:sz w:val="24"/>
          <w:szCs w:val="24"/>
          <w:lang w:val="en-US" w:eastAsia="zh-CN"/>
        </w:rPr>
      </w:pPr>
      <w:r>
        <w:rPr>
          <w:rFonts w:hint="eastAsia" w:ascii="仿宋" w:hAnsi="仿宋" w:eastAsia="仿宋" w:cs="仿宋"/>
          <w:iCs/>
          <w:sz w:val="24"/>
          <w:szCs w:val="24"/>
          <w:lang w:val="en-US" w:eastAsia="zh-CN"/>
        </w:rPr>
        <w:t xml:space="preserve">                </w:t>
      </w:r>
      <w:r>
        <w:rPr>
          <w:rFonts w:hint="eastAsia" w:ascii="仿宋" w:hAnsi="仿宋" w:eastAsia="仿宋" w:cs="仿宋"/>
          <w:iCs/>
          <w:sz w:val="24"/>
          <w:szCs w:val="24"/>
        </w:rPr>
        <w:sym w:font="Wingdings" w:char="00A8"/>
      </w:r>
      <w:r>
        <w:rPr>
          <w:rFonts w:hint="eastAsia" w:ascii="仿宋" w:hAnsi="仿宋" w:eastAsia="仿宋" w:cs="仿宋"/>
          <w:iCs/>
          <w:sz w:val="24"/>
          <w:szCs w:val="24"/>
          <w:lang w:eastAsia="zh-CN"/>
        </w:rPr>
        <w:t>强制采购</w:t>
      </w:r>
      <w:r>
        <w:rPr>
          <w:rFonts w:hint="eastAsia" w:ascii="仿宋" w:hAnsi="仿宋" w:eastAsia="仿宋" w:cs="仿宋"/>
          <w:iCs/>
          <w:sz w:val="24"/>
          <w:szCs w:val="24"/>
          <w:lang w:val="en-US" w:eastAsia="zh-CN"/>
        </w:rPr>
        <w:t xml:space="preserve">       </w:t>
      </w:r>
      <w:r>
        <w:rPr>
          <w:rFonts w:hint="eastAsia" w:ascii="仿宋" w:hAnsi="仿宋" w:eastAsia="仿宋" w:cs="仿宋"/>
          <w:iCs/>
          <w:sz w:val="24"/>
          <w:szCs w:val="24"/>
        </w:rPr>
        <w:sym w:font="Wingdings" w:char="00A8"/>
      </w:r>
      <w:r>
        <w:rPr>
          <w:rFonts w:hint="eastAsia" w:ascii="仿宋" w:hAnsi="仿宋" w:eastAsia="仿宋" w:cs="仿宋"/>
          <w:iCs/>
          <w:sz w:val="24"/>
          <w:szCs w:val="24"/>
          <w:lang w:eastAsia="zh-CN"/>
        </w:rPr>
        <w:t>优先采购</w:t>
      </w:r>
      <w:r>
        <w:rPr>
          <w:rFonts w:hint="eastAsia" w:ascii="仿宋" w:hAnsi="仿宋" w:eastAsia="仿宋" w:cs="仿宋"/>
          <w:iCs/>
          <w:sz w:val="24"/>
          <w:szCs w:val="24"/>
          <w:lang w:val="en-US" w:eastAsia="zh-CN"/>
        </w:rPr>
        <w:t xml:space="preserve">    </w:t>
      </w:r>
    </w:p>
    <w:p w14:paraId="3D3A00DC">
      <w:pPr>
        <w:pStyle w:val="32"/>
        <w:ind w:firstLine="420" w:firstLineChars="0"/>
        <w:rPr>
          <w:rFonts w:hint="eastAsia" w:ascii="仿宋" w:hAnsi="仿宋" w:eastAsia="仿宋" w:cs="仿宋"/>
          <w:b w:val="0"/>
          <w:bCs w:val="0"/>
          <w:sz w:val="24"/>
          <w:szCs w:val="24"/>
          <w:u w:val="none"/>
          <w:lang w:val="en-US" w:eastAsia="zh-CN"/>
        </w:rPr>
      </w:pPr>
      <w:r>
        <w:rPr>
          <w:rFonts w:hint="eastAsia" w:ascii="仿宋" w:hAnsi="仿宋" w:eastAsia="仿宋" w:cs="仿宋"/>
          <w:iCs w:val="0"/>
          <w:kern w:val="2"/>
          <w:sz w:val="24"/>
          <w:szCs w:val="24"/>
          <w:u w:val="none"/>
          <w:lang w:val="en-US" w:eastAsia="zh-CN"/>
        </w:rPr>
        <w:t xml:space="preserve">     </w:t>
      </w:r>
      <w:r>
        <w:rPr>
          <w:rFonts w:hint="eastAsia" w:ascii="仿宋" w:hAnsi="仿宋" w:eastAsia="仿宋" w:cs="仿宋"/>
          <w:iCs w:val="0"/>
          <w:kern w:val="2"/>
          <w:sz w:val="24"/>
          <w:szCs w:val="24"/>
          <w:u w:val="none"/>
        </w:rPr>
        <w:sym w:font="Wingdings" w:char="00A8"/>
      </w:r>
      <w:r>
        <w:rPr>
          <w:rFonts w:hint="eastAsia" w:ascii="仿宋" w:hAnsi="仿宋" w:eastAsia="仿宋" w:cs="仿宋"/>
          <w:iCs w:val="0"/>
          <w:kern w:val="2"/>
          <w:sz w:val="24"/>
          <w:szCs w:val="24"/>
          <w:u w:val="none"/>
        </w:rPr>
        <w:t>否</w:t>
      </w:r>
    </w:p>
    <w:p w14:paraId="087FACCA">
      <w:pPr>
        <w:numPr>
          <w:ilvl w:val="-1"/>
          <w:numId w:val="0"/>
        </w:numPr>
        <w:adjustRightInd w:val="0"/>
        <w:snapToGrid w:val="0"/>
        <w:spacing w:before="0" w:line="400" w:lineRule="exact"/>
        <w:ind w:firstLine="0" w:firstLineChars="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（1</w:t>
      </w:r>
      <w:r>
        <w:rPr>
          <w:rFonts w:hint="eastAsia" w:ascii="仿宋" w:hAnsi="仿宋" w:eastAsia="仿宋" w:cs="仿宋"/>
          <w:sz w:val="24"/>
          <w:szCs w:val="24"/>
          <w:lang w:eastAsia="zh-CN"/>
        </w:rPr>
        <w:t>1</w:t>
      </w:r>
      <w:r>
        <w:rPr>
          <w:rFonts w:hint="eastAsia" w:ascii="仿宋" w:hAnsi="仿宋" w:eastAsia="仿宋" w:cs="仿宋"/>
          <w:sz w:val="24"/>
          <w:szCs w:val="24"/>
          <w:lang w:val="en-US" w:eastAsia="zh-CN"/>
        </w:rPr>
        <w:t>）涉及商品包装和快递包装的，是否参考</w:t>
      </w:r>
      <w:r>
        <w:rPr>
          <w:rFonts w:hint="eastAsia" w:ascii="仿宋" w:hAnsi="仿宋" w:eastAsia="仿宋" w:cs="仿宋"/>
          <w:sz w:val="24"/>
          <w:szCs w:val="24"/>
        </w:rPr>
        <w:t>《商品包装政府采购需求标准（试行）》、《快递包装政府采购需求标准（试行）》</w:t>
      </w:r>
      <w:r>
        <w:rPr>
          <w:rFonts w:hint="eastAsia" w:ascii="仿宋" w:hAnsi="仿宋" w:eastAsia="仿宋" w:cs="仿宋"/>
          <w:sz w:val="24"/>
          <w:szCs w:val="24"/>
          <w:lang w:eastAsia="zh-CN"/>
        </w:rPr>
        <w:t>明确产品及相关快递服务的具体包装要求：</w:t>
      </w:r>
    </w:p>
    <w:p w14:paraId="7013DC86">
      <w:pPr>
        <w:numPr>
          <w:ilvl w:val="-1"/>
          <w:numId w:val="0"/>
        </w:numPr>
        <w:adjustRightInd w:val="0"/>
        <w:snapToGrid w:val="0"/>
        <w:spacing w:before="0" w:line="400" w:lineRule="exact"/>
        <w:ind w:firstLine="960" w:firstLineChars="400"/>
        <w:rPr>
          <w:rFonts w:hint="eastAsia" w:ascii="仿宋" w:hAnsi="仿宋" w:eastAsia="仿宋" w:cs="仿宋"/>
          <w:iCs w:val="0"/>
          <w:sz w:val="24"/>
          <w:szCs w:val="24"/>
          <w:lang w:val="en-US" w:eastAsia="zh-CN"/>
        </w:rPr>
      </w:pPr>
      <w:r>
        <w:rPr>
          <w:rFonts w:hint="eastAsia" w:ascii="仿宋" w:hAnsi="仿宋" w:eastAsia="仿宋" w:cs="仿宋"/>
          <w:iCs w:val="0"/>
          <w:sz w:val="24"/>
          <w:szCs w:val="24"/>
        </w:rPr>
        <w:sym w:font="Wingdings" w:char="00A8"/>
      </w:r>
      <w:r>
        <w:rPr>
          <w:rFonts w:hint="eastAsia" w:ascii="仿宋" w:hAnsi="仿宋" w:eastAsia="仿宋" w:cs="仿宋"/>
          <w:iCs w:val="0"/>
          <w:sz w:val="24"/>
          <w:szCs w:val="24"/>
        </w:rPr>
        <w:t xml:space="preserve">是       </w:t>
      </w:r>
      <w:r>
        <w:rPr>
          <w:rFonts w:hint="eastAsia" w:ascii="仿宋" w:hAnsi="仿宋" w:eastAsia="仿宋" w:cs="仿宋"/>
          <w:iCs w:val="0"/>
          <w:sz w:val="24"/>
          <w:szCs w:val="24"/>
        </w:rPr>
        <w:sym w:font="Wingdings" w:char="00A8"/>
      </w:r>
      <w:r>
        <w:rPr>
          <w:rFonts w:hint="eastAsia" w:ascii="仿宋" w:hAnsi="仿宋" w:eastAsia="仿宋" w:cs="仿宋"/>
          <w:iCs w:val="0"/>
          <w:sz w:val="24"/>
          <w:szCs w:val="24"/>
        </w:rPr>
        <w:t>否</w:t>
      </w:r>
      <w:r>
        <w:rPr>
          <w:rFonts w:hint="eastAsia" w:ascii="仿宋" w:hAnsi="仿宋" w:eastAsia="仿宋" w:cs="仿宋"/>
          <w:iCs w:val="0"/>
          <w:sz w:val="24"/>
          <w:szCs w:val="24"/>
          <w:lang w:val="en-US" w:eastAsia="zh-CN"/>
        </w:rPr>
        <w:t xml:space="preserve">      </w:t>
      </w:r>
      <w:r>
        <w:rPr>
          <w:rFonts w:hint="eastAsia" w:ascii="仿宋" w:hAnsi="仿宋" w:eastAsia="仿宋" w:cs="仿宋"/>
          <w:iCs w:val="0"/>
          <w:sz w:val="24"/>
          <w:szCs w:val="24"/>
        </w:rPr>
        <w:sym w:font="Wingdings" w:char="00A8"/>
      </w:r>
      <w:r>
        <w:rPr>
          <w:rFonts w:hint="eastAsia" w:ascii="仿宋" w:hAnsi="仿宋" w:eastAsia="仿宋" w:cs="仿宋"/>
          <w:iCs w:val="0"/>
          <w:sz w:val="24"/>
          <w:szCs w:val="24"/>
          <w:lang w:eastAsia="zh-CN"/>
        </w:rPr>
        <w:t>不涉及</w:t>
      </w:r>
    </w:p>
    <w:p w14:paraId="75F91817">
      <w:pPr>
        <w:numPr>
          <w:ilvl w:val="0"/>
          <w:numId w:val="3"/>
        </w:numPr>
        <w:adjustRightInd w:val="0"/>
        <w:snapToGrid w:val="0"/>
        <w:spacing w:before="0" w:line="400" w:lineRule="exact"/>
        <w:ind w:firstLine="482" w:firstLineChars="200"/>
        <w:rPr>
          <w:rFonts w:hint="eastAsia" w:ascii="仿宋" w:hAnsi="仿宋" w:eastAsia="仿宋" w:cs="仿宋"/>
          <w:b/>
          <w:sz w:val="24"/>
          <w:szCs w:val="24"/>
          <w:highlight w:val="none"/>
        </w:rPr>
      </w:pPr>
      <w:r>
        <w:rPr>
          <w:rFonts w:hint="eastAsia" w:ascii="仿宋" w:hAnsi="仿宋" w:eastAsia="仿宋" w:cs="仿宋"/>
          <w:b/>
          <w:sz w:val="24"/>
          <w:szCs w:val="24"/>
          <w:highlight w:val="none"/>
        </w:rPr>
        <w:t>合同金额</w:t>
      </w:r>
    </w:p>
    <w:p w14:paraId="0722CD73">
      <w:pPr>
        <w:adjustRightInd w:val="0"/>
        <w:snapToGrid w:val="0"/>
        <w:spacing w:before="0" w:line="4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（1）合同金额小写：</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p>
    <w:p w14:paraId="4724FDAD">
      <w:pPr>
        <w:adjustRightInd w:val="0"/>
        <w:snapToGrid w:val="0"/>
        <w:spacing w:before="0" w:line="400" w:lineRule="exact"/>
        <w:ind w:left="0" w:firstLine="0" w:firstLineChars="0"/>
        <w:rPr>
          <w:rFonts w:hint="eastAsia" w:ascii="仿宋" w:hAnsi="仿宋" w:eastAsia="仿宋" w:cs="仿宋"/>
          <w:sz w:val="24"/>
          <w:szCs w:val="24"/>
          <w:u w:val="single"/>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大写：</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p>
    <w:p w14:paraId="213DC9B4">
      <w:pPr>
        <w:adjustRightInd w:val="0"/>
        <w:snapToGrid w:val="0"/>
        <w:spacing w:before="0" w:line="400" w:lineRule="exact"/>
        <w:ind w:firstLine="0" w:firstLineChars="0"/>
        <w:rPr>
          <w:rFonts w:hint="eastAsia" w:ascii="仿宋" w:hAnsi="仿宋" w:eastAsia="仿宋" w:cs="仿宋"/>
          <w:sz w:val="24"/>
          <w:szCs w:val="24"/>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分包金额</w:t>
      </w:r>
      <w:r>
        <w:rPr>
          <w:rFonts w:hint="eastAsia" w:ascii="仿宋" w:hAnsi="仿宋" w:eastAsia="仿宋" w:cs="仿宋"/>
          <w:sz w:val="24"/>
          <w:szCs w:val="24"/>
          <w:lang w:eastAsia="zh-CN"/>
        </w:rPr>
        <w:t>（如有）</w:t>
      </w:r>
      <w:r>
        <w:rPr>
          <w:rFonts w:hint="eastAsia" w:ascii="仿宋" w:hAnsi="仿宋" w:eastAsia="仿宋" w:cs="仿宋"/>
          <w:sz w:val="24"/>
          <w:szCs w:val="24"/>
        </w:rPr>
        <w:t>小写：</w:t>
      </w:r>
      <w:r>
        <w:rPr>
          <w:rFonts w:hint="eastAsia" w:ascii="仿宋" w:hAnsi="仿宋" w:eastAsia="仿宋" w:cs="仿宋"/>
          <w:sz w:val="24"/>
          <w:szCs w:val="24"/>
          <w:u w:val="single"/>
        </w:rPr>
        <w:t xml:space="preserve">                   </w:t>
      </w:r>
    </w:p>
    <w:p w14:paraId="1B921CB7">
      <w:pPr>
        <w:adjustRightInd w:val="0"/>
        <w:snapToGrid w:val="0"/>
        <w:spacing w:before="0" w:line="400" w:lineRule="exact"/>
        <w:ind w:firstLine="0" w:firstLineChars="0"/>
        <w:rPr>
          <w:rFonts w:hint="eastAsia" w:ascii="仿宋" w:hAnsi="仿宋" w:eastAsia="仿宋" w:cs="仿宋"/>
          <w:sz w:val="24"/>
          <w:szCs w:val="24"/>
          <w:u w:val="single"/>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大写：</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p>
    <w:p w14:paraId="45946DAA">
      <w:pPr>
        <w:adjustRightInd w:val="0"/>
        <w:snapToGrid w:val="0"/>
        <w:spacing w:before="0" w:line="400" w:lineRule="exact"/>
        <w:ind w:firstLine="0" w:firstLineChars="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（注：固定单价合同应填写单价和最高限价）</w:t>
      </w:r>
    </w:p>
    <w:p w14:paraId="77ACBCBA">
      <w:pPr>
        <w:numPr>
          <w:ilvl w:val="-1"/>
          <w:numId w:val="0"/>
        </w:numPr>
        <w:adjustRightInd w:val="0"/>
        <w:snapToGrid w:val="0"/>
        <w:spacing w:before="0" w:line="400" w:lineRule="exact"/>
        <w:ind w:firstLine="0" w:firstLineChars="0"/>
        <w:rPr>
          <w:rFonts w:hint="eastAsia" w:ascii="仿宋" w:hAnsi="仿宋" w:eastAsia="仿宋" w:cs="仿宋"/>
          <w:sz w:val="24"/>
          <w:szCs w:val="24"/>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2</w:t>
      </w:r>
      <w:r>
        <w:rPr>
          <w:rFonts w:hint="eastAsia" w:ascii="仿宋" w:hAnsi="仿宋" w:eastAsia="仿宋" w:cs="仿宋"/>
          <w:sz w:val="24"/>
          <w:szCs w:val="24"/>
          <w:lang w:eastAsia="zh-CN"/>
        </w:rPr>
        <w:t>）</w:t>
      </w:r>
      <w:r>
        <w:rPr>
          <w:rFonts w:hint="eastAsia" w:ascii="仿宋" w:hAnsi="仿宋" w:eastAsia="仿宋" w:cs="仿宋"/>
          <w:sz w:val="24"/>
          <w:szCs w:val="24"/>
        </w:rPr>
        <w:t>合同定价方式</w:t>
      </w:r>
      <w:r>
        <w:rPr>
          <w:rFonts w:hint="eastAsia" w:ascii="仿宋" w:hAnsi="仿宋" w:eastAsia="仿宋" w:cs="仿宋"/>
          <w:sz w:val="24"/>
          <w:szCs w:val="24"/>
          <w:lang w:eastAsia="zh-CN"/>
        </w:rPr>
        <w:t>（采用组合定价方式的，可以勾选多项）</w:t>
      </w:r>
      <w:r>
        <w:rPr>
          <w:rFonts w:hint="eastAsia" w:ascii="仿宋" w:hAnsi="仿宋" w:eastAsia="仿宋" w:cs="仿宋"/>
          <w:sz w:val="24"/>
          <w:szCs w:val="24"/>
        </w:rPr>
        <w:t>：</w:t>
      </w:r>
    </w:p>
    <w:p w14:paraId="50C3DF81">
      <w:pPr>
        <w:adjustRightInd w:val="0"/>
        <w:snapToGrid w:val="0"/>
        <w:spacing w:before="0" w:line="400" w:lineRule="exact"/>
        <w:ind w:firstLine="480" w:firstLineChars="200"/>
        <w:rPr>
          <w:rFonts w:hint="eastAsia" w:ascii="仿宋" w:hAnsi="仿宋" w:eastAsia="仿宋" w:cs="仿宋"/>
          <w:sz w:val="24"/>
          <w:szCs w:val="24"/>
          <w:lang w:eastAsia="zh-CN"/>
        </w:rPr>
      </w:pPr>
      <w:r>
        <w:rPr>
          <w:rFonts w:hint="eastAsia" w:ascii="仿宋" w:hAnsi="仿宋" w:eastAsia="仿宋" w:cs="仿宋"/>
          <w:iCs/>
          <w:sz w:val="24"/>
          <w:szCs w:val="24"/>
          <w:lang w:val="en-US" w:eastAsia="zh-CN"/>
        </w:rPr>
        <w:t xml:space="preserve">  </w:t>
      </w:r>
      <w:r>
        <w:rPr>
          <w:rFonts w:hint="eastAsia" w:ascii="仿宋" w:hAnsi="仿宋" w:eastAsia="仿宋" w:cs="仿宋"/>
          <w:iCs/>
          <w:sz w:val="24"/>
          <w:szCs w:val="24"/>
        </w:rPr>
        <w:sym w:font="Wingdings" w:char="00A8"/>
      </w:r>
      <w:r>
        <w:rPr>
          <w:rFonts w:hint="eastAsia" w:ascii="仿宋" w:hAnsi="仿宋" w:eastAsia="仿宋" w:cs="仿宋"/>
          <w:iCs/>
          <w:sz w:val="24"/>
          <w:szCs w:val="24"/>
        </w:rPr>
        <w:t xml:space="preserve">固定总价 </w:t>
      </w:r>
      <w:r>
        <w:rPr>
          <w:rFonts w:hint="eastAsia" w:ascii="仿宋" w:hAnsi="仿宋" w:eastAsia="仿宋" w:cs="仿宋"/>
          <w:iCs/>
          <w:sz w:val="24"/>
          <w:szCs w:val="24"/>
        </w:rPr>
        <w:sym w:font="Wingdings" w:char="00A8"/>
      </w:r>
      <w:r>
        <w:rPr>
          <w:rFonts w:hint="eastAsia" w:ascii="仿宋" w:hAnsi="仿宋" w:eastAsia="仿宋" w:cs="仿宋"/>
          <w:iCs/>
          <w:sz w:val="24"/>
          <w:szCs w:val="24"/>
        </w:rPr>
        <w:t>固定单价</w:t>
      </w:r>
      <w:r>
        <w:rPr>
          <w:rFonts w:hint="eastAsia" w:ascii="仿宋" w:hAnsi="仿宋" w:eastAsia="仿宋" w:cs="仿宋"/>
          <w:iCs/>
          <w:sz w:val="24"/>
          <w:szCs w:val="24"/>
          <w:lang w:val="en-US" w:eastAsia="zh-CN"/>
        </w:rPr>
        <w:t xml:space="preserve"> </w:t>
      </w:r>
      <w:r>
        <w:rPr>
          <w:rFonts w:hint="eastAsia" w:ascii="仿宋" w:hAnsi="仿宋" w:eastAsia="仿宋" w:cs="仿宋"/>
          <w:iCs/>
          <w:sz w:val="24"/>
          <w:szCs w:val="24"/>
        </w:rPr>
        <w:sym w:font="Wingdings" w:char="00A8"/>
      </w:r>
      <w:r>
        <w:rPr>
          <w:rFonts w:hint="eastAsia" w:ascii="仿宋" w:hAnsi="仿宋" w:eastAsia="仿宋" w:cs="仿宋"/>
          <w:iCs/>
          <w:sz w:val="24"/>
          <w:szCs w:val="24"/>
          <w:lang w:eastAsia="zh-CN"/>
        </w:rPr>
        <w:t>固定费率</w:t>
      </w:r>
      <w:r>
        <w:rPr>
          <w:rFonts w:hint="eastAsia" w:ascii="仿宋" w:hAnsi="仿宋" w:eastAsia="仿宋" w:cs="仿宋"/>
          <w:iCs/>
          <w:sz w:val="24"/>
          <w:szCs w:val="24"/>
        </w:rPr>
        <w:t xml:space="preserve"> </w:t>
      </w:r>
      <w:r>
        <w:rPr>
          <w:rFonts w:hint="eastAsia" w:ascii="仿宋" w:hAnsi="仿宋" w:eastAsia="仿宋" w:cs="仿宋"/>
          <w:iCs/>
          <w:sz w:val="24"/>
          <w:szCs w:val="24"/>
        </w:rPr>
        <w:sym w:font="Wingdings" w:char="00A8"/>
      </w:r>
      <w:r>
        <w:rPr>
          <w:rFonts w:hint="eastAsia" w:ascii="仿宋" w:hAnsi="仿宋" w:eastAsia="仿宋" w:cs="仿宋"/>
          <w:iCs/>
          <w:sz w:val="24"/>
          <w:szCs w:val="24"/>
        </w:rPr>
        <w:t xml:space="preserve">成本补偿 </w:t>
      </w:r>
      <w:r>
        <w:rPr>
          <w:rFonts w:hint="eastAsia" w:ascii="仿宋" w:hAnsi="仿宋" w:eastAsia="仿宋" w:cs="仿宋"/>
          <w:iCs/>
          <w:sz w:val="24"/>
          <w:szCs w:val="24"/>
        </w:rPr>
        <w:sym w:font="Wingdings" w:char="00A8"/>
      </w:r>
      <w:r>
        <w:rPr>
          <w:rFonts w:hint="eastAsia" w:ascii="仿宋" w:hAnsi="仿宋" w:eastAsia="仿宋" w:cs="仿宋"/>
          <w:iCs/>
          <w:sz w:val="24"/>
          <w:szCs w:val="24"/>
        </w:rPr>
        <w:t>绩效激励</w:t>
      </w:r>
      <w:r>
        <w:rPr>
          <w:rFonts w:hint="eastAsia" w:ascii="仿宋" w:hAnsi="仿宋" w:eastAsia="仿宋" w:cs="仿宋"/>
          <w:iCs/>
          <w:sz w:val="24"/>
          <w:szCs w:val="24"/>
          <w:lang w:val="en-US" w:eastAsia="zh-CN"/>
        </w:rPr>
        <w:t xml:space="preserve"> </w:t>
      </w:r>
      <w:r>
        <w:rPr>
          <w:rFonts w:hint="eastAsia" w:ascii="仿宋" w:hAnsi="仿宋" w:eastAsia="仿宋" w:cs="仿宋"/>
          <w:iCs/>
          <w:sz w:val="24"/>
          <w:szCs w:val="24"/>
        </w:rPr>
        <w:sym w:font="Wingdings" w:char="00A8"/>
      </w:r>
      <w:r>
        <w:rPr>
          <w:rFonts w:hint="eastAsia" w:ascii="仿宋" w:hAnsi="仿宋" w:eastAsia="仿宋" w:cs="仿宋"/>
          <w:iCs/>
          <w:sz w:val="24"/>
          <w:szCs w:val="24"/>
          <w:lang w:eastAsia="zh-CN"/>
        </w:rPr>
        <w:t>其他</w:t>
      </w:r>
      <w:r>
        <w:rPr>
          <w:rFonts w:hint="eastAsia" w:ascii="仿宋" w:hAnsi="仿宋" w:eastAsia="仿宋" w:cs="仿宋"/>
          <w:sz w:val="24"/>
          <w:szCs w:val="24"/>
          <w:u w:val="single"/>
        </w:rPr>
        <w:t xml:space="preserve">       </w:t>
      </w:r>
    </w:p>
    <w:p w14:paraId="284E5032">
      <w:pPr>
        <w:pStyle w:val="42"/>
        <w:spacing w:line="400" w:lineRule="exact"/>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szCs w:val="24"/>
          <w:lang w:val="en-US" w:eastAsia="zh-CN"/>
        </w:rPr>
        <w:t>3</w:t>
      </w:r>
      <w:r>
        <w:rPr>
          <w:rFonts w:hint="eastAsia" w:ascii="仿宋" w:hAnsi="仿宋" w:eastAsia="仿宋" w:cs="仿宋"/>
          <w:sz w:val="24"/>
          <w:szCs w:val="24"/>
        </w:rPr>
        <w:t>）付款方式（按项目实际勾选填写）：</w:t>
      </w:r>
    </w:p>
    <w:p w14:paraId="3B816261">
      <w:pPr>
        <w:adjustRightInd w:val="0"/>
        <w:snapToGrid w:val="0"/>
        <w:spacing w:before="0" w:line="400" w:lineRule="exact"/>
        <w:ind w:firstLine="720" w:firstLineChars="300"/>
        <w:rPr>
          <w:rFonts w:hint="eastAsia" w:ascii="仿宋" w:hAnsi="仿宋" w:eastAsia="仿宋" w:cs="仿宋"/>
          <w:sz w:val="24"/>
          <w:szCs w:val="24"/>
          <w:u w:val="single"/>
        </w:rPr>
      </w:pPr>
      <w:r>
        <w:rPr>
          <w:rFonts w:hint="eastAsia" w:ascii="仿宋" w:hAnsi="仿宋" w:eastAsia="仿宋" w:cs="仿宋"/>
          <w:sz w:val="24"/>
          <w:szCs w:val="24"/>
        </w:rPr>
        <w:sym w:font="Wingdings" w:char="00A8"/>
      </w:r>
      <w:r>
        <w:rPr>
          <w:rFonts w:hint="eastAsia" w:ascii="仿宋" w:hAnsi="仿宋" w:eastAsia="仿宋" w:cs="仿宋"/>
          <w:sz w:val="24"/>
          <w:szCs w:val="24"/>
        </w:rPr>
        <w:t>全额付款：</w:t>
      </w:r>
      <w:r>
        <w:rPr>
          <w:rFonts w:hint="eastAsia" w:ascii="仿宋" w:hAnsi="仿宋" w:eastAsia="仿宋" w:cs="仿宋"/>
          <w:sz w:val="24"/>
          <w:szCs w:val="24"/>
          <w:u w:val="single"/>
        </w:rPr>
        <w:t xml:space="preserve">     （应</w:t>
      </w:r>
      <w:r>
        <w:rPr>
          <w:rFonts w:hint="eastAsia" w:ascii="仿宋" w:hAnsi="仿宋" w:eastAsia="仿宋" w:cs="仿宋"/>
          <w:sz w:val="24"/>
          <w:szCs w:val="24"/>
          <w:u w:val="single"/>
          <w:lang w:eastAsia="zh-CN"/>
        </w:rPr>
        <w:t>明确</w:t>
      </w:r>
      <w:r>
        <w:rPr>
          <w:rFonts w:hint="eastAsia" w:ascii="仿宋" w:hAnsi="仿宋" w:eastAsia="仿宋" w:cs="仿宋"/>
          <w:sz w:val="24"/>
          <w:szCs w:val="24"/>
          <w:u w:val="single"/>
        </w:rPr>
        <w:t>一次性支付合同款项</w:t>
      </w:r>
      <w:r>
        <w:rPr>
          <w:rFonts w:hint="eastAsia" w:ascii="仿宋" w:hAnsi="仿宋" w:eastAsia="仿宋" w:cs="仿宋"/>
          <w:sz w:val="24"/>
          <w:szCs w:val="24"/>
          <w:u w:val="single"/>
          <w:lang w:eastAsia="zh-CN"/>
        </w:rPr>
        <w:t>的条件</w:t>
      </w:r>
      <w:r>
        <w:rPr>
          <w:rFonts w:hint="eastAsia" w:ascii="仿宋" w:hAnsi="仿宋" w:eastAsia="仿宋" w:cs="仿宋"/>
          <w:sz w:val="24"/>
          <w:szCs w:val="24"/>
          <w:u w:val="single"/>
        </w:rPr>
        <w:t xml:space="preserve">）                    </w:t>
      </w:r>
    </w:p>
    <w:p w14:paraId="7179D30F">
      <w:pPr>
        <w:snapToGrid w:val="0"/>
        <w:spacing w:line="400" w:lineRule="exact"/>
        <w:ind w:firstLine="720" w:firstLineChars="300"/>
        <w:rPr>
          <w:rFonts w:hint="eastAsia" w:ascii="仿宋" w:hAnsi="仿宋" w:eastAsia="仿宋" w:cs="仿宋"/>
          <w:sz w:val="24"/>
          <w:szCs w:val="24"/>
        </w:rPr>
      </w:pPr>
      <w:r>
        <w:rPr>
          <w:rFonts w:hint="eastAsia" w:ascii="仿宋" w:hAnsi="仿宋" w:eastAsia="仿宋" w:cs="仿宋"/>
          <w:sz w:val="24"/>
          <w:szCs w:val="24"/>
        </w:rPr>
        <w:sym w:font="Wingdings" w:char="00A8"/>
      </w:r>
      <w:r>
        <w:rPr>
          <w:rFonts w:hint="eastAsia" w:ascii="仿宋" w:hAnsi="仿宋" w:eastAsia="仿宋" w:cs="仿宋"/>
          <w:sz w:val="24"/>
          <w:szCs w:val="24"/>
        </w:rPr>
        <w:t>分期付款：</w:t>
      </w:r>
      <w:r>
        <w:rPr>
          <w:rFonts w:hint="eastAsia" w:ascii="仿宋" w:hAnsi="仿宋" w:eastAsia="仿宋" w:cs="仿宋"/>
          <w:sz w:val="24"/>
          <w:szCs w:val="24"/>
          <w:u w:val="single"/>
        </w:rPr>
        <w:t xml:space="preserve">  （应明确分期支付合同款项的各期比例和支付条件</w:t>
      </w:r>
      <w:r>
        <w:rPr>
          <w:rFonts w:hint="eastAsia" w:ascii="仿宋" w:hAnsi="仿宋" w:eastAsia="仿宋" w:cs="仿宋"/>
          <w:sz w:val="24"/>
          <w:szCs w:val="24"/>
          <w:u w:val="single"/>
          <w:lang w:eastAsia="zh-CN"/>
        </w:rPr>
        <w:t>，各期支付条件应与分期履约验收情况挂钩</w:t>
      </w:r>
      <w:r>
        <w:rPr>
          <w:rFonts w:hint="eastAsia" w:ascii="仿宋" w:hAnsi="仿宋" w:eastAsia="仿宋" w:cs="仿宋"/>
          <w:sz w:val="24"/>
          <w:szCs w:val="24"/>
          <w:u w:val="single"/>
        </w:rPr>
        <w:t xml:space="preserve">） </w:t>
      </w:r>
      <w:r>
        <w:rPr>
          <w:rFonts w:hint="eastAsia" w:ascii="仿宋" w:hAnsi="仿宋" w:eastAsia="仿宋" w:cs="仿宋"/>
          <w:sz w:val="24"/>
          <w:szCs w:val="24"/>
          <w:u w:val="none"/>
          <w:lang w:eastAsia="zh-CN"/>
        </w:rPr>
        <w:t>，</w:t>
      </w:r>
      <w:r>
        <w:rPr>
          <w:rFonts w:hint="eastAsia" w:ascii="仿宋" w:hAnsi="仿宋" w:eastAsia="仿宋" w:cs="仿宋"/>
          <w:sz w:val="24"/>
          <w:szCs w:val="24"/>
          <w:lang w:eastAsia="zh-CN"/>
        </w:rPr>
        <w:t>其中涉及预付款的</w:t>
      </w:r>
      <w:r>
        <w:rPr>
          <w:rFonts w:hint="eastAsia" w:ascii="仿宋" w:hAnsi="仿宋" w:eastAsia="仿宋" w:cs="仿宋"/>
          <w:sz w:val="24"/>
          <w:szCs w:val="24"/>
        </w:rPr>
        <w:t>：</w:t>
      </w:r>
      <w:r>
        <w:rPr>
          <w:rFonts w:hint="eastAsia" w:ascii="仿宋" w:hAnsi="仿宋" w:eastAsia="仿宋" w:cs="仿宋"/>
          <w:sz w:val="24"/>
          <w:szCs w:val="24"/>
          <w:u w:val="single"/>
        </w:rPr>
        <w:t xml:space="preserve"> （应明确预付款的支付比例和支付条件） </w:t>
      </w:r>
    </w:p>
    <w:p w14:paraId="5651BDDA">
      <w:pPr>
        <w:adjustRightInd w:val="0"/>
        <w:snapToGrid w:val="0"/>
        <w:spacing w:before="0" w:line="400" w:lineRule="exact"/>
        <w:ind w:firstLine="720" w:firstLineChars="300"/>
        <w:rPr>
          <w:rFonts w:hint="eastAsia" w:ascii="仿宋" w:hAnsi="仿宋" w:eastAsia="仿宋" w:cs="仿宋"/>
          <w:sz w:val="24"/>
          <w:szCs w:val="24"/>
          <w:u w:val="single"/>
        </w:rPr>
      </w:pPr>
      <w:r>
        <w:rPr>
          <w:rFonts w:hint="eastAsia" w:ascii="仿宋" w:hAnsi="仿宋" w:eastAsia="仿宋" w:cs="仿宋"/>
          <w:sz w:val="24"/>
          <w:szCs w:val="24"/>
        </w:rPr>
        <w:sym w:font="Wingdings" w:char="00A8"/>
      </w:r>
      <w:r>
        <w:rPr>
          <w:rFonts w:hint="eastAsia" w:ascii="仿宋" w:hAnsi="仿宋" w:eastAsia="仿宋" w:cs="仿宋"/>
          <w:sz w:val="24"/>
          <w:szCs w:val="24"/>
        </w:rPr>
        <w:t>成本补偿：</w:t>
      </w:r>
      <w:r>
        <w:rPr>
          <w:rFonts w:hint="eastAsia" w:ascii="仿宋" w:hAnsi="仿宋" w:eastAsia="仿宋" w:cs="仿宋"/>
          <w:sz w:val="24"/>
          <w:szCs w:val="24"/>
          <w:u w:val="single"/>
        </w:rPr>
        <w:t xml:space="preserve">      （应明确按照成本补偿方式的支付方式和支付条件）   </w:t>
      </w:r>
    </w:p>
    <w:p w14:paraId="05C32DEE">
      <w:pPr>
        <w:adjustRightInd w:val="0"/>
        <w:snapToGrid w:val="0"/>
        <w:spacing w:before="0" w:line="400" w:lineRule="exact"/>
        <w:ind w:firstLine="720" w:firstLineChars="300"/>
        <w:rPr>
          <w:rFonts w:hint="eastAsia" w:ascii="仿宋" w:hAnsi="仿宋" w:eastAsia="仿宋" w:cs="仿宋"/>
          <w:sz w:val="24"/>
          <w:szCs w:val="24"/>
        </w:rPr>
      </w:pPr>
      <w:r>
        <w:rPr>
          <w:rFonts w:hint="eastAsia" w:ascii="仿宋" w:hAnsi="仿宋" w:eastAsia="仿宋" w:cs="仿宋"/>
          <w:sz w:val="24"/>
          <w:szCs w:val="24"/>
        </w:rPr>
        <w:sym w:font="Wingdings" w:char="00A8"/>
      </w:r>
      <w:r>
        <w:rPr>
          <w:rFonts w:hint="eastAsia" w:ascii="仿宋" w:hAnsi="仿宋" w:eastAsia="仿宋" w:cs="仿宋"/>
          <w:sz w:val="24"/>
          <w:szCs w:val="24"/>
        </w:rPr>
        <w:t>绩效激励：</w:t>
      </w:r>
      <w:r>
        <w:rPr>
          <w:rFonts w:hint="eastAsia" w:ascii="仿宋" w:hAnsi="仿宋" w:eastAsia="仿宋" w:cs="仿宋"/>
          <w:sz w:val="24"/>
          <w:szCs w:val="24"/>
          <w:u w:val="single"/>
        </w:rPr>
        <w:t xml:space="preserve">      （应明确按照绩效激励方式的支付方式和支付条件）   </w:t>
      </w:r>
    </w:p>
    <w:p w14:paraId="5B7C98F9">
      <w:pPr>
        <w:numPr>
          <w:ilvl w:val="0"/>
          <w:numId w:val="3"/>
        </w:numPr>
        <w:adjustRightInd w:val="0"/>
        <w:snapToGrid w:val="0"/>
        <w:spacing w:before="0" w:line="400" w:lineRule="exact"/>
        <w:ind w:firstLine="482" w:firstLineChars="200"/>
        <w:rPr>
          <w:rFonts w:hint="eastAsia" w:ascii="仿宋" w:hAnsi="仿宋" w:eastAsia="仿宋" w:cs="仿宋"/>
          <w:b/>
          <w:bCs w:val="0"/>
          <w:sz w:val="24"/>
          <w:szCs w:val="24"/>
          <w:u w:val="single"/>
        </w:rPr>
      </w:pPr>
      <w:r>
        <w:rPr>
          <w:rFonts w:hint="eastAsia" w:ascii="仿宋" w:hAnsi="仿宋" w:eastAsia="仿宋" w:cs="仿宋"/>
          <w:b/>
          <w:bCs w:val="0"/>
          <w:sz w:val="24"/>
          <w:szCs w:val="24"/>
        </w:rPr>
        <w:t>合同履行</w:t>
      </w:r>
    </w:p>
    <w:p w14:paraId="4A933BEB">
      <w:pPr>
        <w:adjustRightInd w:val="0"/>
        <w:snapToGrid w:val="0"/>
        <w:spacing w:before="0" w:line="4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（1）起始日期：</w:t>
      </w:r>
      <w:r>
        <w:rPr>
          <w:rFonts w:hint="eastAsia" w:ascii="仿宋" w:hAnsi="仿宋" w:eastAsia="仿宋" w:cs="仿宋"/>
          <w:sz w:val="24"/>
          <w:szCs w:val="24"/>
          <w:u w:val="single"/>
        </w:rPr>
        <w:t xml:space="preserve">    </w:t>
      </w:r>
      <w:r>
        <w:rPr>
          <w:rFonts w:hint="eastAsia" w:ascii="仿宋" w:hAnsi="仿宋" w:eastAsia="仿宋" w:cs="仿宋"/>
          <w:sz w:val="24"/>
          <w:szCs w:val="24"/>
        </w:rPr>
        <w:t>年</w:t>
      </w:r>
      <w:r>
        <w:rPr>
          <w:rFonts w:hint="eastAsia" w:ascii="仿宋" w:hAnsi="仿宋" w:eastAsia="仿宋" w:cs="仿宋"/>
          <w:sz w:val="24"/>
          <w:szCs w:val="24"/>
          <w:u w:val="single"/>
        </w:rPr>
        <w:t xml:space="preserve">   </w:t>
      </w:r>
      <w:r>
        <w:rPr>
          <w:rFonts w:hint="eastAsia" w:ascii="仿宋" w:hAnsi="仿宋" w:eastAsia="仿宋" w:cs="仿宋"/>
          <w:sz w:val="24"/>
          <w:szCs w:val="24"/>
        </w:rPr>
        <w:t>月</w:t>
      </w:r>
      <w:r>
        <w:rPr>
          <w:rFonts w:hint="eastAsia" w:ascii="仿宋" w:hAnsi="仿宋" w:eastAsia="仿宋" w:cs="仿宋"/>
          <w:sz w:val="24"/>
          <w:szCs w:val="24"/>
          <w:u w:val="single"/>
        </w:rPr>
        <w:t xml:space="preserve">   </w:t>
      </w:r>
      <w:r>
        <w:rPr>
          <w:rFonts w:hint="eastAsia" w:ascii="仿宋" w:hAnsi="仿宋" w:eastAsia="仿宋" w:cs="仿宋"/>
          <w:sz w:val="24"/>
          <w:szCs w:val="24"/>
        </w:rPr>
        <w:t>日，完成日期：</w:t>
      </w:r>
      <w:r>
        <w:rPr>
          <w:rFonts w:hint="eastAsia" w:ascii="仿宋" w:hAnsi="仿宋" w:eastAsia="仿宋" w:cs="仿宋"/>
          <w:sz w:val="24"/>
          <w:szCs w:val="24"/>
          <w:u w:val="single"/>
        </w:rPr>
        <w:t xml:space="preserve">    </w:t>
      </w:r>
      <w:r>
        <w:rPr>
          <w:rFonts w:hint="eastAsia" w:ascii="仿宋" w:hAnsi="仿宋" w:eastAsia="仿宋" w:cs="仿宋"/>
          <w:sz w:val="24"/>
          <w:szCs w:val="24"/>
        </w:rPr>
        <w:t>年</w:t>
      </w:r>
      <w:r>
        <w:rPr>
          <w:rFonts w:hint="eastAsia" w:ascii="仿宋" w:hAnsi="仿宋" w:eastAsia="仿宋" w:cs="仿宋"/>
          <w:sz w:val="24"/>
          <w:szCs w:val="24"/>
          <w:u w:val="single"/>
        </w:rPr>
        <w:t xml:space="preserve">   </w:t>
      </w:r>
      <w:r>
        <w:rPr>
          <w:rFonts w:hint="eastAsia" w:ascii="仿宋" w:hAnsi="仿宋" w:eastAsia="仿宋" w:cs="仿宋"/>
          <w:sz w:val="24"/>
          <w:szCs w:val="24"/>
        </w:rPr>
        <w:t>月</w:t>
      </w:r>
      <w:r>
        <w:rPr>
          <w:rFonts w:hint="eastAsia" w:ascii="仿宋" w:hAnsi="仿宋" w:eastAsia="仿宋" w:cs="仿宋"/>
          <w:sz w:val="24"/>
          <w:szCs w:val="24"/>
          <w:u w:val="single"/>
        </w:rPr>
        <w:t xml:space="preserve">   </w:t>
      </w:r>
      <w:r>
        <w:rPr>
          <w:rFonts w:hint="eastAsia" w:ascii="仿宋" w:hAnsi="仿宋" w:eastAsia="仿宋" w:cs="仿宋"/>
          <w:sz w:val="24"/>
          <w:szCs w:val="24"/>
        </w:rPr>
        <w:t>日。</w:t>
      </w:r>
    </w:p>
    <w:p w14:paraId="45742205">
      <w:pPr>
        <w:adjustRightInd w:val="0"/>
        <w:snapToGrid w:val="0"/>
        <w:spacing w:before="0" w:line="400" w:lineRule="exact"/>
        <w:ind w:firstLine="480" w:firstLineChars="200"/>
        <w:rPr>
          <w:rFonts w:hint="eastAsia" w:ascii="仿宋" w:hAnsi="仿宋" w:eastAsia="仿宋" w:cs="仿宋"/>
          <w:sz w:val="24"/>
          <w:szCs w:val="24"/>
          <w:u w:val="single"/>
        </w:rPr>
      </w:pPr>
      <w:r>
        <w:rPr>
          <w:rFonts w:hint="eastAsia" w:ascii="仿宋" w:hAnsi="仿宋" w:eastAsia="仿宋" w:cs="仿宋"/>
          <w:sz w:val="24"/>
          <w:szCs w:val="24"/>
        </w:rPr>
        <w:t>（2）</w:t>
      </w:r>
      <w:r>
        <w:rPr>
          <w:rFonts w:hint="eastAsia" w:ascii="仿宋" w:hAnsi="仿宋" w:eastAsia="仿宋" w:cs="仿宋"/>
          <w:sz w:val="24"/>
          <w:szCs w:val="24"/>
          <w:lang w:eastAsia="zh-CN"/>
        </w:rPr>
        <w:t>履约</w:t>
      </w:r>
      <w:r>
        <w:rPr>
          <w:rFonts w:hint="eastAsia" w:ascii="仿宋" w:hAnsi="仿宋" w:eastAsia="仿宋" w:cs="仿宋"/>
          <w:sz w:val="24"/>
          <w:szCs w:val="24"/>
        </w:rPr>
        <w:t>地点</w:t>
      </w:r>
      <w:r>
        <w:rPr>
          <w:rFonts w:hint="eastAsia" w:ascii="仿宋" w:hAnsi="仿宋" w:eastAsia="仿宋" w:cs="仿宋"/>
          <w:b w:val="0"/>
          <w:bCs/>
          <w:sz w:val="24"/>
          <w:szCs w:val="24"/>
        </w:rPr>
        <w:t>：</w:t>
      </w:r>
      <w:r>
        <w:rPr>
          <w:rFonts w:hint="eastAsia" w:ascii="仿宋" w:hAnsi="仿宋" w:eastAsia="仿宋" w:cs="仿宋"/>
          <w:sz w:val="24"/>
          <w:szCs w:val="24"/>
          <w:u w:val="single"/>
        </w:rPr>
        <w:t xml:space="preserve">                             </w:t>
      </w:r>
    </w:p>
    <w:p w14:paraId="1BF77F1B">
      <w:pPr>
        <w:adjustRightInd w:val="0"/>
        <w:snapToGrid w:val="0"/>
        <w:spacing w:before="0" w:line="400" w:lineRule="exact"/>
        <w:ind w:firstLine="480" w:firstLineChars="200"/>
        <w:rPr>
          <w:rFonts w:hint="eastAsia" w:ascii="仿宋" w:hAnsi="仿宋" w:eastAsia="仿宋" w:cs="仿宋"/>
          <w:sz w:val="24"/>
          <w:szCs w:val="24"/>
          <w:lang w:eastAsia="zh-CN"/>
        </w:rPr>
      </w:pPr>
      <w:r>
        <w:rPr>
          <w:rFonts w:hint="eastAsia" w:ascii="仿宋" w:hAnsi="仿宋" w:eastAsia="仿宋" w:cs="仿宋"/>
          <w:bCs/>
          <w:sz w:val="24"/>
          <w:szCs w:val="24"/>
        </w:rPr>
        <w:t>（3）履约担保：</w:t>
      </w:r>
      <w:r>
        <w:rPr>
          <w:rFonts w:hint="eastAsia" w:ascii="仿宋" w:hAnsi="仿宋" w:eastAsia="仿宋" w:cs="仿宋"/>
          <w:sz w:val="24"/>
          <w:szCs w:val="24"/>
          <w:lang w:val="en-US" w:eastAsia="zh-CN"/>
        </w:rPr>
        <w:t>是否收取履约保证金：</w:t>
      </w:r>
      <w:r>
        <w:rPr>
          <w:rFonts w:hint="eastAsia" w:ascii="仿宋" w:hAnsi="仿宋" w:eastAsia="仿宋" w:cs="仿宋"/>
          <w:sz w:val="24"/>
          <w:szCs w:val="24"/>
        </w:rPr>
        <w:sym w:font="Wingdings" w:char="00A8"/>
      </w:r>
      <w:r>
        <w:rPr>
          <w:rFonts w:hint="eastAsia" w:ascii="仿宋" w:hAnsi="仿宋" w:eastAsia="仿宋" w:cs="仿宋"/>
          <w:sz w:val="24"/>
          <w:szCs w:val="24"/>
          <w:lang w:eastAsia="zh-CN"/>
        </w:rPr>
        <w:t>是</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sym w:font="Wingdings" w:char="00A8"/>
      </w:r>
      <w:r>
        <w:rPr>
          <w:rFonts w:hint="eastAsia" w:ascii="仿宋" w:hAnsi="仿宋" w:eastAsia="仿宋" w:cs="仿宋"/>
          <w:sz w:val="24"/>
          <w:szCs w:val="24"/>
          <w:lang w:eastAsia="zh-CN"/>
        </w:rPr>
        <w:t>否</w:t>
      </w:r>
    </w:p>
    <w:p w14:paraId="4692902A">
      <w:pPr>
        <w:pStyle w:val="32"/>
        <w:rPr>
          <w:rFonts w:hint="eastAsia" w:ascii="仿宋" w:hAnsi="仿宋" w:eastAsia="仿宋" w:cs="仿宋"/>
          <w:sz w:val="24"/>
          <w:szCs w:val="24"/>
          <w:lang w:val="en-US" w:eastAsia="zh-CN"/>
        </w:rPr>
      </w:pPr>
      <w:r>
        <w:rPr>
          <w:rFonts w:hint="eastAsia" w:ascii="仿宋" w:hAnsi="仿宋" w:eastAsia="仿宋" w:cs="仿宋"/>
          <w:bCs/>
          <w:sz w:val="24"/>
          <w:szCs w:val="24"/>
          <w:u w:val="none"/>
          <w:lang w:val="en-US" w:eastAsia="zh-CN"/>
        </w:rPr>
        <w:t xml:space="preserve">  </w:t>
      </w:r>
      <w:r>
        <w:rPr>
          <w:rFonts w:hint="eastAsia" w:ascii="仿宋" w:hAnsi="仿宋" w:eastAsia="仿宋" w:cs="仿宋"/>
          <w:sz w:val="24"/>
          <w:szCs w:val="24"/>
          <w:lang w:val="en-US" w:eastAsia="zh-CN"/>
        </w:rPr>
        <w:t xml:space="preserve">  收取履约保证金形式：</w:t>
      </w:r>
      <w:r>
        <w:rPr>
          <w:rFonts w:hint="eastAsia" w:ascii="仿宋" w:hAnsi="仿宋" w:eastAsia="仿宋" w:cs="仿宋"/>
          <w:bCs/>
          <w:sz w:val="24"/>
          <w:szCs w:val="24"/>
          <w:u w:val="single"/>
        </w:rPr>
        <w:t xml:space="preserve">                            </w:t>
      </w:r>
    </w:p>
    <w:p w14:paraId="3B403B2F">
      <w:pPr>
        <w:pStyle w:val="32"/>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收取履约保证金金额：</w:t>
      </w:r>
      <w:r>
        <w:rPr>
          <w:rFonts w:hint="eastAsia" w:ascii="仿宋" w:hAnsi="仿宋" w:eastAsia="仿宋" w:cs="仿宋"/>
          <w:bCs/>
          <w:sz w:val="24"/>
          <w:szCs w:val="24"/>
          <w:u w:val="single"/>
        </w:rPr>
        <w:t xml:space="preserve">                            </w:t>
      </w:r>
    </w:p>
    <w:p w14:paraId="4B51971F">
      <w:pPr>
        <w:snapToGrid w:val="0"/>
        <w:spacing w:line="400" w:lineRule="exact"/>
        <w:ind w:firstLine="480" w:firstLineChars="200"/>
        <w:rPr>
          <w:rFonts w:hint="eastAsia" w:ascii="仿宋" w:hAnsi="仿宋" w:eastAsia="仿宋" w:cs="仿宋"/>
          <w:sz w:val="24"/>
          <w:szCs w:val="24"/>
          <w:lang w:val="en-US" w:eastAsia="zh-CN"/>
        </w:rPr>
      </w:pPr>
      <w:r>
        <w:rPr>
          <w:rFonts w:hint="eastAsia" w:ascii="仿宋" w:hAnsi="仿宋" w:eastAsia="仿宋" w:cs="仿宋"/>
          <w:bCs/>
          <w:sz w:val="24"/>
          <w:szCs w:val="24"/>
          <w:u w:val="none"/>
          <w:lang w:val="en-US" w:eastAsia="zh-CN"/>
        </w:rPr>
        <w:t xml:space="preserve">    履约担保期限</w:t>
      </w:r>
      <w:r>
        <w:rPr>
          <w:rFonts w:hint="eastAsia" w:ascii="仿宋" w:hAnsi="仿宋" w:eastAsia="仿宋" w:cs="仿宋"/>
          <w:bCs/>
          <w:sz w:val="24"/>
          <w:szCs w:val="24"/>
          <w:u w:val="none"/>
          <w:lang w:eastAsia="zh-CN"/>
        </w:rPr>
        <w:t>：</w:t>
      </w:r>
      <w:r>
        <w:rPr>
          <w:rFonts w:hint="eastAsia" w:ascii="仿宋" w:hAnsi="仿宋" w:eastAsia="仿宋" w:cs="仿宋"/>
          <w:bCs/>
          <w:sz w:val="24"/>
          <w:szCs w:val="24"/>
          <w:u w:val="single"/>
        </w:rPr>
        <w:t xml:space="preserve">      </w:t>
      </w:r>
      <w:r>
        <w:rPr>
          <w:rFonts w:hint="eastAsia" w:ascii="仿宋" w:hAnsi="仿宋" w:eastAsia="仿宋" w:cs="仿宋"/>
          <w:bCs/>
          <w:sz w:val="24"/>
          <w:szCs w:val="24"/>
          <w:u w:val="single"/>
          <w:lang w:val="en-US" w:eastAsia="zh-CN"/>
        </w:rPr>
        <w:t xml:space="preserve">                     </w:t>
      </w:r>
      <w:r>
        <w:rPr>
          <w:rFonts w:hint="eastAsia" w:ascii="仿宋" w:hAnsi="仿宋" w:eastAsia="仿宋" w:cs="仿宋"/>
          <w:bCs/>
          <w:sz w:val="24"/>
          <w:szCs w:val="24"/>
          <w:u w:val="single"/>
        </w:rPr>
        <w:t xml:space="preserve">       </w:t>
      </w:r>
    </w:p>
    <w:p w14:paraId="10C8ED55">
      <w:pPr>
        <w:adjustRightInd w:val="0"/>
        <w:snapToGrid w:val="0"/>
        <w:spacing w:before="0" w:line="400" w:lineRule="exact"/>
        <w:ind w:firstLine="480" w:firstLineChars="200"/>
        <w:rPr>
          <w:rFonts w:hint="eastAsia" w:ascii="仿宋" w:hAnsi="仿宋" w:eastAsia="仿宋" w:cs="仿宋"/>
          <w:bCs/>
          <w:sz w:val="24"/>
          <w:szCs w:val="24"/>
        </w:rPr>
      </w:pPr>
      <w:r>
        <w:rPr>
          <w:rFonts w:hint="eastAsia" w:ascii="仿宋" w:hAnsi="仿宋" w:eastAsia="仿宋" w:cs="仿宋"/>
          <w:bCs/>
          <w:sz w:val="24"/>
          <w:szCs w:val="24"/>
        </w:rPr>
        <w:t>（4）分期履行要求：</w:t>
      </w:r>
      <w:r>
        <w:rPr>
          <w:rFonts w:hint="eastAsia" w:ascii="仿宋" w:hAnsi="仿宋" w:eastAsia="仿宋" w:cs="仿宋"/>
          <w:bCs/>
          <w:sz w:val="24"/>
          <w:szCs w:val="24"/>
          <w:u w:val="single"/>
        </w:rPr>
        <w:t xml:space="preserve">                                                   </w:t>
      </w:r>
      <w:r>
        <w:rPr>
          <w:rFonts w:hint="eastAsia" w:ascii="仿宋" w:hAnsi="仿宋" w:eastAsia="仿宋" w:cs="仿宋"/>
          <w:bCs/>
          <w:sz w:val="24"/>
          <w:szCs w:val="24"/>
          <w:u w:val="single"/>
          <w:lang w:val="en-US" w:eastAsia="zh-CN"/>
        </w:rPr>
        <w:t xml:space="preserve">    </w:t>
      </w:r>
      <w:r>
        <w:rPr>
          <w:rFonts w:hint="eastAsia" w:ascii="仿宋" w:hAnsi="仿宋" w:eastAsia="仿宋" w:cs="仿宋"/>
          <w:bCs/>
          <w:sz w:val="24"/>
          <w:szCs w:val="24"/>
          <w:u w:val="single"/>
        </w:rPr>
        <w:t xml:space="preserve"> </w:t>
      </w:r>
    </w:p>
    <w:p w14:paraId="7EA98008">
      <w:pPr>
        <w:adjustRightInd w:val="0"/>
        <w:snapToGrid w:val="0"/>
        <w:spacing w:before="0" w:line="400" w:lineRule="exact"/>
        <w:ind w:firstLine="480" w:firstLineChars="200"/>
        <w:rPr>
          <w:rFonts w:hint="eastAsia" w:ascii="仿宋" w:hAnsi="仿宋" w:eastAsia="仿宋" w:cs="仿宋"/>
          <w:sz w:val="24"/>
          <w:szCs w:val="24"/>
          <w:u w:val="single"/>
        </w:rPr>
      </w:pPr>
      <w:r>
        <w:rPr>
          <w:rFonts w:hint="eastAsia" w:ascii="仿宋" w:hAnsi="仿宋" w:eastAsia="仿宋" w:cs="仿宋"/>
          <w:bCs/>
          <w:sz w:val="24"/>
          <w:szCs w:val="24"/>
        </w:rPr>
        <w:t>（5）</w:t>
      </w:r>
      <w:r>
        <w:rPr>
          <w:rFonts w:hint="eastAsia" w:ascii="仿宋" w:hAnsi="仿宋" w:eastAsia="仿宋" w:cs="仿宋"/>
          <w:bCs/>
          <w:sz w:val="24"/>
          <w:szCs w:val="24"/>
          <w:lang w:eastAsia="zh-CN"/>
        </w:rPr>
        <w:t>风险处置措施和替代方案</w:t>
      </w:r>
      <w:r>
        <w:rPr>
          <w:rFonts w:hint="eastAsia" w:ascii="仿宋" w:hAnsi="仿宋" w:eastAsia="仿宋" w:cs="仿宋"/>
          <w:bCs/>
          <w:sz w:val="24"/>
          <w:szCs w:val="24"/>
        </w:rPr>
        <w:t>：</w:t>
      </w:r>
      <w:r>
        <w:rPr>
          <w:rFonts w:hint="eastAsia" w:ascii="仿宋" w:hAnsi="仿宋" w:eastAsia="仿宋" w:cs="仿宋"/>
          <w:color w:val="0000FF"/>
          <w:sz w:val="24"/>
          <w:szCs w:val="24"/>
          <w:u w:val="single"/>
        </w:rPr>
        <w:t xml:space="preserve"> </w:t>
      </w:r>
      <w:r>
        <w:rPr>
          <w:rFonts w:hint="eastAsia" w:ascii="仿宋" w:hAnsi="仿宋" w:eastAsia="仿宋" w:cs="仿宋"/>
          <w:color w:val="000000"/>
          <w:sz w:val="24"/>
          <w:szCs w:val="24"/>
          <w:u w:val="single"/>
        </w:rPr>
        <w:t xml:space="preserve">              </w:t>
      </w:r>
      <w:r>
        <w:rPr>
          <w:rFonts w:hint="eastAsia" w:ascii="仿宋" w:hAnsi="仿宋" w:eastAsia="仿宋" w:cs="仿宋"/>
          <w:sz w:val="24"/>
          <w:szCs w:val="24"/>
          <w:u w:val="single"/>
        </w:rPr>
        <w:t xml:space="preserve">                                                </w:t>
      </w:r>
    </w:p>
    <w:p w14:paraId="2A3C4EA1">
      <w:pPr>
        <w:numPr>
          <w:ilvl w:val="0"/>
          <w:numId w:val="3"/>
        </w:numPr>
        <w:adjustRightInd w:val="0"/>
        <w:snapToGrid w:val="0"/>
        <w:spacing w:before="0" w:line="400" w:lineRule="exact"/>
        <w:ind w:firstLine="482" w:firstLineChars="200"/>
        <w:rPr>
          <w:rFonts w:hint="eastAsia" w:ascii="仿宋" w:hAnsi="仿宋" w:eastAsia="仿宋" w:cs="仿宋"/>
          <w:b/>
          <w:sz w:val="24"/>
          <w:szCs w:val="24"/>
        </w:rPr>
      </w:pPr>
      <w:r>
        <w:rPr>
          <w:rFonts w:hint="eastAsia" w:ascii="仿宋" w:hAnsi="仿宋" w:eastAsia="仿宋" w:cs="仿宋"/>
          <w:b/>
          <w:sz w:val="24"/>
          <w:szCs w:val="24"/>
        </w:rPr>
        <w:t>合同验收</w:t>
      </w:r>
    </w:p>
    <w:p w14:paraId="20C05721">
      <w:pPr>
        <w:numPr>
          <w:ilvl w:val="0"/>
          <w:numId w:val="5"/>
        </w:numPr>
        <w:adjustRightInd w:val="0"/>
        <w:snapToGrid w:val="0"/>
        <w:spacing w:before="0" w:line="400" w:lineRule="exact"/>
        <w:ind w:firstLine="480" w:firstLineChars="200"/>
        <w:rPr>
          <w:rFonts w:hint="eastAsia" w:ascii="仿宋" w:hAnsi="仿宋" w:eastAsia="仿宋" w:cs="仿宋"/>
          <w:bCs/>
          <w:sz w:val="24"/>
          <w:szCs w:val="24"/>
        </w:rPr>
      </w:pPr>
      <w:r>
        <w:rPr>
          <w:rFonts w:hint="eastAsia" w:ascii="仿宋" w:hAnsi="仿宋" w:eastAsia="仿宋" w:cs="仿宋"/>
          <w:bCs/>
          <w:sz w:val="24"/>
          <w:szCs w:val="24"/>
        </w:rPr>
        <w:t>验收组织方式：</w:t>
      </w:r>
      <w:r>
        <w:rPr>
          <w:rFonts w:hint="eastAsia" w:ascii="仿宋" w:hAnsi="仿宋" w:eastAsia="仿宋" w:cs="仿宋"/>
          <w:sz w:val="24"/>
          <w:szCs w:val="24"/>
        </w:rPr>
        <w:sym w:font="Wingdings" w:char="00A8"/>
      </w:r>
      <w:r>
        <w:rPr>
          <w:rFonts w:hint="eastAsia" w:ascii="仿宋" w:hAnsi="仿宋" w:eastAsia="仿宋" w:cs="仿宋"/>
          <w:bCs/>
          <w:sz w:val="24"/>
          <w:szCs w:val="24"/>
        </w:rPr>
        <w:t xml:space="preserve">自行组织 </w:t>
      </w:r>
      <w:r>
        <w:rPr>
          <w:rFonts w:hint="eastAsia" w:ascii="仿宋" w:hAnsi="仿宋" w:eastAsia="仿宋" w:cs="仿宋"/>
          <w:sz w:val="24"/>
          <w:szCs w:val="24"/>
        </w:rPr>
        <w:sym w:font="Wingdings" w:char="00A8"/>
      </w:r>
      <w:r>
        <w:rPr>
          <w:rFonts w:hint="eastAsia" w:ascii="仿宋" w:hAnsi="仿宋" w:eastAsia="仿宋" w:cs="仿宋"/>
          <w:bCs/>
          <w:sz w:val="24"/>
          <w:szCs w:val="24"/>
        </w:rPr>
        <w:t>委托第三方组织</w:t>
      </w:r>
    </w:p>
    <w:p w14:paraId="323146FB">
      <w:pPr>
        <w:numPr>
          <w:ilvl w:val="0"/>
          <w:numId w:val="0"/>
        </w:numPr>
        <w:adjustRightInd w:val="0"/>
        <w:snapToGrid w:val="0"/>
        <w:spacing w:before="0" w:line="400" w:lineRule="exact"/>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         </w:t>
      </w:r>
      <w:r>
        <w:rPr>
          <w:rFonts w:hint="eastAsia" w:ascii="仿宋" w:hAnsi="仿宋" w:eastAsia="仿宋" w:cs="仿宋"/>
          <w:bCs/>
          <w:sz w:val="24"/>
          <w:szCs w:val="24"/>
        </w:rPr>
        <w:t>验收主体：</w:t>
      </w:r>
      <w:r>
        <w:rPr>
          <w:rFonts w:hint="eastAsia" w:ascii="仿宋" w:hAnsi="仿宋" w:eastAsia="仿宋" w:cs="仿宋"/>
          <w:bCs/>
          <w:sz w:val="24"/>
          <w:szCs w:val="24"/>
          <w:u w:val="single"/>
        </w:rPr>
        <w:t xml:space="preserve">                  </w:t>
      </w:r>
    </w:p>
    <w:p w14:paraId="4450BD85">
      <w:pPr>
        <w:adjustRightInd w:val="0"/>
        <w:snapToGrid w:val="0"/>
        <w:spacing w:before="0" w:line="400" w:lineRule="exact"/>
        <w:ind w:firstLine="0" w:firstLineChars="0"/>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        </w:t>
      </w:r>
      <w:r>
        <w:rPr>
          <w:rFonts w:hint="eastAsia" w:ascii="仿宋" w:hAnsi="仿宋" w:eastAsia="仿宋" w:cs="仿宋"/>
          <w:bCs/>
          <w:sz w:val="24"/>
          <w:szCs w:val="24"/>
        </w:rPr>
        <w:t>是否邀请本项目的其他供应商</w:t>
      </w:r>
      <w:r>
        <w:rPr>
          <w:rFonts w:hint="eastAsia" w:ascii="仿宋" w:hAnsi="仿宋" w:eastAsia="仿宋" w:cs="仿宋"/>
          <w:bCs/>
          <w:sz w:val="24"/>
          <w:szCs w:val="24"/>
          <w:lang w:eastAsia="zh-CN"/>
        </w:rPr>
        <w:t>参加验收</w:t>
      </w:r>
      <w:r>
        <w:rPr>
          <w:rFonts w:hint="eastAsia" w:ascii="仿宋" w:hAnsi="仿宋" w:eastAsia="仿宋" w:cs="仿宋"/>
          <w:bCs/>
          <w:sz w:val="24"/>
          <w:szCs w:val="24"/>
        </w:rPr>
        <w:t>：</w:t>
      </w:r>
      <w:r>
        <w:rPr>
          <w:rFonts w:hint="eastAsia" w:ascii="仿宋" w:hAnsi="仿宋" w:eastAsia="仿宋" w:cs="仿宋"/>
          <w:sz w:val="24"/>
          <w:szCs w:val="24"/>
        </w:rPr>
        <w:sym w:font="Wingdings" w:char="00A8"/>
      </w:r>
      <w:r>
        <w:rPr>
          <w:rFonts w:hint="eastAsia" w:ascii="仿宋" w:hAnsi="仿宋" w:eastAsia="仿宋" w:cs="仿宋"/>
          <w:bCs/>
          <w:sz w:val="24"/>
          <w:szCs w:val="24"/>
        </w:rPr>
        <w:t xml:space="preserve">是  </w:t>
      </w:r>
      <w:r>
        <w:rPr>
          <w:rFonts w:hint="eastAsia" w:ascii="仿宋" w:hAnsi="仿宋" w:eastAsia="仿宋" w:cs="仿宋"/>
          <w:sz w:val="24"/>
          <w:szCs w:val="24"/>
        </w:rPr>
        <w:sym w:font="Wingdings" w:char="00A8"/>
      </w:r>
      <w:r>
        <w:rPr>
          <w:rFonts w:hint="eastAsia" w:ascii="仿宋" w:hAnsi="仿宋" w:eastAsia="仿宋" w:cs="仿宋"/>
          <w:bCs/>
          <w:sz w:val="24"/>
          <w:szCs w:val="24"/>
        </w:rPr>
        <w:t>否</w:t>
      </w:r>
    </w:p>
    <w:p w14:paraId="7EDBA039">
      <w:pPr>
        <w:adjustRightInd w:val="0"/>
        <w:snapToGrid w:val="0"/>
        <w:spacing w:before="0" w:line="400" w:lineRule="exact"/>
        <w:ind w:firstLine="960" w:firstLineChars="400"/>
        <w:rPr>
          <w:rFonts w:hint="eastAsia" w:ascii="仿宋" w:hAnsi="仿宋" w:eastAsia="仿宋" w:cs="仿宋"/>
          <w:bCs/>
          <w:sz w:val="24"/>
          <w:szCs w:val="24"/>
        </w:rPr>
      </w:pPr>
      <w:r>
        <w:rPr>
          <w:rFonts w:hint="eastAsia" w:ascii="仿宋" w:hAnsi="仿宋" w:eastAsia="仿宋" w:cs="仿宋"/>
          <w:bCs/>
          <w:sz w:val="24"/>
          <w:szCs w:val="24"/>
        </w:rPr>
        <w:t>是否邀请专家</w:t>
      </w:r>
      <w:r>
        <w:rPr>
          <w:rFonts w:hint="eastAsia" w:ascii="仿宋" w:hAnsi="仿宋" w:eastAsia="仿宋" w:cs="仿宋"/>
          <w:bCs/>
          <w:sz w:val="24"/>
          <w:szCs w:val="24"/>
          <w:lang w:eastAsia="zh-CN"/>
        </w:rPr>
        <w:t>参加验收</w:t>
      </w:r>
      <w:r>
        <w:rPr>
          <w:rFonts w:hint="eastAsia" w:ascii="仿宋" w:hAnsi="仿宋" w:eastAsia="仿宋" w:cs="仿宋"/>
          <w:bCs/>
          <w:sz w:val="24"/>
          <w:szCs w:val="24"/>
        </w:rPr>
        <w:t>：</w:t>
      </w:r>
      <w:r>
        <w:rPr>
          <w:rFonts w:hint="eastAsia" w:ascii="仿宋" w:hAnsi="仿宋" w:eastAsia="仿宋" w:cs="仿宋"/>
          <w:sz w:val="24"/>
          <w:szCs w:val="24"/>
        </w:rPr>
        <w:sym w:font="Wingdings" w:char="00A8"/>
      </w:r>
      <w:r>
        <w:rPr>
          <w:rFonts w:hint="eastAsia" w:ascii="仿宋" w:hAnsi="仿宋" w:eastAsia="仿宋" w:cs="仿宋"/>
          <w:bCs/>
          <w:sz w:val="24"/>
          <w:szCs w:val="24"/>
        </w:rPr>
        <w:t xml:space="preserve">是  </w:t>
      </w:r>
      <w:r>
        <w:rPr>
          <w:rFonts w:hint="eastAsia" w:ascii="仿宋" w:hAnsi="仿宋" w:eastAsia="仿宋" w:cs="仿宋"/>
          <w:sz w:val="24"/>
          <w:szCs w:val="24"/>
        </w:rPr>
        <w:sym w:font="Wingdings" w:char="00A8"/>
      </w:r>
      <w:r>
        <w:rPr>
          <w:rFonts w:hint="eastAsia" w:ascii="仿宋" w:hAnsi="仿宋" w:eastAsia="仿宋" w:cs="仿宋"/>
          <w:bCs/>
          <w:sz w:val="24"/>
          <w:szCs w:val="24"/>
        </w:rPr>
        <w:t>否</w:t>
      </w:r>
    </w:p>
    <w:p w14:paraId="6D8BA73A">
      <w:pPr>
        <w:adjustRightInd w:val="0"/>
        <w:snapToGrid w:val="0"/>
        <w:spacing w:before="0" w:line="400" w:lineRule="exact"/>
        <w:ind w:firstLine="960" w:firstLineChars="400"/>
        <w:rPr>
          <w:rFonts w:hint="eastAsia" w:ascii="仿宋" w:hAnsi="仿宋" w:eastAsia="仿宋" w:cs="仿宋"/>
          <w:bCs/>
          <w:sz w:val="24"/>
          <w:szCs w:val="24"/>
        </w:rPr>
      </w:pPr>
      <w:r>
        <w:rPr>
          <w:rFonts w:hint="eastAsia" w:ascii="仿宋" w:hAnsi="仿宋" w:eastAsia="仿宋" w:cs="仿宋"/>
          <w:bCs/>
          <w:sz w:val="24"/>
          <w:szCs w:val="24"/>
        </w:rPr>
        <w:t>是否邀请服务对象</w:t>
      </w:r>
      <w:r>
        <w:rPr>
          <w:rFonts w:hint="eastAsia" w:ascii="仿宋" w:hAnsi="仿宋" w:eastAsia="仿宋" w:cs="仿宋"/>
          <w:bCs/>
          <w:sz w:val="24"/>
          <w:szCs w:val="24"/>
          <w:lang w:eastAsia="zh-CN"/>
        </w:rPr>
        <w:t>参加验收</w:t>
      </w:r>
      <w:r>
        <w:rPr>
          <w:rFonts w:hint="eastAsia" w:ascii="仿宋" w:hAnsi="仿宋" w:eastAsia="仿宋" w:cs="仿宋"/>
          <w:bCs/>
          <w:sz w:val="24"/>
          <w:szCs w:val="24"/>
        </w:rPr>
        <w:t>：</w:t>
      </w:r>
      <w:r>
        <w:rPr>
          <w:rFonts w:hint="eastAsia" w:ascii="仿宋" w:hAnsi="仿宋" w:eastAsia="仿宋" w:cs="仿宋"/>
          <w:sz w:val="24"/>
          <w:szCs w:val="24"/>
        </w:rPr>
        <w:sym w:font="Wingdings" w:char="00A8"/>
      </w:r>
      <w:r>
        <w:rPr>
          <w:rFonts w:hint="eastAsia" w:ascii="仿宋" w:hAnsi="仿宋" w:eastAsia="仿宋" w:cs="仿宋"/>
          <w:bCs/>
          <w:sz w:val="24"/>
          <w:szCs w:val="24"/>
        </w:rPr>
        <w:t xml:space="preserve">是  </w:t>
      </w:r>
      <w:r>
        <w:rPr>
          <w:rFonts w:hint="eastAsia" w:ascii="仿宋" w:hAnsi="仿宋" w:eastAsia="仿宋" w:cs="仿宋"/>
          <w:sz w:val="24"/>
          <w:szCs w:val="24"/>
        </w:rPr>
        <w:sym w:font="Wingdings" w:char="00A8"/>
      </w:r>
      <w:r>
        <w:rPr>
          <w:rFonts w:hint="eastAsia" w:ascii="仿宋" w:hAnsi="仿宋" w:eastAsia="仿宋" w:cs="仿宋"/>
          <w:bCs/>
          <w:sz w:val="24"/>
          <w:szCs w:val="24"/>
        </w:rPr>
        <w:t>否</w:t>
      </w:r>
    </w:p>
    <w:p w14:paraId="3682563B">
      <w:pPr>
        <w:adjustRightInd w:val="0"/>
        <w:snapToGrid w:val="0"/>
        <w:spacing w:before="0" w:line="400" w:lineRule="exact"/>
        <w:ind w:firstLine="960" w:firstLineChars="400"/>
        <w:rPr>
          <w:rFonts w:hint="eastAsia" w:ascii="仿宋" w:hAnsi="仿宋" w:eastAsia="仿宋" w:cs="仿宋"/>
          <w:bCs/>
          <w:sz w:val="24"/>
          <w:szCs w:val="24"/>
        </w:rPr>
      </w:pPr>
      <w:r>
        <w:rPr>
          <w:rFonts w:hint="eastAsia" w:ascii="仿宋" w:hAnsi="仿宋" w:eastAsia="仿宋" w:cs="仿宋"/>
          <w:bCs/>
          <w:sz w:val="24"/>
          <w:szCs w:val="24"/>
        </w:rPr>
        <w:t>是否邀请第三方检测机构</w:t>
      </w:r>
      <w:r>
        <w:rPr>
          <w:rFonts w:hint="eastAsia" w:ascii="仿宋" w:hAnsi="仿宋" w:eastAsia="仿宋" w:cs="仿宋"/>
          <w:bCs/>
          <w:sz w:val="24"/>
          <w:szCs w:val="24"/>
          <w:lang w:eastAsia="zh-CN"/>
        </w:rPr>
        <w:t>参加验收</w:t>
      </w:r>
      <w:r>
        <w:rPr>
          <w:rFonts w:hint="eastAsia" w:ascii="仿宋" w:hAnsi="仿宋" w:eastAsia="仿宋" w:cs="仿宋"/>
          <w:bCs/>
          <w:sz w:val="24"/>
          <w:szCs w:val="24"/>
        </w:rPr>
        <w:t>：</w:t>
      </w:r>
      <w:r>
        <w:rPr>
          <w:rFonts w:hint="eastAsia" w:ascii="仿宋" w:hAnsi="仿宋" w:eastAsia="仿宋" w:cs="仿宋"/>
          <w:sz w:val="24"/>
          <w:szCs w:val="24"/>
        </w:rPr>
        <w:sym w:font="Wingdings" w:char="00A8"/>
      </w:r>
      <w:r>
        <w:rPr>
          <w:rFonts w:hint="eastAsia" w:ascii="仿宋" w:hAnsi="仿宋" w:eastAsia="仿宋" w:cs="仿宋"/>
          <w:bCs/>
          <w:sz w:val="24"/>
          <w:szCs w:val="24"/>
        </w:rPr>
        <w:t xml:space="preserve">是  </w:t>
      </w:r>
      <w:r>
        <w:rPr>
          <w:rFonts w:hint="eastAsia" w:ascii="仿宋" w:hAnsi="仿宋" w:eastAsia="仿宋" w:cs="仿宋"/>
          <w:sz w:val="24"/>
          <w:szCs w:val="24"/>
        </w:rPr>
        <w:sym w:font="Wingdings" w:char="00A8"/>
      </w:r>
      <w:r>
        <w:rPr>
          <w:rFonts w:hint="eastAsia" w:ascii="仿宋" w:hAnsi="仿宋" w:eastAsia="仿宋" w:cs="仿宋"/>
          <w:bCs/>
          <w:sz w:val="24"/>
          <w:szCs w:val="24"/>
        </w:rPr>
        <w:t>否</w:t>
      </w:r>
    </w:p>
    <w:p w14:paraId="58F991C2">
      <w:pPr>
        <w:adjustRightInd w:val="0"/>
        <w:snapToGrid w:val="0"/>
        <w:spacing w:before="0" w:line="400" w:lineRule="exact"/>
        <w:ind w:firstLine="960" w:firstLineChars="400"/>
        <w:rPr>
          <w:rFonts w:hint="eastAsia" w:ascii="仿宋" w:hAnsi="仿宋" w:eastAsia="仿宋" w:cs="仿宋"/>
          <w:bCs/>
          <w:sz w:val="24"/>
          <w:szCs w:val="24"/>
        </w:rPr>
      </w:pPr>
      <w:r>
        <w:rPr>
          <w:rFonts w:hint="eastAsia" w:ascii="仿宋" w:hAnsi="仿宋" w:eastAsia="仿宋" w:cs="仿宋"/>
          <w:bCs/>
          <w:sz w:val="24"/>
          <w:szCs w:val="24"/>
          <w:lang w:eastAsia="zh-CN"/>
        </w:rPr>
        <w:t>是否进行抽查检测：</w:t>
      </w:r>
      <w:r>
        <w:rPr>
          <w:rFonts w:hint="eastAsia" w:ascii="仿宋" w:hAnsi="仿宋" w:eastAsia="仿宋" w:cs="仿宋"/>
          <w:sz w:val="24"/>
          <w:szCs w:val="24"/>
        </w:rPr>
        <w:sym w:font="Wingdings" w:char="00A8"/>
      </w:r>
      <w:r>
        <w:rPr>
          <w:rFonts w:hint="eastAsia" w:ascii="仿宋" w:hAnsi="仿宋" w:eastAsia="仿宋" w:cs="仿宋"/>
          <w:bCs/>
          <w:sz w:val="24"/>
          <w:szCs w:val="24"/>
        </w:rPr>
        <w:t>是</w:t>
      </w:r>
      <w:r>
        <w:rPr>
          <w:rFonts w:hint="eastAsia" w:ascii="仿宋" w:hAnsi="仿宋" w:eastAsia="仿宋" w:cs="仿宋"/>
          <w:bCs/>
          <w:sz w:val="24"/>
          <w:szCs w:val="24"/>
          <w:lang w:eastAsia="zh-CN"/>
        </w:rPr>
        <w:t>，抽查比例：</w:t>
      </w:r>
      <w:r>
        <w:rPr>
          <w:rFonts w:hint="eastAsia" w:ascii="仿宋" w:hAnsi="仿宋" w:eastAsia="仿宋" w:cs="仿宋"/>
          <w:bCs/>
          <w:sz w:val="24"/>
          <w:szCs w:val="24"/>
          <w:u w:val="single"/>
        </w:rPr>
        <w:t xml:space="preserve">   </w:t>
      </w:r>
      <w:r>
        <w:rPr>
          <w:rFonts w:hint="eastAsia" w:ascii="仿宋" w:hAnsi="仿宋" w:eastAsia="仿宋" w:cs="仿宋"/>
          <w:bCs/>
          <w:sz w:val="24"/>
          <w:szCs w:val="24"/>
          <w:u w:val="single"/>
          <w:lang w:val="en-US" w:eastAsia="zh-CN"/>
        </w:rPr>
        <w:t xml:space="preserve">     </w:t>
      </w:r>
      <w:r>
        <w:rPr>
          <w:rFonts w:hint="eastAsia" w:ascii="仿宋" w:hAnsi="仿宋" w:eastAsia="仿宋" w:cs="仿宋"/>
          <w:bCs/>
          <w:sz w:val="24"/>
          <w:szCs w:val="24"/>
        </w:rPr>
        <w:t xml:space="preserve"> </w:t>
      </w:r>
      <w:r>
        <w:rPr>
          <w:rFonts w:hint="eastAsia" w:ascii="仿宋" w:hAnsi="仿宋" w:eastAsia="仿宋" w:cs="仿宋"/>
          <w:sz w:val="24"/>
          <w:szCs w:val="24"/>
        </w:rPr>
        <w:sym w:font="Wingdings" w:char="00A8"/>
      </w:r>
      <w:r>
        <w:rPr>
          <w:rFonts w:hint="eastAsia" w:ascii="仿宋" w:hAnsi="仿宋" w:eastAsia="仿宋" w:cs="仿宋"/>
          <w:bCs/>
          <w:sz w:val="24"/>
          <w:szCs w:val="24"/>
        </w:rPr>
        <w:t>否</w:t>
      </w:r>
    </w:p>
    <w:p w14:paraId="5A4539D6">
      <w:pPr>
        <w:adjustRightInd w:val="0"/>
        <w:snapToGrid w:val="0"/>
        <w:spacing w:before="0" w:line="400" w:lineRule="exact"/>
        <w:ind w:firstLine="960" w:firstLineChars="400"/>
        <w:rPr>
          <w:rFonts w:hint="eastAsia" w:ascii="仿宋" w:hAnsi="仿宋" w:eastAsia="仿宋" w:cs="仿宋"/>
          <w:bCs/>
          <w:sz w:val="24"/>
          <w:szCs w:val="24"/>
          <w:u w:val="single"/>
          <w:lang w:eastAsia="zh-CN"/>
        </w:rPr>
      </w:pPr>
      <w:r>
        <w:rPr>
          <w:rFonts w:hint="eastAsia" w:ascii="仿宋" w:hAnsi="仿宋" w:eastAsia="仿宋" w:cs="仿宋"/>
          <w:bCs/>
          <w:sz w:val="24"/>
          <w:szCs w:val="24"/>
          <w:lang w:val="en-US" w:eastAsia="zh-CN"/>
        </w:rPr>
        <w:t>是否存在破坏性检测：</w:t>
      </w:r>
      <w:r>
        <w:rPr>
          <w:rFonts w:hint="eastAsia" w:ascii="仿宋" w:hAnsi="仿宋" w:eastAsia="仿宋" w:cs="仿宋"/>
          <w:sz w:val="24"/>
          <w:szCs w:val="24"/>
        </w:rPr>
        <w:sym w:font="Wingdings" w:char="00A8"/>
      </w:r>
      <w:r>
        <w:rPr>
          <w:rFonts w:hint="eastAsia" w:ascii="仿宋" w:hAnsi="仿宋" w:eastAsia="仿宋" w:cs="仿宋"/>
          <w:bCs/>
          <w:sz w:val="24"/>
          <w:szCs w:val="24"/>
        </w:rPr>
        <w:t>是</w:t>
      </w:r>
      <w:r>
        <w:rPr>
          <w:rFonts w:hint="eastAsia" w:ascii="仿宋" w:hAnsi="仿宋" w:eastAsia="仿宋" w:cs="仿宋"/>
          <w:bCs/>
          <w:sz w:val="24"/>
          <w:szCs w:val="24"/>
          <w:lang w:eastAsia="zh-CN"/>
        </w:rPr>
        <w:t>，</w:t>
      </w:r>
      <w:r>
        <w:rPr>
          <w:rFonts w:hint="eastAsia" w:ascii="仿宋" w:hAnsi="仿宋" w:eastAsia="仿宋" w:cs="仿宋"/>
          <w:bCs/>
          <w:sz w:val="24"/>
          <w:szCs w:val="24"/>
          <w:u w:val="single"/>
          <w:lang w:eastAsia="zh-CN"/>
        </w:rPr>
        <w:t>（应明确对被破坏的检测产品的处理方式）</w:t>
      </w:r>
    </w:p>
    <w:p w14:paraId="5B25628E">
      <w:pPr>
        <w:adjustRightInd w:val="0"/>
        <w:snapToGrid w:val="0"/>
        <w:spacing w:before="0" w:line="400" w:lineRule="exact"/>
        <w:ind w:firstLine="960" w:firstLineChars="400"/>
        <w:rPr>
          <w:rFonts w:hint="eastAsia" w:ascii="仿宋" w:hAnsi="仿宋" w:eastAsia="仿宋" w:cs="仿宋"/>
          <w:bCs/>
          <w:sz w:val="24"/>
          <w:szCs w:val="24"/>
          <w:lang w:eastAsia="zh-CN"/>
        </w:rPr>
      </w:pPr>
      <w:r>
        <w:rPr>
          <w:rFonts w:hint="eastAsia" w:ascii="仿宋" w:hAnsi="仿宋" w:eastAsia="仿宋" w:cs="仿宋"/>
          <w:bCs/>
          <w:sz w:val="24"/>
          <w:szCs w:val="24"/>
          <w:lang w:val="en-US" w:eastAsia="zh-CN"/>
        </w:rPr>
        <w:t xml:space="preserve">                    </w:t>
      </w:r>
      <w:r>
        <w:rPr>
          <w:rFonts w:hint="eastAsia" w:ascii="仿宋" w:hAnsi="仿宋" w:eastAsia="仿宋" w:cs="仿宋"/>
          <w:sz w:val="24"/>
          <w:szCs w:val="24"/>
        </w:rPr>
        <w:sym w:font="Wingdings" w:char="00A8"/>
      </w:r>
      <w:r>
        <w:rPr>
          <w:rFonts w:hint="eastAsia" w:ascii="仿宋" w:hAnsi="仿宋" w:eastAsia="仿宋" w:cs="仿宋"/>
          <w:bCs/>
          <w:sz w:val="24"/>
          <w:szCs w:val="24"/>
        </w:rPr>
        <w:t>否</w:t>
      </w:r>
    </w:p>
    <w:p w14:paraId="7B6433BE">
      <w:pPr>
        <w:adjustRightInd w:val="0"/>
        <w:snapToGrid w:val="0"/>
        <w:spacing w:before="0" w:line="400" w:lineRule="exact"/>
        <w:ind w:firstLine="960" w:firstLineChars="400"/>
        <w:rPr>
          <w:rFonts w:hint="eastAsia" w:ascii="仿宋" w:hAnsi="仿宋" w:eastAsia="仿宋" w:cs="仿宋"/>
          <w:bCs/>
          <w:sz w:val="24"/>
          <w:szCs w:val="24"/>
          <w:u w:val="single"/>
        </w:rPr>
      </w:pPr>
      <w:r>
        <w:rPr>
          <w:rFonts w:hint="eastAsia" w:ascii="仿宋" w:hAnsi="仿宋" w:eastAsia="仿宋" w:cs="仿宋"/>
          <w:bCs/>
          <w:sz w:val="24"/>
          <w:szCs w:val="24"/>
        </w:rPr>
        <w:t>验收组织的其他事项：</w:t>
      </w:r>
      <w:r>
        <w:rPr>
          <w:rFonts w:hint="eastAsia" w:ascii="仿宋" w:hAnsi="仿宋" w:eastAsia="仿宋" w:cs="仿宋"/>
          <w:bCs/>
          <w:sz w:val="24"/>
          <w:szCs w:val="24"/>
          <w:u w:val="single"/>
        </w:rPr>
        <w:t xml:space="preserve">                </w:t>
      </w:r>
    </w:p>
    <w:p w14:paraId="3FB26C73">
      <w:pPr>
        <w:adjustRightInd w:val="0"/>
        <w:snapToGrid w:val="0"/>
        <w:spacing w:before="0" w:line="400" w:lineRule="exact"/>
        <w:ind w:firstLine="480" w:firstLineChars="200"/>
        <w:rPr>
          <w:rFonts w:hint="eastAsia" w:ascii="仿宋" w:hAnsi="仿宋" w:eastAsia="仿宋" w:cs="仿宋"/>
          <w:bCs/>
          <w:sz w:val="24"/>
          <w:szCs w:val="24"/>
          <w:u w:val="single"/>
        </w:rPr>
      </w:pPr>
      <w:r>
        <w:rPr>
          <w:rFonts w:hint="eastAsia" w:ascii="仿宋" w:hAnsi="仿宋" w:eastAsia="仿宋" w:cs="仿宋"/>
          <w:bCs/>
          <w:sz w:val="24"/>
          <w:szCs w:val="24"/>
        </w:rPr>
        <w:t>（2）履约验收时间：</w:t>
      </w:r>
      <w:r>
        <w:rPr>
          <w:rFonts w:hint="eastAsia" w:ascii="仿宋" w:hAnsi="仿宋" w:eastAsia="仿宋" w:cs="仿宋"/>
          <w:bCs/>
          <w:sz w:val="24"/>
          <w:szCs w:val="24"/>
          <w:u w:val="single"/>
        </w:rPr>
        <w:t>（计划于何时验收/供应商提出验收申请之日起   日内组织验收）</w:t>
      </w:r>
      <w:r>
        <w:rPr>
          <w:rFonts w:hint="eastAsia" w:ascii="仿宋" w:hAnsi="仿宋" w:eastAsia="仿宋" w:cs="仿宋"/>
          <w:bCs/>
          <w:sz w:val="24"/>
          <w:szCs w:val="24"/>
          <w:u w:val="single"/>
          <w:lang w:val="en-US" w:eastAsia="zh-CN"/>
        </w:rPr>
        <w:t xml:space="preserve"> </w:t>
      </w:r>
    </w:p>
    <w:p w14:paraId="6121B023">
      <w:pPr>
        <w:adjustRightInd w:val="0"/>
        <w:snapToGrid w:val="0"/>
        <w:spacing w:before="0" w:line="400" w:lineRule="exact"/>
        <w:ind w:firstLine="480" w:firstLineChars="200"/>
        <w:rPr>
          <w:rFonts w:hint="eastAsia" w:ascii="仿宋" w:hAnsi="仿宋" w:eastAsia="仿宋" w:cs="仿宋"/>
          <w:bCs/>
          <w:sz w:val="24"/>
          <w:szCs w:val="24"/>
        </w:rPr>
      </w:pPr>
      <w:r>
        <w:rPr>
          <w:rFonts w:hint="eastAsia" w:ascii="仿宋" w:hAnsi="仿宋" w:eastAsia="仿宋" w:cs="仿宋"/>
          <w:bCs/>
          <w:sz w:val="24"/>
          <w:szCs w:val="24"/>
        </w:rPr>
        <w:t>（3）履约验收方式：</w:t>
      </w:r>
      <w:r>
        <w:rPr>
          <w:rFonts w:hint="eastAsia" w:ascii="仿宋" w:hAnsi="仿宋" w:eastAsia="仿宋" w:cs="仿宋"/>
          <w:sz w:val="24"/>
          <w:szCs w:val="24"/>
        </w:rPr>
        <w:sym w:font="Wingdings" w:char="00A8"/>
      </w:r>
      <w:r>
        <w:rPr>
          <w:rFonts w:hint="eastAsia" w:ascii="仿宋" w:hAnsi="仿宋" w:eastAsia="仿宋" w:cs="仿宋"/>
          <w:bCs/>
          <w:sz w:val="24"/>
          <w:szCs w:val="24"/>
        </w:rPr>
        <w:t xml:space="preserve">一次性验收         </w:t>
      </w:r>
    </w:p>
    <w:p w14:paraId="55635B7D">
      <w:pPr>
        <w:adjustRightInd w:val="0"/>
        <w:snapToGrid w:val="0"/>
        <w:spacing w:before="0" w:line="400" w:lineRule="exact"/>
        <w:ind w:firstLine="0" w:firstLineChars="0"/>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                       </w:t>
      </w:r>
      <w:r>
        <w:rPr>
          <w:rFonts w:hint="eastAsia" w:ascii="仿宋" w:hAnsi="仿宋" w:eastAsia="仿宋" w:cs="仿宋"/>
          <w:sz w:val="24"/>
          <w:szCs w:val="24"/>
        </w:rPr>
        <w:sym w:font="Wingdings" w:char="00A8"/>
      </w:r>
      <w:r>
        <w:rPr>
          <w:rFonts w:hint="eastAsia" w:ascii="仿宋" w:hAnsi="仿宋" w:eastAsia="仿宋" w:cs="仿宋"/>
          <w:bCs/>
          <w:sz w:val="24"/>
          <w:szCs w:val="24"/>
        </w:rPr>
        <w:t>分期/分项验收</w:t>
      </w:r>
      <w:r>
        <w:rPr>
          <w:rFonts w:hint="eastAsia" w:ascii="仿宋" w:hAnsi="仿宋" w:eastAsia="仿宋" w:cs="仿宋"/>
          <w:bCs/>
          <w:sz w:val="24"/>
          <w:szCs w:val="24"/>
          <w:lang w:eastAsia="zh-CN"/>
        </w:rPr>
        <w:t>：</w:t>
      </w:r>
      <w:r>
        <w:rPr>
          <w:rFonts w:hint="eastAsia" w:ascii="仿宋" w:hAnsi="仿宋" w:eastAsia="仿宋" w:cs="仿宋"/>
          <w:bCs/>
          <w:sz w:val="24"/>
          <w:szCs w:val="24"/>
          <w:u w:val="single"/>
        </w:rPr>
        <w:t xml:space="preserve"> </w:t>
      </w:r>
      <w:r>
        <w:rPr>
          <w:rFonts w:hint="eastAsia" w:ascii="仿宋" w:hAnsi="仿宋" w:eastAsia="仿宋" w:cs="仿宋"/>
          <w:bCs/>
          <w:sz w:val="24"/>
          <w:szCs w:val="24"/>
          <w:u w:val="single"/>
          <w:lang w:eastAsia="zh-CN"/>
        </w:rPr>
        <w:t>（应明确分期/分项验收的工作安排）</w:t>
      </w:r>
      <w:r>
        <w:rPr>
          <w:rFonts w:hint="eastAsia" w:ascii="仿宋" w:hAnsi="仿宋" w:eastAsia="仿宋" w:cs="仿宋"/>
          <w:bCs/>
          <w:sz w:val="24"/>
          <w:szCs w:val="24"/>
          <w:u w:val="single"/>
        </w:rPr>
        <w:t xml:space="preserve"> </w:t>
      </w:r>
      <w:r>
        <w:rPr>
          <w:rFonts w:hint="eastAsia" w:ascii="仿宋" w:hAnsi="仿宋" w:eastAsia="仿宋" w:cs="仿宋"/>
          <w:bCs/>
          <w:sz w:val="24"/>
          <w:szCs w:val="24"/>
          <w:u w:val="single"/>
          <w:lang w:val="en-US" w:eastAsia="zh-CN"/>
        </w:rPr>
        <w:t xml:space="preserve"> </w:t>
      </w:r>
    </w:p>
    <w:p w14:paraId="11122416">
      <w:pPr>
        <w:adjustRightInd w:val="0"/>
        <w:snapToGrid w:val="0"/>
        <w:spacing w:before="0" w:line="400" w:lineRule="exact"/>
        <w:ind w:firstLine="480" w:firstLineChars="200"/>
        <w:rPr>
          <w:rFonts w:hint="eastAsia" w:ascii="仿宋" w:hAnsi="仿宋" w:eastAsia="仿宋" w:cs="仿宋"/>
          <w:bCs/>
          <w:sz w:val="24"/>
          <w:szCs w:val="24"/>
        </w:rPr>
      </w:pPr>
      <w:r>
        <w:rPr>
          <w:rFonts w:hint="eastAsia" w:ascii="仿宋" w:hAnsi="仿宋" w:eastAsia="仿宋" w:cs="仿宋"/>
          <w:bCs/>
          <w:sz w:val="24"/>
          <w:szCs w:val="24"/>
        </w:rPr>
        <w:t>（4）履约验收程序：</w:t>
      </w:r>
      <w:r>
        <w:rPr>
          <w:rFonts w:hint="eastAsia" w:ascii="仿宋" w:hAnsi="仿宋" w:eastAsia="仿宋" w:cs="仿宋"/>
          <w:bCs/>
          <w:sz w:val="24"/>
          <w:szCs w:val="24"/>
          <w:u w:val="single"/>
        </w:rPr>
        <w:t xml:space="preserve">                                         </w:t>
      </w:r>
    </w:p>
    <w:p w14:paraId="6FDBEB4D">
      <w:pPr>
        <w:adjustRightInd w:val="0"/>
        <w:snapToGrid w:val="0"/>
        <w:spacing w:before="0" w:line="400" w:lineRule="exact"/>
        <w:ind w:firstLine="480" w:firstLineChars="200"/>
        <w:rPr>
          <w:rFonts w:hint="eastAsia" w:ascii="仿宋" w:hAnsi="仿宋" w:eastAsia="仿宋" w:cs="仿宋"/>
          <w:bCs/>
          <w:sz w:val="24"/>
          <w:szCs w:val="24"/>
          <w:u w:val="single"/>
        </w:rPr>
      </w:pPr>
      <w:r>
        <w:rPr>
          <w:rFonts w:hint="eastAsia" w:ascii="仿宋" w:hAnsi="仿宋" w:eastAsia="仿宋" w:cs="仿宋"/>
          <w:bCs/>
          <w:sz w:val="24"/>
          <w:szCs w:val="24"/>
        </w:rPr>
        <w:t>（5）履约验收的内容：</w:t>
      </w:r>
      <w:r>
        <w:rPr>
          <w:rFonts w:hint="eastAsia" w:ascii="仿宋" w:hAnsi="仿宋" w:eastAsia="仿宋" w:cs="仿宋"/>
          <w:bCs/>
          <w:sz w:val="24"/>
          <w:szCs w:val="24"/>
          <w:u w:val="single"/>
        </w:rPr>
        <w:t xml:space="preserve"> </w:t>
      </w:r>
      <w:r>
        <w:rPr>
          <w:rFonts w:hint="eastAsia" w:ascii="仿宋" w:hAnsi="仿宋" w:eastAsia="仿宋" w:cs="仿宋"/>
          <w:bCs/>
          <w:sz w:val="24"/>
          <w:szCs w:val="24"/>
          <w:u w:val="single"/>
          <w:lang w:eastAsia="zh-CN"/>
        </w:rPr>
        <w:t>（应当包括每一项技术和商务要求的履约情况，特别是落实政府采购扶持中小企业，支持绿色发展和乡村振兴等政策情况）</w:t>
      </w:r>
      <w:r>
        <w:rPr>
          <w:rFonts w:hint="eastAsia" w:ascii="仿宋" w:hAnsi="仿宋" w:eastAsia="仿宋" w:cs="仿宋"/>
          <w:bCs/>
          <w:sz w:val="24"/>
          <w:szCs w:val="24"/>
          <w:u w:val="single"/>
        </w:rPr>
        <w:t xml:space="preserve">                                      </w:t>
      </w:r>
    </w:p>
    <w:p w14:paraId="6D9E35CB">
      <w:pPr>
        <w:adjustRightInd w:val="0"/>
        <w:snapToGrid w:val="0"/>
        <w:spacing w:before="0" w:line="400" w:lineRule="exact"/>
        <w:ind w:firstLine="480" w:firstLineChars="200"/>
        <w:rPr>
          <w:rFonts w:hint="eastAsia" w:ascii="仿宋" w:hAnsi="仿宋" w:eastAsia="仿宋" w:cs="仿宋"/>
          <w:bCs/>
          <w:sz w:val="24"/>
          <w:szCs w:val="24"/>
          <w:u w:val="single"/>
        </w:rPr>
      </w:pPr>
      <w:r>
        <w:rPr>
          <w:rFonts w:hint="eastAsia" w:ascii="仿宋" w:hAnsi="仿宋" w:eastAsia="仿宋" w:cs="仿宋"/>
          <w:bCs/>
          <w:sz w:val="24"/>
          <w:szCs w:val="24"/>
        </w:rPr>
        <w:t>（6）履约验收标准：</w:t>
      </w:r>
      <w:r>
        <w:rPr>
          <w:rFonts w:hint="eastAsia" w:ascii="仿宋" w:hAnsi="仿宋" w:eastAsia="仿宋" w:cs="仿宋"/>
          <w:bCs/>
          <w:sz w:val="24"/>
          <w:szCs w:val="24"/>
          <w:u w:val="single"/>
        </w:rPr>
        <w:t xml:space="preserve">                                         </w:t>
      </w:r>
    </w:p>
    <w:p w14:paraId="4DE6509F">
      <w:pPr>
        <w:pStyle w:val="32"/>
        <w:rPr>
          <w:rFonts w:hint="eastAsia" w:ascii="仿宋" w:hAnsi="仿宋" w:eastAsia="仿宋" w:cs="仿宋"/>
          <w:sz w:val="24"/>
          <w:szCs w:val="24"/>
          <w:lang w:eastAsia="zh-CN"/>
        </w:rPr>
      </w:pPr>
      <w:r>
        <w:rPr>
          <w:rFonts w:hint="eastAsia" w:ascii="仿宋" w:hAnsi="仿宋" w:eastAsia="仿宋" w:cs="仿宋"/>
          <w:bCs/>
          <w:sz w:val="24"/>
          <w:szCs w:val="24"/>
          <w:u w:val="none"/>
          <w:lang w:eastAsia="zh-CN"/>
        </w:rPr>
        <w:t>（</w:t>
      </w:r>
      <w:r>
        <w:rPr>
          <w:rFonts w:hint="eastAsia" w:ascii="仿宋" w:hAnsi="仿宋" w:eastAsia="仿宋" w:cs="仿宋"/>
          <w:bCs/>
          <w:sz w:val="24"/>
          <w:szCs w:val="24"/>
          <w:u w:val="none"/>
          <w:lang w:val="en-US" w:eastAsia="zh-CN"/>
        </w:rPr>
        <w:t>7</w:t>
      </w:r>
      <w:r>
        <w:rPr>
          <w:rFonts w:hint="eastAsia" w:ascii="仿宋" w:hAnsi="仿宋" w:eastAsia="仿宋" w:cs="仿宋"/>
          <w:bCs/>
          <w:sz w:val="24"/>
          <w:szCs w:val="24"/>
          <w:u w:val="none"/>
          <w:lang w:eastAsia="zh-CN"/>
        </w:rPr>
        <w:t>）是否以采购活动中供应商提供的样品作为参考：</w:t>
      </w:r>
      <w:r>
        <w:rPr>
          <w:rFonts w:hint="eastAsia" w:ascii="仿宋" w:hAnsi="仿宋" w:eastAsia="仿宋" w:cs="仿宋"/>
          <w:sz w:val="24"/>
          <w:szCs w:val="24"/>
        </w:rPr>
        <w:sym w:font="Wingdings" w:char="00A8"/>
      </w:r>
      <w:r>
        <w:rPr>
          <w:rFonts w:hint="eastAsia" w:ascii="仿宋" w:hAnsi="仿宋" w:eastAsia="仿宋" w:cs="仿宋"/>
          <w:bCs/>
          <w:sz w:val="24"/>
          <w:szCs w:val="24"/>
        </w:rPr>
        <w:t xml:space="preserve">是  </w:t>
      </w:r>
      <w:r>
        <w:rPr>
          <w:rFonts w:hint="eastAsia" w:ascii="仿宋" w:hAnsi="仿宋" w:eastAsia="仿宋" w:cs="仿宋"/>
          <w:sz w:val="24"/>
          <w:szCs w:val="24"/>
        </w:rPr>
        <w:sym w:font="Wingdings" w:char="00A8"/>
      </w:r>
      <w:r>
        <w:rPr>
          <w:rFonts w:hint="eastAsia" w:ascii="仿宋" w:hAnsi="仿宋" w:eastAsia="仿宋" w:cs="仿宋"/>
          <w:bCs/>
          <w:sz w:val="24"/>
          <w:szCs w:val="24"/>
        </w:rPr>
        <w:t>否</w:t>
      </w:r>
    </w:p>
    <w:p w14:paraId="2C457C5D">
      <w:pPr>
        <w:adjustRightInd w:val="0"/>
        <w:snapToGrid w:val="0"/>
        <w:spacing w:before="0" w:line="400" w:lineRule="exact"/>
        <w:ind w:firstLine="480" w:firstLineChars="200"/>
        <w:rPr>
          <w:rFonts w:hint="eastAsia" w:ascii="仿宋" w:hAnsi="仿宋" w:eastAsia="仿宋" w:cs="仿宋"/>
          <w:bCs/>
          <w:sz w:val="24"/>
          <w:szCs w:val="24"/>
          <w:u w:val="single"/>
        </w:rPr>
      </w:pPr>
      <w:r>
        <w:rPr>
          <w:rFonts w:hint="eastAsia" w:ascii="仿宋" w:hAnsi="仿宋" w:eastAsia="仿宋" w:cs="仿宋"/>
          <w:bCs/>
          <w:sz w:val="24"/>
          <w:szCs w:val="24"/>
        </w:rPr>
        <w:t>（8）履约验收其他事项：</w:t>
      </w:r>
      <w:r>
        <w:rPr>
          <w:rFonts w:hint="eastAsia" w:ascii="仿宋" w:hAnsi="仿宋" w:eastAsia="仿宋" w:cs="仿宋"/>
          <w:bCs/>
          <w:sz w:val="24"/>
          <w:szCs w:val="24"/>
          <w:u w:val="single"/>
        </w:rPr>
        <w:t xml:space="preserve">      </w:t>
      </w:r>
      <w:r>
        <w:rPr>
          <w:rFonts w:hint="eastAsia" w:ascii="仿宋" w:hAnsi="仿宋" w:eastAsia="仿宋" w:cs="仿宋"/>
          <w:bCs/>
          <w:i w:val="0"/>
          <w:iCs w:val="0"/>
          <w:sz w:val="24"/>
          <w:szCs w:val="24"/>
          <w:u w:val="single"/>
        </w:rPr>
        <w:t>（产权过户登记等）</w:t>
      </w:r>
      <w:r>
        <w:rPr>
          <w:rFonts w:hint="eastAsia" w:ascii="仿宋" w:hAnsi="仿宋" w:eastAsia="仿宋" w:cs="仿宋"/>
          <w:bCs/>
          <w:sz w:val="24"/>
          <w:szCs w:val="24"/>
          <w:u w:val="single"/>
        </w:rPr>
        <w:t xml:space="preserve">          </w:t>
      </w:r>
    </w:p>
    <w:p w14:paraId="56EF7B79">
      <w:pPr>
        <w:numPr>
          <w:ilvl w:val="0"/>
          <w:numId w:val="3"/>
        </w:numPr>
        <w:adjustRightInd w:val="0"/>
        <w:snapToGrid w:val="0"/>
        <w:spacing w:before="0" w:line="400" w:lineRule="exact"/>
        <w:ind w:firstLine="482" w:firstLineChars="200"/>
        <w:rPr>
          <w:rFonts w:hint="eastAsia" w:ascii="仿宋" w:hAnsi="仿宋" w:eastAsia="仿宋" w:cs="仿宋"/>
          <w:b/>
          <w:sz w:val="24"/>
          <w:szCs w:val="24"/>
        </w:rPr>
      </w:pPr>
      <w:r>
        <w:rPr>
          <w:rFonts w:hint="eastAsia" w:ascii="仿宋" w:hAnsi="仿宋" w:eastAsia="仿宋" w:cs="仿宋"/>
          <w:b/>
          <w:sz w:val="24"/>
          <w:szCs w:val="24"/>
        </w:rPr>
        <w:t>组成合同的文件</w:t>
      </w:r>
    </w:p>
    <w:p w14:paraId="223B5E46">
      <w:pPr>
        <w:adjustRightInd w:val="0"/>
        <w:snapToGrid w:val="0"/>
        <w:spacing w:before="0" w:line="4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本协议书与下列文件一起构成合同文件，如下述文件之间有任何抵触、矛盾或歧义，应按以下顺序解释：</w:t>
      </w:r>
    </w:p>
    <w:p w14:paraId="38F9E210">
      <w:pPr>
        <w:adjustRightInd w:val="0"/>
        <w:snapToGrid w:val="0"/>
        <w:spacing w:before="0" w:line="400" w:lineRule="exact"/>
        <w:ind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rPr>
        <w:t>（1）</w:t>
      </w:r>
      <w:r>
        <w:rPr>
          <w:rFonts w:hint="eastAsia" w:ascii="仿宋" w:hAnsi="仿宋" w:eastAsia="仿宋" w:cs="仿宋"/>
          <w:color w:val="auto"/>
          <w:sz w:val="24"/>
          <w:szCs w:val="24"/>
          <w:lang w:eastAsia="zh-CN"/>
        </w:rPr>
        <w:t>政府采购</w:t>
      </w:r>
      <w:r>
        <w:rPr>
          <w:rFonts w:hint="eastAsia" w:ascii="仿宋" w:hAnsi="仿宋" w:eastAsia="仿宋" w:cs="仿宋"/>
          <w:color w:val="auto"/>
          <w:sz w:val="24"/>
          <w:szCs w:val="24"/>
        </w:rPr>
        <w:t>合同协议书及其变更、补充</w:t>
      </w:r>
      <w:r>
        <w:rPr>
          <w:rFonts w:hint="eastAsia" w:ascii="仿宋" w:hAnsi="仿宋" w:eastAsia="仿宋" w:cs="仿宋"/>
          <w:color w:val="auto"/>
          <w:sz w:val="24"/>
          <w:szCs w:val="24"/>
          <w:lang w:eastAsia="zh-CN"/>
        </w:rPr>
        <w:t>协议</w:t>
      </w:r>
    </w:p>
    <w:p w14:paraId="157E5640">
      <w:pPr>
        <w:adjustRightInd w:val="0"/>
        <w:snapToGrid w:val="0"/>
        <w:spacing w:before="0" w:line="4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szCs w:val="24"/>
          <w:lang w:val="en-US" w:eastAsia="zh-CN"/>
        </w:rPr>
        <w:t>2</w:t>
      </w:r>
      <w:r>
        <w:rPr>
          <w:rFonts w:hint="eastAsia" w:ascii="仿宋" w:hAnsi="仿宋" w:eastAsia="仿宋" w:cs="仿宋"/>
          <w:sz w:val="24"/>
          <w:szCs w:val="24"/>
        </w:rPr>
        <w:t>）政府采购合同专用条款</w:t>
      </w:r>
    </w:p>
    <w:p w14:paraId="1F1FC76E">
      <w:pPr>
        <w:adjustRightInd w:val="0"/>
        <w:snapToGrid w:val="0"/>
        <w:spacing w:before="0" w:line="4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szCs w:val="24"/>
          <w:lang w:val="en-US" w:eastAsia="zh-CN"/>
        </w:rPr>
        <w:t>3</w:t>
      </w:r>
      <w:r>
        <w:rPr>
          <w:rFonts w:hint="eastAsia" w:ascii="仿宋" w:hAnsi="仿宋" w:eastAsia="仿宋" w:cs="仿宋"/>
          <w:sz w:val="24"/>
          <w:szCs w:val="24"/>
        </w:rPr>
        <w:t>）政府采购合同通用条款</w:t>
      </w:r>
    </w:p>
    <w:p w14:paraId="78873C7A">
      <w:pPr>
        <w:adjustRightInd w:val="0"/>
        <w:snapToGrid w:val="0"/>
        <w:spacing w:before="0" w:line="40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4</w:t>
      </w:r>
      <w:r>
        <w:rPr>
          <w:rFonts w:hint="eastAsia" w:ascii="仿宋" w:hAnsi="仿宋" w:eastAsia="仿宋" w:cs="仿宋"/>
          <w:color w:val="auto"/>
          <w:sz w:val="24"/>
          <w:szCs w:val="24"/>
        </w:rPr>
        <w:t>）中标</w:t>
      </w:r>
      <w:r>
        <w:rPr>
          <w:rFonts w:hint="eastAsia" w:ascii="仿宋" w:hAnsi="仿宋" w:eastAsia="仿宋" w:cs="仿宋"/>
          <w:color w:val="auto"/>
          <w:sz w:val="24"/>
          <w:szCs w:val="24"/>
          <w:lang w:eastAsia="zh-CN"/>
        </w:rPr>
        <w:t>（成交）</w:t>
      </w:r>
      <w:r>
        <w:rPr>
          <w:rFonts w:hint="eastAsia" w:ascii="仿宋" w:hAnsi="仿宋" w:eastAsia="仿宋" w:cs="仿宋"/>
          <w:color w:val="auto"/>
          <w:sz w:val="24"/>
          <w:szCs w:val="24"/>
        </w:rPr>
        <w:t>通知书</w:t>
      </w:r>
    </w:p>
    <w:p w14:paraId="435B1CD3">
      <w:pPr>
        <w:adjustRightInd w:val="0"/>
        <w:snapToGrid w:val="0"/>
        <w:spacing w:before="0" w:line="4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szCs w:val="24"/>
          <w:lang w:val="en-US" w:eastAsia="zh-CN"/>
        </w:rPr>
        <w:t>5</w:t>
      </w:r>
      <w:r>
        <w:rPr>
          <w:rFonts w:hint="eastAsia" w:ascii="仿宋" w:hAnsi="仿宋" w:eastAsia="仿宋" w:cs="仿宋"/>
          <w:sz w:val="24"/>
          <w:szCs w:val="24"/>
        </w:rPr>
        <w:t>）投标（响应）文件</w:t>
      </w:r>
    </w:p>
    <w:p w14:paraId="19B11FDE">
      <w:pPr>
        <w:adjustRightInd w:val="0"/>
        <w:snapToGrid w:val="0"/>
        <w:spacing w:before="0" w:line="4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（6）采购文件</w:t>
      </w:r>
    </w:p>
    <w:p w14:paraId="77AF5658">
      <w:pPr>
        <w:adjustRightInd w:val="0"/>
        <w:snapToGrid w:val="0"/>
        <w:spacing w:before="0" w:line="4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（7）有关技术文件，图纸</w:t>
      </w:r>
    </w:p>
    <w:p w14:paraId="12DB6D2E">
      <w:pPr>
        <w:pStyle w:val="32"/>
        <w:rPr>
          <w:rFonts w:hint="eastAsia" w:ascii="仿宋" w:hAnsi="仿宋" w:eastAsia="仿宋" w:cs="仿宋"/>
          <w:kern w:val="2"/>
          <w:sz w:val="24"/>
          <w:szCs w:val="24"/>
          <w:highlight w:val="none"/>
          <w:lang w:eastAsia="zh-CN"/>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8</w:t>
      </w:r>
      <w:r>
        <w:rPr>
          <w:rFonts w:hint="eastAsia" w:ascii="仿宋" w:hAnsi="仿宋" w:eastAsia="仿宋" w:cs="仿宋"/>
          <w:sz w:val="24"/>
          <w:szCs w:val="24"/>
          <w:highlight w:val="none"/>
          <w:lang w:eastAsia="zh-CN"/>
        </w:rPr>
        <w:t>）</w:t>
      </w:r>
      <w:r>
        <w:rPr>
          <w:rFonts w:hint="eastAsia" w:ascii="仿宋" w:hAnsi="仿宋" w:eastAsia="仿宋" w:cs="仿宋"/>
          <w:bCs w:val="0"/>
          <w:color w:val="000000"/>
          <w:kern w:val="2"/>
          <w:sz w:val="24"/>
          <w:szCs w:val="24"/>
          <w:highlight w:val="none"/>
          <w:lang w:eastAsia="zh-CN"/>
        </w:rPr>
        <w:t>国家法律、行政法规和规章制度规定或合同约定的作为合同组成部分的其他文件</w:t>
      </w:r>
    </w:p>
    <w:p w14:paraId="5CA551ED">
      <w:pPr>
        <w:numPr>
          <w:ilvl w:val="0"/>
          <w:numId w:val="3"/>
        </w:numPr>
        <w:adjustRightInd w:val="0"/>
        <w:snapToGrid w:val="0"/>
        <w:spacing w:before="0" w:line="400" w:lineRule="exact"/>
        <w:ind w:firstLine="482" w:firstLineChars="200"/>
        <w:rPr>
          <w:rFonts w:hint="eastAsia" w:ascii="仿宋" w:hAnsi="仿宋" w:eastAsia="仿宋" w:cs="仿宋"/>
          <w:b/>
          <w:sz w:val="24"/>
          <w:szCs w:val="24"/>
        </w:rPr>
      </w:pPr>
      <w:r>
        <w:rPr>
          <w:rFonts w:hint="eastAsia" w:ascii="仿宋" w:hAnsi="仿宋" w:eastAsia="仿宋" w:cs="仿宋"/>
          <w:b/>
          <w:sz w:val="24"/>
          <w:szCs w:val="24"/>
        </w:rPr>
        <w:t>合同生效</w:t>
      </w:r>
    </w:p>
    <w:p w14:paraId="590D2B1D">
      <w:pPr>
        <w:adjustRightInd w:val="0"/>
        <w:snapToGrid w:val="0"/>
        <w:spacing w:before="0" w:line="4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本合同自</w:t>
      </w:r>
      <w:r>
        <w:rPr>
          <w:rFonts w:hint="eastAsia" w:ascii="仿宋" w:hAnsi="仿宋" w:eastAsia="仿宋" w:cs="仿宋"/>
          <w:sz w:val="24"/>
          <w:szCs w:val="24"/>
          <w:u w:val="single"/>
        </w:rPr>
        <w:t xml:space="preserve">                             </w:t>
      </w:r>
      <w:r>
        <w:rPr>
          <w:rFonts w:hint="eastAsia" w:ascii="仿宋" w:hAnsi="仿宋" w:eastAsia="仿宋" w:cs="仿宋"/>
          <w:sz w:val="24"/>
          <w:szCs w:val="24"/>
        </w:rPr>
        <w:t>生效。</w:t>
      </w:r>
    </w:p>
    <w:p w14:paraId="6552BB68">
      <w:pPr>
        <w:numPr>
          <w:ilvl w:val="0"/>
          <w:numId w:val="3"/>
        </w:numPr>
        <w:adjustRightInd w:val="0"/>
        <w:snapToGrid w:val="0"/>
        <w:spacing w:before="0" w:line="400" w:lineRule="exact"/>
        <w:ind w:firstLine="482" w:firstLineChars="200"/>
        <w:rPr>
          <w:rFonts w:hint="eastAsia" w:ascii="仿宋" w:hAnsi="仿宋" w:eastAsia="仿宋" w:cs="仿宋"/>
          <w:b/>
          <w:sz w:val="24"/>
          <w:szCs w:val="24"/>
        </w:rPr>
      </w:pPr>
      <w:r>
        <w:rPr>
          <w:rFonts w:hint="eastAsia" w:ascii="仿宋" w:hAnsi="仿宋" w:eastAsia="仿宋" w:cs="仿宋"/>
          <w:b/>
          <w:sz w:val="24"/>
          <w:szCs w:val="24"/>
        </w:rPr>
        <w:t>合同份数</w:t>
      </w:r>
    </w:p>
    <w:p w14:paraId="7A857691">
      <w:pPr>
        <w:adjustRightInd w:val="0"/>
        <w:snapToGrid w:val="0"/>
        <w:spacing w:before="0" w:line="4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本合同一式</w:t>
      </w:r>
      <w:r>
        <w:rPr>
          <w:rFonts w:hint="eastAsia" w:ascii="仿宋" w:hAnsi="仿宋" w:eastAsia="仿宋" w:cs="仿宋"/>
          <w:sz w:val="24"/>
          <w:szCs w:val="24"/>
          <w:u w:val="single"/>
        </w:rPr>
        <w:t xml:space="preserve">    </w:t>
      </w:r>
      <w:r>
        <w:rPr>
          <w:rFonts w:hint="eastAsia" w:ascii="仿宋" w:hAnsi="仿宋" w:eastAsia="仿宋" w:cs="仿宋"/>
          <w:sz w:val="24"/>
          <w:szCs w:val="24"/>
        </w:rPr>
        <w:t>份，</w:t>
      </w:r>
      <w:r>
        <w:rPr>
          <w:rFonts w:hint="eastAsia" w:ascii="仿宋" w:hAnsi="仿宋" w:eastAsia="仿宋" w:cs="仿宋"/>
          <w:sz w:val="24"/>
          <w:szCs w:val="24"/>
          <w:lang w:eastAsia="zh-CN"/>
        </w:rPr>
        <w:t>甲方</w:t>
      </w:r>
      <w:r>
        <w:rPr>
          <w:rFonts w:hint="eastAsia" w:ascii="仿宋" w:hAnsi="仿宋" w:eastAsia="仿宋" w:cs="仿宋"/>
          <w:sz w:val="24"/>
          <w:szCs w:val="24"/>
        </w:rPr>
        <w:t>执</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份，</w:t>
      </w:r>
      <w:r>
        <w:rPr>
          <w:rFonts w:hint="eastAsia" w:ascii="仿宋" w:hAnsi="仿宋" w:eastAsia="仿宋" w:cs="仿宋"/>
          <w:sz w:val="24"/>
          <w:szCs w:val="24"/>
          <w:lang w:eastAsia="zh-CN"/>
        </w:rPr>
        <w:t>乙方</w:t>
      </w:r>
      <w:r>
        <w:rPr>
          <w:rFonts w:hint="eastAsia" w:ascii="仿宋" w:hAnsi="仿宋" w:eastAsia="仿宋" w:cs="仿宋"/>
          <w:sz w:val="24"/>
          <w:szCs w:val="24"/>
        </w:rPr>
        <w:t>执</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份，均具有同等法律效力。</w:t>
      </w:r>
    </w:p>
    <w:p w14:paraId="07DE87C2">
      <w:pPr>
        <w:adjustRightInd w:val="0"/>
        <w:snapToGrid w:val="0"/>
        <w:spacing w:before="0" w:line="4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合同订立时间：</w:t>
      </w:r>
      <w:r>
        <w:rPr>
          <w:rFonts w:hint="eastAsia" w:ascii="仿宋" w:hAnsi="仿宋" w:eastAsia="仿宋" w:cs="仿宋"/>
          <w:sz w:val="24"/>
          <w:szCs w:val="24"/>
          <w:u w:val="single"/>
        </w:rPr>
        <w:t xml:space="preserve">         </w:t>
      </w:r>
      <w:r>
        <w:rPr>
          <w:rFonts w:hint="eastAsia" w:ascii="仿宋" w:hAnsi="仿宋" w:eastAsia="仿宋" w:cs="仿宋"/>
          <w:sz w:val="24"/>
          <w:szCs w:val="24"/>
        </w:rPr>
        <w:t>年</w:t>
      </w:r>
      <w:r>
        <w:rPr>
          <w:rFonts w:hint="eastAsia" w:ascii="仿宋" w:hAnsi="仿宋" w:eastAsia="仿宋" w:cs="仿宋"/>
          <w:sz w:val="24"/>
          <w:szCs w:val="24"/>
          <w:u w:val="single"/>
        </w:rPr>
        <w:t xml:space="preserve">      </w:t>
      </w:r>
      <w:r>
        <w:rPr>
          <w:rFonts w:hint="eastAsia" w:ascii="仿宋" w:hAnsi="仿宋" w:eastAsia="仿宋" w:cs="仿宋"/>
          <w:sz w:val="24"/>
          <w:szCs w:val="24"/>
        </w:rPr>
        <w:t>月</w:t>
      </w:r>
      <w:r>
        <w:rPr>
          <w:rFonts w:hint="eastAsia" w:ascii="仿宋" w:hAnsi="仿宋" w:eastAsia="仿宋" w:cs="仿宋"/>
          <w:sz w:val="24"/>
          <w:szCs w:val="24"/>
          <w:u w:val="single"/>
        </w:rPr>
        <w:t xml:space="preserve">      </w:t>
      </w:r>
      <w:r>
        <w:rPr>
          <w:rFonts w:hint="eastAsia" w:ascii="仿宋" w:hAnsi="仿宋" w:eastAsia="仿宋" w:cs="仿宋"/>
          <w:sz w:val="24"/>
          <w:szCs w:val="24"/>
        </w:rPr>
        <w:t>日</w:t>
      </w:r>
    </w:p>
    <w:p w14:paraId="3011F44A">
      <w:pPr>
        <w:adjustRightInd w:val="0"/>
        <w:snapToGrid w:val="0"/>
        <w:spacing w:before="0" w:line="4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合同订立地点：</w:t>
      </w:r>
      <w:r>
        <w:rPr>
          <w:rFonts w:hint="eastAsia" w:ascii="仿宋" w:hAnsi="仿宋" w:eastAsia="仿宋" w:cs="仿宋"/>
          <w:sz w:val="24"/>
          <w:szCs w:val="24"/>
          <w:u w:val="single"/>
        </w:rPr>
        <w:t xml:space="preserve">                           </w:t>
      </w:r>
    </w:p>
    <w:p w14:paraId="3CFCBF46">
      <w:pPr>
        <w:adjustRightInd w:val="0"/>
        <w:snapToGrid w:val="0"/>
        <w:spacing w:before="0" w:line="4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附件：具体标</w:t>
      </w:r>
      <w:r>
        <w:rPr>
          <w:rFonts w:hint="eastAsia" w:ascii="仿宋" w:hAnsi="仿宋" w:eastAsia="仿宋" w:cs="仿宋"/>
          <w:sz w:val="24"/>
          <w:szCs w:val="24"/>
          <w:lang w:eastAsia="zh-CN"/>
        </w:rPr>
        <w:t>的及其</w:t>
      </w:r>
      <w:r>
        <w:rPr>
          <w:rFonts w:hint="eastAsia" w:ascii="仿宋" w:hAnsi="仿宋" w:eastAsia="仿宋" w:cs="仿宋"/>
          <w:sz w:val="24"/>
          <w:szCs w:val="24"/>
          <w:highlight w:val="none"/>
          <w:u w:val="none"/>
          <w:lang w:val="en-US" w:eastAsia="zh-CN"/>
        </w:rPr>
        <w:t>技术要求和商务要求</w:t>
      </w:r>
      <w:r>
        <w:rPr>
          <w:rFonts w:hint="eastAsia" w:ascii="仿宋" w:hAnsi="仿宋" w:eastAsia="仿宋" w:cs="仿宋"/>
          <w:sz w:val="24"/>
          <w:szCs w:val="24"/>
        </w:rPr>
        <w:t>、联合协议、分包</w:t>
      </w:r>
      <w:r>
        <w:rPr>
          <w:rFonts w:hint="eastAsia" w:ascii="仿宋" w:hAnsi="仿宋" w:eastAsia="仿宋" w:cs="仿宋"/>
          <w:sz w:val="24"/>
          <w:szCs w:val="24"/>
          <w:lang w:eastAsia="zh-CN"/>
        </w:rPr>
        <w:t>意向</w:t>
      </w:r>
      <w:r>
        <w:rPr>
          <w:rFonts w:hint="eastAsia" w:ascii="仿宋" w:hAnsi="仿宋" w:eastAsia="仿宋" w:cs="仿宋"/>
          <w:sz w:val="24"/>
          <w:szCs w:val="24"/>
        </w:rPr>
        <w:t>协议等。</w:t>
      </w:r>
    </w:p>
    <w:p w14:paraId="4ABD80A7">
      <w:pPr>
        <w:pStyle w:val="42"/>
        <w:spacing w:line="400" w:lineRule="exact"/>
        <w:rPr>
          <w:rFonts w:hint="eastAsia" w:ascii="仿宋" w:hAnsi="仿宋" w:eastAsia="仿宋" w:cs="仿宋"/>
          <w:sz w:val="24"/>
          <w:szCs w:val="24"/>
        </w:rPr>
      </w:pPr>
    </w:p>
    <w:p w14:paraId="4DD04AC3">
      <w:pPr>
        <w:rPr>
          <w:rFonts w:hint="eastAsia" w:ascii="仿宋" w:hAnsi="仿宋" w:eastAsia="仿宋" w:cs="仿宋"/>
          <w:sz w:val="24"/>
          <w:szCs w:val="24"/>
        </w:rPr>
      </w:pPr>
      <w:r>
        <w:rPr>
          <w:rFonts w:hint="eastAsia" w:ascii="仿宋" w:hAnsi="仿宋" w:eastAsia="仿宋" w:cs="仿宋"/>
          <w:sz w:val="24"/>
          <w:szCs w:val="24"/>
        </w:rPr>
        <w:br w:type="page"/>
      </w:r>
    </w:p>
    <w:p w14:paraId="1594708F">
      <w:pPr>
        <w:pStyle w:val="42"/>
        <w:rPr>
          <w:rFonts w:hint="eastAsia" w:ascii="仿宋" w:hAnsi="仿宋" w:eastAsia="仿宋" w:cs="仿宋"/>
          <w:sz w:val="24"/>
          <w:szCs w:val="24"/>
        </w:rPr>
      </w:pPr>
    </w:p>
    <w:tbl>
      <w:tblPr>
        <w:tblStyle w:val="25"/>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2123"/>
        <w:gridCol w:w="2709"/>
        <w:gridCol w:w="2222"/>
        <w:gridCol w:w="2377"/>
      </w:tblGrid>
      <w:tr w14:paraId="07E817B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2562" w:type="pct"/>
            <w:gridSpan w:val="2"/>
            <w:tcBorders>
              <w:bottom w:val="single" w:color="auto" w:sz="2" w:space="0"/>
              <w:right w:val="single" w:color="auto" w:sz="2" w:space="0"/>
            </w:tcBorders>
            <w:vAlign w:val="center"/>
          </w:tcPr>
          <w:p w14:paraId="68A7BCDE">
            <w:pPr>
              <w:adjustRightInd w:val="0"/>
              <w:snapToGrid w:val="0"/>
              <w:spacing w:line="300" w:lineRule="exact"/>
              <w:jc w:val="center"/>
              <w:rPr>
                <w:rFonts w:hint="eastAsia" w:ascii="仿宋" w:hAnsi="仿宋" w:eastAsia="仿宋" w:cs="仿宋"/>
                <w:sz w:val="24"/>
                <w:szCs w:val="24"/>
              </w:rPr>
            </w:pPr>
            <w:r>
              <w:rPr>
                <w:rFonts w:hint="eastAsia" w:ascii="仿宋" w:hAnsi="仿宋" w:eastAsia="仿宋" w:cs="仿宋"/>
                <w:sz w:val="24"/>
                <w:szCs w:val="24"/>
              </w:rPr>
              <w:t>甲方（采购人</w:t>
            </w:r>
            <w:r>
              <w:rPr>
                <w:rFonts w:hint="eastAsia" w:ascii="仿宋" w:hAnsi="仿宋" w:eastAsia="仿宋" w:cs="仿宋"/>
                <w:sz w:val="24"/>
                <w:szCs w:val="24"/>
                <w:lang w:eastAsia="zh-CN"/>
              </w:rPr>
              <w:t>、受采购人委托签订合同的单位</w:t>
            </w:r>
            <w:r>
              <w:rPr>
                <w:rFonts w:hint="eastAsia" w:ascii="仿宋" w:hAnsi="仿宋" w:eastAsia="仿宋" w:cs="仿宋"/>
                <w:sz w:val="24"/>
                <w:szCs w:val="24"/>
              </w:rPr>
              <w:t>或采购文件约定的合同甲方）</w:t>
            </w:r>
          </w:p>
        </w:tc>
        <w:tc>
          <w:tcPr>
            <w:tcW w:w="2437" w:type="pct"/>
            <w:gridSpan w:val="2"/>
            <w:tcBorders>
              <w:left w:val="single" w:color="auto" w:sz="2" w:space="0"/>
              <w:bottom w:val="single" w:color="auto" w:sz="2" w:space="0"/>
            </w:tcBorders>
            <w:vAlign w:val="center"/>
          </w:tcPr>
          <w:p w14:paraId="103D0FA9">
            <w:pPr>
              <w:adjustRightInd w:val="0"/>
              <w:snapToGrid w:val="0"/>
              <w:spacing w:line="300" w:lineRule="exact"/>
              <w:jc w:val="center"/>
              <w:rPr>
                <w:rFonts w:hint="eastAsia" w:ascii="仿宋" w:hAnsi="仿宋" w:eastAsia="仿宋" w:cs="仿宋"/>
                <w:sz w:val="24"/>
                <w:szCs w:val="24"/>
              </w:rPr>
            </w:pPr>
            <w:r>
              <w:rPr>
                <w:rFonts w:hint="eastAsia" w:ascii="仿宋" w:hAnsi="仿宋" w:eastAsia="仿宋" w:cs="仿宋"/>
                <w:sz w:val="24"/>
                <w:szCs w:val="24"/>
              </w:rPr>
              <w:t>乙方（供应商）</w:t>
            </w:r>
          </w:p>
        </w:tc>
      </w:tr>
      <w:tr w14:paraId="71F8ACA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126" w:type="pct"/>
            <w:tcBorders>
              <w:top w:val="single" w:color="auto" w:sz="2" w:space="0"/>
              <w:bottom w:val="single" w:color="auto" w:sz="2" w:space="0"/>
              <w:right w:val="single" w:color="auto" w:sz="2" w:space="0"/>
            </w:tcBorders>
            <w:vAlign w:val="center"/>
          </w:tcPr>
          <w:p w14:paraId="6EEA4EEF">
            <w:pPr>
              <w:adjustRightInd w:val="0"/>
              <w:snapToGrid w:val="0"/>
              <w:spacing w:line="300" w:lineRule="exact"/>
              <w:jc w:val="center"/>
              <w:rPr>
                <w:rFonts w:hint="eastAsia" w:ascii="仿宋" w:hAnsi="仿宋" w:eastAsia="仿宋" w:cs="仿宋"/>
                <w:sz w:val="24"/>
                <w:szCs w:val="24"/>
              </w:rPr>
            </w:pPr>
            <w:r>
              <w:rPr>
                <w:rFonts w:hint="eastAsia" w:ascii="仿宋" w:hAnsi="仿宋" w:eastAsia="仿宋" w:cs="仿宋"/>
                <w:sz w:val="24"/>
                <w:szCs w:val="24"/>
              </w:rPr>
              <w:t>单位名称（公章</w:t>
            </w:r>
            <w:r>
              <w:rPr>
                <w:rFonts w:hint="eastAsia" w:ascii="仿宋" w:hAnsi="仿宋" w:eastAsia="仿宋" w:cs="仿宋"/>
                <w:sz w:val="24"/>
                <w:szCs w:val="24"/>
                <w:lang w:eastAsia="zh-CN"/>
              </w:rPr>
              <w:t>或合同章</w:t>
            </w:r>
            <w:r>
              <w:rPr>
                <w:rFonts w:hint="eastAsia" w:ascii="仿宋" w:hAnsi="仿宋" w:eastAsia="仿宋" w:cs="仿宋"/>
                <w:sz w:val="24"/>
                <w:szCs w:val="24"/>
              </w:rPr>
              <w:t>）</w:t>
            </w:r>
          </w:p>
        </w:tc>
        <w:tc>
          <w:tcPr>
            <w:tcW w:w="1436" w:type="pct"/>
            <w:tcBorders>
              <w:top w:val="single" w:color="auto" w:sz="2" w:space="0"/>
              <w:left w:val="single" w:color="auto" w:sz="2" w:space="0"/>
              <w:bottom w:val="single" w:color="auto" w:sz="2" w:space="0"/>
              <w:right w:val="single" w:color="auto" w:sz="2" w:space="0"/>
            </w:tcBorders>
            <w:vAlign w:val="center"/>
          </w:tcPr>
          <w:p w14:paraId="41C78467">
            <w:pPr>
              <w:adjustRightInd w:val="0"/>
              <w:snapToGrid w:val="0"/>
              <w:spacing w:line="300" w:lineRule="exact"/>
              <w:jc w:val="center"/>
              <w:rPr>
                <w:rFonts w:hint="eastAsia" w:ascii="仿宋" w:hAnsi="仿宋" w:eastAsia="仿宋" w:cs="仿宋"/>
                <w:sz w:val="24"/>
                <w:szCs w:val="24"/>
              </w:rPr>
            </w:pPr>
          </w:p>
        </w:tc>
        <w:tc>
          <w:tcPr>
            <w:tcW w:w="1178" w:type="pct"/>
            <w:tcBorders>
              <w:top w:val="single" w:color="auto" w:sz="2" w:space="0"/>
              <w:left w:val="single" w:color="auto" w:sz="2" w:space="0"/>
              <w:bottom w:val="single" w:color="auto" w:sz="2" w:space="0"/>
              <w:right w:val="single" w:color="auto" w:sz="2" w:space="0"/>
            </w:tcBorders>
            <w:vAlign w:val="center"/>
          </w:tcPr>
          <w:p w14:paraId="3B37F42D">
            <w:pPr>
              <w:adjustRightInd w:val="0"/>
              <w:snapToGrid w:val="0"/>
              <w:spacing w:line="300" w:lineRule="exact"/>
              <w:jc w:val="center"/>
              <w:rPr>
                <w:rFonts w:hint="eastAsia" w:ascii="仿宋" w:hAnsi="仿宋" w:eastAsia="仿宋" w:cs="仿宋"/>
                <w:sz w:val="24"/>
                <w:szCs w:val="24"/>
              </w:rPr>
            </w:pPr>
            <w:r>
              <w:rPr>
                <w:rFonts w:hint="eastAsia" w:ascii="仿宋" w:hAnsi="仿宋" w:eastAsia="仿宋" w:cs="仿宋"/>
                <w:sz w:val="24"/>
                <w:szCs w:val="24"/>
              </w:rPr>
              <w:t>单位名称（公章</w:t>
            </w:r>
            <w:r>
              <w:rPr>
                <w:rFonts w:hint="eastAsia" w:ascii="仿宋" w:hAnsi="仿宋" w:eastAsia="仿宋" w:cs="仿宋"/>
                <w:sz w:val="24"/>
                <w:szCs w:val="24"/>
                <w:lang w:eastAsia="zh-CN"/>
              </w:rPr>
              <w:t>或合同章</w:t>
            </w:r>
            <w:r>
              <w:rPr>
                <w:rFonts w:hint="eastAsia" w:ascii="仿宋" w:hAnsi="仿宋" w:eastAsia="仿宋" w:cs="仿宋"/>
                <w:sz w:val="24"/>
                <w:szCs w:val="24"/>
              </w:rPr>
              <w:t>）</w:t>
            </w:r>
          </w:p>
        </w:tc>
        <w:tc>
          <w:tcPr>
            <w:tcW w:w="1259" w:type="pct"/>
            <w:tcBorders>
              <w:top w:val="single" w:color="auto" w:sz="2" w:space="0"/>
              <w:left w:val="single" w:color="auto" w:sz="2" w:space="0"/>
              <w:bottom w:val="single" w:color="auto" w:sz="2" w:space="0"/>
            </w:tcBorders>
            <w:vAlign w:val="center"/>
          </w:tcPr>
          <w:p w14:paraId="3CE5A756">
            <w:pPr>
              <w:adjustRightInd w:val="0"/>
              <w:snapToGrid w:val="0"/>
              <w:spacing w:line="300" w:lineRule="exact"/>
              <w:jc w:val="center"/>
              <w:rPr>
                <w:rFonts w:hint="eastAsia" w:ascii="仿宋" w:hAnsi="仿宋" w:eastAsia="仿宋" w:cs="仿宋"/>
                <w:spacing w:val="20"/>
                <w:sz w:val="24"/>
                <w:szCs w:val="24"/>
              </w:rPr>
            </w:pPr>
          </w:p>
        </w:tc>
      </w:tr>
      <w:tr w14:paraId="6CE916F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126" w:type="pct"/>
            <w:vMerge w:val="restart"/>
            <w:tcBorders>
              <w:top w:val="single" w:color="auto" w:sz="2" w:space="0"/>
              <w:right w:val="single" w:color="auto" w:sz="2" w:space="0"/>
            </w:tcBorders>
            <w:vAlign w:val="center"/>
          </w:tcPr>
          <w:p w14:paraId="269B8DC9">
            <w:pPr>
              <w:adjustRightInd w:val="0"/>
              <w:snapToGrid w:val="0"/>
              <w:spacing w:line="300" w:lineRule="exact"/>
              <w:jc w:val="center"/>
              <w:rPr>
                <w:rFonts w:hint="eastAsia" w:ascii="仿宋" w:hAnsi="仿宋" w:eastAsia="仿宋" w:cs="仿宋"/>
                <w:sz w:val="24"/>
                <w:szCs w:val="24"/>
              </w:rPr>
            </w:pPr>
            <w:r>
              <w:rPr>
                <w:rFonts w:hint="eastAsia" w:ascii="仿宋" w:hAnsi="仿宋" w:eastAsia="仿宋" w:cs="仿宋"/>
                <w:sz w:val="24"/>
                <w:szCs w:val="24"/>
              </w:rPr>
              <w:t>法定代表人</w:t>
            </w:r>
          </w:p>
          <w:p w14:paraId="4C9777A3">
            <w:pPr>
              <w:adjustRightInd w:val="0"/>
              <w:snapToGrid w:val="0"/>
              <w:spacing w:line="300" w:lineRule="exact"/>
              <w:ind w:firstLine="115" w:firstLineChars="48"/>
              <w:jc w:val="center"/>
              <w:rPr>
                <w:rFonts w:hint="eastAsia" w:ascii="仿宋" w:hAnsi="仿宋" w:eastAsia="仿宋" w:cs="仿宋"/>
                <w:sz w:val="24"/>
                <w:szCs w:val="24"/>
              </w:rPr>
            </w:pPr>
            <w:r>
              <w:rPr>
                <w:rFonts w:hint="eastAsia" w:ascii="仿宋" w:hAnsi="仿宋" w:eastAsia="仿宋" w:cs="仿宋"/>
                <w:sz w:val="24"/>
                <w:szCs w:val="24"/>
              </w:rPr>
              <w:t>或其委托代理人（签章）</w:t>
            </w:r>
          </w:p>
        </w:tc>
        <w:tc>
          <w:tcPr>
            <w:tcW w:w="1436" w:type="pct"/>
            <w:vMerge w:val="restart"/>
            <w:tcBorders>
              <w:top w:val="single" w:color="auto" w:sz="2" w:space="0"/>
              <w:left w:val="single" w:color="auto" w:sz="2" w:space="0"/>
              <w:right w:val="single" w:color="auto" w:sz="2" w:space="0"/>
            </w:tcBorders>
            <w:vAlign w:val="center"/>
          </w:tcPr>
          <w:p w14:paraId="556B8804">
            <w:pPr>
              <w:adjustRightInd w:val="0"/>
              <w:snapToGrid w:val="0"/>
              <w:spacing w:line="300" w:lineRule="exact"/>
              <w:jc w:val="center"/>
              <w:rPr>
                <w:rFonts w:hint="eastAsia" w:ascii="仿宋" w:hAnsi="仿宋" w:eastAsia="仿宋" w:cs="仿宋"/>
                <w:sz w:val="24"/>
                <w:szCs w:val="24"/>
              </w:rPr>
            </w:pPr>
          </w:p>
        </w:tc>
        <w:tc>
          <w:tcPr>
            <w:tcW w:w="1178" w:type="pct"/>
            <w:tcBorders>
              <w:top w:val="single" w:color="auto" w:sz="2" w:space="0"/>
              <w:left w:val="single" w:color="auto" w:sz="2" w:space="0"/>
              <w:right w:val="single" w:color="auto" w:sz="2" w:space="0"/>
            </w:tcBorders>
            <w:vAlign w:val="center"/>
          </w:tcPr>
          <w:p w14:paraId="5E308735">
            <w:pPr>
              <w:adjustRightInd w:val="0"/>
              <w:snapToGrid w:val="0"/>
              <w:spacing w:line="300" w:lineRule="exact"/>
              <w:jc w:val="center"/>
              <w:rPr>
                <w:rFonts w:hint="eastAsia" w:ascii="仿宋" w:hAnsi="仿宋" w:eastAsia="仿宋" w:cs="仿宋"/>
                <w:sz w:val="24"/>
                <w:szCs w:val="24"/>
              </w:rPr>
            </w:pPr>
            <w:r>
              <w:rPr>
                <w:rFonts w:hint="eastAsia" w:ascii="仿宋" w:hAnsi="仿宋" w:eastAsia="仿宋" w:cs="仿宋"/>
                <w:sz w:val="24"/>
                <w:szCs w:val="24"/>
              </w:rPr>
              <w:t>法定代表人</w:t>
            </w:r>
          </w:p>
          <w:p w14:paraId="5BB6B5EE">
            <w:pPr>
              <w:adjustRightInd w:val="0"/>
              <w:snapToGrid w:val="0"/>
              <w:spacing w:line="300" w:lineRule="exact"/>
              <w:jc w:val="center"/>
              <w:rPr>
                <w:rFonts w:hint="eastAsia" w:ascii="仿宋" w:hAnsi="仿宋" w:eastAsia="仿宋" w:cs="仿宋"/>
                <w:sz w:val="24"/>
                <w:szCs w:val="24"/>
              </w:rPr>
            </w:pPr>
            <w:r>
              <w:rPr>
                <w:rFonts w:hint="eastAsia" w:ascii="仿宋" w:hAnsi="仿宋" w:eastAsia="仿宋" w:cs="仿宋"/>
                <w:sz w:val="24"/>
                <w:szCs w:val="24"/>
              </w:rPr>
              <w:t>或其委托代理人（签章）</w:t>
            </w:r>
          </w:p>
        </w:tc>
        <w:tc>
          <w:tcPr>
            <w:tcW w:w="1259" w:type="pct"/>
            <w:tcBorders>
              <w:top w:val="single" w:color="auto" w:sz="2" w:space="0"/>
              <w:left w:val="single" w:color="auto" w:sz="2" w:space="0"/>
              <w:bottom w:val="single" w:color="auto" w:sz="2" w:space="0"/>
            </w:tcBorders>
            <w:vAlign w:val="center"/>
          </w:tcPr>
          <w:p w14:paraId="124F4A20">
            <w:pPr>
              <w:adjustRightInd w:val="0"/>
              <w:snapToGrid w:val="0"/>
              <w:spacing w:line="300" w:lineRule="exact"/>
              <w:jc w:val="center"/>
              <w:rPr>
                <w:rFonts w:hint="eastAsia" w:ascii="仿宋" w:hAnsi="仿宋" w:eastAsia="仿宋" w:cs="仿宋"/>
                <w:sz w:val="24"/>
                <w:szCs w:val="24"/>
              </w:rPr>
            </w:pPr>
          </w:p>
        </w:tc>
      </w:tr>
      <w:tr w14:paraId="7D6709F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vMerge w:val="continue"/>
            <w:tcBorders>
              <w:bottom w:val="single" w:color="auto" w:sz="2" w:space="0"/>
              <w:right w:val="single" w:color="auto" w:sz="2" w:space="0"/>
            </w:tcBorders>
            <w:vAlign w:val="center"/>
          </w:tcPr>
          <w:p w14:paraId="1E412D9F">
            <w:pPr>
              <w:adjustRightInd w:val="0"/>
              <w:snapToGrid w:val="0"/>
              <w:spacing w:line="300" w:lineRule="exact"/>
              <w:jc w:val="center"/>
              <w:rPr>
                <w:rFonts w:hint="eastAsia" w:ascii="仿宋" w:hAnsi="仿宋" w:eastAsia="仿宋" w:cs="仿宋"/>
                <w:sz w:val="24"/>
                <w:szCs w:val="24"/>
              </w:rPr>
            </w:pPr>
          </w:p>
        </w:tc>
        <w:tc>
          <w:tcPr>
            <w:tcW w:w="1436" w:type="pct"/>
            <w:vMerge w:val="continue"/>
            <w:tcBorders>
              <w:left w:val="single" w:color="auto" w:sz="2" w:space="0"/>
              <w:bottom w:val="single" w:color="auto" w:sz="2" w:space="0"/>
              <w:right w:val="single" w:color="auto" w:sz="2" w:space="0"/>
            </w:tcBorders>
            <w:vAlign w:val="center"/>
          </w:tcPr>
          <w:p w14:paraId="790C196C">
            <w:pPr>
              <w:adjustRightInd w:val="0"/>
              <w:snapToGrid w:val="0"/>
              <w:spacing w:line="300" w:lineRule="exact"/>
              <w:jc w:val="center"/>
              <w:rPr>
                <w:rFonts w:hint="eastAsia" w:ascii="仿宋" w:hAnsi="仿宋" w:eastAsia="仿宋" w:cs="仿宋"/>
                <w:sz w:val="24"/>
                <w:szCs w:val="24"/>
              </w:rPr>
            </w:pPr>
          </w:p>
        </w:tc>
        <w:tc>
          <w:tcPr>
            <w:tcW w:w="1178" w:type="pct"/>
            <w:tcBorders>
              <w:top w:val="single" w:color="auto" w:sz="2" w:space="0"/>
              <w:left w:val="single" w:color="auto" w:sz="2" w:space="0"/>
              <w:bottom w:val="single" w:color="auto" w:sz="2" w:space="0"/>
              <w:right w:val="single" w:color="auto" w:sz="2" w:space="0"/>
            </w:tcBorders>
            <w:vAlign w:val="center"/>
          </w:tcPr>
          <w:p w14:paraId="4B50642F">
            <w:pPr>
              <w:adjustRightInd w:val="0"/>
              <w:snapToGrid w:val="0"/>
              <w:spacing w:line="300" w:lineRule="exact"/>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t>拥有者性别</w:t>
            </w:r>
          </w:p>
        </w:tc>
        <w:tc>
          <w:tcPr>
            <w:tcW w:w="1259" w:type="pct"/>
            <w:tcBorders>
              <w:top w:val="single" w:color="auto" w:sz="2" w:space="0"/>
              <w:left w:val="single" w:color="auto" w:sz="2" w:space="0"/>
              <w:bottom w:val="single" w:color="auto" w:sz="2" w:space="0"/>
            </w:tcBorders>
            <w:vAlign w:val="center"/>
          </w:tcPr>
          <w:p w14:paraId="73ABAA17">
            <w:pPr>
              <w:adjustRightInd w:val="0"/>
              <w:snapToGrid w:val="0"/>
              <w:spacing w:line="300" w:lineRule="exact"/>
              <w:jc w:val="center"/>
              <w:rPr>
                <w:rFonts w:hint="eastAsia" w:ascii="仿宋" w:hAnsi="仿宋" w:eastAsia="仿宋" w:cs="仿宋"/>
                <w:spacing w:val="20"/>
                <w:sz w:val="24"/>
                <w:szCs w:val="24"/>
              </w:rPr>
            </w:pPr>
          </w:p>
        </w:tc>
      </w:tr>
      <w:tr w14:paraId="56E2B4C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4682A858">
            <w:pPr>
              <w:adjustRightInd w:val="0"/>
              <w:snapToGrid w:val="0"/>
              <w:spacing w:line="300" w:lineRule="exact"/>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t>住</w:t>
            </w: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eastAsia="zh-CN"/>
              </w:rPr>
              <w:t>所</w:t>
            </w:r>
          </w:p>
        </w:tc>
        <w:tc>
          <w:tcPr>
            <w:tcW w:w="1436" w:type="pct"/>
            <w:tcBorders>
              <w:top w:val="single" w:color="auto" w:sz="2" w:space="0"/>
              <w:left w:val="single" w:color="auto" w:sz="2" w:space="0"/>
              <w:bottom w:val="single" w:color="auto" w:sz="2" w:space="0"/>
              <w:right w:val="single" w:color="auto" w:sz="2" w:space="0"/>
            </w:tcBorders>
            <w:vAlign w:val="center"/>
          </w:tcPr>
          <w:p w14:paraId="39717DAB">
            <w:pPr>
              <w:adjustRightInd w:val="0"/>
              <w:snapToGrid w:val="0"/>
              <w:spacing w:line="300" w:lineRule="exact"/>
              <w:jc w:val="center"/>
              <w:rPr>
                <w:rFonts w:hint="eastAsia" w:ascii="仿宋" w:hAnsi="仿宋" w:eastAsia="仿宋" w:cs="仿宋"/>
                <w:sz w:val="24"/>
                <w:szCs w:val="24"/>
              </w:rPr>
            </w:pPr>
          </w:p>
        </w:tc>
        <w:tc>
          <w:tcPr>
            <w:tcW w:w="1178" w:type="pct"/>
            <w:tcBorders>
              <w:top w:val="single" w:color="auto" w:sz="2" w:space="0"/>
              <w:left w:val="single" w:color="auto" w:sz="2" w:space="0"/>
              <w:bottom w:val="single" w:color="auto" w:sz="2" w:space="0"/>
              <w:right w:val="single" w:color="auto" w:sz="2" w:space="0"/>
            </w:tcBorders>
            <w:vAlign w:val="center"/>
          </w:tcPr>
          <w:p w14:paraId="7CD12849">
            <w:pPr>
              <w:adjustRightInd w:val="0"/>
              <w:snapToGrid w:val="0"/>
              <w:spacing w:line="300" w:lineRule="exact"/>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t>住</w:t>
            </w: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eastAsia="zh-CN"/>
              </w:rPr>
              <w:t>所</w:t>
            </w:r>
          </w:p>
        </w:tc>
        <w:tc>
          <w:tcPr>
            <w:tcW w:w="1259" w:type="pct"/>
            <w:tcBorders>
              <w:top w:val="single" w:color="auto" w:sz="2" w:space="0"/>
              <w:left w:val="single" w:color="auto" w:sz="2" w:space="0"/>
              <w:bottom w:val="single" w:color="auto" w:sz="2" w:space="0"/>
            </w:tcBorders>
            <w:vAlign w:val="center"/>
          </w:tcPr>
          <w:p w14:paraId="2F19160B">
            <w:pPr>
              <w:adjustRightInd w:val="0"/>
              <w:snapToGrid w:val="0"/>
              <w:spacing w:line="300" w:lineRule="exact"/>
              <w:jc w:val="center"/>
              <w:rPr>
                <w:rFonts w:hint="eastAsia" w:ascii="仿宋" w:hAnsi="仿宋" w:eastAsia="仿宋" w:cs="仿宋"/>
                <w:spacing w:val="20"/>
                <w:sz w:val="24"/>
                <w:szCs w:val="24"/>
              </w:rPr>
            </w:pPr>
          </w:p>
        </w:tc>
      </w:tr>
      <w:tr w14:paraId="07CD370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6A41921D">
            <w:pPr>
              <w:adjustRightInd w:val="0"/>
              <w:snapToGrid w:val="0"/>
              <w:spacing w:line="300" w:lineRule="exact"/>
              <w:jc w:val="center"/>
              <w:rPr>
                <w:rFonts w:hint="eastAsia" w:ascii="仿宋" w:hAnsi="仿宋" w:eastAsia="仿宋" w:cs="仿宋"/>
                <w:sz w:val="24"/>
                <w:szCs w:val="24"/>
              </w:rPr>
            </w:pPr>
            <w:r>
              <w:rPr>
                <w:rFonts w:hint="eastAsia" w:ascii="仿宋" w:hAnsi="仿宋" w:eastAsia="仿宋" w:cs="仿宋"/>
                <w:sz w:val="24"/>
                <w:szCs w:val="24"/>
              </w:rPr>
              <w:t>联 系 人</w:t>
            </w:r>
          </w:p>
        </w:tc>
        <w:tc>
          <w:tcPr>
            <w:tcW w:w="1436" w:type="pct"/>
            <w:tcBorders>
              <w:top w:val="single" w:color="auto" w:sz="2" w:space="0"/>
              <w:left w:val="single" w:color="auto" w:sz="2" w:space="0"/>
              <w:bottom w:val="single" w:color="auto" w:sz="2" w:space="0"/>
              <w:right w:val="single" w:color="auto" w:sz="2" w:space="0"/>
            </w:tcBorders>
            <w:vAlign w:val="center"/>
          </w:tcPr>
          <w:p w14:paraId="3EF3879C">
            <w:pPr>
              <w:adjustRightInd w:val="0"/>
              <w:snapToGrid w:val="0"/>
              <w:spacing w:line="300" w:lineRule="exact"/>
              <w:jc w:val="center"/>
              <w:rPr>
                <w:rFonts w:hint="eastAsia" w:ascii="仿宋" w:hAnsi="仿宋" w:eastAsia="仿宋" w:cs="仿宋"/>
                <w:sz w:val="24"/>
                <w:szCs w:val="24"/>
              </w:rPr>
            </w:pPr>
          </w:p>
        </w:tc>
        <w:tc>
          <w:tcPr>
            <w:tcW w:w="1178" w:type="pct"/>
            <w:tcBorders>
              <w:top w:val="single" w:color="auto" w:sz="2" w:space="0"/>
              <w:left w:val="single" w:color="auto" w:sz="2" w:space="0"/>
              <w:bottom w:val="single" w:color="auto" w:sz="2" w:space="0"/>
              <w:right w:val="single" w:color="auto" w:sz="2" w:space="0"/>
            </w:tcBorders>
            <w:vAlign w:val="center"/>
          </w:tcPr>
          <w:p w14:paraId="6E1CE84C">
            <w:pPr>
              <w:adjustRightInd w:val="0"/>
              <w:snapToGrid w:val="0"/>
              <w:spacing w:line="300" w:lineRule="exact"/>
              <w:jc w:val="center"/>
              <w:rPr>
                <w:rFonts w:hint="eastAsia" w:ascii="仿宋" w:hAnsi="仿宋" w:eastAsia="仿宋" w:cs="仿宋"/>
                <w:sz w:val="24"/>
                <w:szCs w:val="24"/>
              </w:rPr>
            </w:pPr>
            <w:r>
              <w:rPr>
                <w:rFonts w:hint="eastAsia" w:ascii="仿宋" w:hAnsi="仿宋" w:eastAsia="仿宋" w:cs="仿宋"/>
                <w:sz w:val="24"/>
                <w:szCs w:val="24"/>
              </w:rPr>
              <w:t>联 系 人</w:t>
            </w:r>
          </w:p>
        </w:tc>
        <w:tc>
          <w:tcPr>
            <w:tcW w:w="1259" w:type="pct"/>
            <w:tcBorders>
              <w:top w:val="single" w:color="auto" w:sz="2" w:space="0"/>
              <w:left w:val="single" w:color="auto" w:sz="2" w:space="0"/>
              <w:bottom w:val="single" w:color="auto" w:sz="2" w:space="0"/>
            </w:tcBorders>
            <w:vAlign w:val="center"/>
          </w:tcPr>
          <w:p w14:paraId="08C885D4">
            <w:pPr>
              <w:adjustRightInd w:val="0"/>
              <w:snapToGrid w:val="0"/>
              <w:spacing w:line="300" w:lineRule="exact"/>
              <w:jc w:val="center"/>
              <w:rPr>
                <w:rFonts w:hint="eastAsia" w:ascii="仿宋" w:hAnsi="仿宋" w:eastAsia="仿宋" w:cs="仿宋"/>
                <w:spacing w:val="20"/>
                <w:sz w:val="24"/>
                <w:szCs w:val="24"/>
              </w:rPr>
            </w:pPr>
          </w:p>
        </w:tc>
      </w:tr>
      <w:tr w14:paraId="217EE42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1C410FD2">
            <w:pPr>
              <w:adjustRightInd w:val="0"/>
              <w:snapToGrid w:val="0"/>
              <w:spacing w:line="300" w:lineRule="exact"/>
              <w:jc w:val="center"/>
              <w:rPr>
                <w:rFonts w:hint="eastAsia" w:ascii="仿宋" w:hAnsi="仿宋" w:eastAsia="仿宋" w:cs="仿宋"/>
                <w:sz w:val="24"/>
                <w:szCs w:val="24"/>
              </w:rPr>
            </w:pPr>
            <w:r>
              <w:rPr>
                <w:rFonts w:hint="eastAsia" w:ascii="仿宋" w:hAnsi="仿宋" w:eastAsia="仿宋" w:cs="仿宋"/>
                <w:sz w:val="24"/>
                <w:szCs w:val="24"/>
              </w:rPr>
              <w:t>联系电话</w:t>
            </w:r>
          </w:p>
        </w:tc>
        <w:tc>
          <w:tcPr>
            <w:tcW w:w="1436" w:type="pct"/>
            <w:tcBorders>
              <w:top w:val="single" w:color="auto" w:sz="2" w:space="0"/>
              <w:left w:val="single" w:color="auto" w:sz="2" w:space="0"/>
              <w:bottom w:val="single" w:color="auto" w:sz="2" w:space="0"/>
              <w:right w:val="single" w:color="auto" w:sz="2" w:space="0"/>
            </w:tcBorders>
            <w:vAlign w:val="center"/>
          </w:tcPr>
          <w:p w14:paraId="4716EE64">
            <w:pPr>
              <w:adjustRightInd w:val="0"/>
              <w:snapToGrid w:val="0"/>
              <w:spacing w:line="300" w:lineRule="exact"/>
              <w:jc w:val="center"/>
              <w:rPr>
                <w:rFonts w:hint="eastAsia" w:ascii="仿宋" w:hAnsi="仿宋" w:eastAsia="仿宋" w:cs="仿宋"/>
                <w:sz w:val="24"/>
                <w:szCs w:val="24"/>
              </w:rPr>
            </w:pPr>
          </w:p>
        </w:tc>
        <w:tc>
          <w:tcPr>
            <w:tcW w:w="1178" w:type="pct"/>
            <w:tcBorders>
              <w:top w:val="single" w:color="auto" w:sz="2" w:space="0"/>
              <w:left w:val="single" w:color="auto" w:sz="2" w:space="0"/>
              <w:bottom w:val="single" w:color="auto" w:sz="2" w:space="0"/>
              <w:right w:val="single" w:color="auto" w:sz="2" w:space="0"/>
            </w:tcBorders>
            <w:vAlign w:val="center"/>
          </w:tcPr>
          <w:p w14:paraId="69375E44">
            <w:pPr>
              <w:adjustRightInd w:val="0"/>
              <w:snapToGrid w:val="0"/>
              <w:spacing w:line="300" w:lineRule="exact"/>
              <w:jc w:val="center"/>
              <w:rPr>
                <w:rFonts w:hint="eastAsia" w:ascii="仿宋" w:hAnsi="仿宋" w:eastAsia="仿宋" w:cs="仿宋"/>
                <w:sz w:val="24"/>
                <w:szCs w:val="24"/>
              </w:rPr>
            </w:pPr>
            <w:r>
              <w:rPr>
                <w:rFonts w:hint="eastAsia" w:ascii="仿宋" w:hAnsi="仿宋" w:eastAsia="仿宋" w:cs="仿宋"/>
                <w:sz w:val="24"/>
                <w:szCs w:val="24"/>
              </w:rPr>
              <w:t>联系电话</w:t>
            </w:r>
          </w:p>
        </w:tc>
        <w:tc>
          <w:tcPr>
            <w:tcW w:w="1259" w:type="pct"/>
            <w:tcBorders>
              <w:top w:val="single" w:color="auto" w:sz="2" w:space="0"/>
              <w:left w:val="single" w:color="auto" w:sz="2" w:space="0"/>
              <w:bottom w:val="single" w:color="auto" w:sz="2" w:space="0"/>
            </w:tcBorders>
            <w:vAlign w:val="center"/>
          </w:tcPr>
          <w:p w14:paraId="1B44E6DF">
            <w:pPr>
              <w:adjustRightInd w:val="0"/>
              <w:snapToGrid w:val="0"/>
              <w:spacing w:line="300" w:lineRule="exact"/>
              <w:jc w:val="center"/>
              <w:rPr>
                <w:rFonts w:hint="eastAsia" w:ascii="仿宋" w:hAnsi="仿宋" w:eastAsia="仿宋" w:cs="仿宋"/>
                <w:spacing w:val="20"/>
                <w:sz w:val="24"/>
                <w:szCs w:val="24"/>
              </w:rPr>
            </w:pPr>
          </w:p>
        </w:tc>
      </w:tr>
      <w:tr w14:paraId="3DDB439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491033FA">
            <w:pPr>
              <w:adjustRightInd w:val="0"/>
              <w:snapToGrid w:val="0"/>
              <w:spacing w:line="300" w:lineRule="exact"/>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t>通信地址</w:t>
            </w:r>
          </w:p>
        </w:tc>
        <w:tc>
          <w:tcPr>
            <w:tcW w:w="1436" w:type="pct"/>
            <w:tcBorders>
              <w:top w:val="single" w:color="auto" w:sz="2" w:space="0"/>
              <w:left w:val="single" w:color="auto" w:sz="2" w:space="0"/>
              <w:bottom w:val="single" w:color="auto" w:sz="2" w:space="0"/>
              <w:right w:val="single" w:color="auto" w:sz="2" w:space="0"/>
            </w:tcBorders>
            <w:vAlign w:val="center"/>
          </w:tcPr>
          <w:p w14:paraId="5E4BBC8D">
            <w:pPr>
              <w:adjustRightInd w:val="0"/>
              <w:snapToGrid w:val="0"/>
              <w:spacing w:line="300" w:lineRule="exact"/>
              <w:jc w:val="center"/>
              <w:rPr>
                <w:rFonts w:hint="eastAsia" w:ascii="仿宋" w:hAnsi="仿宋" w:eastAsia="仿宋" w:cs="仿宋"/>
                <w:sz w:val="24"/>
                <w:szCs w:val="24"/>
              </w:rPr>
            </w:pPr>
          </w:p>
        </w:tc>
        <w:tc>
          <w:tcPr>
            <w:tcW w:w="1178" w:type="pct"/>
            <w:tcBorders>
              <w:top w:val="single" w:color="auto" w:sz="2" w:space="0"/>
              <w:left w:val="single" w:color="auto" w:sz="2" w:space="0"/>
              <w:bottom w:val="single" w:color="auto" w:sz="2" w:space="0"/>
              <w:right w:val="single" w:color="auto" w:sz="2" w:space="0"/>
            </w:tcBorders>
            <w:vAlign w:val="center"/>
          </w:tcPr>
          <w:p w14:paraId="0D4E8690">
            <w:pPr>
              <w:adjustRightInd w:val="0"/>
              <w:snapToGrid w:val="0"/>
              <w:spacing w:line="300" w:lineRule="exact"/>
              <w:jc w:val="center"/>
              <w:rPr>
                <w:rFonts w:hint="eastAsia" w:ascii="仿宋" w:hAnsi="仿宋" w:eastAsia="仿宋" w:cs="仿宋"/>
                <w:sz w:val="24"/>
                <w:szCs w:val="24"/>
              </w:rPr>
            </w:pPr>
            <w:r>
              <w:rPr>
                <w:rFonts w:hint="eastAsia" w:ascii="仿宋" w:hAnsi="仿宋" w:eastAsia="仿宋" w:cs="仿宋"/>
                <w:sz w:val="24"/>
                <w:szCs w:val="24"/>
                <w:lang w:eastAsia="zh-CN"/>
              </w:rPr>
              <w:t>通信地址</w:t>
            </w:r>
          </w:p>
        </w:tc>
        <w:tc>
          <w:tcPr>
            <w:tcW w:w="1259" w:type="pct"/>
            <w:tcBorders>
              <w:top w:val="single" w:color="auto" w:sz="2" w:space="0"/>
              <w:left w:val="single" w:color="auto" w:sz="2" w:space="0"/>
              <w:bottom w:val="single" w:color="auto" w:sz="2" w:space="0"/>
            </w:tcBorders>
            <w:vAlign w:val="center"/>
          </w:tcPr>
          <w:p w14:paraId="61A2986A">
            <w:pPr>
              <w:adjustRightInd w:val="0"/>
              <w:snapToGrid w:val="0"/>
              <w:spacing w:line="300" w:lineRule="exact"/>
              <w:jc w:val="center"/>
              <w:rPr>
                <w:rFonts w:hint="eastAsia" w:ascii="仿宋" w:hAnsi="仿宋" w:eastAsia="仿宋" w:cs="仿宋"/>
                <w:spacing w:val="20"/>
                <w:sz w:val="24"/>
                <w:szCs w:val="24"/>
              </w:rPr>
            </w:pPr>
          </w:p>
        </w:tc>
      </w:tr>
      <w:tr w14:paraId="74E9ADB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0B959650">
            <w:pPr>
              <w:adjustRightInd w:val="0"/>
              <w:snapToGrid w:val="0"/>
              <w:spacing w:line="300" w:lineRule="exact"/>
              <w:jc w:val="center"/>
              <w:rPr>
                <w:rFonts w:hint="eastAsia" w:ascii="仿宋" w:hAnsi="仿宋" w:eastAsia="仿宋" w:cs="仿宋"/>
                <w:sz w:val="24"/>
                <w:szCs w:val="24"/>
              </w:rPr>
            </w:pPr>
            <w:r>
              <w:rPr>
                <w:rFonts w:hint="eastAsia" w:ascii="仿宋" w:hAnsi="仿宋" w:eastAsia="仿宋" w:cs="仿宋"/>
                <w:sz w:val="24"/>
                <w:szCs w:val="24"/>
              </w:rPr>
              <w:t>邮政编码</w:t>
            </w:r>
          </w:p>
        </w:tc>
        <w:tc>
          <w:tcPr>
            <w:tcW w:w="1436" w:type="pct"/>
            <w:tcBorders>
              <w:top w:val="single" w:color="auto" w:sz="2" w:space="0"/>
              <w:left w:val="single" w:color="auto" w:sz="2" w:space="0"/>
              <w:bottom w:val="single" w:color="auto" w:sz="2" w:space="0"/>
              <w:right w:val="single" w:color="auto" w:sz="2" w:space="0"/>
            </w:tcBorders>
            <w:vAlign w:val="center"/>
          </w:tcPr>
          <w:p w14:paraId="677FA524">
            <w:pPr>
              <w:adjustRightInd w:val="0"/>
              <w:snapToGrid w:val="0"/>
              <w:spacing w:line="300" w:lineRule="exact"/>
              <w:jc w:val="center"/>
              <w:rPr>
                <w:rFonts w:hint="eastAsia" w:ascii="仿宋" w:hAnsi="仿宋" w:eastAsia="仿宋" w:cs="仿宋"/>
                <w:sz w:val="24"/>
                <w:szCs w:val="24"/>
              </w:rPr>
            </w:pPr>
          </w:p>
        </w:tc>
        <w:tc>
          <w:tcPr>
            <w:tcW w:w="1178" w:type="pct"/>
            <w:tcBorders>
              <w:top w:val="single" w:color="auto" w:sz="2" w:space="0"/>
              <w:left w:val="single" w:color="auto" w:sz="2" w:space="0"/>
              <w:bottom w:val="single" w:color="auto" w:sz="2" w:space="0"/>
              <w:right w:val="single" w:color="auto" w:sz="2" w:space="0"/>
            </w:tcBorders>
            <w:vAlign w:val="center"/>
          </w:tcPr>
          <w:p w14:paraId="66B3EEC7">
            <w:pPr>
              <w:adjustRightInd w:val="0"/>
              <w:snapToGrid w:val="0"/>
              <w:spacing w:line="300" w:lineRule="exact"/>
              <w:jc w:val="center"/>
              <w:rPr>
                <w:rFonts w:hint="eastAsia" w:ascii="仿宋" w:hAnsi="仿宋" w:eastAsia="仿宋" w:cs="仿宋"/>
                <w:sz w:val="24"/>
                <w:szCs w:val="24"/>
              </w:rPr>
            </w:pPr>
            <w:r>
              <w:rPr>
                <w:rFonts w:hint="eastAsia" w:ascii="仿宋" w:hAnsi="仿宋" w:eastAsia="仿宋" w:cs="仿宋"/>
                <w:sz w:val="24"/>
                <w:szCs w:val="24"/>
              </w:rPr>
              <w:t>邮政编码</w:t>
            </w:r>
          </w:p>
        </w:tc>
        <w:tc>
          <w:tcPr>
            <w:tcW w:w="1259" w:type="pct"/>
            <w:tcBorders>
              <w:top w:val="single" w:color="auto" w:sz="2" w:space="0"/>
              <w:left w:val="single" w:color="auto" w:sz="2" w:space="0"/>
              <w:bottom w:val="single" w:color="auto" w:sz="2" w:space="0"/>
            </w:tcBorders>
            <w:vAlign w:val="center"/>
          </w:tcPr>
          <w:p w14:paraId="3585F2B3">
            <w:pPr>
              <w:adjustRightInd w:val="0"/>
              <w:snapToGrid w:val="0"/>
              <w:spacing w:line="300" w:lineRule="exact"/>
              <w:jc w:val="center"/>
              <w:rPr>
                <w:rFonts w:hint="eastAsia" w:ascii="仿宋" w:hAnsi="仿宋" w:eastAsia="仿宋" w:cs="仿宋"/>
                <w:spacing w:val="20"/>
                <w:sz w:val="24"/>
                <w:szCs w:val="24"/>
              </w:rPr>
            </w:pPr>
          </w:p>
        </w:tc>
      </w:tr>
      <w:tr w14:paraId="65CB92D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6B4242ED">
            <w:pPr>
              <w:adjustRightInd w:val="0"/>
              <w:snapToGrid w:val="0"/>
              <w:spacing w:line="300" w:lineRule="exact"/>
              <w:jc w:val="center"/>
              <w:rPr>
                <w:rFonts w:hint="eastAsia" w:ascii="仿宋" w:hAnsi="仿宋" w:eastAsia="仿宋" w:cs="仿宋"/>
                <w:sz w:val="24"/>
                <w:szCs w:val="24"/>
              </w:rPr>
            </w:pPr>
            <w:r>
              <w:rPr>
                <w:rFonts w:hint="eastAsia" w:ascii="仿宋" w:hAnsi="仿宋" w:eastAsia="仿宋" w:cs="仿宋"/>
                <w:sz w:val="24"/>
                <w:szCs w:val="24"/>
              </w:rPr>
              <w:t>电子邮箱</w:t>
            </w:r>
          </w:p>
        </w:tc>
        <w:tc>
          <w:tcPr>
            <w:tcW w:w="1436" w:type="pct"/>
            <w:tcBorders>
              <w:top w:val="single" w:color="auto" w:sz="2" w:space="0"/>
              <w:left w:val="single" w:color="auto" w:sz="2" w:space="0"/>
              <w:bottom w:val="single" w:color="auto" w:sz="2" w:space="0"/>
              <w:right w:val="single" w:color="auto" w:sz="2" w:space="0"/>
            </w:tcBorders>
            <w:vAlign w:val="center"/>
          </w:tcPr>
          <w:p w14:paraId="162BBED7">
            <w:pPr>
              <w:adjustRightInd w:val="0"/>
              <w:snapToGrid w:val="0"/>
              <w:spacing w:line="300" w:lineRule="exact"/>
              <w:jc w:val="center"/>
              <w:rPr>
                <w:rFonts w:hint="eastAsia" w:ascii="仿宋" w:hAnsi="仿宋" w:eastAsia="仿宋" w:cs="仿宋"/>
                <w:sz w:val="24"/>
                <w:szCs w:val="24"/>
              </w:rPr>
            </w:pPr>
          </w:p>
        </w:tc>
        <w:tc>
          <w:tcPr>
            <w:tcW w:w="1178" w:type="pct"/>
            <w:tcBorders>
              <w:top w:val="single" w:color="auto" w:sz="2" w:space="0"/>
              <w:left w:val="single" w:color="auto" w:sz="2" w:space="0"/>
              <w:bottom w:val="single" w:color="auto" w:sz="2" w:space="0"/>
              <w:right w:val="single" w:color="auto" w:sz="2" w:space="0"/>
            </w:tcBorders>
            <w:vAlign w:val="center"/>
          </w:tcPr>
          <w:p w14:paraId="0451AF71">
            <w:pPr>
              <w:adjustRightInd w:val="0"/>
              <w:snapToGrid w:val="0"/>
              <w:spacing w:line="300" w:lineRule="exact"/>
              <w:jc w:val="center"/>
              <w:rPr>
                <w:rFonts w:hint="eastAsia" w:ascii="仿宋" w:hAnsi="仿宋" w:eastAsia="仿宋" w:cs="仿宋"/>
                <w:sz w:val="24"/>
                <w:szCs w:val="24"/>
              </w:rPr>
            </w:pPr>
            <w:r>
              <w:rPr>
                <w:rFonts w:hint="eastAsia" w:ascii="仿宋" w:hAnsi="仿宋" w:eastAsia="仿宋" w:cs="仿宋"/>
                <w:sz w:val="24"/>
                <w:szCs w:val="24"/>
              </w:rPr>
              <w:t>电子邮箱</w:t>
            </w:r>
          </w:p>
        </w:tc>
        <w:tc>
          <w:tcPr>
            <w:tcW w:w="1259" w:type="pct"/>
            <w:tcBorders>
              <w:top w:val="single" w:color="auto" w:sz="2" w:space="0"/>
              <w:left w:val="single" w:color="auto" w:sz="2" w:space="0"/>
              <w:bottom w:val="single" w:color="auto" w:sz="2" w:space="0"/>
            </w:tcBorders>
            <w:vAlign w:val="center"/>
          </w:tcPr>
          <w:p w14:paraId="7BF273C3">
            <w:pPr>
              <w:adjustRightInd w:val="0"/>
              <w:snapToGrid w:val="0"/>
              <w:spacing w:line="300" w:lineRule="exact"/>
              <w:jc w:val="center"/>
              <w:rPr>
                <w:rFonts w:hint="eastAsia" w:ascii="仿宋" w:hAnsi="仿宋" w:eastAsia="仿宋" w:cs="仿宋"/>
                <w:spacing w:val="20"/>
                <w:sz w:val="24"/>
                <w:szCs w:val="24"/>
              </w:rPr>
            </w:pPr>
          </w:p>
        </w:tc>
      </w:tr>
      <w:tr w14:paraId="7E12D26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53EEC030">
            <w:pPr>
              <w:adjustRightInd w:val="0"/>
              <w:snapToGrid w:val="0"/>
              <w:spacing w:line="300" w:lineRule="exact"/>
              <w:jc w:val="center"/>
              <w:rPr>
                <w:rFonts w:hint="eastAsia" w:ascii="仿宋" w:hAnsi="仿宋" w:eastAsia="仿宋" w:cs="仿宋"/>
                <w:sz w:val="24"/>
                <w:szCs w:val="24"/>
              </w:rPr>
            </w:pPr>
            <w:r>
              <w:rPr>
                <w:rFonts w:hint="eastAsia" w:ascii="仿宋" w:hAnsi="仿宋" w:eastAsia="仿宋" w:cs="仿宋"/>
                <w:sz w:val="24"/>
                <w:szCs w:val="24"/>
              </w:rPr>
              <w:t>统一社会信用代码</w:t>
            </w:r>
          </w:p>
        </w:tc>
        <w:tc>
          <w:tcPr>
            <w:tcW w:w="1436" w:type="pct"/>
            <w:tcBorders>
              <w:top w:val="single" w:color="auto" w:sz="2" w:space="0"/>
              <w:left w:val="single" w:color="auto" w:sz="2" w:space="0"/>
              <w:bottom w:val="single" w:color="auto" w:sz="2" w:space="0"/>
              <w:right w:val="single" w:color="auto" w:sz="2" w:space="0"/>
            </w:tcBorders>
            <w:vAlign w:val="center"/>
          </w:tcPr>
          <w:p w14:paraId="49A0671B">
            <w:pPr>
              <w:adjustRightInd w:val="0"/>
              <w:snapToGrid w:val="0"/>
              <w:spacing w:line="300" w:lineRule="exact"/>
              <w:jc w:val="center"/>
              <w:rPr>
                <w:rFonts w:hint="eastAsia" w:ascii="仿宋" w:hAnsi="仿宋" w:eastAsia="仿宋" w:cs="仿宋"/>
                <w:sz w:val="24"/>
                <w:szCs w:val="24"/>
              </w:rPr>
            </w:pPr>
          </w:p>
        </w:tc>
        <w:tc>
          <w:tcPr>
            <w:tcW w:w="1178" w:type="pct"/>
            <w:tcBorders>
              <w:top w:val="single" w:color="auto" w:sz="2" w:space="0"/>
              <w:left w:val="single" w:color="auto" w:sz="2" w:space="0"/>
              <w:bottom w:val="single" w:color="auto" w:sz="2" w:space="0"/>
              <w:right w:val="single" w:color="auto" w:sz="2" w:space="0"/>
            </w:tcBorders>
            <w:vAlign w:val="center"/>
          </w:tcPr>
          <w:p w14:paraId="754D5927">
            <w:pPr>
              <w:adjustRightInd w:val="0"/>
              <w:snapToGrid w:val="0"/>
              <w:spacing w:line="300" w:lineRule="exact"/>
              <w:jc w:val="center"/>
              <w:rPr>
                <w:rFonts w:hint="eastAsia" w:ascii="仿宋" w:hAnsi="仿宋" w:eastAsia="仿宋" w:cs="仿宋"/>
                <w:sz w:val="24"/>
                <w:szCs w:val="24"/>
              </w:rPr>
            </w:pPr>
            <w:r>
              <w:rPr>
                <w:rFonts w:hint="eastAsia" w:ascii="仿宋" w:hAnsi="仿宋" w:eastAsia="仿宋" w:cs="仿宋"/>
                <w:sz w:val="24"/>
                <w:szCs w:val="24"/>
              </w:rPr>
              <w:t>统一社会信用代码</w:t>
            </w:r>
          </w:p>
        </w:tc>
        <w:tc>
          <w:tcPr>
            <w:tcW w:w="1259" w:type="pct"/>
            <w:tcBorders>
              <w:top w:val="single" w:color="auto" w:sz="2" w:space="0"/>
              <w:left w:val="single" w:color="auto" w:sz="2" w:space="0"/>
              <w:bottom w:val="single" w:color="auto" w:sz="2" w:space="0"/>
            </w:tcBorders>
            <w:vAlign w:val="center"/>
          </w:tcPr>
          <w:p w14:paraId="734C725A">
            <w:pPr>
              <w:adjustRightInd w:val="0"/>
              <w:snapToGrid w:val="0"/>
              <w:spacing w:line="300" w:lineRule="exact"/>
              <w:jc w:val="center"/>
              <w:rPr>
                <w:rFonts w:hint="eastAsia" w:ascii="仿宋" w:hAnsi="仿宋" w:eastAsia="仿宋" w:cs="仿宋"/>
                <w:spacing w:val="20"/>
                <w:sz w:val="24"/>
                <w:szCs w:val="24"/>
              </w:rPr>
            </w:pPr>
          </w:p>
        </w:tc>
      </w:tr>
      <w:tr w14:paraId="7A8C856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4461020C">
            <w:pPr>
              <w:adjustRightInd w:val="0"/>
              <w:snapToGrid w:val="0"/>
              <w:spacing w:line="300" w:lineRule="exact"/>
              <w:jc w:val="center"/>
              <w:rPr>
                <w:rFonts w:hint="eastAsia" w:ascii="仿宋" w:hAnsi="仿宋" w:eastAsia="仿宋" w:cs="仿宋"/>
                <w:sz w:val="24"/>
                <w:szCs w:val="24"/>
              </w:rPr>
            </w:pPr>
          </w:p>
        </w:tc>
        <w:tc>
          <w:tcPr>
            <w:tcW w:w="1436" w:type="pct"/>
            <w:tcBorders>
              <w:top w:val="single" w:color="auto" w:sz="2" w:space="0"/>
              <w:left w:val="single" w:color="auto" w:sz="2" w:space="0"/>
              <w:bottom w:val="single" w:color="auto" w:sz="2" w:space="0"/>
              <w:right w:val="single" w:color="auto" w:sz="2" w:space="0"/>
            </w:tcBorders>
            <w:vAlign w:val="center"/>
          </w:tcPr>
          <w:p w14:paraId="3647A356">
            <w:pPr>
              <w:adjustRightInd w:val="0"/>
              <w:snapToGrid w:val="0"/>
              <w:spacing w:line="300" w:lineRule="exact"/>
              <w:jc w:val="center"/>
              <w:rPr>
                <w:rFonts w:hint="eastAsia" w:ascii="仿宋" w:hAnsi="仿宋" w:eastAsia="仿宋" w:cs="仿宋"/>
                <w:sz w:val="24"/>
                <w:szCs w:val="24"/>
              </w:rPr>
            </w:pPr>
          </w:p>
        </w:tc>
        <w:tc>
          <w:tcPr>
            <w:tcW w:w="1178" w:type="pct"/>
            <w:tcBorders>
              <w:top w:val="single" w:color="auto" w:sz="2" w:space="0"/>
              <w:left w:val="single" w:color="auto" w:sz="2" w:space="0"/>
              <w:bottom w:val="single" w:color="auto" w:sz="2" w:space="0"/>
              <w:right w:val="single" w:color="auto" w:sz="2" w:space="0"/>
            </w:tcBorders>
            <w:vAlign w:val="center"/>
          </w:tcPr>
          <w:p w14:paraId="7CCD45E3">
            <w:pPr>
              <w:adjustRightInd w:val="0"/>
              <w:snapToGrid w:val="0"/>
              <w:spacing w:line="300" w:lineRule="exact"/>
              <w:jc w:val="center"/>
              <w:rPr>
                <w:rFonts w:hint="eastAsia" w:ascii="仿宋" w:hAnsi="仿宋" w:eastAsia="仿宋" w:cs="仿宋"/>
                <w:sz w:val="24"/>
                <w:szCs w:val="24"/>
              </w:rPr>
            </w:pPr>
            <w:r>
              <w:rPr>
                <w:rFonts w:hint="eastAsia" w:ascii="仿宋" w:hAnsi="仿宋" w:eastAsia="仿宋" w:cs="仿宋"/>
                <w:sz w:val="24"/>
                <w:szCs w:val="24"/>
              </w:rPr>
              <w:t>开户名称</w:t>
            </w:r>
          </w:p>
        </w:tc>
        <w:tc>
          <w:tcPr>
            <w:tcW w:w="1259" w:type="pct"/>
            <w:tcBorders>
              <w:top w:val="single" w:color="auto" w:sz="2" w:space="0"/>
              <w:left w:val="single" w:color="auto" w:sz="2" w:space="0"/>
              <w:bottom w:val="single" w:color="auto" w:sz="2" w:space="0"/>
            </w:tcBorders>
            <w:vAlign w:val="center"/>
          </w:tcPr>
          <w:p w14:paraId="6EF6829B">
            <w:pPr>
              <w:adjustRightInd w:val="0"/>
              <w:snapToGrid w:val="0"/>
              <w:spacing w:line="300" w:lineRule="exact"/>
              <w:jc w:val="center"/>
              <w:rPr>
                <w:rFonts w:hint="eastAsia" w:ascii="仿宋" w:hAnsi="仿宋" w:eastAsia="仿宋" w:cs="仿宋"/>
                <w:spacing w:val="20"/>
                <w:sz w:val="24"/>
                <w:szCs w:val="24"/>
              </w:rPr>
            </w:pPr>
          </w:p>
        </w:tc>
      </w:tr>
      <w:tr w14:paraId="3C13AED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4E6CA70A">
            <w:pPr>
              <w:adjustRightInd w:val="0"/>
              <w:snapToGrid w:val="0"/>
              <w:spacing w:line="300" w:lineRule="exact"/>
              <w:jc w:val="center"/>
              <w:rPr>
                <w:rFonts w:hint="eastAsia" w:ascii="仿宋" w:hAnsi="仿宋" w:eastAsia="仿宋" w:cs="仿宋"/>
                <w:sz w:val="24"/>
                <w:szCs w:val="24"/>
              </w:rPr>
            </w:pPr>
          </w:p>
        </w:tc>
        <w:tc>
          <w:tcPr>
            <w:tcW w:w="1436" w:type="pct"/>
            <w:tcBorders>
              <w:top w:val="single" w:color="auto" w:sz="2" w:space="0"/>
              <w:left w:val="single" w:color="auto" w:sz="2" w:space="0"/>
              <w:bottom w:val="single" w:color="auto" w:sz="2" w:space="0"/>
              <w:right w:val="single" w:color="auto" w:sz="2" w:space="0"/>
            </w:tcBorders>
            <w:vAlign w:val="center"/>
          </w:tcPr>
          <w:p w14:paraId="554D1FF1">
            <w:pPr>
              <w:adjustRightInd w:val="0"/>
              <w:snapToGrid w:val="0"/>
              <w:spacing w:line="300" w:lineRule="exact"/>
              <w:jc w:val="center"/>
              <w:rPr>
                <w:rFonts w:hint="eastAsia" w:ascii="仿宋" w:hAnsi="仿宋" w:eastAsia="仿宋" w:cs="仿宋"/>
                <w:sz w:val="24"/>
                <w:szCs w:val="24"/>
              </w:rPr>
            </w:pPr>
          </w:p>
        </w:tc>
        <w:tc>
          <w:tcPr>
            <w:tcW w:w="1178" w:type="pct"/>
            <w:tcBorders>
              <w:top w:val="single" w:color="auto" w:sz="2" w:space="0"/>
              <w:left w:val="single" w:color="auto" w:sz="2" w:space="0"/>
              <w:bottom w:val="single" w:color="auto" w:sz="2" w:space="0"/>
              <w:right w:val="single" w:color="auto" w:sz="2" w:space="0"/>
            </w:tcBorders>
            <w:vAlign w:val="center"/>
          </w:tcPr>
          <w:p w14:paraId="3EC1997A">
            <w:pPr>
              <w:adjustRightInd w:val="0"/>
              <w:snapToGrid w:val="0"/>
              <w:spacing w:line="300" w:lineRule="exact"/>
              <w:jc w:val="center"/>
              <w:rPr>
                <w:rFonts w:hint="eastAsia" w:ascii="仿宋" w:hAnsi="仿宋" w:eastAsia="仿宋" w:cs="仿宋"/>
                <w:sz w:val="24"/>
                <w:szCs w:val="24"/>
              </w:rPr>
            </w:pPr>
            <w:r>
              <w:rPr>
                <w:rFonts w:hint="eastAsia" w:ascii="仿宋" w:hAnsi="仿宋" w:eastAsia="仿宋" w:cs="仿宋"/>
                <w:sz w:val="24"/>
                <w:szCs w:val="24"/>
              </w:rPr>
              <w:t>开户银行</w:t>
            </w:r>
          </w:p>
        </w:tc>
        <w:tc>
          <w:tcPr>
            <w:tcW w:w="1259" w:type="pct"/>
            <w:tcBorders>
              <w:top w:val="single" w:color="auto" w:sz="2" w:space="0"/>
              <w:left w:val="single" w:color="auto" w:sz="2" w:space="0"/>
              <w:bottom w:val="single" w:color="auto" w:sz="2" w:space="0"/>
            </w:tcBorders>
            <w:vAlign w:val="center"/>
          </w:tcPr>
          <w:p w14:paraId="4713095E">
            <w:pPr>
              <w:adjustRightInd w:val="0"/>
              <w:snapToGrid w:val="0"/>
              <w:spacing w:line="300" w:lineRule="exact"/>
              <w:jc w:val="center"/>
              <w:rPr>
                <w:rFonts w:hint="eastAsia" w:ascii="仿宋" w:hAnsi="仿宋" w:eastAsia="仿宋" w:cs="仿宋"/>
                <w:spacing w:val="20"/>
                <w:sz w:val="24"/>
                <w:szCs w:val="24"/>
              </w:rPr>
            </w:pPr>
          </w:p>
        </w:tc>
      </w:tr>
      <w:tr w14:paraId="287F511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451196E9">
            <w:pPr>
              <w:adjustRightInd w:val="0"/>
              <w:snapToGrid w:val="0"/>
              <w:spacing w:line="300" w:lineRule="exact"/>
              <w:jc w:val="center"/>
              <w:rPr>
                <w:rFonts w:hint="eastAsia" w:ascii="仿宋" w:hAnsi="仿宋" w:eastAsia="仿宋" w:cs="仿宋"/>
                <w:sz w:val="24"/>
                <w:szCs w:val="24"/>
              </w:rPr>
            </w:pPr>
          </w:p>
        </w:tc>
        <w:tc>
          <w:tcPr>
            <w:tcW w:w="1436" w:type="pct"/>
            <w:tcBorders>
              <w:top w:val="single" w:color="auto" w:sz="2" w:space="0"/>
              <w:left w:val="single" w:color="auto" w:sz="2" w:space="0"/>
              <w:bottom w:val="single" w:color="auto" w:sz="2" w:space="0"/>
              <w:right w:val="single" w:color="auto" w:sz="2" w:space="0"/>
            </w:tcBorders>
            <w:vAlign w:val="center"/>
          </w:tcPr>
          <w:p w14:paraId="7294406A">
            <w:pPr>
              <w:adjustRightInd w:val="0"/>
              <w:snapToGrid w:val="0"/>
              <w:spacing w:line="300" w:lineRule="exact"/>
              <w:jc w:val="center"/>
              <w:rPr>
                <w:rFonts w:hint="eastAsia" w:ascii="仿宋" w:hAnsi="仿宋" w:eastAsia="仿宋" w:cs="仿宋"/>
                <w:sz w:val="24"/>
                <w:szCs w:val="24"/>
              </w:rPr>
            </w:pPr>
          </w:p>
        </w:tc>
        <w:tc>
          <w:tcPr>
            <w:tcW w:w="1178" w:type="pct"/>
            <w:tcBorders>
              <w:top w:val="single" w:color="auto" w:sz="2" w:space="0"/>
              <w:left w:val="single" w:color="auto" w:sz="2" w:space="0"/>
              <w:bottom w:val="single" w:color="auto" w:sz="2" w:space="0"/>
              <w:right w:val="single" w:color="auto" w:sz="2" w:space="0"/>
            </w:tcBorders>
            <w:vAlign w:val="center"/>
          </w:tcPr>
          <w:p w14:paraId="491DCC65">
            <w:pPr>
              <w:adjustRightInd w:val="0"/>
              <w:snapToGrid w:val="0"/>
              <w:spacing w:line="300" w:lineRule="exact"/>
              <w:jc w:val="center"/>
              <w:rPr>
                <w:rFonts w:hint="eastAsia" w:ascii="仿宋" w:hAnsi="仿宋" w:eastAsia="仿宋" w:cs="仿宋"/>
                <w:sz w:val="24"/>
                <w:szCs w:val="24"/>
              </w:rPr>
            </w:pPr>
            <w:r>
              <w:rPr>
                <w:rFonts w:hint="eastAsia" w:ascii="仿宋" w:hAnsi="仿宋" w:eastAsia="仿宋" w:cs="仿宋"/>
                <w:sz w:val="24"/>
                <w:szCs w:val="24"/>
              </w:rPr>
              <w:t>银行账号</w:t>
            </w:r>
          </w:p>
        </w:tc>
        <w:tc>
          <w:tcPr>
            <w:tcW w:w="1259" w:type="pct"/>
            <w:tcBorders>
              <w:top w:val="single" w:color="auto" w:sz="2" w:space="0"/>
              <w:left w:val="single" w:color="auto" w:sz="2" w:space="0"/>
              <w:bottom w:val="single" w:color="auto" w:sz="2" w:space="0"/>
            </w:tcBorders>
            <w:vAlign w:val="center"/>
          </w:tcPr>
          <w:p w14:paraId="78760234">
            <w:pPr>
              <w:adjustRightInd w:val="0"/>
              <w:snapToGrid w:val="0"/>
              <w:spacing w:line="300" w:lineRule="exact"/>
              <w:jc w:val="center"/>
              <w:rPr>
                <w:rFonts w:hint="eastAsia" w:ascii="仿宋" w:hAnsi="仿宋" w:eastAsia="仿宋" w:cs="仿宋"/>
                <w:spacing w:val="20"/>
                <w:sz w:val="24"/>
                <w:szCs w:val="24"/>
              </w:rPr>
            </w:pPr>
          </w:p>
        </w:tc>
      </w:tr>
      <w:tr w14:paraId="56A3992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4"/>
            <w:tcBorders>
              <w:top w:val="single" w:color="auto" w:sz="2" w:space="0"/>
            </w:tcBorders>
            <w:vAlign w:val="center"/>
          </w:tcPr>
          <w:p w14:paraId="3D7E85A2">
            <w:pPr>
              <w:pStyle w:val="13"/>
              <w:adjustRightInd w:val="0"/>
              <w:snapToGrid w:val="0"/>
              <w:spacing w:before="156" w:beforeLines="50" w:after="0" w:line="360" w:lineRule="auto"/>
              <w:ind w:left="0" w:leftChars="0"/>
              <w:jc w:val="left"/>
              <w:rPr>
                <w:rFonts w:hint="eastAsia" w:ascii="仿宋" w:hAnsi="仿宋" w:eastAsia="仿宋" w:cs="仿宋"/>
                <w:spacing w:val="20"/>
                <w:sz w:val="24"/>
                <w:szCs w:val="24"/>
              </w:rPr>
            </w:pPr>
            <w:r>
              <w:rPr>
                <w:rFonts w:hint="eastAsia" w:ascii="仿宋" w:hAnsi="仿宋" w:eastAsia="仿宋" w:cs="仿宋"/>
                <w:sz w:val="24"/>
                <w:szCs w:val="24"/>
              </w:rPr>
              <w:t>注：涉及联合体或其他合同主体的信息应按上表格式加列。</w:t>
            </w:r>
          </w:p>
        </w:tc>
      </w:tr>
    </w:tbl>
    <w:p w14:paraId="0AABB455">
      <w:pPr>
        <w:pStyle w:val="3"/>
        <w:adjustRightInd w:val="0"/>
        <w:snapToGrid w:val="0"/>
        <w:spacing w:before="156" w:beforeLines="50"/>
        <w:jc w:val="center"/>
        <w:rPr>
          <w:rFonts w:hint="eastAsia" w:ascii="仿宋" w:hAnsi="仿宋" w:eastAsia="仿宋" w:cs="仿宋"/>
          <w:sz w:val="24"/>
          <w:szCs w:val="24"/>
        </w:rPr>
      </w:pPr>
      <w:r>
        <w:rPr>
          <w:rFonts w:hint="eastAsia" w:ascii="仿宋" w:hAnsi="仿宋" w:eastAsia="仿宋" w:cs="仿宋"/>
          <w:sz w:val="24"/>
          <w:szCs w:val="24"/>
          <w:u w:val="single"/>
        </w:rPr>
        <w:br w:type="page"/>
      </w:r>
      <w:bookmarkStart w:id="557" w:name="_Toc27624"/>
      <w:bookmarkStart w:id="558" w:name="_Toc11257"/>
      <w:r>
        <w:rPr>
          <w:rFonts w:hint="eastAsia" w:ascii="仿宋" w:hAnsi="仿宋" w:eastAsia="仿宋" w:cs="仿宋"/>
          <w:b w:val="0"/>
          <w:bCs w:val="0"/>
          <w:sz w:val="24"/>
          <w:szCs w:val="24"/>
        </w:rPr>
        <w:t>第二节 政府采购合同通用条款</w:t>
      </w:r>
      <w:bookmarkEnd w:id="557"/>
      <w:bookmarkEnd w:id="558"/>
    </w:p>
    <w:p w14:paraId="17CE4E4F">
      <w:pPr>
        <w:tabs>
          <w:tab w:val="left" w:pos="8820"/>
          <w:tab w:val="left" w:pos="9345"/>
          <w:tab w:val="left" w:pos="9765"/>
        </w:tabs>
        <w:adjustRightInd w:val="0"/>
        <w:snapToGrid w:val="0"/>
        <w:spacing w:before="0" w:line="400" w:lineRule="exact"/>
        <w:jc w:val="left"/>
        <w:rPr>
          <w:rFonts w:hint="eastAsia" w:ascii="仿宋" w:hAnsi="仿宋" w:eastAsia="仿宋" w:cs="仿宋"/>
          <w:b/>
          <w:bCs/>
          <w:sz w:val="24"/>
          <w:szCs w:val="24"/>
        </w:rPr>
      </w:pPr>
      <w:r>
        <w:rPr>
          <w:rFonts w:hint="eastAsia" w:ascii="仿宋" w:hAnsi="仿宋" w:eastAsia="仿宋" w:cs="仿宋"/>
          <w:b/>
          <w:sz w:val="24"/>
          <w:szCs w:val="24"/>
        </w:rPr>
        <w:t>1.</w:t>
      </w:r>
      <w:r>
        <w:rPr>
          <w:rFonts w:hint="eastAsia" w:ascii="仿宋" w:hAnsi="仿宋" w:eastAsia="仿宋" w:cs="仿宋"/>
          <w:b/>
          <w:sz w:val="24"/>
          <w:szCs w:val="24"/>
          <w:lang w:val="en-US" w:eastAsia="zh-CN"/>
        </w:rPr>
        <w:t xml:space="preserve"> </w:t>
      </w:r>
      <w:r>
        <w:rPr>
          <w:rFonts w:hint="eastAsia" w:ascii="仿宋" w:hAnsi="仿宋" w:eastAsia="仿宋" w:cs="仿宋"/>
          <w:b/>
          <w:bCs/>
          <w:sz w:val="24"/>
          <w:szCs w:val="24"/>
        </w:rPr>
        <w:t>定义</w:t>
      </w:r>
    </w:p>
    <w:p w14:paraId="1397DAA6">
      <w:pPr>
        <w:autoSpaceDE w:val="0"/>
        <w:autoSpaceDN w:val="0"/>
        <w:adjustRightInd w:val="0"/>
        <w:snapToGrid w:val="0"/>
        <w:spacing w:before="0" w:line="400" w:lineRule="exact"/>
        <w:ind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1.1合同当事人</w:t>
      </w:r>
    </w:p>
    <w:p w14:paraId="10BFCA13">
      <w:pPr>
        <w:autoSpaceDE w:val="0"/>
        <w:autoSpaceDN w:val="0"/>
        <w:adjustRightInd w:val="0"/>
        <w:snapToGrid w:val="0"/>
        <w:spacing w:before="0" w:line="4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（1）采购人（以下称甲方）是指使用财政性资金，通过政府采购方式向供应商购买货物</w:t>
      </w:r>
      <w:r>
        <w:rPr>
          <w:rFonts w:hint="eastAsia" w:ascii="仿宋" w:hAnsi="仿宋" w:eastAsia="仿宋" w:cs="仿宋"/>
          <w:color w:val="auto"/>
          <w:sz w:val="24"/>
          <w:szCs w:val="24"/>
          <w:highlight w:val="none"/>
          <w:lang w:val="en-US" w:eastAsia="zh-CN"/>
        </w:rPr>
        <w:t>及其相关服务的</w:t>
      </w:r>
      <w:r>
        <w:rPr>
          <w:rFonts w:hint="eastAsia" w:ascii="仿宋" w:hAnsi="仿宋" w:eastAsia="仿宋" w:cs="仿宋"/>
          <w:color w:val="auto"/>
          <w:sz w:val="24"/>
          <w:szCs w:val="24"/>
          <w:highlight w:val="none"/>
        </w:rPr>
        <w:t>国家机关、事业单位、团体组织。</w:t>
      </w:r>
    </w:p>
    <w:p w14:paraId="63E4B8DD">
      <w:pPr>
        <w:autoSpaceDE w:val="0"/>
        <w:autoSpaceDN w:val="0"/>
        <w:adjustRightInd w:val="0"/>
        <w:snapToGrid w:val="0"/>
        <w:spacing w:before="0" w:line="4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（2）供应商（以下称</w:t>
      </w:r>
      <w:r>
        <w:rPr>
          <w:rFonts w:hint="eastAsia" w:ascii="仿宋" w:hAnsi="仿宋" w:eastAsia="仿宋" w:cs="仿宋"/>
          <w:color w:val="auto"/>
          <w:sz w:val="24"/>
          <w:szCs w:val="24"/>
          <w:highlight w:val="none"/>
          <w:lang w:eastAsia="zh-CN"/>
        </w:rPr>
        <w:t>乙</w:t>
      </w:r>
      <w:r>
        <w:rPr>
          <w:rFonts w:hint="eastAsia" w:ascii="仿宋" w:hAnsi="仿宋" w:eastAsia="仿宋" w:cs="仿宋"/>
          <w:color w:val="auto"/>
          <w:sz w:val="24"/>
          <w:szCs w:val="24"/>
          <w:highlight w:val="none"/>
        </w:rPr>
        <w:t>方）是指参加政府采购活动并且中标（成交），向采购人提供</w:t>
      </w:r>
      <w:r>
        <w:rPr>
          <w:rFonts w:hint="eastAsia" w:ascii="仿宋" w:hAnsi="仿宋" w:eastAsia="仿宋" w:cs="仿宋"/>
          <w:color w:val="auto"/>
          <w:sz w:val="24"/>
          <w:szCs w:val="24"/>
          <w:highlight w:val="none"/>
          <w:lang w:val="en-US" w:eastAsia="zh-CN"/>
        </w:rPr>
        <w:t>合同约定的货物及其相关服务的法人、非法人组织或者自然人</w:t>
      </w:r>
      <w:r>
        <w:rPr>
          <w:rFonts w:hint="eastAsia" w:ascii="仿宋" w:hAnsi="仿宋" w:eastAsia="仿宋" w:cs="仿宋"/>
          <w:color w:val="auto"/>
          <w:sz w:val="24"/>
          <w:szCs w:val="24"/>
          <w:highlight w:val="none"/>
        </w:rPr>
        <w:t>。</w:t>
      </w:r>
    </w:p>
    <w:p w14:paraId="18ACA419">
      <w:pPr>
        <w:autoSpaceDE w:val="0"/>
        <w:autoSpaceDN w:val="0"/>
        <w:adjustRightInd w:val="0"/>
        <w:snapToGrid w:val="0"/>
        <w:spacing w:before="0" w:line="4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（3）其他合同主体是指除采购人和供应商以外，</w:t>
      </w:r>
      <w:r>
        <w:rPr>
          <w:rFonts w:hint="eastAsia" w:ascii="仿宋" w:hAnsi="仿宋" w:eastAsia="仿宋" w:cs="仿宋"/>
          <w:bCs/>
          <w:color w:val="000000"/>
          <w:sz w:val="24"/>
          <w:szCs w:val="24"/>
        </w:rPr>
        <w:t>依法参与合同缔结或履行，享有权利、承担义务的合同当事人</w:t>
      </w:r>
      <w:r>
        <w:rPr>
          <w:rFonts w:hint="eastAsia" w:ascii="仿宋" w:hAnsi="仿宋" w:eastAsia="仿宋" w:cs="仿宋"/>
          <w:color w:val="auto"/>
          <w:sz w:val="24"/>
          <w:szCs w:val="24"/>
          <w:highlight w:val="none"/>
        </w:rPr>
        <w:t>。</w:t>
      </w:r>
    </w:p>
    <w:p w14:paraId="29AB1418">
      <w:pPr>
        <w:tabs>
          <w:tab w:val="left" w:pos="570"/>
          <w:tab w:val="left" w:pos="9240"/>
          <w:tab w:val="left" w:pos="9555"/>
        </w:tabs>
        <w:adjustRightInd w:val="0"/>
        <w:snapToGrid w:val="0"/>
        <w:spacing w:before="0" w:line="4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1.2本合同下列术语应解释为：</w:t>
      </w:r>
    </w:p>
    <w:p w14:paraId="0A089876">
      <w:pPr>
        <w:adjustRightInd w:val="0"/>
        <w:snapToGrid w:val="0"/>
        <w:spacing w:before="0" w:line="4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（1）“合同”系指</w:t>
      </w:r>
      <w:r>
        <w:rPr>
          <w:rFonts w:hint="eastAsia" w:ascii="仿宋" w:hAnsi="仿宋" w:eastAsia="仿宋" w:cs="仿宋"/>
          <w:bCs/>
          <w:color w:val="000000"/>
          <w:sz w:val="24"/>
          <w:szCs w:val="24"/>
        </w:rPr>
        <w:t>合同当事人意思表示达成一致的任何协议，包括签署的</w:t>
      </w:r>
      <w:r>
        <w:rPr>
          <w:rFonts w:hint="eastAsia" w:ascii="仿宋" w:hAnsi="仿宋" w:eastAsia="仿宋" w:cs="仿宋"/>
          <w:color w:val="auto"/>
          <w:sz w:val="24"/>
          <w:szCs w:val="24"/>
          <w:lang w:eastAsia="zh-CN"/>
        </w:rPr>
        <w:t>政府采购</w:t>
      </w:r>
      <w:r>
        <w:rPr>
          <w:rFonts w:hint="eastAsia" w:ascii="仿宋" w:hAnsi="仿宋" w:eastAsia="仿宋" w:cs="仿宋"/>
          <w:color w:val="auto"/>
          <w:sz w:val="24"/>
          <w:szCs w:val="24"/>
        </w:rPr>
        <w:t>合同协议书及其变更、补充</w:t>
      </w:r>
      <w:r>
        <w:rPr>
          <w:rFonts w:hint="eastAsia" w:ascii="仿宋" w:hAnsi="仿宋" w:eastAsia="仿宋" w:cs="仿宋"/>
          <w:color w:val="auto"/>
          <w:sz w:val="24"/>
          <w:szCs w:val="24"/>
          <w:lang w:eastAsia="zh-CN"/>
        </w:rPr>
        <w:t>协议，</w:t>
      </w:r>
      <w:r>
        <w:rPr>
          <w:rFonts w:hint="eastAsia" w:ascii="仿宋" w:hAnsi="仿宋" w:eastAsia="仿宋" w:cs="仿宋"/>
          <w:sz w:val="24"/>
          <w:szCs w:val="24"/>
        </w:rPr>
        <w:t>政府采购合同专用条款</w:t>
      </w:r>
      <w:r>
        <w:rPr>
          <w:rFonts w:hint="eastAsia" w:ascii="仿宋" w:hAnsi="仿宋" w:eastAsia="仿宋" w:cs="仿宋"/>
          <w:sz w:val="24"/>
          <w:szCs w:val="24"/>
          <w:lang w:eastAsia="zh-CN"/>
        </w:rPr>
        <w:t>，</w:t>
      </w:r>
      <w:r>
        <w:rPr>
          <w:rFonts w:hint="eastAsia" w:ascii="仿宋" w:hAnsi="仿宋" w:eastAsia="仿宋" w:cs="仿宋"/>
          <w:sz w:val="24"/>
          <w:szCs w:val="24"/>
        </w:rPr>
        <w:t>政府采购合同通用条款</w:t>
      </w:r>
      <w:r>
        <w:rPr>
          <w:rFonts w:hint="eastAsia" w:ascii="仿宋" w:hAnsi="仿宋" w:eastAsia="仿宋" w:cs="仿宋"/>
          <w:sz w:val="24"/>
          <w:szCs w:val="24"/>
          <w:lang w:eastAsia="zh-CN"/>
        </w:rPr>
        <w:t>，</w:t>
      </w:r>
      <w:r>
        <w:rPr>
          <w:rFonts w:hint="eastAsia" w:ascii="仿宋" w:hAnsi="仿宋" w:eastAsia="仿宋" w:cs="仿宋"/>
          <w:color w:val="auto"/>
          <w:sz w:val="24"/>
          <w:szCs w:val="24"/>
        </w:rPr>
        <w:t>中标</w:t>
      </w:r>
      <w:r>
        <w:rPr>
          <w:rFonts w:hint="eastAsia" w:ascii="仿宋" w:hAnsi="仿宋" w:eastAsia="仿宋" w:cs="仿宋"/>
          <w:color w:val="auto"/>
          <w:sz w:val="24"/>
          <w:szCs w:val="24"/>
          <w:lang w:eastAsia="zh-CN"/>
        </w:rPr>
        <w:t>（成交）</w:t>
      </w:r>
      <w:r>
        <w:rPr>
          <w:rFonts w:hint="eastAsia" w:ascii="仿宋" w:hAnsi="仿宋" w:eastAsia="仿宋" w:cs="仿宋"/>
          <w:color w:val="auto"/>
          <w:sz w:val="24"/>
          <w:szCs w:val="24"/>
        </w:rPr>
        <w:t>通知书</w:t>
      </w:r>
      <w:r>
        <w:rPr>
          <w:rFonts w:hint="eastAsia" w:ascii="仿宋" w:hAnsi="仿宋" w:eastAsia="仿宋" w:cs="仿宋"/>
          <w:color w:val="auto"/>
          <w:sz w:val="24"/>
          <w:szCs w:val="24"/>
          <w:lang w:eastAsia="zh-CN"/>
        </w:rPr>
        <w:t>，</w:t>
      </w:r>
      <w:r>
        <w:rPr>
          <w:rFonts w:hint="eastAsia" w:ascii="仿宋" w:hAnsi="仿宋" w:eastAsia="仿宋" w:cs="仿宋"/>
          <w:sz w:val="24"/>
          <w:szCs w:val="24"/>
        </w:rPr>
        <w:t>投标（响应）文件</w:t>
      </w:r>
      <w:r>
        <w:rPr>
          <w:rFonts w:hint="eastAsia" w:ascii="仿宋" w:hAnsi="仿宋" w:eastAsia="仿宋" w:cs="仿宋"/>
          <w:sz w:val="24"/>
          <w:szCs w:val="24"/>
          <w:lang w:eastAsia="zh-CN"/>
        </w:rPr>
        <w:t>，</w:t>
      </w:r>
      <w:r>
        <w:rPr>
          <w:rFonts w:hint="eastAsia" w:ascii="仿宋" w:hAnsi="仿宋" w:eastAsia="仿宋" w:cs="仿宋"/>
          <w:sz w:val="24"/>
          <w:szCs w:val="24"/>
        </w:rPr>
        <w:t>采购文件</w:t>
      </w:r>
      <w:r>
        <w:rPr>
          <w:rFonts w:hint="eastAsia" w:ascii="仿宋" w:hAnsi="仿宋" w:eastAsia="仿宋" w:cs="仿宋"/>
          <w:sz w:val="24"/>
          <w:szCs w:val="24"/>
          <w:lang w:eastAsia="zh-CN"/>
        </w:rPr>
        <w:t>，</w:t>
      </w:r>
      <w:r>
        <w:rPr>
          <w:rFonts w:hint="eastAsia" w:ascii="仿宋" w:hAnsi="仿宋" w:eastAsia="仿宋" w:cs="仿宋"/>
          <w:sz w:val="24"/>
          <w:szCs w:val="24"/>
        </w:rPr>
        <w:t>有关技术文件</w:t>
      </w:r>
      <w:r>
        <w:rPr>
          <w:rFonts w:hint="eastAsia" w:ascii="仿宋" w:hAnsi="仿宋" w:eastAsia="仿宋" w:cs="仿宋"/>
          <w:sz w:val="24"/>
          <w:szCs w:val="24"/>
          <w:lang w:eastAsia="zh-CN"/>
        </w:rPr>
        <w:t>和</w:t>
      </w:r>
      <w:r>
        <w:rPr>
          <w:rFonts w:hint="eastAsia" w:ascii="仿宋" w:hAnsi="仿宋" w:eastAsia="仿宋" w:cs="仿宋"/>
          <w:sz w:val="24"/>
          <w:szCs w:val="24"/>
        </w:rPr>
        <w:t>图纸</w:t>
      </w:r>
      <w:r>
        <w:rPr>
          <w:rFonts w:hint="eastAsia" w:ascii="仿宋" w:hAnsi="仿宋" w:eastAsia="仿宋" w:cs="仿宋"/>
          <w:sz w:val="24"/>
          <w:szCs w:val="24"/>
          <w:lang w:eastAsia="zh-CN"/>
        </w:rPr>
        <w:t>，以及</w:t>
      </w:r>
      <w:r>
        <w:rPr>
          <w:rFonts w:hint="eastAsia" w:ascii="仿宋" w:hAnsi="仿宋" w:eastAsia="仿宋" w:cs="仿宋"/>
          <w:bCs w:val="0"/>
          <w:color w:val="000000"/>
          <w:kern w:val="2"/>
          <w:sz w:val="24"/>
          <w:szCs w:val="24"/>
          <w:highlight w:val="none"/>
          <w:lang w:eastAsia="zh-CN"/>
        </w:rPr>
        <w:t>国家法律、行政法规和规章制度规定或合同约定的作为合同组成部分的其他文件</w:t>
      </w:r>
      <w:r>
        <w:rPr>
          <w:rFonts w:hint="eastAsia" w:ascii="仿宋" w:hAnsi="仿宋" w:eastAsia="仿宋" w:cs="仿宋"/>
          <w:color w:val="auto"/>
          <w:sz w:val="24"/>
          <w:szCs w:val="24"/>
          <w:highlight w:val="none"/>
        </w:rPr>
        <w:t>。</w:t>
      </w:r>
    </w:p>
    <w:p w14:paraId="43DE5E95">
      <w:pPr>
        <w:tabs>
          <w:tab w:val="left" w:pos="570"/>
          <w:tab w:val="left" w:pos="9240"/>
          <w:tab w:val="left" w:pos="9555"/>
        </w:tabs>
        <w:adjustRightInd w:val="0"/>
        <w:snapToGrid w:val="0"/>
        <w:spacing w:before="0" w:line="4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）“合同价</w:t>
      </w:r>
      <w:r>
        <w:rPr>
          <w:rFonts w:hint="eastAsia" w:ascii="仿宋" w:hAnsi="仿宋" w:eastAsia="仿宋" w:cs="仿宋"/>
          <w:color w:val="auto"/>
          <w:sz w:val="24"/>
          <w:szCs w:val="24"/>
          <w:highlight w:val="none"/>
          <w:lang w:val="en-US" w:eastAsia="zh-CN"/>
        </w:rPr>
        <w:t>款</w:t>
      </w:r>
      <w:r>
        <w:rPr>
          <w:rFonts w:hint="eastAsia" w:ascii="仿宋" w:hAnsi="仿宋" w:eastAsia="仿宋" w:cs="仿宋"/>
          <w:color w:val="auto"/>
          <w:sz w:val="24"/>
          <w:szCs w:val="24"/>
          <w:highlight w:val="none"/>
        </w:rPr>
        <w:t>”系指根据本合同规定乙方在全面履行合同义务后甲方应支付给乙方的价款。</w:t>
      </w:r>
    </w:p>
    <w:p w14:paraId="2F61F809">
      <w:pPr>
        <w:tabs>
          <w:tab w:val="left" w:pos="570"/>
          <w:tab w:val="left" w:pos="9240"/>
          <w:tab w:val="left" w:pos="9555"/>
        </w:tabs>
        <w:adjustRightInd w:val="0"/>
        <w:snapToGrid w:val="0"/>
        <w:spacing w:before="0" w:line="400" w:lineRule="exact"/>
        <w:ind w:firstLine="480" w:firstLineChars="200"/>
        <w:jc w:val="left"/>
        <w:rPr>
          <w:rFonts w:hint="eastAsia" w:ascii="仿宋" w:hAnsi="仿宋" w:eastAsia="仿宋" w:cs="仿宋"/>
          <w:color w:val="000000"/>
          <w:sz w:val="24"/>
          <w:szCs w:val="24"/>
          <w:highlight w:val="none"/>
          <w:lang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）“货物”系指乙方根据本合同规定须向甲方提供的各种形态和种类的物品，包括原材料、设备、产品（</w:t>
      </w:r>
      <w:r>
        <w:rPr>
          <w:rFonts w:hint="eastAsia" w:ascii="仿宋" w:hAnsi="仿宋" w:eastAsia="仿宋" w:cs="仿宋"/>
          <w:color w:val="000000"/>
          <w:sz w:val="24"/>
          <w:szCs w:val="24"/>
          <w:highlight w:val="none"/>
        </w:rPr>
        <w:t>包括软件）及相关的</w:t>
      </w:r>
      <w:r>
        <w:rPr>
          <w:rFonts w:hint="eastAsia" w:ascii="仿宋" w:hAnsi="仿宋" w:eastAsia="仿宋" w:cs="仿宋"/>
          <w:color w:val="000000"/>
          <w:sz w:val="24"/>
          <w:szCs w:val="24"/>
          <w:highlight w:val="none"/>
          <w:lang w:eastAsia="zh-CN"/>
        </w:rPr>
        <w:t>其他</w:t>
      </w:r>
      <w:r>
        <w:rPr>
          <w:rFonts w:hint="eastAsia" w:ascii="仿宋" w:hAnsi="仿宋" w:eastAsia="仿宋" w:cs="仿宋"/>
          <w:color w:val="000000"/>
          <w:sz w:val="24"/>
          <w:szCs w:val="24"/>
          <w:highlight w:val="none"/>
        </w:rPr>
        <w:t>备品备件、工具、手册及其他技术资料和材料</w:t>
      </w:r>
      <w:r>
        <w:rPr>
          <w:rFonts w:hint="eastAsia" w:ascii="仿宋" w:hAnsi="仿宋" w:eastAsia="仿宋" w:cs="仿宋"/>
          <w:color w:val="000000"/>
          <w:sz w:val="24"/>
          <w:szCs w:val="24"/>
          <w:highlight w:val="none"/>
          <w:lang w:eastAsia="zh-CN"/>
        </w:rPr>
        <w:t>等</w:t>
      </w:r>
      <w:r>
        <w:rPr>
          <w:rFonts w:hint="eastAsia" w:ascii="仿宋" w:hAnsi="仿宋" w:eastAsia="仿宋" w:cs="仿宋"/>
          <w:color w:val="000000"/>
          <w:sz w:val="24"/>
          <w:szCs w:val="24"/>
          <w:highlight w:val="none"/>
        </w:rPr>
        <w:t>。</w:t>
      </w:r>
    </w:p>
    <w:p w14:paraId="2D63D46B">
      <w:pPr>
        <w:adjustRightInd w:val="0"/>
        <w:snapToGrid w:val="0"/>
        <w:spacing w:before="0" w:line="400" w:lineRule="exact"/>
        <w:ind w:firstLine="480" w:firstLineChars="200"/>
        <w:jc w:val="left"/>
        <w:rPr>
          <w:rFonts w:hint="eastAsia" w:ascii="仿宋" w:hAnsi="仿宋" w:eastAsia="仿宋" w:cs="仿宋"/>
          <w:color w:val="000000"/>
          <w:sz w:val="24"/>
          <w:szCs w:val="24"/>
          <w:highlight w:val="yellow"/>
          <w:lang w:eastAsia="zh-CN"/>
        </w:rPr>
      </w:pPr>
      <w:r>
        <w:rPr>
          <w:rFonts w:hint="eastAsia" w:ascii="仿宋" w:hAnsi="仿宋" w:eastAsia="仿宋" w:cs="仿宋"/>
          <w:color w:val="000000"/>
          <w:sz w:val="24"/>
          <w:szCs w:val="24"/>
          <w:highlight w:val="none"/>
        </w:rPr>
        <w:t>（</w:t>
      </w:r>
      <w:r>
        <w:rPr>
          <w:rFonts w:hint="eastAsia" w:ascii="仿宋" w:hAnsi="仿宋" w:eastAsia="仿宋" w:cs="仿宋"/>
          <w:color w:val="000000"/>
          <w:sz w:val="24"/>
          <w:szCs w:val="24"/>
          <w:highlight w:val="none"/>
          <w:lang w:val="en-US" w:eastAsia="zh-CN"/>
        </w:rPr>
        <w:t>4</w:t>
      </w:r>
      <w:r>
        <w:rPr>
          <w:rFonts w:hint="eastAsia" w:ascii="仿宋" w:hAnsi="仿宋" w:eastAsia="仿宋" w:cs="仿宋"/>
          <w:color w:val="000000"/>
          <w:sz w:val="24"/>
          <w:szCs w:val="24"/>
          <w:highlight w:val="none"/>
        </w:rPr>
        <w:t>）“</w:t>
      </w:r>
      <w:r>
        <w:rPr>
          <w:rFonts w:hint="eastAsia" w:ascii="仿宋" w:hAnsi="仿宋" w:eastAsia="仿宋" w:cs="仿宋"/>
          <w:color w:val="auto"/>
          <w:sz w:val="24"/>
          <w:szCs w:val="24"/>
          <w:highlight w:val="none"/>
          <w:lang w:val="en-US" w:eastAsia="zh-CN"/>
        </w:rPr>
        <w:t>相关</w:t>
      </w:r>
      <w:r>
        <w:rPr>
          <w:rFonts w:hint="eastAsia" w:ascii="仿宋" w:hAnsi="仿宋" w:eastAsia="仿宋" w:cs="仿宋"/>
          <w:color w:val="000000"/>
          <w:sz w:val="24"/>
          <w:szCs w:val="24"/>
          <w:highlight w:val="none"/>
        </w:rPr>
        <w:t>服务”系指根据合同规定，乙方应提供的</w:t>
      </w:r>
      <w:r>
        <w:rPr>
          <w:rFonts w:hint="eastAsia" w:ascii="仿宋" w:hAnsi="仿宋" w:eastAsia="仿宋" w:cs="仿宋"/>
          <w:color w:val="000000"/>
          <w:sz w:val="24"/>
          <w:szCs w:val="24"/>
          <w:highlight w:val="none"/>
          <w:lang w:val="en-US" w:eastAsia="zh-CN"/>
        </w:rPr>
        <w:t>与货物有关的</w:t>
      </w:r>
      <w:r>
        <w:rPr>
          <w:rFonts w:hint="eastAsia" w:ascii="仿宋" w:hAnsi="仿宋" w:eastAsia="仿宋" w:cs="仿宋"/>
          <w:color w:val="000000"/>
          <w:sz w:val="24"/>
          <w:szCs w:val="24"/>
          <w:highlight w:val="none"/>
        </w:rPr>
        <w:t>技术、管理和其他服务，包括但不限于：管理和质量保证、运输、保险、检验、现场准备、安装、集成、调试、培训、维修、</w:t>
      </w:r>
      <w:r>
        <w:rPr>
          <w:rFonts w:hint="eastAsia" w:ascii="仿宋" w:hAnsi="仿宋" w:eastAsia="仿宋" w:cs="仿宋"/>
          <w:color w:val="000000"/>
          <w:sz w:val="24"/>
          <w:szCs w:val="24"/>
          <w:highlight w:val="none"/>
          <w:lang w:eastAsia="zh-CN"/>
        </w:rPr>
        <w:t>废弃处置、</w:t>
      </w:r>
      <w:r>
        <w:rPr>
          <w:rFonts w:hint="eastAsia" w:ascii="仿宋" w:hAnsi="仿宋" w:eastAsia="仿宋" w:cs="仿宋"/>
          <w:color w:val="000000"/>
          <w:sz w:val="24"/>
          <w:szCs w:val="24"/>
          <w:highlight w:val="none"/>
        </w:rPr>
        <w:t>技术支持等以及合同中规定乙方应承担的其他义务。</w:t>
      </w:r>
    </w:p>
    <w:p w14:paraId="29ACA0CB">
      <w:pPr>
        <w:adjustRightInd w:val="0"/>
        <w:snapToGrid w:val="0"/>
        <w:spacing w:before="0" w:line="400" w:lineRule="exact"/>
        <w:ind w:firstLine="480" w:firstLineChars="200"/>
        <w:jc w:val="left"/>
        <w:rPr>
          <w:rFonts w:hint="eastAsia" w:ascii="仿宋" w:hAnsi="仿宋" w:eastAsia="仿宋" w:cs="仿宋"/>
          <w:color w:val="000000"/>
          <w:sz w:val="24"/>
          <w:szCs w:val="24"/>
          <w:highlight w:val="yellow"/>
          <w:lang w:eastAsia="zh-CN"/>
        </w:rPr>
      </w:pPr>
      <w:r>
        <w:rPr>
          <w:rFonts w:hint="eastAsia" w:ascii="仿宋" w:hAnsi="仿宋" w:eastAsia="仿宋" w:cs="仿宋"/>
          <w:color w:val="000000"/>
          <w:sz w:val="24"/>
          <w:szCs w:val="24"/>
          <w:highlight w:val="none"/>
        </w:rPr>
        <w:t>（</w:t>
      </w:r>
      <w:r>
        <w:rPr>
          <w:rFonts w:hint="eastAsia" w:ascii="仿宋" w:hAnsi="仿宋" w:eastAsia="仿宋" w:cs="仿宋"/>
          <w:color w:val="000000"/>
          <w:sz w:val="24"/>
          <w:szCs w:val="24"/>
          <w:highlight w:val="none"/>
          <w:lang w:val="en-US" w:eastAsia="zh-CN"/>
        </w:rPr>
        <w:t>5</w:t>
      </w:r>
      <w:r>
        <w:rPr>
          <w:rFonts w:hint="eastAsia" w:ascii="仿宋" w:hAnsi="仿宋" w:eastAsia="仿宋" w:cs="仿宋"/>
          <w:color w:val="000000"/>
          <w:sz w:val="24"/>
          <w:szCs w:val="24"/>
          <w:highlight w:val="none"/>
        </w:rPr>
        <w:t>）“分包”系指中标</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rPr>
        <w:t>成交</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rPr>
        <w:t>供应商按采购文件、投标（响应）文件的规定，根据分包意向协议，将中标</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rPr>
        <w:t>成交</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rPr>
        <w:t>项目中的部分履约内容，分给具有相应资质条件的供应商履行合同的行为。</w:t>
      </w:r>
    </w:p>
    <w:p w14:paraId="4007C18B">
      <w:pPr>
        <w:tabs>
          <w:tab w:val="left" w:pos="570"/>
          <w:tab w:val="left" w:pos="9240"/>
          <w:tab w:val="left" w:pos="9555"/>
        </w:tabs>
        <w:adjustRightInd w:val="0"/>
        <w:snapToGrid w:val="0"/>
        <w:spacing w:before="0" w:line="400" w:lineRule="exact"/>
        <w:ind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w:t>
      </w:r>
      <w:r>
        <w:rPr>
          <w:rFonts w:hint="eastAsia" w:ascii="仿宋" w:hAnsi="仿宋" w:eastAsia="仿宋" w:cs="仿宋"/>
          <w:color w:val="000000"/>
          <w:sz w:val="24"/>
          <w:szCs w:val="24"/>
          <w:highlight w:val="none"/>
          <w:lang w:val="en-US" w:eastAsia="zh-CN"/>
        </w:rPr>
        <w:t>6</w:t>
      </w:r>
      <w:r>
        <w:rPr>
          <w:rFonts w:hint="eastAsia" w:ascii="仿宋" w:hAnsi="仿宋" w:eastAsia="仿宋" w:cs="仿宋"/>
          <w:color w:val="000000"/>
          <w:sz w:val="24"/>
          <w:szCs w:val="24"/>
          <w:highlight w:val="none"/>
        </w:rPr>
        <w:t>）</w:t>
      </w:r>
      <w:r>
        <w:rPr>
          <w:rFonts w:hint="eastAsia" w:ascii="仿宋" w:hAnsi="仿宋" w:eastAsia="仿宋" w:cs="仿宋"/>
          <w:sz w:val="24"/>
          <w:szCs w:val="24"/>
        </w:rPr>
        <w:t>“联合体”系指</w:t>
      </w:r>
      <w:r>
        <w:rPr>
          <w:rFonts w:hint="eastAsia" w:ascii="仿宋" w:hAnsi="仿宋" w:eastAsia="仿宋" w:cs="仿宋"/>
          <w:sz w:val="24"/>
          <w:szCs w:val="24"/>
          <w:lang w:eastAsia="zh-CN"/>
        </w:rPr>
        <w:t>由</w:t>
      </w:r>
      <w:r>
        <w:rPr>
          <w:rFonts w:hint="eastAsia" w:ascii="仿宋" w:hAnsi="仿宋" w:eastAsia="仿宋" w:cs="仿宋"/>
          <w:sz w:val="24"/>
          <w:szCs w:val="24"/>
        </w:rPr>
        <w:t>两个以上的自然人、法人或者</w:t>
      </w:r>
      <w:r>
        <w:rPr>
          <w:rFonts w:hint="eastAsia" w:ascii="仿宋" w:hAnsi="仿宋" w:eastAsia="仿宋" w:cs="仿宋"/>
          <w:sz w:val="24"/>
          <w:szCs w:val="24"/>
          <w:lang w:val="en-US" w:eastAsia="zh-CN"/>
        </w:rPr>
        <w:t>非法人</w:t>
      </w:r>
      <w:r>
        <w:rPr>
          <w:rFonts w:hint="eastAsia" w:ascii="仿宋" w:hAnsi="仿宋" w:eastAsia="仿宋" w:cs="仿宋"/>
          <w:sz w:val="24"/>
          <w:szCs w:val="24"/>
        </w:rPr>
        <w:t>组织组成，</w:t>
      </w:r>
      <w:r>
        <w:rPr>
          <w:rFonts w:hint="eastAsia" w:ascii="仿宋" w:hAnsi="仿宋" w:eastAsia="仿宋" w:cs="仿宋"/>
          <w:sz w:val="24"/>
          <w:szCs w:val="24"/>
          <w:lang w:eastAsia="zh-CN"/>
        </w:rPr>
        <w:t>以一个供应商的身份共同参加政府采购的主体</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rPr>
        <w:t>联合体各方应在签订合同协议书前向甲方提交联合协议，且明确牵头人及各成员单位的工作分工、权利、义务、责任，联合体各方应共同与甲方签订合同，就合同约定的事项对</w:t>
      </w:r>
      <w:r>
        <w:rPr>
          <w:rFonts w:hint="eastAsia" w:ascii="仿宋" w:hAnsi="仿宋" w:eastAsia="仿宋" w:cs="仿宋"/>
          <w:color w:val="000000"/>
          <w:sz w:val="24"/>
          <w:szCs w:val="24"/>
          <w:highlight w:val="none"/>
          <w:lang w:eastAsia="zh-CN"/>
        </w:rPr>
        <w:t>甲方</w:t>
      </w:r>
      <w:r>
        <w:rPr>
          <w:rFonts w:hint="eastAsia" w:ascii="仿宋" w:hAnsi="仿宋" w:eastAsia="仿宋" w:cs="仿宋"/>
          <w:color w:val="000000"/>
          <w:sz w:val="24"/>
          <w:szCs w:val="24"/>
          <w:highlight w:val="none"/>
        </w:rPr>
        <w:t>承担连带责任。联合体具体要求见【</w:t>
      </w:r>
      <w:r>
        <w:rPr>
          <w:rFonts w:hint="eastAsia" w:ascii="仿宋" w:hAnsi="仿宋" w:eastAsia="仿宋" w:cs="仿宋"/>
          <w:b/>
          <w:bCs/>
          <w:color w:val="000000"/>
          <w:sz w:val="24"/>
          <w:szCs w:val="24"/>
          <w:highlight w:val="none"/>
        </w:rPr>
        <w:t>政府采购合同专用条款</w:t>
      </w:r>
      <w:r>
        <w:rPr>
          <w:rFonts w:hint="eastAsia" w:ascii="仿宋" w:hAnsi="仿宋" w:eastAsia="仿宋" w:cs="仿宋"/>
          <w:color w:val="000000"/>
          <w:sz w:val="24"/>
          <w:szCs w:val="24"/>
          <w:highlight w:val="none"/>
        </w:rPr>
        <w:t>】。</w:t>
      </w:r>
    </w:p>
    <w:p w14:paraId="573A7F2B">
      <w:pPr>
        <w:tabs>
          <w:tab w:val="left" w:pos="570"/>
          <w:tab w:val="left" w:pos="9240"/>
          <w:tab w:val="left" w:pos="9555"/>
        </w:tabs>
        <w:adjustRightInd w:val="0"/>
        <w:snapToGrid w:val="0"/>
        <w:spacing w:before="0" w:line="400" w:lineRule="exact"/>
        <w:ind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w:t>
      </w:r>
      <w:r>
        <w:rPr>
          <w:rFonts w:hint="eastAsia" w:ascii="仿宋" w:hAnsi="仿宋" w:eastAsia="仿宋" w:cs="仿宋"/>
          <w:color w:val="000000"/>
          <w:sz w:val="24"/>
          <w:szCs w:val="24"/>
          <w:highlight w:val="none"/>
          <w:lang w:val="en-US" w:eastAsia="zh-CN"/>
        </w:rPr>
        <w:t>7</w:t>
      </w:r>
      <w:r>
        <w:rPr>
          <w:rFonts w:hint="eastAsia" w:ascii="仿宋" w:hAnsi="仿宋" w:eastAsia="仿宋" w:cs="仿宋"/>
          <w:color w:val="000000"/>
          <w:sz w:val="24"/>
          <w:szCs w:val="24"/>
          <w:highlight w:val="none"/>
        </w:rPr>
        <w:t>）其他术语解释，见【</w:t>
      </w:r>
      <w:r>
        <w:rPr>
          <w:rFonts w:hint="eastAsia" w:ascii="仿宋" w:hAnsi="仿宋" w:eastAsia="仿宋" w:cs="仿宋"/>
          <w:b/>
          <w:bCs/>
          <w:color w:val="000000"/>
          <w:sz w:val="24"/>
          <w:szCs w:val="24"/>
          <w:highlight w:val="none"/>
        </w:rPr>
        <w:t>政府采购合同专用条款</w:t>
      </w:r>
      <w:r>
        <w:rPr>
          <w:rFonts w:hint="eastAsia" w:ascii="仿宋" w:hAnsi="仿宋" w:eastAsia="仿宋" w:cs="仿宋"/>
          <w:color w:val="000000"/>
          <w:sz w:val="24"/>
          <w:szCs w:val="24"/>
          <w:highlight w:val="none"/>
        </w:rPr>
        <w:t>】。</w:t>
      </w:r>
    </w:p>
    <w:p w14:paraId="11484762">
      <w:pPr>
        <w:numPr>
          <w:ilvl w:val="0"/>
          <w:numId w:val="6"/>
        </w:numPr>
        <w:autoSpaceDE w:val="0"/>
        <w:autoSpaceDN w:val="0"/>
        <w:adjustRightInd w:val="0"/>
        <w:snapToGrid w:val="0"/>
        <w:spacing w:before="0" w:line="400" w:lineRule="exact"/>
        <w:jc w:val="left"/>
        <w:rPr>
          <w:rFonts w:hint="eastAsia" w:ascii="仿宋" w:hAnsi="仿宋" w:eastAsia="仿宋" w:cs="仿宋"/>
          <w:b/>
          <w:bCs/>
          <w:color w:val="000000"/>
          <w:sz w:val="24"/>
          <w:szCs w:val="24"/>
          <w:highlight w:val="none"/>
        </w:rPr>
      </w:pPr>
      <w:r>
        <w:rPr>
          <w:rFonts w:hint="eastAsia" w:ascii="仿宋" w:hAnsi="仿宋" w:eastAsia="仿宋" w:cs="仿宋"/>
          <w:b/>
          <w:color w:val="000000"/>
          <w:sz w:val="24"/>
          <w:szCs w:val="24"/>
          <w:highlight w:val="none"/>
        </w:rPr>
        <w:t>合同标的及金额</w:t>
      </w:r>
    </w:p>
    <w:p w14:paraId="098E14C3">
      <w:pPr>
        <w:autoSpaceDE w:val="0"/>
        <w:autoSpaceDN w:val="0"/>
        <w:adjustRightInd w:val="0"/>
        <w:snapToGrid w:val="0"/>
        <w:spacing w:before="0" w:line="400" w:lineRule="exact"/>
        <w:ind w:firstLine="480" w:firstLineChars="200"/>
        <w:jc w:val="left"/>
        <w:rPr>
          <w:rFonts w:hint="eastAsia" w:ascii="仿宋" w:hAnsi="仿宋" w:eastAsia="仿宋" w:cs="仿宋"/>
          <w:b/>
          <w:bCs/>
          <w:i/>
          <w:iCs/>
          <w:color w:val="000000"/>
          <w:sz w:val="24"/>
          <w:szCs w:val="24"/>
          <w:highlight w:val="none"/>
        </w:rPr>
      </w:pPr>
      <w:r>
        <w:rPr>
          <w:rFonts w:hint="eastAsia" w:ascii="仿宋" w:hAnsi="仿宋" w:eastAsia="仿宋" w:cs="仿宋"/>
          <w:color w:val="000000"/>
          <w:sz w:val="24"/>
          <w:szCs w:val="24"/>
          <w:highlight w:val="none"/>
          <w:lang w:eastAsia="zh-CN"/>
        </w:rPr>
        <w:t>2</w:t>
      </w:r>
      <w:r>
        <w:rPr>
          <w:rFonts w:hint="eastAsia" w:ascii="仿宋" w:hAnsi="仿宋" w:eastAsia="仿宋" w:cs="仿宋"/>
          <w:color w:val="000000"/>
          <w:sz w:val="24"/>
          <w:szCs w:val="24"/>
          <w:highlight w:val="none"/>
        </w:rPr>
        <w:t>.1 合同标的及金额应与中标（成交）结果一致。乙方为履行本合同而发生的所有费用均应包含在合同</w:t>
      </w:r>
      <w:r>
        <w:rPr>
          <w:rFonts w:hint="eastAsia" w:ascii="仿宋" w:hAnsi="仿宋" w:eastAsia="仿宋" w:cs="仿宋"/>
          <w:color w:val="000000"/>
          <w:sz w:val="24"/>
          <w:szCs w:val="24"/>
          <w:highlight w:val="none"/>
          <w:lang w:eastAsia="zh-CN"/>
        </w:rPr>
        <w:t>价款</w:t>
      </w:r>
      <w:r>
        <w:rPr>
          <w:rFonts w:hint="eastAsia" w:ascii="仿宋" w:hAnsi="仿宋" w:eastAsia="仿宋" w:cs="仿宋"/>
          <w:color w:val="000000"/>
          <w:sz w:val="24"/>
          <w:szCs w:val="24"/>
          <w:highlight w:val="none"/>
        </w:rPr>
        <w:t>中，甲方不再另行支付其他任何费用。</w:t>
      </w:r>
    </w:p>
    <w:p w14:paraId="23B678D1">
      <w:pPr>
        <w:adjustRightInd w:val="0"/>
        <w:snapToGrid w:val="0"/>
        <w:spacing w:before="0" w:line="400" w:lineRule="exact"/>
        <w:jc w:val="lef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lang w:eastAsia="zh-CN"/>
        </w:rPr>
        <w:t>3</w:t>
      </w:r>
      <w:r>
        <w:rPr>
          <w:rFonts w:hint="eastAsia" w:ascii="仿宋" w:hAnsi="仿宋" w:eastAsia="仿宋" w:cs="仿宋"/>
          <w:b/>
          <w:color w:val="000000"/>
          <w:sz w:val="24"/>
          <w:szCs w:val="24"/>
          <w:highlight w:val="none"/>
          <w:lang w:val="en-US" w:eastAsia="zh-CN"/>
        </w:rPr>
        <w:t xml:space="preserve">. </w:t>
      </w:r>
      <w:r>
        <w:rPr>
          <w:rFonts w:hint="eastAsia" w:ascii="仿宋" w:hAnsi="仿宋" w:eastAsia="仿宋" w:cs="仿宋"/>
          <w:b/>
          <w:color w:val="000000"/>
          <w:sz w:val="24"/>
          <w:szCs w:val="24"/>
          <w:highlight w:val="none"/>
        </w:rPr>
        <w:t>履行合同的时间、地点和方式</w:t>
      </w:r>
    </w:p>
    <w:p w14:paraId="58ABB87A">
      <w:pPr>
        <w:autoSpaceDE w:val="0"/>
        <w:autoSpaceDN w:val="0"/>
        <w:adjustRightInd w:val="0"/>
        <w:snapToGrid w:val="0"/>
        <w:spacing w:before="0" w:line="400" w:lineRule="exact"/>
        <w:ind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3</w:t>
      </w:r>
      <w:r>
        <w:rPr>
          <w:rFonts w:hint="eastAsia" w:ascii="仿宋" w:hAnsi="仿宋" w:eastAsia="仿宋" w:cs="仿宋"/>
          <w:color w:val="000000"/>
          <w:sz w:val="24"/>
          <w:szCs w:val="24"/>
          <w:highlight w:val="none"/>
        </w:rPr>
        <w:t xml:space="preserve">.1 </w:t>
      </w:r>
      <w:r>
        <w:rPr>
          <w:rFonts w:hint="eastAsia" w:ascii="仿宋" w:hAnsi="仿宋" w:eastAsia="仿宋" w:cs="仿宋"/>
          <w:sz w:val="24"/>
          <w:szCs w:val="24"/>
        </w:rPr>
        <w:t>乙方应当在约定的时间、地点</w:t>
      </w:r>
      <w:r>
        <w:rPr>
          <w:rFonts w:hint="eastAsia" w:ascii="仿宋" w:hAnsi="仿宋" w:eastAsia="仿宋" w:cs="仿宋"/>
          <w:sz w:val="24"/>
          <w:szCs w:val="24"/>
          <w:lang w:eastAsia="zh-CN"/>
        </w:rPr>
        <w:t>，按照约定</w:t>
      </w:r>
      <w:r>
        <w:rPr>
          <w:rFonts w:hint="eastAsia" w:ascii="仿宋" w:hAnsi="仿宋" w:eastAsia="仿宋" w:cs="仿宋"/>
          <w:sz w:val="24"/>
          <w:szCs w:val="24"/>
        </w:rPr>
        <w:t>方式履行合同。</w:t>
      </w:r>
    </w:p>
    <w:p w14:paraId="2EE8D492">
      <w:pPr>
        <w:autoSpaceDE w:val="0"/>
        <w:autoSpaceDN w:val="0"/>
        <w:adjustRightInd w:val="0"/>
        <w:snapToGrid w:val="0"/>
        <w:spacing w:before="0" w:line="400" w:lineRule="exact"/>
        <w:jc w:val="lef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eastAsia="zh-CN"/>
        </w:rPr>
        <w:t>4</w:t>
      </w:r>
      <w:r>
        <w:rPr>
          <w:rFonts w:hint="eastAsia" w:ascii="仿宋" w:hAnsi="仿宋" w:eastAsia="仿宋" w:cs="仿宋"/>
          <w:b/>
          <w:bCs/>
          <w:color w:val="000000"/>
          <w:sz w:val="24"/>
          <w:szCs w:val="24"/>
          <w:highlight w:val="none"/>
          <w:lang w:val="en-US" w:eastAsia="zh-CN"/>
        </w:rPr>
        <w:t xml:space="preserve">. </w:t>
      </w:r>
      <w:r>
        <w:rPr>
          <w:rFonts w:hint="eastAsia" w:ascii="仿宋" w:hAnsi="仿宋" w:eastAsia="仿宋" w:cs="仿宋"/>
          <w:b/>
          <w:bCs/>
          <w:color w:val="000000"/>
          <w:sz w:val="24"/>
          <w:szCs w:val="24"/>
          <w:highlight w:val="none"/>
        </w:rPr>
        <w:t>甲方的权利和义务</w:t>
      </w:r>
    </w:p>
    <w:p w14:paraId="5F7B15BF">
      <w:pPr>
        <w:autoSpaceDE w:val="0"/>
        <w:autoSpaceDN w:val="0"/>
        <w:adjustRightInd w:val="0"/>
        <w:snapToGrid w:val="0"/>
        <w:spacing w:before="0" w:line="400" w:lineRule="exact"/>
        <w:ind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4</w:t>
      </w:r>
      <w:r>
        <w:rPr>
          <w:rFonts w:hint="eastAsia" w:ascii="仿宋" w:hAnsi="仿宋" w:eastAsia="仿宋" w:cs="仿宋"/>
          <w:color w:val="000000"/>
          <w:sz w:val="24"/>
          <w:szCs w:val="24"/>
          <w:highlight w:val="none"/>
        </w:rPr>
        <w:t>.1 签署合同后，甲方</w:t>
      </w:r>
      <w:r>
        <w:rPr>
          <w:rFonts w:hint="eastAsia" w:ascii="仿宋" w:hAnsi="仿宋" w:eastAsia="仿宋" w:cs="仿宋"/>
          <w:color w:val="000000"/>
          <w:sz w:val="24"/>
          <w:szCs w:val="24"/>
          <w:highlight w:val="none"/>
          <w:lang w:eastAsia="zh-CN"/>
        </w:rPr>
        <w:t>应</w:t>
      </w:r>
      <w:r>
        <w:rPr>
          <w:rFonts w:hint="eastAsia" w:ascii="仿宋" w:hAnsi="仿宋" w:eastAsia="仿宋" w:cs="仿宋"/>
          <w:color w:val="000000"/>
          <w:sz w:val="24"/>
          <w:szCs w:val="24"/>
          <w:highlight w:val="none"/>
        </w:rPr>
        <w:t>确定</w:t>
      </w:r>
      <w:r>
        <w:rPr>
          <w:rFonts w:hint="eastAsia" w:ascii="仿宋" w:hAnsi="仿宋" w:eastAsia="仿宋" w:cs="仿宋"/>
          <w:color w:val="000000"/>
          <w:sz w:val="24"/>
          <w:szCs w:val="24"/>
          <w:highlight w:val="none"/>
          <w:lang w:val="en-US" w:eastAsia="zh-CN"/>
        </w:rPr>
        <w:t>项目负责人（或项目联系人）</w:t>
      </w:r>
      <w:r>
        <w:rPr>
          <w:rFonts w:hint="eastAsia" w:ascii="仿宋" w:hAnsi="仿宋" w:eastAsia="仿宋" w:cs="仿宋"/>
          <w:color w:val="000000"/>
          <w:sz w:val="24"/>
          <w:szCs w:val="24"/>
          <w:highlight w:val="none"/>
        </w:rPr>
        <w:t>，负责与本合同有关的事务。甲方有权对乙方的履约行为进行检查，并及时确认乙方提交的事项。甲方应当配合乙方完成相关项目实施工作。</w:t>
      </w:r>
    </w:p>
    <w:p w14:paraId="298434C2">
      <w:pPr>
        <w:autoSpaceDE w:val="0"/>
        <w:autoSpaceDN w:val="0"/>
        <w:adjustRightInd w:val="0"/>
        <w:snapToGrid w:val="0"/>
        <w:spacing w:before="0" w:line="400" w:lineRule="exact"/>
        <w:ind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4</w:t>
      </w:r>
      <w:r>
        <w:rPr>
          <w:rFonts w:hint="eastAsia" w:ascii="仿宋" w:hAnsi="仿宋" w:eastAsia="仿宋" w:cs="仿宋"/>
          <w:color w:val="000000"/>
          <w:sz w:val="24"/>
          <w:szCs w:val="24"/>
          <w:highlight w:val="none"/>
        </w:rPr>
        <w:t>.2 甲方有权要求乙方按时提交各阶段有关安排计划，并有权定期核对乙方提供货物数量、规格、质量等内容。甲方有权督促乙方工作并要求乙方更换不符合要求的货物。</w:t>
      </w:r>
    </w:p>
    <w:p w14:paraId="1A3FC742">
      <w:pPr>
        <w:autoSpaceDE w:val="0"/>
        <w:autoSpaceDN w:val="0"/>
        <w:adjustRightInd w:val="0"/>
        <w:snapToGrid w:val="0"/>
        <w:spacing w:before="0" w:line="400" w:lineRule="exact"/>
        <w:ind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4</w:t>
      </w:r>
      <w:r>
        <w:rPr>
          <w:rFonts w:hint="eastAsia" w:ascii="仿宋" w:hAnsi="仿宋" w:eastAsia="仿宋" w:cs="仿宋"/>
          <w:color w:val="000000"/>
          <w:sz w:val="24"/>
          <w:szCs w:val="24"/>
          <w:highlight w:val="none"/>
        </w:rPr>
        <w:t>.3 甲方有权要求乙方对缺陷部分予以修复，并按合同约定享有货物保修及其他合同约定的权利。</w:t>
      </w:r>
    </w:p>
    <w:p w14:paraId="3B9CBCCE">
      <w:pPr>
        <w:snapToGrid w:val="0"/>
        <w:spacing w:line="400" w:lineRule="exact"/>
        <w:ind w:firstLine="480" w:firstLineChars="200"/>
        <w:rPr>
          <w:rFonts w:hint="eastAsia" w:ascii="仿宋" w:hAnsi="仿宋" w:eastAsia="仿宋" w:cs="仿宋"/>
          <w:sz w:val="24"/>
          <w:szCs w:val="24"/>
          <w:lang w:val="en-US" w:eastAsia="zh-CN"/>
        </w:rPr>
      </w:pPr>
      <w:r>
        <w:rPr>
          <w:rFonts w:hint="eastAsia" w:ascii="仿宋" w:hAnsi="仿宋" w:eastAsia="仿宋" w:cs="仿宋"/>
          <w:color w:val="000000"/>
          <w:sz w:val="24"/>
          <w:szCs w:val="24"/>
          <w:highlight w:val="none"/>
          <w:lang w:val="en-US" w:eastAsia="zh-CN"/>
        </w:rPr>
        <w:t>4.4 甲方应当按照合同约定及时对交付的货物进行验收，</w:t>
      </w:r>
      <w:r>
        <w:rPr>
          <w:rFonts w:hint="eastAsia" w:ascii="仿宋" w:hAnsi="仿宋" w:eastAsia="仿宋" w:cs="仿宋"/>
          <w:b w:val="0"/>
          <w:bCs w:val="0"/>
          <w:sz w:val="24"/>
          <w:szCs w:val="24"/>
          <w:highlight w:val="none"/>
          <w:lang w:eastAsia="zh-CN"/>
        </w:rPr>
        <w:t>未</w:t>
      </w:r>
      <w:r>
        <w:rPr>
          <w:rFonts w:hint="eastAsia" w:ascii="仿宋" w:hAnsi="仿宋" w:eastAsia="仿宋" w:cs="仿宋"/>
          <w:color w:val="000000"/>
          <w:sz w:val="24"/>
          <w:szCs w:val="24"/>
          <w:highlight w:val="none"/>
          <w:lang w:val="en-US" w:eastAsia="zh-CN"/>
        </w:rPr>
        <w:t>在</w:t>
      </w:r>
      <w:r>
        <w:rPr>
          <w:rFonts w:hint="eastAsia" w:ascii="仿宋" w:hAnsi="仿宋" w:eastAsia="仿宋" w:cs="仿宋"/>
          <w:b/>
          <w:bCs/>
          <w:sz w:val="24"/>
          <w:szCs w:val="24"/>
          <w:highlight w:val="none"/>
        </w:rPr>
        <w:t>【政府采购合同专用条款】</w:t>
      </w:r>
      <w:r>
        <w:rPr>
          <w:rFonts w:hint="eastAsia" w:ascii="仿宋" w:hAnsi="仿宋" w:eastAsia="仿宋" w:cs="仿宋"/>
          <w:b w:val="0"/>
          <w:bCs w:val="0"/>
          <w:sz w:val="24"/>
          <w:szCs w:val="24"/>
          <w:highlight w:val="none"/>
          <w:lang w:eastAsia="zh-CN"/>
        </w:rPr>
        <w:t>约定的期限内对乙方履约提出任何异议或者向乙方作出任何说明的，</w:t>
      </w:r>
      <w:r>
        <w:rPr>
          <w:rFonts w:hint="eastAsia" w:ascii="仿宋" w:hAnsi="仿宋" w:eastAsia="仿宋" w:cs="仿宋"/>
          <w:color w:val="000000"/>
          <w:sz w:val="24"/>
          <w:szCs w:val="24"/>
          <w:highlight w:val="none"/>
          <w:lang w:val="en-US" w:eastAsia="zh-CN"/>
        </w:rPr>
        <w:t>视为验收通过。</w:t>
      </w:r>
    </w:p>
    <w:p w14:paraId="660C09AC">
      <w:pPr>
        <w:autoSpaceDE w:val="0"/>
        <w:autoSpaceDN w:val="0"/>
        <w:adjustRightInd w:val="0"/>
        <w:snapToGrid w:val="0"/>
        <w:spacing w:line="400" w:lineRule="exact"/>
        <w:ind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4</w:t>
      </w:r>
      <w:r>
        <w:rPr>
          <w:rFonts w:hint="eastAsia" w:ascii="仿宋" w:hAnsi="仿宋" w:eastAsia="仿宋" w:cs="仿宋"/>
          <w:color w:val="000000"/>
          <w:sz w:val="24"/>
          <w:szCs w:val="24"/>
          <w:highlight w:val="none"/>
        </w:rPr>
        <w:t>.</w:t>
      </w:r>
      <w:r>
        <w:rPr>
          <w:rFonts w:hint="eastAsia" w:ascii="仿宋" w:hAnsi="仿宋" w:eastAsia="仿宋" w:cs="仿宋"/>
          <w:color w:val="000000"/>
          <w:sz w:val="24"/>
          <w:szCs w:val="24"/>
          <w:highlight w:val="none"/>
          <w:lang w:val="en-US" w:eastAsia="zh-CN"/>
        </w:rPr>
        <w:t>5</w:t>
      </w:r>
      <w:r>
        <w:rPr>
          <w:rFonts w:hint="eastAsia" w:ascii="仿宋" w:hAnsi="仿宋" w:eastAsia="仿宋" w:cs="仿宋"/>
          <w:color w:val="000000"/>
          <w:sz w:val="24"/>
          <w:szCs w:val="24"/>
          <w:highlight w:val="none"/>
        </w:rPr>
        <w:t xml:space="preserve"> 甲方应当根据合同约定</w:t>
      </w:r>
      <w:r>
        <w:rPr>
          <w:rFonts w:hint="eastAsia" w:ascii="仿宋" w:hAnsi="仿宋" w:eastAsia="仿宋" w:cs="仿宋"/>
          <w:color w:val="000000"/>
          <w:sz w:val="24"/>
          <w:szCs w:val="24"/>
          <w:highlight w:val="none"/>
          <w:lang w:eastAsia="zh-CN"/>
        </w:rPr>
        <w:t>及</w:t>
      </w:r>
      <w:r>
        <w:rPr>
          <w:rFonts w:hint="eastAsia" w:ascii="仿宋" w:hAnsi="仿宋" w:eastAsia="仿宋" w:cs="仿宋"/>
          <w:color w:val="000000"/>
          <w:sz w:val="24"/>
          <w:szCs w:val="24"/>
          <w:highlight w:val="none"/>
        </w:rPr>
        <w:t>时向乙方支付</w:t>
      </w:r>
      <w:r>
        <w:rPr>
          <w:rFonts w:hint="eastAsia" w:ascii="仿宋" w:hAnsi="仿宋" w:eastAsia="仿宋" w:cs="仿宋"/>
          <w:color w:val="000000"/>
          <w:sz w:val="24"/>
          <w:szCs w:val="24"/>
          <w:highlight w:val="none"/>
          <w:lang w:eastAsia="zh-CN"/>
        </w:rPr>
        <w:t>合同价款，不得以内部人员变更、履行内部付款流程等为由，拒绝或迟延支付。</w:t>
      </w:r>
    </w:p>
    <w:p w14:paraId="1DBB2F68">
      <w:pPr>
        <w:autoSpaceDE w:val="0"/>
        <w:autoSpaceDN w:val="0"/>
        <w:adjustRightInd w:val="0"/>
        <w:snapToGrid w:val="0"/>
        <w:spacing w:before="0" w:line="400" w:lineRule="exact"/>
        <w:ind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4</w:t>
      </w:r>
      <w:r>
        <w:rPr>
          <w:rFonts w:hint="eastAsia" w:ascii="仿宋" w:hAnsi="仿宋" w:eastAsia="仿宋" w:cs="仿宋"/>
          <w:color w:val="000000"/>
          <w:sz w:val="24"/>
          <w:szCs w:val="24"/>
          <w:highlight w:val="none"/>
        </w:rPr>
        <w:t>.</w:t>
      </w:r>
      <w:r>
        <w:rPr>
          <w:rFonts w:hint="eastAsia" w:ascii="仿宋" w:hAnsi="仿宋" w:eastAsia="仿宋" w:cs="仿宋"/>
          <w:color w:val="000000"/>
          <w:sz w:val="24"/>
          <w:szCs w:val="24"/>
          <w:highlight w:val="none"/>
          <w:lang w:val="en-US" w:eastAsia="zh-CN"/>
        </w:rPr>
        <w:t>6</w:t>
      </w:r>
      <w:r>
        <w:rPr>
          <w:rFonts w:hint="eastAsia" w:ascii="仿宋" w:hAnsi="仿宋" w:eastAsia="仿宋" w:cs="仿宋"/>
          <w:color w:val="000000"/>
          <w:sz w:val="24"/>
          <w:szCs w:val="24"/>
          <w:highlight w:val="none"/>
        </w:rPr>
        <w:t xml:space="preserve"> 国家法律法规规定</w:t>
      </w:r>
      <w:r>
        <w:rPr>
          <w:rFonts w:hint="eastAsia" w:ascii="仿宋" w:hAnsi="仿宋" w:eastAsia="仿宋" w:cs="仿宋"/>
          <w:color w:val="000000"/>
          <w:sz w:val="24"/>
          <w:szCs w:val="24"/>
          <w:highlight w:val="none"/>
          <w:lang w:eastAsia="zh-CN"/>
        </w:rPr>
        <w:t>及</w:t>
      </w:r>
      <w:r>
        <w:rPr>
          <w:rFonts w:hint="eastAsia" w:ascii="仿宋" w:hAnsi="仿宋" w:eastAsia="仿宋" w:cs="仿宋"/>
          <w:b/>
          <w:bCs/>
          <w:sz w:val="24"/>
          <w:szCs w:val="24"/>
          <w:highlight w:val="none"/>
        </w:rPr>
        <w:t>【政府采购合同专用条款】</w:t>
      </w:r>
      <w:r>
        <w:rPr>
          <w:rFonts w:hint="eastAsia" w:ascii="仿宋" w:hAnsi="仿宋" w:eastAsia="仿宋" w:cs="仿宋"/>
          <w:color w:val="000000"/>
          <w:sz w:val="24"/>
          <w:szCs w:val="24"/>
          <w:highlight w:val="none"/>
          <w:lang w:eastAsia="zh-CN"/>
        </w:rPr>
        <w:t>约定应</w:t>
      </w:r>
      <w:r>
        <w:rPr>
          <w:rFonts w:hint="eastAsia" w:ascii="仿宋" w:hAnsi="仿宋" w:eastAsia="仿宋" w:cs="仿宋"/>
          <w:color w:val="000000"/>
          <w:sz w:val="24"/>
          <w:szCs w:val="24"/>
          <w:highlight w:val="none"/>
        </w:rPr>
        <w:t>由甲方承担的其他义务和责任。</w:t>
      </w:r>
    </w:p>
    <w:p w14:paraId="23C7F43C">
      <w:pPr>
        <w:autoSpaceDE w:val="0"/>
        <w:autoSpaceDN w:val="0"/>
        <w:adjustRightInd w:val="0"/>
        <w:snapToGrid w:val="0"/>
        <w:spacing w:before="0" w:line="400" w:lineRule="exact"/>
        <w:jc w:val="lef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eastAsia="zh-CN"/>
        </w:rPr>
        <w:t>5</w:t>
      </w:r>
      <w:r>
        <w:rPr>
          <w:rFonts w:hint="eastAsia" w:ascii="仿宋" w:hAnsi="仿宋" w:eastAsia="仿宋" w:cs="仿宋"/>
          <w:b/>
          <w:bCs/>
          <w:color w:val="000000"/>
          <w:sz w:val="24"/>
          <w:szCs w:val="24"/>
          <w:highlight w:val="none"/>
          <w:lang w:val="en-US" w:eastAsia="zh-CN"/>
        </w:rPr>
        <w:t xml:space="preserve">. </w:t>
      </w:r>
      <w:r>
        <w:rPr>
          <w:rFonts w:hint="eastAsia" w:ascii="仿宋" w:hAnsi="仿宋" w:eastAsia="仿宋" w:cs="仿宋"/>
          <w:b/>
          <w:bCs/>
          <w:color w:val="000000"/>
          <w:sz w:val="24"/>
          <w:szCs w:val="24"/>
          <w:highlight w:val="none"/>
        </w:rPr>
        <w:t>乙方的权利和义务</w:t>
      </w:r>
    </w:p>
    <w:p w14:paraId="66FD06A2">
      <w:pPr>
        <w:autoSpaceDE w:val="0"/>
        <w:autoSpaceDN w:val="0"/>
        <w:adjustRightInd w:val="0"/>
        <w:snapToGrid w:val="0"/>
        <w:spacing w:before="0" w:line="400" w:lineRule="exact"/>
        <w:ind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5</w:t>
      </w:r>
      <w:r>
        <w:rPr>
          <w:rFonts w:hint="eastAsia" w:ascii="仿宋" w:hAnsi="仿宋" w:eastAsia="仿宋" w:cs="仿宋"/>
          <w:color w:val="000000"/>
          <w:sz w:val="24"/>
          <w:szCs w:val="24"/>
          <w:highlight w:val="none"/>
        </w:rPr>
        <w:t>.1 签署合同后，乙方</w:t>
      </w:r>
      <w:r>
        <w:rPr>
          <w:rFonts w:hint="eastAsia" w:ascii="仿宋" w:hAnsi="仿宋" w:eastAsia="仿宋" w:cs="仿宋"/>
          <w:color w:val="000000"/>
          <w:sz w:val="24"/>
          <w:szCs w:val="24"/>
          <w:highlight w:val="none"/>
          <w:lang w:eastAsia="zh-CN"/>
        </w:rPr>
        <w:t>应</w:t>
      </w:r>
      <w:r>
        <w:rPr>
          <w:rFonts w:hint="eastAsia" w:ascii="仿宋" w:hAnsi="仿宋" w:eastAsia="仿宋" w:cs="仿宋"/>
          <w:color w:val="000000"/>
          <w:sz w:val="24"/>
          <w:szCs w:val="24"/>
          <w:highlight w:val="none"/>
        </w:rPr>
        <w:t>确定</w:t>
      </w:r>
      <w:r>
        <w:rPr>
          <w:rFonts w:hint="eastAsia" w:ascii="仿宋" w:hAnsi="仿宋" w:eastAsia="仿宋" w:cs="仿宋"/>
          <w:color w:val="000000"/>
          <w:sz w:val="24"/>
          <w:szCs w:val="24"/>
          <w:highlight w:val="none"/>
          <w:lang w:val="en-US" w:eastAsia="zh-CN"/>
        </w:rPr>
        <w:t>项目负责人（或项目联系人）</w:t>
      </w:r>
      <w:r>
        <w:rPr>
          <w:rFonts w:hint="eastAsia" w:ascii="仿宋" w:hAnsi="仿宋" w:eastAsia="仿宋" w:cs="仿宋"/>
          <w:color w:val="000000"/>
          <w:sz w:val="24"/>
          <w:szCs w:val="24"/>
          <w:highlight w:val="none"/>
        </w:rPr>
        <w:t>，负责与本合同有关的事务。</w:t>
      </w:r>
    </w:p>
    <w:p w14:paraId="7D475F63">
      <w:pPr>
        <w:autoSpaceDE w:val="0"/>
        <w:autoSpaceDN w:val="0"/>
        <w:adjustRightInd w:val="0"/>
        <w:snapToGrid w:val="0"/>
        <w:spacing w:before="0" w:line="400" w:lineRule="exact"/>
        <w:ind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5</w:t>
      </w:r>
      <w:r>
        <w:rPr>
          <w:rFonts w:hint="eastAsia" w:ascii="仿宋" w:hAnsi="仿宋" w:eastAsia="仿宋" w:cs="仿宋"/>
          <w:color w:val="000000"/>
          <w:sz w:val="24"/>
          <w:szCs w:val="24"/>
          <w:highlight w:val="none"/>
        </w:rPr>
        <w:t>.2 乙方应按照合同要求履约，充分合理安排，确保提供的货物</w:t>
      </w:r>
      <w:r>
        <w:rPr>
          <w:rFonts w:hint="eastAsia" w:ascii="仿宋" w:hAnsi="仿宋" w:eastAsia="仿宋" w:cs="仿宋"/>
          <w:color w:val="000000"/>
          <w:sz w:val="24"/>
          <w:szCs w:val="24"/>
          <w:highlight w:val="none"/>
          <w:lang w:eastAsia="zh-CN"/>
        </w:rPr>
        <w:t>及相关</w:t>
      </w:r>
      <w:r>
        <w:rPr>
          <w:rFonts w:hint="eastAsia" w:ascii="仿宋" w:hAnsi="仿宋" w:eastAsia="仿宋" w:cs="仿宋"/>
          <w:color w:val="000000"/>
          <w:sz w:val="24"/>
          <w:szCs w:val="24"/>
          <w:highlight w:val="none"/>
        </w:rPr>
        <w:t>服务符合合同</w:t>
      </w:r>
      <w:r>
        <w:rPr>
          <w:rFonts w:hint="eastAsia" w:ascii="仿宋" w:hAnsi="仿宋" w:eastAsia="仿宋" w:cs="仿宋"/>
          <w:color w:val="000000"/>
          <w:sz w:val="24"/>
          <w:szCs w:val="24"/>
          <w:highlight w:val="none"/>
          <w:lang w:eastAsia="zh-CN"/>
        </w:rPr>
        <w:t>有关</w:t>
      </w:r>
      <w:r>
        <w:rPr>
          <w:rFonts w:hint="eastAsia" w:ascii="仿宋" w:hAnsi="仿宋" w:eastAsia="仿宋" w:cs="仿宋"/>
          <w:color w:val="000000"/>
          <w:sz w:val="24"/>
          <w:szCs w:val="24"/>
          <w:highlight w:val="none"/>
        </w:rPr>
        <w:t>要求。接受项目行业管理部门及政府有关部门的指导，配合甲方的履约检查</w:t>
      </w:r>
      <w:r>
        <w:rPr>
          <w:rFonts w:hint="eastAsia" w:ascii="仿宋" w:hAnsi="仿宋" w:eastAsia="仿宋" w:cs="仿宋"/>
          <w:color w:val="000000"/>
          <w:sz w:val="24"/>
          <w:szCs w:val="24"/>
          <w:highlight w:val="none"/>
          <w:lang w:eastAsia="zh-CN"/>
        </w:rPr>
        <w:t>及验收</w:t>
      </w:r>
      <w:r>
        <w:rPr>
          <w:rFonts w:hint="eastAsia" w:ascii="仿宋" w:hAnsi="仿宋" w:eastAsia="仿宋" w:cs="仿宋"/>
          <w:color w:val="000000"/>
          <w:sz w:val="24"/>
          <w:szCs w:val="24"/>
          <w:highlight w:val="none"/>
        </w:rPr>
        <w:t>，并负责项目实施过程中的所有协调工作。</w:t>
      </w:r>
    </w:p>
    <w:p w14:paraId="71EFBA70">
      <w:pPr>
        <w:pStyle w:val="12"/>
        <w:spacing w:after="0" w:line="400" w:lineRule="exact"/>
        <w:ind w:firstLine="422" w:firstLineChars="176"/>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5</w:t>
      </w:r>
      <w:r>
        <w:rPr>
          <w:rFonts w:hint="eastAsia" w:ascii="仿宋" w:hAnsi="仿宋" w:eastAsia="仿宋" w:cs="仿宋"/>
          <w:color w:val="000000"/>
          <w:sz w:val="24"/>
          <w:szCs w:val="24"/>
          <w:highlight w:val="none"/>
        </w:rPr>
        <w:t>.3乙方有权根据合同约定向甲方收取</w:t>
      </w:r>
      <w:r>
        <w:rPr>
          <w:rFonts w:hint="eastAsia" w:ascii="仿宋" w:hAnsi="仿宋" w:eastAsia="仿宋" w:cs="仿宋"/>
          <w:color w:val="000000"/>
          <w:sz w:val="24"/>
          <w:szCs w:val="24"/>
          <w:highlight w:val="none"/>
          <w:lang w:eastAsia="zh-CN"/>
        </w:rPr>
        <w:t>合同价款</w:t>
      </w:r>
      <w:r>
        <w:rPr>
          <w:rFonts w:hint="eastAsia" w:ascii="仿宋" w:hAnsi="仿宋" w:eastAsia="仿宋" w:cs="仿宋"/>
          <w:color w:val="000000"/>
          <w:sz w:val="24"/>
          <w:szCs w:val="24"/>
          <w:highlight w:val="none"/>
        </w:rPr>
        <w:t>。</w:t>
      </w:r>
    </w:p>
    <w:p w14:paraId="5270D8E5">
      <w:pPr>
        <w:pStyle w:val="12"/>
        <w:spacing w:after="0" w:line="400" w:lineRule="exact"/>
        <w:ind w:firstLine="422" w:firstLineChars="176"/>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5</w:t>
      </w:r>
      <w:r>
        <w:rPr>
          <w:rFonts w:hint="eastAsia" w:ascii="仿宋" w:hAnsi="仿宋" w:eastAsia="仿宋" w:cs="仿宋"/>
          <w:color w:val="000000"/>
          <w:sz w:val="24"/>
          <w:szCs w:val="24"/>
          <w:highlight w:val="none"/>
        </w:rPr>
        <w:t>.4国家法律法规规定</w:t>
      </w:r>
      <w:r>
        <w:rPr>
          <w:rFonts w:hint="eastAsia" w:ascii="仿宋" w:hAnsi="仿宋" w:eastAsia="仿宋" w:cs="仿宋"/>
          <w:color w:val="000000"/>
          <w:sz w:val="24"/>
          <w:szCs w:val="24"/>
          <w:highlight w:val="none"/>
          <w:lang w:eastAsia="zh-CN"/>
        </w:rPr>
        <w:t>及</w:t>
      </w:r>
      <w:r>
        <w:rPr>
          <w:rFonts w:hint="eastAsia" w:ascii="仿宋" w:hAnsi="仿宋" w:eastAsia="仿宋" w:cs="仿宋"/>
          <w:b/>
          <w:bCs/>
          <w:sz w:val="24"/>
          <w:szCs w:val="24"/>
          <w:highlight w:val="none"/>
        </w:rPr>
        <w:t>【政府采购合同专用条款】</w:t>
      </w:r>
      <w:r>
        <w:rPr>
          <w:rFonts w:hint="eastAsia" w:ascii="仿宋" w:hAnsi="仿宋" w:eastAsia="仿宋" w:cs="仿宋"/>
          <w:b w:val="0"/>
          <w:bCs w:val="0"/>
          <w:sz w:val="24"/>
          <w:szCs w:val="24"/>
          <w:highlight w:val="none"/>
          <w:lang w:eastAsia="zh-CN"/>
        </w:rPr>
        <w:t>约定应</w:t>
      </w:r>
      <w:r>
        <w:rPr>
          <w:rFonts w:hint="eastAsia" w:ascii="仿宋" w:hAnsi="仿宋" w:eastAsia="仿宋" w:cs="仿宋"/>
          <w:color w:val="000000"/>
          <w:sz w:val="24"/>
          <w:szCs w:val="24"/>
          <w:highlight w:val="none"/>
        </w:rPr>
        <w:t>由乙方承担的其他义务和责任。</w:t>
      </w:r>
    </w:p>
    <w:p w14:paraId="3BF4CB65">
      <w:pPr>
        <w:numPr>
          <w:ilvl w:val="0"/>
          <w:numId w:val="7"/>
        </w:numPr>
        <w:autoSpaceDE w:val="0"/>
        <w:autoSpaceDN w:val="0"/>
        <w:adjustRightInd w:val="0"/>
        <w:snapToGrid w:val="0"/>
        <w:spacing w:before="0" w:line="400" w:lineRule="exact"/>
        <w:jc w:val="lef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合同履</w:t>
      </w:r>
      <w:r>
        <w:rPr>
          <w:rFonts w:hint="eastAsia" w:ascii="仿宋" w:hAnsi="仿宋" w:eastAsia="仿宋" w:cs="仿宋"/>
          <w:b/>
          <w:bCs/>
          <w:color w:val="000000"/>
          <w:sz w:val="24"/>
          <w:szCs w:val="24"/>
          <w:highlight w:val="none"/>
          <w:lang w:val="en-US" w:eastAsia="zh-CN"/>
        </w:rPr>
        <w:t>行</w:t>
      </w:r>
    </w:p>
    <w:p w14:paraId="62BB590D">
      <w:pPr>
        <w:autoSpaceDE w:val="0"/>
        <w:autoSpaceDN w:val="0"/>
        <w:adjustRightInd w:val="0"/>
        <w:snapToGrid w:val="0"/>
        <w:spacing w:before="0" w:line="400" w:lineRule="exact"/>
        <w:ind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6</w:t>
      </w:r>
      <w:r>
        <w:rPr>
          <w:rFonts w:hint="eastAsia" w:ascii="仿宋" w:hAnsi="仿宋" w:eastAsia="仿宋" w:cs="仿宋"/>
          <w:color w:val="000000"/>
          <w:sz w:val="24"/>
          <w:szCs w:val="24"/>
          <w:highlight w:val="none"/>
        </w:rPr>
        <w:t>.1 甲乙双方应当按照</w:t>
      </w:r>
      <w:r>
        <w:rPr>
          <w:rFonts w:hint="eastAsia" w:ascii="仿宋" w:hAnsi="仿宋" w:eastAsia="仿宋" w:cs="仿宋"/>
          <w:b/>
          <w:bCs/>
          <w:sz w:val="24"/>
          <w:szCs w:val="24"/>
          <w:highlight w:val="none"/>
        </w:rPr>
        <w:t>【政府采购合同专用条款】</w:t>
      </w:r>
      <w:r>
        <w:rPr>
          <w:rFonts w:hint="eastAsia" w:ascii="仿宋" w:hAnsi="仿宋" w:eastAsia="仿宋" w:cs="仿宋"/>
          <w:color w:val="000000"/>
          <w:sz w:val="24"/>
          <w:szCs w:val="24"/>
          <w:highlight w:val="none"/>
        </w:rPr>
        <w:t>约定顺序履行合同义务；如果没有先后顺序的，应当同时履行。</w:t>
      </w:r>
    </w:p>
    <w:p w14:paraId="2C09FBEF">
      <w:pPr>
        <w:autoSpaceDE w:val="0"/>
        <w:autoSpaceDN w:val="0"/>
        <w:adjustRightInd w:val="0"/>
        <w:snapToGrid w:val="0"/>
        <w:spacing w:before="0" w:line="400" w:lineRule="exact"/>
        <w:ind w:firstLine="480" w:firstLineChars="200"/>
        <w:jc w:val="left"/>
        <w:rPr>
          <w:rFonts w:hint="eastAsia" w:ascii="仿宋" w:hAnsi="仿宋" w:eastAsia="仿宋" w:cs="仿宋"/>
          <w:sz w:val="24"/>
          <w:szCs w:val="24"/>
        </w:rPr>
      </w:pPr>
      <w:r>
        <w:rPr>
          <w:rFonts w:hint="eastAsia" w:ascii="仿宋" w:hAnsi="仿宋" w:eastAsia="仿宋" w:cs="仿宋"/>
          <w:color w:val="000000"/>
          <w:sz w:val="24"/>
          <w:szCs w:val="24"/>
          <w:highlight w:val="none"/>
          <w:lang w:eastAsia="zh-CN"/>
        </w:rPr>
        <w:t>6</w:t>
      </w:r>
      <w:r>
        <w:rPr>
          <w:rFonts w:hint="eastAsia" w:ascii="仿宋" w:hAnsi="仿宋" w:eastAsia="仿宋" w:cs="仿宋"/>
          <w:color w:val="000000"/>
          <w:sz w:val="24"/>
          <w:szCs w:val="24"/>
          <w:highlight w:val="none"/>
        </w:rPr>
        <w:t>.2 甲乙双方按照合同约定顺序履行合同义务时，应当先履行一方未履行的，后履行一方有权拒绝其履行请求。先履行一方履行不符合约定的，后履行一方有权拒绝其相应的履行请求。</w:t>
      </w:r>
    </w:p>
    <w:p w14:paraId="172EC9FE">
      <w:pPr>
        <w:adjustRightInd w:val="0"/>
        <w:snapToGrid w:val="0"/>
        <w:spacing w:before="0" w:line="400" w:lineRule="exact"/>
        <w:jc w:val="lef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eastAsia="zh-CN"/>
        </w:rPr>
        <w:t>7</w:t>
      </w:r>
      <w:r>
        <w:rPr>
          <w:rFonts w:hint="eastAsia" w:ascii="仿宋" w:hAnsi="仿宋" w:eastAsia="仿宋" w:cs="仿宋"/>
          <w:b/>
          <w:bCs/>
          <w:color w:val="000000"/>
          <w:sz w:val="24"/>
          <w:szCs w:val="24"/>
          <w:highlight w:val="none"/>
          <w:lang w:val="en-US" w:eastAsia="zh-CN"/>
        </w:rPr>
        <w:t xml:space="preserve">. </w:t>
      </w:r>
      <w:r>
        <w:rPr>
          <w:rFonts w:hint="eastAsia" w:ascii="仿宋" w:hAnsi="仿宋" w:eastAsia="仿宋" w:cs="仿宋"/>
          <w:b/>
          <w:bCs/>
          <w:color w:val="000000"/>
          <w:sz w:val="24"/>
          <w:szCs w:val="24"/>
          <w:highlight w:val="none"/>
        </w:rPr>
        <w:t>货物包装、运输</w:t>
      </w:r>
      <w:r>
        <w:rPr>
          <w:rFonts w:hint="eastAsia" w:ascii="仿宋" w:hAnsi="仿宋" w:eastAsia="仿宋" w:cs="仿宋"/>
          <w:b/>
          <w:bCs/>
          <w:color w:val="000000"/>
          <w:sz w:val="24"/>
          <w:szCs w:val="24"/>
          <w:highlight w:val="none"/>
          <w:lang w:eastAsia="zh-CN"/>
        </w:rPr>
        <w:t>、</w:t>
      </w:r>
      <w:r>
        <w:rPr>
          <w:rFonts w:hint="eastAsia" w:ascii="仿宋" w:hAnsi="仿宋" w:eastAsia="仿宋" w:cs="仿宋"/>
          <w:b/>
          <w:bCs/>
          <w:color w:val="000000"/>
          <w:sz w:val="24"/>
          <w:szCs w:val="24"/>
          <w:highlight w:val="none"/>
        </w:rPr>
        <w:t>保险</w:t>
      </w:r>
      <w:r>
        <w:rPr>
          <w:rFonts w:hint="eastAsia" w:ascii="仿宋" w:hAnsi="仿宋" w:eastAsia="仿宋" w:cs="仿宋"/>
          <w:b/>
          <w:bCs/>
          <w:color w:val="000000"/>
          <w:sz w:val="24"/>
          <w:szCs w:val="24"/>
          <w:highlight w:val="none"/>
          <w:lang w:eastAsia="zh-CN"/>
        </w:rPr>
        <w:t>和交付</w:t>
      </w:r>
      <w:r>
        <w:rPr>
          <w:rFonts w:hint="eastAsia" w:ascii="仿宋" w:hAnsi="仿宋" w:eastAsia="仿宋" w:cs="仿宋"/>
          <w:b/>
          <w:bCs/>
          <w:color w:val="000000"/>
          <w:sz w:val="24"/>
          <w:szCs w:val="24"/>
          <w:highlight w:val="none"/>
        </w:rPr>
        <w:t>要求</w:t>
      </w:r>
    </w:p>
    <w:p w14:paraId="39FA71D5">
      <w:pPr>
        <w:autoSpaceDE w:val="0"/>
        <w:autoSpaceDN w:val="0"/>
        <w:adjustRightInd w:val="0"/>
        <w:snapToGrid w:val="0"/>
        <w:spacing w:before="0" w:line="400" w:lineRule="exact"/>
        <w:ind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7</w:t>
      </w:r>
      <w:r>
        <w:rPr>
          <w:rFonts w:hint="eastAsia" w:ascii="仿宋" w:hAnsi="仿宋" w:eastAsia="仿宋" w:cs="仿宋"/>
          <w:color w:val="000000"/>
          <w:sz w:val="24"/>
          <w:szCs w:val="24"/>
          <w:highlight w:val="none"/>
        </w:rPr>
        <w:t>.1 本合同</w:t>
      </w:r>
      <w:r>
        <w:rPr>
          <w:rFonts w:hint="eastAsia" w:ascii="仿宋" w:hAnsi="仿宋" w:eastAsia="仿宋" w:cs="仿宋"/>
          <w:bCs/>
          <w:color w:val="000000"/>
          <w:sz w:val="24"/>
          <w:szCs w:val="24"/>
          <w:highlight w:val="none"/>
        </w:rPr>
        <w:t>涉及商品包装</w:t>
      </w:r>
      <w:r>
        <w:rPr>
          <w:rFonts w:hint="eastAsia" w:ascii="仿宋" w:hAnsi="仿宋" w:eastAsia="仿宋" w:cs="仿宋"/>
          <w:bCs/>
          <w:color w:val="000000"/>
          <w:sz w:val="24"/>
          <w:szCs w:val="24"/>
          <w:highlight w:val="none"/>
          <w:lang w:eastAsia="zh-CN"/>
        </w:rPr>
        <w:t>、</w:t>
      </w:r>
      <w:r>
        <w:rPr>
          <w:rFonts w:hint="eastAsia" w:ascii="仿宋" w:hAnsi="仿宋" w:eastAsia="仿宋" w:cs="仿宋"/>
          <w:bCs/>
          <w:color w:val="000000"/>
          <w:sz w:val="24"/>
          <w:szCs w:val="24"/>
          <w:highlight w:val="none"/>
        </w:rPr>
        <w:t>快递包装的，</w:t>
      </w:r>
      <w:r>
        <w:rPr>
          <w:rFonts w:hint="eastAsia" w:ascii="仿宋" w:hAnsi="仿宋" w:eastAsia="仿宋" w:cs="仿宋"/>
          <w:color w:val="000000"/>
          <w:sz w:val="24"/>
          <w:szCs w:val="24"/>
          <w:highlight w:val="none"/>
        </w:rPr>
        <w:t>除</w:t>
      </w:r>
      <w:r>
        <w:rPr>
          <w:rFonts w:hint="eastAsia" w:ascii="仿宋" w:hAnsi="仿宋" w:eastAsia="仿宋" w:cs="仿宋"/>
          <w:b/>
          <w:color w:val="000000"/>
          <w:sz w:val="24"/>
          <w:szCs w:val="24"/>
          <w:highlight w:val="none"/>
        </w:rPr>
        <w:t>【政府采购合同专用条款】</w:t>
      </w:r>
      <w:r>
        <w:rPr>
          <w:rFonts w:hint="eastAsia" w:ascii="仿宋" w:hAnsi="仿宋" w:eastAsia="仿宋" w:cs="仿宋"/>
          <w:bCs/>
          <w:color w:val="000000"/>
          <w:sz w:val="24"/>
          <w:szCs w:val="24"/>
          <w:highlight w:val="none"/>
        </w:rPr>
        <w:t>另有</w:t>
      </w:r>
      <w:r>
        <w:rPr>
          <w:rFonts w:hint="eastAsia" w:ascii="仿宋" w:hAnsi="仿宋" w:eastAsia="仿宋" w:cs="仿宋"/>
          <w:bCs/>
          <w:color w:val="000000"/>
          <w:sz w:val="24"/>
          <w:szCs w:val="24"/>
          <w:highlight w:val="none"/>
          <w:lang w:eastAsia="zh-CN"/>
        </w:rPr>
        <w:t>约</w:t>
      </w:r>
      <w:r>
        <w:rPr>
          <w:rFonts w:hint="eastAsia" w:ascii="仿宋" w:hAnsi="仿宋" w:eastAsia="仿宋" w:cs="仿宋"/>
          <w:bCs/>
          <w:color w:val="000000"/>
          <w:sz w:val="24"/>
          <w:szCs w:val="24"/>
          <w:highlight w:val="none"/>
        </w:rPr>
        <w:t>定</w:t>
      </w:r>
      <w:r>
        <w:rPr>
          <w:rFonts w:hint="eastAsia" w:ascii="仿宋" w:hAnsi="仿宋" w:eastAsia="仿宋" w:cs="仿宋"/>
          <w:bCs/>
          <w:color w:val="000000"/>
          <w:sz w:val="24"/>
          <w:szCs w:val="24"/>
          <w:highlight w:val="none"/>
          <w:lang w:eastAsia="zh-CN"/>
        </w:rPr>
        <w:t>外</w:t>
      </w:r>
      <w:r>
        <w:rPr>
          <w:rFonts w:hint="eastAsia" w:ascii="仿宋" w:hAnsi="仿宋" w:eastAsia="仿宋" w:cs="仿宋"/>
          <w:bCs/>
          <w:color w:val="000000"/>
          <w:sz w:val="24"/>
          <w:szCs w:val="24"/>
          <w:highlight w:val="none"/>
        </w:rPr>
        <w:t>，</w:t>
      </w:r>
      <w:r>
        <w:rPr>
          <w:rFonts w:hint="eastAsia" w:ascii="仿宋" w:hAnsi="仿宋" w:eastAsia="仿宋" w:cs="仿宋"/>
          <w:color w:val="000000"/>
          <w:sz w:val="24"/>
          <w:szCs w:val="24"/>
          <w:highlight w:val="none"/>
        </w:rPr>
        <w:t>包装应适应远距离运输、防潮、防震、防锈和防野蛮装卸等要求，确保货物安全无损地运抵</w:t>
      </w:r>
      <w:r>
        <w:rPr>
          <w:rFonts w:hint="eastAsia" w:ascii="仿宋" w:hAnsi="仿宋" w:eastAsia="仿宋" w:cs="仿宋"/>
          <w:b/>
          <w:color w:val="000000"/>
          <w:sz w:val="24"/>
          <w:szCs w:val="24"/>
          <w:highlight w:val="none"/>
        </w:rPr>
        <w:t>【政府采购合同专用条款】</w:t>
      </w:r>
      <w:r>
        <w:rPr>
          <w:rFonts w:hint="eastAsia" w:ascii="仿宋" w:hAnsi="仿宋" w:eastAsia="仿宋" w:cs="仿宋"/>
          <w:b w:val="0"/>
          <w:bCs/>
          <w:color w:val="000000"/>
          <w:sz w:val="24"/>
          <w:szCs w:val="24"/>
          <w:highlight w:val="none"/>
          <w:lang w:eastAsia="zh-CN"/>
        </w:rPr>
        <w:t>约定的</w:t>
      </w:r>
      <w:r>
        <w:rPr>
          <w:rFonts w:hint="eastAsia" w:ascii="仿宋" w:hAnsi="仿宋" w:eastAsia="仿宋" w:cs="仿宋"/>
          <w:color w:val="000000"/>
          <w:sz w:val="24"/>
          <w:szCs w:val="24"/>
          <w:highlight w:val="none"/>
        </w:rPr>
        <w:t>指定现场。</w:t>
      </w:r>
    </w:p>
    <w:p w14:paraId="7C743F8E">
      <w:pPr>
        <w:adjustRightInd w:val="0"/>
        <w:snapToGrid w:val="0"/>
        <w:spacing w:before="0" w:line="400" w:lineRule="exact"/>
        <w:ind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7</w:t>
      </w:r>
      <w:r>
        <w:rPr>
          <w:rFonts w:hint="eastAsia" w:ascii="仿宋" w:hAnsi="仿宋" w:eastAsia="仿宋" w:cs="仿宋"/>
          <w:color w:val="000000"/>
          <w:sz w:val="24"/>
          <w:szCs w:val="24"/>
          <w:highlight w:val="none"/>
        </w:rPr>
        <w:t>.2 除</w:t>
      </w:r>
      <w:r>
        <w:rPr>
          <w:rFonts w:hint="eastAsia" w:ascii="仿宋" w:hAnsi="仿宋" w:eastAsia="仿宋" w:cs="仿宋"/>
          <w:b/>
          <w:color w:val="000000"/>
          <w:sz w:val="24"/>
          <w:szCs w:val="24"/>
          <w:highlight w:val="none"/>
        </w:rPr>
        <w:t>【政府采购合同专用条款】</w:t>
      </w:r>
      <w:r>
        <w:rPr>
          <w:rFonts w:hint="eastAsia" w:ascii="仿宋" w:hAnsi="仿宋" w:eastAsia="仿宋" w:cs="仿宋"/>
          <w:bCs/>
          <w:color w:val="000000"/>
          <w:sz w:val="24"/>
          <w:szCs w:val="24"/>
          <w:highlight w:val="none"/>
        </w:rPr>
        <w:t>另有</w:t>
      </w:r>
      <w:r>
        <w:rPr>
          <w:rFonts w:hint="eastAsia" w:ascii="仿宋" w:hAnsi="仿宋" w:eastAsia="仿宋" w:cs="仿宋"/>
          <w:bCs/>
          <w:color w:val="000000"/>
          <w:sz w:val="24"/>
          <w:szCs w:val="24"/>
          <w:highlight w:val="none"/>
          <w:lang w:eastAsia="zh-CN"/>
        </w:rPr>
        <w:t>约</w:t>
      </w:r>
      <w:r>
        <w:rPr>
          <w:rFonts w:hint="eastAsia" w:ascii="仿宋" w:hAnsi="仿宋" w:eastAsia="仿宋" w:cs="仿宋"/>
          <w:bCs/>
          <w:color w:val="000000"/>
          <w:sz w:val="24"/>
          <w:szCs w:val="24"/>
          <w:highlight w:val="none"/>
        </w:rPr>
        <w:t>定</w:t>
      </w:r>
      <w:r>
        <w:rPr>
          <w:rFonts w:hint="eastAsia" w:ascii="仿宋" w:hAnsi="仿宋" w:eastAsia="仿宋" w:cs="仿宋"/>
          <w:bCs/>
          <w:color w:val="000000"/>
          <w:sz w:val="24"/>
          <w:szCs w:val="24"/>
          <w:highlight w:val="none"/>
          <w:lang w:eastAsia="zh-CN"/>
        </w:rPr>
        <w:t>外</w:t>
      </w:r>
      <w:r>
        <w:rPr>
          <w:rFonts w:hint="eastAsia" w:ascii="仿宋" w:hAnsi="仿宋" w:eastAsia="仿宋" w:cs="仿宋"/>
          <w:bCs/>
          <w:color w:val="000000"/>
          <w:sz w:val="24"/>
          <w:szCs w:val="24"/>
          <w:highlight w:val="none"/>
        </w:rPr>
        <w:t>，</w:t>
      </w:r>
      <w:r>
        <w:rPr>
          <w:rFonts w:hint="eastAsia" w:ascii="仿宋" w:hAnsi="仿宋" w:eastAsia="仿宋" w:cs="仿宋"/>
          <w:color w:val="000000"/>
          <w:sz w:val="24"/>
          <w:szCs w:val="24"/>
          <w:highlight w:val="none"/>
        </w:rPr>
        <w:t>乙方负责办理将货物运抵本合同规定的交货地点</w:t>
      </w:r>
      <w:r>
        <w:rPr>
          <w:rFonts w:hint="eastAsia" w:ascii="仿宋" w:hAnsi="仿宋" w:eastAsia="仿宋" w:cs="仿宋"/>
          <w:color w:val="000000"/>
          <w:sz w:val="24"/>
          <w:szCs w:val="24"/>
          <w:highlight w:val="none"/>
          <w:lang w:eastAsia="zh-CN"/>
        </w:rPr>
        <w:t>，并装卸、交付至甲方</w:t>
      </w:r>
      <w:r>
        <w:rPr>
          <w:rFonts w:hint="eastAsia" w:ascii="仿宋" w:hAnsi="仿宋" w:eastAsia="仿宋" w:cs="仿宋"/>
          <w:color w:val="000000"/>
          <w:sz w:val="24"/>
          <w:szCs w:val="24"/>
          <w:highlight w:val="none"/>
        </w:rPr>
        <w:t>的一切运输事项，相关费用应</w:t>
      </w:r>
      <w:r>
        <w:rPr>
          <w:rFonts w:hint="eastAsia" w:ascii="仿宋" w:hAnsi="仿宋" w:eastAsia="仿宋" w:cs="仿宋"/>
          <w:color w:val="000000"/>
          <w:sz w:val="24"/>
          <w:szCs w:val="24"/>
          <w:highlight w:val="none"/>
          <w:lang w:eastAsia="zh-CN"/>
        </w:rPr>
        <w:t>包含</w:t>
      </w:r>
      <w:r>
        <w:rPr>
          <w:rFonts w:hint="eastAsia" w:ascii="仿宋" w:hAnsi="仿宋" w:eastAsia="仿宋" w:cs="仿宋"/>
          <w:color w:val="000000"/>
          <w:sz w:val="24"/>
          <w:szCs w:val="24"/>
          <w:highlight w:val="none"/>
        </w:rPr>
        <w:t>在合同</w:t>
      </w:r>
      <w:r>
        <w:rPr>
          <w:rFonts w:hint="eastAsia" w:ascii="仿宋" w:hAnsi="仿宋" w:eastAsia="仿宋" w:cs="仿宋"/>
          <w:color w:val="000000"/>
          <w:sz w:val="24"/>
          <w:szCs w:val="24"/>
          <w:highlight w:val="none"/>
          <w:lang w:eastAsia="zh-CN"/>
        </w:rPr>
        <w:t>价款</w:t>
      </w:r>
      <w:r>
        <w:rPr>
          <w:rFonts w:hint="eastAsia" w:ascii="仿宋" w:hAnsi="仿宋" w:eastAsia="仿宋" w:cs="仿宋"/>
          <w:color w:val="000000"/>
          <w:sz w:val="24"/>
          <w:szCs w:val="24"/>
          <w:highlight w:val="none"/>
        </w:rPr>
        <w:t>中。</w:t>
      </w:r>
    </w:p>
    <w:p w14:paraId="19F87267">
      <w:pPr>
        <w:adjustRightInd w:val="0"/>
        <w:snapToGrid w:val="0"/>
        <w:spacing w:before="0" w:line="400" w:lineRule="exact"/>
        <w:ind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7</w:t>
      </w:r>
      <w:r>
        <w:rPr>
          <w:rFonts w:hint="eastAsia" w:ascii="仿宋" w:hAnsi="仿宋" w:eastAsia="仿宋" w:cs="仿宋"/>
          <w:color w:val="000000"/>
          <w:sz w:val="24"/>
          <w:szCs w:val="24"/>
          <w:highlight w:val="none"/>
        </w:rPr>
        <w:t>.3 货物保险要求按</w:t>
      </w:r>
      <w:r>
        <w:rPr>
          <w:rFonts w:hint="eastAsia" w:ascii="仿宋" w:hAnsi="仿宋" w:eastAsia="仿宋" w:cs="仿宋"/>
          <w:b/>
          <w:color w:val="000000"/>
          <w:sz w:val="24"/>
          <w:szCs w:val="24"/>
          <w:highlight w:val="none"/>
        </w:rPr>
        <w:t>【政府采购合同专用条款】</w:t>
      </w:r>
      <w:r>
        <w:rPr>
          <w:rFonts w:hint="eastAsia" w:ascii="仿宋" w:hAnsi="仿宋" w:eastAsia="仿宋" w:cs="仿宋"/>
          <w:bCs/>
          <w:color w:val="000000"/>
          <w:sz w:val="24"/>
          <w:szCs w:val="24"/>
          <w:highlight w:val="none"/>
        </w:rPr>
        <w:t>规定执行</w:t>
      </w:r>
      <w:r>
        <w:rPr>
          <w:rFonts w:hint="eastAsia" w:ascii="仿宋" w:hAnsi="仿宋" w:eastAsia="仿宋" w:cs="仿宋"/>
          <w:color w:val="000000"/>
          <w:sz w:val="24"/>
          <w:szCs w:val="24"/>
          <w:highlight w:val="none"/>
        </w:rPr>
        <w:t>。</w:t>
      </w:r>
    </w:p>
    <w:p w14:paraId="7F56185D">
      <w:pPr>
        <w:autoSpaceDE w:val="0"/>
        <w:autoSpaceDN w:val="0"/>
        <w:adjustRightInd w:val="0"/>
        <w:snapToGrid w:val="0"/>
        <w:spacing w:before="0" w:line="400" w:lineRule="exact"/>
        <w:ind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7</w:t>
      </w:r>
      <w:r>
        <w:rPr>
          <w:rFonts w:hint="eastAsia" w:ascii="仿宋" w:hAnsi="仿宋" w:eastAsia="仿宋" w:cs="仿宋"/>
          <w:color w:val="000000"/>
          <w:sz w:val="24"/>
          <w:szCs w:val="24"/>
          <w:highlight w:val="none"/>
        </w:rPr>
        <w:t xml:space="preserve">.4 </w:t>
      </w:r>
      <w:r>
        <w:rPr>
          <w:rFonts w:hint="eastAsia" w:ascii="仿宋" w:hAnsi="仿宋" w:eastAsia="仿宋" w:cs="仿宋"/>
          <w:color w:val="000000"/>
          <w:sz w:val="24"/>
          <w:szCs w:val="24"/>
          <w:highlight w:val="none"/>
          <w:lang w:val="en-US" w:eastAsia="zh-CN"/>
        </w:rPr>
        <w:t>除采购活动</w:t>
      </w:r>
      <w:r>
        <w:rPr>
          <w:rFonts w:hint="eastAsia" w:ascii="仿宋" w:hAnsi="仿宋" w:eastAsia="仿宋" w:cs="仿宋"/>
          <w:color w:val="000000"/>
          <w:sz w:val="24"/>
          <w:szCs w:val="24"/>
          <w:highlight w:val="none"/>
        </w:rPr>
        <w:t>对商品包装</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rPr>
        <w:t>快递包装</w:t>
      </w:r>
      <w:r>
        <w:rPr>
          <w:rFonts w:hint="eastAsia" w:ascii="仿宋" w:hAnsi="仿宋" w:eastAsia="仿宋" w:cs="仿宋"/>
          <w:color w:val="000000"/>
          <w:sz w:val="24"/>
          <w:szCs w:val="24"/>
          <w:highlight w:val="none"/>
          <w:lang w:val="en-US" w:eastAsia="zh-CN"/>
        </w:rPr>
        <w:t>达成具体约定外</w:t>
      </w:r>
      <w:r>
        <w:rPr>
          <w:rFonts w:hint="eastAsia" w:ascii="仿宋" w:hAnsi="仿宋" w:eastAsia="仿宋" w:cs="仿宋"/>
          <w:color w:val="000000"/>
          <w:sz w:val="24"/>
          <w:szCs w:val="24"/>
          <w:highlight w:val="none"/>
        </w:rPr>
        <w:t>，乙方提供产品及相关快递服务</w:t>
      </w:r>
      <w:r>
        <w:rPr>
          <w:rFonts w:hint="eastAsia" w:ascii="仿宋" w:hAnsi="仿宋" w:eastAsia="仿宋" w:cs="仿宋"/>
          <w:color w:val="000000"/>
          <w:sz w:val="24"/>
          <w:szCs w:val="24"/>
          <w:highlight w:val="none"/>
          <w:lang w:eastAsia="zh-CN"/>
        </w:rPr>
        <w:t>涉及</w:t>
      </w:r>
      <w:r>
        <w:rPr>
          <w:rFonts w:hint="eastAsia" w:ascii="仿宋" w:hAnsi="仿宋" w:eastAsia="仿宋" w:cs="仿宋"/>
          <w:color w:val="000000"/>
          <w:sz w:val="24"/>
          <w:szCs w:val="24"/>
          <w:highlight w:val="none"/>
        </w:rPr>
        <w:t>具体包装要求</w:t>
      </w:r>
      <w:r>
        <w:rPr>
          <w:rFonts w:hint="eastAsia" w:ascii="仿宋" w:hAnsi="仿宋" w:eastAsia="仿宋" w:cs="仿宋"/>
          <w:color w:val="000000"/>
          <w:sz w:val="24"/>
          <w:szCs w:val="24"/>
          <w:highlight w:val="none"/>
          <w:lang w:val="en-US" w:eastAsia="zh-CN"/>
        </w:rPr>
        <w:t>的，</w:t>
      </w:r>
      <w:r>
        <w:rPr>
          <w:rFonts w:hint="eastAsia" w:ascii="仿宋" w:hAnsi="仿宋" w:eastAsia="仿宋" w:cs="仿宋"/>
          <w:color w:val="000000"/>
          <w:sz w:val="24"/>
          <w:szCs w:val="24"/>
          <w:highlight w:val="none"/>
        </w:rPr>
        <w:t>应</w:t>
      </w:r>
      <w:r>
        <w:rPr>
          <w:rFonts w:hint="eastAsia" w:ascii="仿宋" w:hAnsi="仿宋" w:eastAsia="仿宋" w:cs="仿宋"/>
          <w:color w:val="000000"/>
          <w:sz w:val="24"/>
          <w:szCs w:val="24"/>
          <w:highlight w:val="none"/>
          <w:lang w:val="en-US" w:eastAsia="zh-CN"/>
        </w:rPr>
        <w:t>不低于</w:t>
      </w:r>
      <w:r>
        <w:rPr>
          <w:rFonts w:hint="eastAsia" w:ascii="仿宋" w:hAnsi="仿宋" w:eastAsia="仿宋" w:cs="仿宋"/>
          <w:color w:val="000000"/>
          <w:sz w:val="24"/>
          <w:szCs w:val="24"/>
          <w:highlight w:val="none"/>
        </w:rPr>
        <w:t>《商品包装政府采购需求标准（试行）</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rPr>
        <w:t>快递包装政府采购需求标准（试行）》</w:t>
      </w:r>
      <w:r>
        <w:rPr>
          <w:rFonts w:hint="eastAsia" w:ascii="仿宋" w:hAnsi="仿宋" w:eastAsia="仿宋" w:cs="仿宋"/>
          <w:color w:val="000000"/>
          <w:sz w:val="24"/>
          <w:szCs w:val="24"/>
          <w:highlight w:val="none"/>
          <w:lang w:val="en-US" w:eastAsia="zh-CN"/>
        </w:rPr>
        <w:t>标准</w:t>
      </w:r>
      <w:r>
        <w:rPr>
          <w:rFonts w:hint="eastAsia" w:ascii="仿宋" w:hAnsi="仿宋" w:eastAsia="仿宋" w:cs="仿宋"/>
          <w:color w:val="000000"/>
          <w:sz w:val="24"/>
          <w:szCs w:val="24"/>
          <w:highlight w:val="none"/>
        </w:rPr>
        <w:t>，并作为履约验收的内容，必要时甲方可以要求乙方在履约验收环节出具检测报告。</w:t>
      </w:r>
    </w:p>
    <w:p w14:paraId="507D5211">
      <w:pPr>
        <w:autoSpaceDE w:val="0"/>
        <w:autoSpaceDN w:val="0"/>
        <w:adjustRightInd w:val="0"/>
        <w:snapToGrid w:val="0"/>
        <w:spacing w:before="0" w:line="400" w:lineRule="exact"/>
        <w:ind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7.5 </w:t>
      </w:r>
      <w:r>
        <w:rPr>
          <w:rFonts w:hint="eastAsia" w:ascii="仿宋" w:hAnsi="仿宋" w:eastAsia="仿宋" w:cs="仿宋"/>
          <w:color w:val="000000"/>
          <w:sz w:val="24"/>
          <w:szCs w:val="24"/>
        </w:rPr>
        <w:t>乙方在运输到达之前</w:t>
      </w:r>
      <w:r>
        <w:rPr>
          <w:rFonts w:hint="eastAsia" w:ascii="仿宋" w:hAnsi="仿宋" w:eastAsia="仿宋" w:cs="仿宋"/>
          <w:color w:val="000000"/>
          <w:sz w:val="24"/>
          <w:szCs w:val="24"/>
          <w:lang w:eastAsia="zh-CN"/>
        </w:rPr>
        <w:t>应</w:t>
      </w:r>
      <w:r>
        <w:rPr>
          <w:rFonts w:hint="eastAsia" w:ascii="仿宋" w:hAnsi="仿宋" w:eastAsia="仿宋" w:cs="仿宋"/>
          <w:color w:val="000000"/>
          <w:sz w:val="24"/>
          <w:szCs w:val="24"/>
        </w:rPr>
        <w:t>提前通知</w:t>
      </w:r>
      <w:r>
        <w:rPr>
          <w:rFonts w:hint="eastAsia" w:ascii="仿宋" w:hAnsi="仿宋" w:eastAsia="仿宋" w:cs="仿宋"/>
          <w:color w:val="000000"/>
          <w:sz w:val="24"/>
          <w:szCs w:val="24"/>
          <w:lang w:eastAsia="zh-CN"/>
        </w:rPr>
        <w:t>甲方</w:t>
      </w:r>
      <w:r>
        <w:rPr>
          <w:rFonts w:hint="eastAsia" w:ascii="仿宋" w:hAnsi="仿宋" w:eastAsia="仿宋" w:cs="仿宋"/>
          <w:color w:val="000000"/>
          <w:sz w:val="24"/>
          <w:szCs w:val="24"/>
        </w:rPr>
        <w:t>，并提示货物运输装卸的注意事项</w:t>
      </w:r>
      <w:r>
        <w:rPr>
          <w:rFonts w:hint="eastAsia" w:ascii="仿宋" w:hAnsi="仿宋" w:eastAsia="仿宋" w:cs="仿宋"/>
          <w:color w:val="000000"/>
          <w:sz w:val="24"/>
          <w:szCs w:val="24"/>
          <w:lang w:eastAsia="zh-CN"/>
        </w:rPr>
        <w:t>，甲方配合乙方做好货物的接收工作。</w:t>
      </w:r>
    </w:p>
    <w:p w14:paraId="55BFCE32">
      <w:pPr>
        <w:pStyle w:val="32"/>
        <w:rPr>
          <w:rFonts w:hint="eastAsia" w:ascii="仿宋" w:hAnsi="仿宋" w:eastAsia="仿宋" w:cs="仿宋"/>
          <w:sz w:val="24"/>
          <w:szCs w:val="24"/>
          <w:lang w:val="en-US" w:eastAsia="zh-CN"/>
        </w:rPr>
      </w:pPr>
      <w:r>
        <w:rPr>
          <w:rFonts w:hint="eastAsia" w:ascii="仿宋" w:hAnsi="仿宋" w:eastAsia="仿宋" w:cs="仿宋"/>
          <w:color w:val="000000"/>
          <w:kern w:val="2"/>
          <w:sz w:val="24"/>
          <w:szCs w:val="24"/>
          <w:highlight w:val="none"/>
          <w:lang w:val="en-US" w:eastAsia="zh-CN"/>
        </w:rPr>
        <w:t xml:space="preserve">7.6 </w:t>
      </w:r>
      <w:r>
        <w:rPr>
          <w:rFonts w:hint="eastAsia" w:ascii="仿宋" w:hAnsi="仿宋" w:eastAsia="仿宋" w:cs="仿宋"/>
          <w:color w:val="000000"/>
          <w:kern w:val="2"/>
          <w:sz w:val="24"/>
          <w:szCs w:val="24"/>
          <w:highlight w:val="none"/>
        </w:rPr>
        <w:t>如因包装</w:t>
      </w:r>
      <w:r>
        <w:rPr>
          <w:rFonts w:hint="eastAsia" w:ascii="仿宋" w:hAnsi="仿宋" w:eastAsia="仿宋" w:cs="仿宋"/>
          <w:color w:val="000000"/>
          <w:kern w:val="2"/>
          <w:sz w:val="24"/>
          <w:szCs w:val="24"/>
          <w:highlight w:val="none"/>
          <w:lang w:eastAsia="zh-CN"/>
        </w:rPr>
        <w:t>、运输</w:t>
      </w:r>
      <w:r>
        <w:rPr>
          <w:rFonts w:hint="eastAsia" w:ascii="仿宋" w:hAnsi="仿宋" w:eastAsia="仿宋" w:cs="仿宋"/>
          <w:color w:val="000000"/>
          <w:kern w:val="2"/>
          <w:sz w:val="24"/>
          <w:szCs w:val="24"/>
          <w:highlight w:val="none"/>
        </w:rPr>
        <w:t>问题导致货物</w:t>
      </w:r>
      <w:r>
        <w:rPr>
          <w:rFonts w:hint="eastAsia" w:ascii="仿宋" w:hAnsi="仿宋" w:eastAsia="仿宋" w:cs="仿宋"/>
          <w:color w:val="000000"/>
          <w:kern w:val="2"/>
          <w:sz w:val="24"/>
          <w:szCs w:val="24"/>
          <w:highlight w:val="none"/>
          <w:lang w:eastAsia="zh-CN"/>
        </w:rPr>
        <w:t>损毁、丢失</w:t>
      </w:r>
      <w:r>
        <w:rPr>
          <w:rFonts w:hint="eastAsia" w:ascii="仿宋" w:hAnsi="仿宋" w:eastAsia="仿宋" w:cs="仿宋"/>
          <w:color w:val="000000"/>
          <w:kern w:val="2"/>
          <w:sz w:val="24"/>
          <w:szCs w:val="24"/>
          <w:highlight w:val="none"/>
        </w:rPr>
        <w:t>或者品质下降，</w:t>
      </w:r>
      <w:r>
        <w:rPr>
          <w:rFonts w:hint="eastAsia" w:ascii="仿宋" w:hAnsi="仿宋" w:eastAsia="仿宋" w:cs="仿宋"/>
          <w:color w:val="000000"/>
          <w:kern w:val="2"/>
          <w:sz w:val="24"/>
          <w:szCs w:val="24"/>
          <w:highlight w:val="none"/>
          <w:lang w:eastAsia="zh-CN"/>
        </w:rPr>
        <w:t>甲方</w:t>
      </w:r>
      <w:r>
        <w:rPr>
          <w:rFonts w:hint="eastAsia" w:ascii="仿宋" w:hAnsi="仿宋" w:eastAsia="仿宋" w:cs="仿宋"/>
          <w:color w:val="000000"/>
          <w:kern w:val="2"/>
          <w:sz w:val="24"/>
          <w:szCs w:val="24"/>
          <w:highlight w:val="none"/>
        </w:rPr>
        <w:t>有权要求降价、换货、拒收部分或整批货物，由此</w:t>
      </w:r>
      <w:r>
        <w:rPr>
          <w:rFonts w:hint="eastAsia" w:ascii="仿宋" w:hAnsi="仿宋" w:eastAsia="仿宋" w:cs="仿宋"/>
          <w:color w:val="000000"/>
          <w:kern w:val="2"/>
          <w:sz w:val="24"/>
          <w:szCs w:val="24"/>
          <w:highlight w:val="none"/>
          <w:lang w:eastAsia="zh-CN"/>
        </w:rPr>
        <w:t>产生</w:t>
      </w:r>
      <w:r>
        <w:rPr>
          <w:rFonts w:hint="eastAsia" w:ascii="仿宋" w:hAnsi="仿宋" w:eastAsia="仿宋" w:cs="仿宋"/>
          <w:color w:val="000000"/>
          <w:kern w:val="2"/>
          <w:sz w:val="24"/>
          <w:szCs w:val="24"/>
          <w:highlight w:val="none"/>
        </w:rPr>
        <w:t>的费用和损失，均由</w:t>
      </w:r>
      <w:r>
        <w:rPr>
          <w:rFonts w:hint="eastAsia" w:ascii="仿宋" w:hAnsi="仿宋" w:eastAsia="仿宋" w:cs="仿宋"/>
          <w:color w:val="000000"/>
          <w:kern w:val="2"/>
          <w:sz w:val="24"/>
          <w:szCs w:val="24"/>
          <w:highlight w:val="none"/>
          <w:lang w:eastAsia="zh-CN"/>
        </w:rPr>
        <w:t>乙方</w:t>
      </w:r>
      <w:r>
        <w:rPr>
          <w:rFonts w:hint="eastAsia" w:ascii="仿宋" w:hAnsi="仿宋" w:eastAsia="仿宋" w:cs="仿宋"/>
          <w:color w:val="000000"/>
          <w:kern w:val="2"/>
          <w:sz w:val="24"/>
          <w:szCs w:val="24"/>
          <w:highlight w:val="none"/>
        </w:rPr>
        <w:t>承担。</w:t>
      </w:r>
    </w:p>
    <w:p w14:paraId="3E13520F">
      <w:pPr>
        <w:adjustRightInd w:val="0"/>
        <w:snapToGrid w:val="0"/>
        <w:spacing w:before="0" w:line="400" w:lineRule="exact"/>
        <w:jc w:val="left"/>
        <w:rPr>
          <w:rFonts w:hint="eastAsia" w:ascii="仿宋" w:hAnsi="仿宋" w:eastAsia="仿宋" w:cs="仿宋"/>
          <w:b/>
          <w:color w:val="auto"/>
          <w:sz w:val="24"/>
          <w:szCs w:val="24"/>
          <w:highlight w:val="none"/>
        </w:rPr>
      </w:pPr>
      <w:r>
        <w:rPr>
          <w:rFonts w:hint="eastAsia" w:ascii="仿宋" w:hAnsi="仿宋" w:eastAsia="仿宋" w:cs="仿宋"/>
          <w:b/>
          <w:color w:val="000000"/>
          <w:sz w:val="24"/>
          <w:szCs w:val="24"/>
          <w:highlight w:val="none"/>
          <w:lang w:eastAsia="zh-CN"/>
        </w:rPr>
        <w:t>8</w:t>
      </w:r>
      <w:r>
        <w:rPr>
          <w:rFonts w:hint="eastAsia" w:ascii="仿宋" w:hAnsi="仿宋" w:eastAsia="仿宋" w:cs="仿宋"/>
          <w:b/>
          <w:color w:val="000000"/>
          <w:sz w:val="24"/>
          <w:szCs w:val="24"/>
          <w:highlight w:val="none"/>
          <w:lang w:val="en-US" w:eastAsia="zh-CN"/>
        </w:rPr>
        <w:t xml:space="preserve">. </w:t>
      </w:r>
      <w:r>
        <w:rPr>
          <w:rFonts w:hint="eastAsia" w:ascii="仿宋" w:hAnsi="仿宋" w:eastAsia="仿宋" w:cs="仿宋"/>
          <w:b/>
          <w:color w:val="auto"/>
          <w:sz w:val="24"/>
          <w:szCs w:val="24"/>
          <w:highlight w:val="none"/>
        </w:rPr>
        <w:t>质量标准和保证</w:t>
      </w:r>
    </w:p>
    <w:p w14:paraId="7E55762F">
      <w:pPr>
        <w:pStyle w:val="14"/>
        <w:adjustRightInd w:val="0"/>
        <w:snapToGrid w:val="0"/>
        <w:spacing w:before="0" w:line="400" w:lineRule="exact"/>
        <w:ind w:firstLine="480" w:firstLineChars="200"/>
        <w:jc w:val="left"/>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lang w:eastAsia="zh-CN"/>
        </w:rPr>
        <w:t>8</w:t>
      </w:r>
      <w:r>
        <w:rPr>
          <w:rFonts w:hint="eastAsia" w:ascii="仿宋" w:hAnsi="仿宋" w:eastAsia="仿宋" w:cs="仿宋"/>
          <w:color w:val="auto"/>
          <w:sz w:val="24"/>
          <w:szCs w:val="24"/>
          <w:highlight w:val="none"/>
        </w:rPr>
        <w:t>.1 质量标准</w:t>
      </w:r>
    </w:p>
    <w:p w14:paraId="3010EE75">
      <w:pPr>
        <w:autoSpaceDE w:val="0"/>
        <w:autoSpaceDN w:val="0"/>
        <w:adjustRightInd w:val="0"/>
        <w:snapToGrid w:val="0"/>
        <w:spacing w:before="0" w:line="4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（1）本合同下</w:t>
      </w:r>
      <w:r>
        <w:rPr>
          <w:rFonts w:hint="eastAsia" w:ascii="仿宋" w:hAnsi="仿宋" w:eastAsia="仿宋" w:cs="仿宋"/>
          <w:color w:val="auto"/>
          <w:sz w:val="24"/>
          <w:szCs w:val="24"/>
          <w:highlight w:val="none"/>
          <w:lang w:eastAsia="zh-CN"/>
        </w:rPr>
        <w:t>提供</w:t>
      </w:r>
      <w:r>
        <w:rPr>
          <w:rFonts w:hint="eastAsia" w:ascii="仿宋" w:hAnsi="仿宋" w:eastAsia="仿宋" w:cs="仿宋"/>
          <w:color w:val="auto"/>
          <w:sz w:val="24"/>
          <w:szCs w:val="24"/>
          <w:highlight w:val="none"/>
        </w:rPr>
        <w:t>的货物应符合</w:t>
      </w:r>
      <w:r>
        <w:rPr>
          <w:rFonts w:hint="eastAsia" w:ascii="仿宋" w:hAnsi="仿宋" w:eastAsia="仿宋" w:cs="仿宋"/>
          <w:color w:val="auto"/>
          <w:sz w:val="24"/>
          <w:szCs w:val="24"/>
          <w:highlight w:val="none"/>
          <w:lang w:eastAsia="zh-CN"/>
        </w:rPr>
        <w:t>合同</w:t>
      </w:r>
      <w:r>
        <w:rPr>
          <w:rFonts w:hint="eastAsia" w:ascii="仿宋" w:hAnsi="仿宋" w:eastAsia="仿宋" w:cs="仿宋"/>
          <w:color w:val="000000"/>
          <w:sz w:val="24"/>
          <w:szCs w:val="24"/>
          <w:lang w:eastAsia="zh-CN"/>
        </w:rPr>
        <w:t>约</w:t>
      </w:r>
      <w:r>
        <w:rPr>
          <w:rFonts w:hint="eastAsia" w:ascii="仿宋" w:hAnsi="仿宋" w:eastAsia="仿宋" w:cs="仿宋"/>
          <w:color w:val="000000"/>
          <w:sz w:val="24"/>
          <w:szCs w:val="24"/>
        </w:rPr>
        <w:t>定的</w:t>
      </w:r>
      <w:r>
        <w:rPr>
          <w:rFonts w:hint="eastAsia" w:ascii="仿宋" w:hAnsi="仿宋" w:eastAsia="仿宋" w:cs="仿宋"/>
          <w:sz w:val="24"/>
          <w:szCs w:val="24"/>
        </w:rPr>
        <w:t>品牌、规格型号、技术性能、配置、质量、数量等要求。</w:t>
      </w:r>
      <w:r>
        <w:rPr>
          <w:rFonts w:hint="eastAsia" w:ascii="仿宋" w:hAnsi="仿宋" w:eastAsia="仿宋" w:cs="仿宋"/>
          <w:color w:val="auto"/>
          <w:sz w:val="24"/>
          <w:szCs w:val="24"/>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仿宋" w:hAnsi="仿宋" w:eastAsia="仿宋" w:cs="仿宋"/>
          <w:color w:val="auto"/>
          <w:sz w:val="24"/>
          <w:szCs w:val="24"/>
          <w:highlight w:val="none"/>
          <w:lang w:eastAsia="zh-CN"/>
        </w:rPr>
        <w:t>。</w:t>
      </w:r>
    </w:p>
    <w:p w14:paraId="54D9CD33">
      <w:pPr>
        <w:pStyle w:val="14"/>
        <w:adjustRightInd w:val="0"/>
        <w:snapToGrid w:val="0"/>
        <w:spacing w:before="0" w:line="4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（2）采用中华人民共和国法定计量单位。</w:t>
      </w:r>
    </w:p>
    <w:p w14:paraId="5B67A41E">
      <w:pPr>
        <w:autoSpaceDE w:val="0"/>
        <w:autoSpaceDN w:val="0"/>
        <w:adjustRightInd w:val="0"/>
        <w:snapToGrid w:val="0"/>
        <w:spacing w:before="0" w:line="4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（3）乙方所</w:t>
      </w:r>
      <w:r>
        <w:rPr>
          <w:rFonts w:hint="eastAsia" w:ascii="仿宋" w:hAnsi="仿宋" w:eastAsia="仿宋" w:cs="仿宋"/>
          <w:color w:val="auto"/>
          <w:sz w:val="24"/>
          <w:szCs w:val="24"/>
          <w:highlight w:val="none"/>
          <w:lang w:eastAsia="zh-CN"/>
        </w:rPr>
        <w:t>提供</w:t>
      </w:r>
      <w:r>
        <w:rPr>
          <w:rFonts w:hint="eastAsia" w:ascii="仿宋" w:hAnsi="仿宋" w:eastAsia="仿宋" w:cs="仿宋"/>
          <w:color w:val="auto"/>
          <w:sz w:val="24"/>
          <w:szCs w:val="24"/>
          <w:highlight w:val="none"/>
        </w:rPr>
        <w:t>的货物应符合国家有关安全、环保、卫生</w:t>
      </w:r>
      <w:r>
        <w:rPr>
          <w:rFonts w:hint="eastAsia" w:ascii="仿宋" w:hAnsi="仿宋" w:eastAsia="仿宋" w:cs="仿宋"/>
          <w:color w:val="auto"/>
          <w:sz w:val="24"/>
          <w:szCs w:val="24"/>
          <w:highlight w:val="none"/>
          <w:lang w:eastAsia="zh-CN"/>
        </w:rPr>
        <w:t>的</w:t>
      </w:r>
      <w:r>
        <w:rPr>
          <w:rFonts w:hint="eastAsia" w:ascii="仿宋" w:hAnsi="仿宋" w:eastAsia="仿宋" w:cs="仿宋"/>
          <w:color w:val="auto"/>
          <w:sz w:val="24"/>
          <w:szCs w:val="24"/>
          <w:highlight w:val="none"/>
        </w:rPr>
        <w:t>规定。</w:t>
      </w:r>
    </w:p>
    <w:p w14:paraId="3B6AD9B7">
      <w:pPr>
        <w:autoSpaceDE w:val="0"/>
        <w:autoSpaceDN w:val="0"/>
        <w:adjustRightInd w:val="0"/>
        <w:snapToGrid w:val="0"/>
        <w:spacing w:before="0" w:line="4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（4）乙方应向甲方提交所</w:t>
      </w:r>
      <w:r>
        <w:rPr>
          <w:rFonts w:hint="eastAsia" w:ascii="仿宋" w:hAnsi="仿宋" w:eastAsia="仿宋" w:cs="仿宋"/>
          <w:color w:val="auto"/>
          <w:sz w:val="24"/>
          <w:szCs w:val="24"/>
          <w:highlight w:val="none"/>
          <w:lang w:eastAsia="zh-CN"/>
        </w:rPr>
        <w:t>提供</w:t>
      </w:r>
      <w:r>
        <w:rPr>
          <w:rFonts w:hint="eastAsia" w:ascii="仿宋" w:hAnsi="仿宋" w:eastAsia="仿宋" w:cs="仿宋"/>
          <w:color w:val="auto"/>
          <w:sz w:val="24"/>
          <w:szCs w:val="24"/>
          <w:highlight w:val="none"/>
        </w:rPr>
        <w:t>货物的技术文件，包括相应的中文技术文件，如：产品目录、图纸、操作手册、使用说明、维护手册或服务指南</w:t>
      </w:r>
      <w:r>
        <w:rPr>
          <w:rFonts w:hint="eastAsia" w:ascii="仿宋" w:hAnsi="仿宋" w:eastAsia="仿宋" w:cs="仿宋"/>
          <w:color w:val="auto"/>
          <w:sz w:val="24"/>
          <w:szCs w:val="24"/>
          <w:highlight w:val="none"/>
          <w:lang w:eastAsia="zh-CN"/>
        </w:rPr>
        <w:t>等</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上述</w:t>
      </w:r>
      <w:r>
        <w:rPr>
          <w:rFonts w:hint="eastAsia" w:ascii="仿宋" w:hAnsi="仿宋" w:eastAsia="仿宋" w:cs="仿宋"/>
          <w:color w:val="auto"/>
          <w:sz w:val="24"/>
          <w:szCs w:val="24"/>
          <w:highlight w:val="none"/>
        </w:rPr>
        <w:t>文件应包装好随货物一同发运。</w:t>
      </w:r>
    </w:p>
    <w:p w14:paraId="6A7D51A1">
      <w:pPr>
        <w:autoSpaceDE w:val="0"/>
        <w:autoSpaceDN w:val="0"/>
        <w:adjustRightInd w:val="0"/>
        <w:snapToGrid w:val="0"/>
        <w:spacing w:before="0" w:line="4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8</w:t>
      </w:r>
      <w:r>
        <w:rPr>
          <w:rFonts w:hint="eastAsia" w:ascii="仿宋" w:hAnsi="仿宋" w:eastAsia="仿宋" w:cs="仿宋"/>
          <w:color w:val="auto"/>
          <w:sz w:val="24"/>
          <w:szCs w:val="24"/>
          <w:highlight w:val="none"/>
        </w:rPr>
        <w:t>.2 保证</w:t>
      </w:r>
    </w:p>
    <w:p w14:paraId="5D029EF8">
      <w:pPr>
        <w:autoSpaceDE w:val="0"/>
        <w:autoSpaceDN w:val="0"/>
        <w:adjustRightInd w:val="0"/>
        <w:snapToGrid w:val="0"/>
        <w:spacing w:before="0" w:line="4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（1）乙方应保证</w:t>
      </w:r>
      <w:r>
        <w:rPr>
          <w:rFonts w:hint="eastAsia" w:ascii="仿宋" w:hAnsi="仿宋" w:eastAsia="仿宋" w:cs="仿宋"/>
          <w:color w:val="auto"/>
          <w:sz w:val="24"/>
          <w:szCs w:val="24"/>
          <w:highlight w:val="none"/>
          <w:lang w:eastAsia="zh-CN"/>
        </w:rPr>
        <w:t>提供的货物</w:t>
      </w:r>
      <w:r>
        <w:rPr>
          <w:rFonts w:hint="eastAsia" w:ascii="仿宋" w:hAnsi="仿宋" w:eastAsia="仿宋" w:cs="仿宋"/>
          <w:color w:val="auto"/>
          <w:sz w:val="24"/>
          <w:szCs w:val="24"/>
          <w:highlight w:val="none"/>
        </w:rPr>
        <w:t>完全符合合同规定的质量、规格和性能要求。乙方应保证货物在正确安装、正常使用和保养条件下，</w:t>
      </w:r>
      <w:r>
        <w:rPr>
          <w:rFonts w:hint="eastAsia" w:ascii="仿宋" w:hAnsi="仿宋" w:eastAsia="仿宋" w:cs="仿宋"/>
          <w:sz w:val="24"/>
          <w:szCs w:val="24"/>
        </w:rPr>
        <w:t>在其使用寿命期内具</w:t>
      </w:r>
      <w:r>
        <w:rPr>
          <w:rFonts w:hint="eastAsia" w:ascii="仿宋" w:hAnsi="仿宋" w:eastAsia="仿宋" w:cs="仿宋"/>
          <w:sz w:val="24"/>
          <w:szCs w:val="24"/>
          <w:lang w:eastAsia="zh-CN"/>
        </w:rPr>
        <w:t>备合同约定</w:t>
      </w:r>
      <w:r>
        <w:rPr>
          <w:rFonts w:hint="eastAsia" w:ascii="仿宋" w:hAnsi="仿宋" w:eastAsia="仿宋" w:cs="仿宋"/>
          <w:sz w:val="24"/>
          <w:szCs w:val="24"/>
        </w:rPr>
        <w:t>的性能</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存在</w:t>
      </w:r>
      <w:r>
        <w:rPr>
          <w:rFonts w:hint="eastAsia" w:ascii="仿宋" w:hAnsi="仿宋" w:eastAsia="仿宋" w:cs="仿宋"/>
          <w:color w:val="auto"/>
          <w:sz w:val="24"/>
          <w:szCs w:val="24"/>
          <w:highlight w:val="none"/>
        </w:rPr>
        <w:t>质量保证期的，货物最终交付验收</w:t>
      </w:r>
      <w:r>
        <w:rPr>
          <w:rFonts w:hint="eastAsia" w:ascii="仿宋" w:hAnsi="仿宋" w:eastAsia="仿宋" w:cs="仿宋"/>
          <w:color w:val="auto"/>
          <w:sz w:val="24"/>
          <w:szCs w:val="24"/>
          <w:highlight w:val="none"/>
          <w:lang w:eastAsia="zh-CN"/>
        </w:rPr>
        <w:t>合格</w:t>
      </w:r>
      <w:r>
        <w:rPr>
          <w:rFonts w:hint="eastAsia" w:ascii="仿宋" w:hAnsi="仿宋" w:eastAsia="仿宋" w:cs="仿宋"/>
          <w:color w:val="auto"/>
          <w:sz w:val="24"/>
          <w:szCs w:val="24"/>
          <w:highlight w:val="none"/>
        </w:rPr>
        <w:t>后</w:t>
      </w:r>
      <w:r>
        <w:rPr>
          <w:rFonts w:hint="eastAsia" w:ascii="仿宋" w:hAnsi="仿宋" w:eastAsia="仿宋" w:cs="仿宋"/>
          <w:color w:val="auto"/>
          <w:sz w:val="24"/>
          <w:szCs w:val="24"/>
          <w:highlight w:val="none"/>
          <w:lang w:eastAsia="zh-CN"/>
        </w:rPr>
        <w:t>在</w:t>
      </w:r>
      <w:r>
        <w:rPr>
          <w:rFonts w:hint="eastAsia" w:ascii="仿宋" w:hAnsi="仿宋" w:eastAsia="仿宋" w:cs="仿宋"/>
          <w:b/>
          <w:color w:val="auto"/>
          <w:sz w:val="24"/>
          <w:szCs w:val="24"/>
          <w:highlight w:val="none"/>
        </w:rPr>
        <w:t>【政府采购合同专用条款】</w:t>
      </w:r>
      <w:r>
        <w:rPr>
          <w:rFonts w:hint="eastAsia" w:ascii="仿宋" w:hAnsi="仿宋" w:eastAsia="仿宋" w:cs="仿宋"/>
          <w:color w:val="auto"/>
          <w:sz w:val="24"/>
          <w:szCs w:val="24"/>
          <w:highlight w:val="none"/>
        </w:rPr>
        <w:t>规定或乙方</w:t>
      </w:r>
      <w:r>
        <w:rPr>
          <w:rFonts w:hint="eastAsia" w:ascii="仿宋" w:hAnsi="仿宋" w:eastAsia="仿宋" w:cs="仿宋"/>
          <w:color w:val="auto"/>
          <w:sz w:val="24"/>
          <w:szCs w:val="24"/>
          <w:highlight w:val="none"/>
          <w:lang w:eastAsia="zh-CN"/>
        </w:rPr>
        <w:t>书面</w:t>
      </w:r>
      <w:r>
        <w:rPr>
          <w:rFonts w:hint="eastAsia" w:ascii="仿宋" w:hAnsi="仿宋" w:eastAsia="仿宋" w:cs="仿宋"/>
          <w:color w:val="auto"/>
          <w:sz w:val="24"/>
          <w:szCs w:val="24"/>
          <w:highlight w:val="none"/>
        </w:rPr>
        <w:t>承诺（两者以较长的为准）的质量保证期内，本保证保持有效。</w:t>
      </w:r>
    </w:p>
    <w:p w14:paraId="2DF59FBA">
      <w:pPr>
        <w:autoSpaceDE w:val="0"/>
        <w:autoSpaceDN w:val="0"/>
        <w:adjustRightInd w:val="0"/>
        <w:snapToGrid w:val="0"/>
        <w:spacing w:before="0" w:line="4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（2）在质量保证期内所发现的缺陷，甲方应尽快以书面形式通知乙方。</w:t>
      </w:r>
    </w:p>
    <w:p w14:paraId="66F02F78">
      <w:pPr>
        <w:autoSpaceDE w:val="0"/>
        <w:autoSpaceDN w:val="0"/>
        <w:adjustRightInd w:val="0"/>
        <w:snapToGrid w:val="0"/>
        <w:spacing w:before="0" w:line="4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（3）乙方收到通知后</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应在</w:t>
      </w:r>
      <w:r>
        <w:rPr>
          <w:rFonts w:hint="eastAsia" w:ascii="仿宋" w:hAnsi="仿宋" w:eastAsia="仿宋" w:cs="仿宋"/>
          <w:b/>
          <w:color w:val="auto"/>
          <w:sz w:val="24"/>
          <w:szCs w:val="24"/>
          <w:highlight w:val="none"/>
        </w:rPr>
        <w:t>【政府采购合同专用条款】</w:t>
      </w:r>
      <w:r>
        <w:rPr>
          <w:rFonts w:hint="eastAsia" w:ascii="仿宋" w:hAnsi="仿宋" w:eastAsia="仿宋" w:cs="仿宋"/>
          <w:color w:val="auto"/>
          <w:sz w:val="24"/>
          <w:szCs w:val="24"/>
          <w:highlight w:val="none"/>
        </w:rPr>
        <w:t>规定的响应时间内以合理的速度免费维修或更换有缺陷的货物或部件。</w:t>
      </w:r>
    </w:p>
    <w:p w14:paraId="1E3BBA14">
      <w:pPr>
        <w:autoSpaceDE w:val="0"/>
        <w:autoSpaceDN w:val="0"/>
        <w:adjustRightInd w:val="0"/>
        <w:snapToGrid w:val="0"/>
        <w:spacing w:before="0" w:line="4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（4）在质量保证期内，如果货物的质量或规格与合同不符，或证实货物是有缺陷的，包括潜在的缺陷或使用不符合要求的材料等，甲方可以根据本合同第1</w:t>
      </w:r>
      <w:r>
        <w:rPr>
          <w:rFonts w:hint="eastAsia" w:ascii="仿宋" w:hAnsi="仿宋" w:eastAsia="仿宋" w:cs="仿宋"/>
          <w:color w:val="000000"/>
          <w:sz w:val="24"/>
          <w:szCs w:val="24"/>
          <w:highlight w:val="none"/>
          <w:lang w:val="en-US" w:eastAsia="zh-CN"/>
        </w:rPr>
        <w:t>5</w:t>
      </w:r>
      <w:r>
        <w:rPr>
          <w:rFonts w:hint="eastAsia" w:ascii="仿宋" w:hAnsi="仿宋" w:eastAsia="仿宋" w:cs="仿宋"/>
          <w:color w:val="auto"/>
          <w:sz w:val="24"/>
          <w:szCs w:val="24"/>
          <w:highlight w:val="none"/>
        </w:rPr>
        <w:t>.1条规定以书面形式</w:t>
      </w:r>
      <w:r>
        <w:rPr>
          <w:rFonts w:hint="eastAsia" w:ascii="仿宋" w:hAnsi="仿宋" w:eastAsia="仿宋" w:cs="仿宋"/>
          <w:color w:val="000000"/>
          <w:sz w:val="24"/>
          <w:szCs w:val="24"/>
          <w:highlight w:val="none"/>
          <w:lang w:eastAsia="zh-CN"/>
        </w:rPr>
        <w:t>追究</w:t>
      </w:r>
      <w:r>
        <w:rPr>
          <w:rFonts w:hint="eastAsia" w:ascii="仿宋" w:hAnsi="仿宋" w:eastAsia="仿宋" w:cs="仿宋"/>
          <w:color w:val="auto"/>
          <w:sz w:val="24"/>
          <w:szCs w:val="24"/>
          <w:highlight w:val="none"/>
        </w:rPr>
        <w:t>乙方</w:t>
      </w:r>
      <w:r>
        <w:rPr>
          <w:rFonts w:hint="eastAsia" w:ascii="仿宋" w:hAnsi="仿宋" w:eastAsia="仿宋" w:cs="仿宋"/>
          <w:color w:val="000000"/>
          <w:sz w:val="24"/>
          <w:szCs w:val="24"/>
          <w:highlight w:val="none"/>
          <w:lang w:eastAsia="zh-CN"/>
        </w:rPr>
        <w:t>的违约责任</w:t>
      </w:r>
      <w:r>
        <w:rPr>
          <w:rFonts w:hint="eastAsia" w:ascii="仿宋" w:hAnsi="仿宋" w:eastAsia="仿宋" w:cs="仿宋"/>
          <w:color w:val="auto"/>
          <w:sz w:val="24"/>
          <w:szCs w:val="24"/>
          <w:highlight w:val="none"/>
        </w:rPr>
        <w:t>。</w:t>
      </w:r>
    </w:p>
    <w:p w14:paraId="1273E93C">
      <w:pPr>
        <w:adjustRightInd w:val="0"/>
        <w:snapToGrid w:val="0"/>
        <w:spacing w:before="0" w:line="4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（5）乙方在约定的时间内未能弥补缺陷，甲方可采取必要的补救措施，但其风险和费用将由乙方承担，甲方根据合同</w:t>
      </w:r>
      <w:r>
        <w:rPr>
          <w:rFonts w:hint="eastAsia" w:ascii="仿宋" w:hAnsi="仿宋" w:eastAsia="仿宋" w:cs="仿宋"/>
          <w:color w:val="auto"/>
          <w:sz w:val="24"/>
          <w:szCs w:val="24"/>
          <w:highlight w:val="none"/>
          <w:lang w:eastAsia="zh-CN"/>
        </w:rPr>
        <w:t>约定</w:t>
      </w:r>
      <w:r>
        <w:rPr>
          <w:rFonts w:hint="eastAsia" w:ascii="仿宋" w:hAnsi="仿宋" w:eastAsia="仿宋" w:cs="仿宋"/>
          <w:color w:val="auto"/>
          <w:sz w:val="24"/>
          <w:szCs w:val="24"/>
          <w:highlight w:val="none"/>
        </w:rPr>
        <w:t>对乙方行使的其他权利不受影响。</w:t>
      </w:r>
    </w:p>
    <w:p w14:paraId="447B172F">
      <w:pPr>
        <w:adjustRightInd w:val="0"/>
        <w:snapToGrid w:val="0"/>
        <w:spacing w:before="0" w:line="400" w:lineRule="exact"/>
        <w:jc w:val="left"/>
        <w:rPr>
          <w:rFonts w:hint="eastAsia" w:ascii="仿宋" w:hAnsi="仿宋" w:eastAsia="仿宋" w:cs="仿宋"/>
          <w:b/>
          <w:bCs/>
          <w:color w:val="auto"/>
          <w:sz w:val="24"/>
          <w:szCs w:val="24"/>
          <w:highlight w:val="none"/>
        </w:rPr>
      </w:pPr>
      <w:r>
        <w:rPr>
          <w:rFonts w:hint="eastAsia" w:ascii="仿宋" w:hAnsi="仿宋" w:eastAsia="仿宋" w:cs="仿宋"/>
          <w:b/>
          <w:bCs/>
          <w:color w:val="000000"/>
          <w:sz w:val="24"/>
          <w:szCs w:val="24"/>
          <w:highlight w:val="none"/>
          <w:lang w:eastAsia="zh-CN"/>
        </w:rPr>
        <w:t>9</w:t>
      </w:r>
      <w:r>
        <w:rPr>
          <w:rFonts w:hint="eastAsia" w:ascii="仿宋" w:hAnsi="仿宋" w:eastAsia="仿宋" w:cs="仿宋"/>
          <w:b/>
          <w:bCs/>
          <w:color w:val="auto"/>
          <w:sz w:val="24"/>
          <w:szCs w:val="24"/>
          <w:highlight w:val="none"/>
        </w:rPr>
        <w:t>.</w:t>
      </w:r>
      <w:r>
        <w:rPr>
          <w:rFonts w:hint="eastAsia" w:ascii="仿宋" w:hAnsi="仿宋" w:eastAsia="仿宋" w:cs="仿宋"/>
          <w:b/>
          <w:bCs/>
          <w:color w:val="000000"/>
          <w:sz w:val="24"/>
          <w:szCs w:val="24"/>
          <w:highlight w:val="none"/>
          <w:lang w:val="en-US" w:eastAsia="zh-CN"/>
        </w:rPr>
        <w:t xml:space="preserve"> </w:t>
      </w:r>
      <w:r>
        <w:rPr>
          <w:rFonts w:hint="eastAsia" w:ascii="仿宋" w:hAnsi="仿宋" w:eastAsia="仿宋" w:cs="仿宋"/>
          <w:b/>
          <w:bCs/>
          <w:color w:val="auto"/>
          <w:sz w:val="24"/>
          <w:szCs w:val="24"/>
          <w:highlight w:val="none"/>
        </w:rPr>
        <w:t>权利瑕疵担保</w:t>
      </w:r>
    </w:p>
    <w:p w14:paraId="09E3D69B">
      <w:pPr>
        <w:autoSpaceDE w:val="0"/>
        <w:autoSpaceDN w:val="0"/>
        <w:adjustRightInd w:val="0"/>
        <w:snapToGrid w:val="0"/>
        <w:spacing w:before="0" w:line="400" w:lineRule="exact"/>
        <w:ind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9</w:t>
      </w:r>
      <w:r>
        <w:rPr>
          <w:rFonts w:hint="eastAsia" w:ascii="仿宋" w:hAnsi="仿宋" w:eastAsia="仿宋" w:cs="仿宋"/>
          <w:color w:val="000000"/>
          <w:sz w:val="24"/>
          <w:szCs w:val="24"/>
          <w:highlight w:val="none"/>
        </w:rPr>
        <w:t>.1 乙方保证对其出售的货物享有合法的权利。</w:t>
      </w:r>
    </w:p>
    <w:p w14:paraId="684FACEB">
      <w:pPr>
        <w:autoSpaceDE w:val="0"/>
        <w:autoSpaceDN w:val="0"/>
        <w:adjustRightInd w:val="0"/>
        <w:snapToGrid w:val="0"/>
        <w:spacing w:before="0" w:line="400" w:lineRule="exact"/>
        <w:ind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9</w:t>
      </w:r>
      <w:r>
        <w:rPr>
          <w:rFonts w:hint="eastAsia" w:ascii="仿宋" w:hAnsi="仿宋" w:eastAsia="仿宋" w:cs="仿宋"/>
          <w:color w:val="000000"/>
          <w:sz w:val="24"/>
          <w:szCs w:val="24"/>
          <w:highlight w:val="none"/>
        </w:rPr>
        <w:t xml:space="preserve">.2 </w:t>
      </w:r>
      <w:r>
        <w:rPr>
          <w:rFonts w:hint="eastAsia" w:ascii="仿宋" w:hAnsi="仿宋" w:eastAsia="仿宋" w:cs="仿宋"/>
          <w:sz w:val="24"/>
          <w:szCs w:val="24"/>
        </w:rPr>
        <w:t>乙方保证在交付的货物上不存在抵押权等担保物权。</w:t>
      </w:r>
    </w:p>
    <w:p w14:paraId="7DB9E174">
      <w:pPr>
        <w:autoSpaceDE w:val="0"/>
        <w:autoSpaceDN w:val="0"/>
        <w:adjustRightInd w:val="0"/>
        <w:snapToGrid w:val="0"/>
        <w:spacing w:before="0" w:line="400" w:lineRule="exact"/>
        <w:ind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9</w:t>
      </w:r>
      <w:r>
        <w:rPr>
          <w:rFonts w:hint="eastAsia" w:ascii="仿宋" w:hAnsi="仿宋" w:eastAsia="仿宋" w:cs="仿宋"/>
          <w:color w:val="000000"/>
          <w:sz w:val="24"/>
          <w:szCs w:val="24"/>
          <w:highlight w:val="none"/>
        </w:rPr>
        <w:t>.3 如甲方使用</w:t>
      </w:r>
      <w:r>
        <w:rPr>
          <w:rFonts w:hint="eastAsia" w:ascii="仿宋" w:hAnsi="仿宋" w:eastAsia="仿宋" w:cs="仿宋"/>
          <w:color w:val="000000"/>
          <w:sz w:val="24"/>
          <w:szCs w:val="24"/>
          <w:highlight w:val="none"/>
          <w:lang w:val="en-US" w:eastAsia="zh-CN"/>
        </w:rPr>
        <w:t>上述</w:t>
      </w:r>
      <w:r>
        <w:rPr>
          <w:rFonts w:hint="eastAsia" w:ascii="仿宋" w:hAnsi="仿宋" w:eastAsia="仿宋" w:cs="仿宋"/>
          <w:color w:val="000000"/>
          <w:sz w:val="24"/>
          <w:szCs w:val="24"/>
          <w:highlight w:val="none"/>
        </w:rPr>
        <w:t>货物构成</w:t>
      </w:r>
      <w:r>
        <w:rPr>
          <w:rFonts w:hint="eastAsia" w:ascii="仿宋" w:hAnsi="仿宋" w:eastAsia="仿宋" w:cs="仿宋"/>
          <w:color w:val="000000"/>
          <w:sz w:val="24"/>
          <w:szCs w:val="24"/>
          <w:highlight w:val="none"/>
          <w:lang w:val="en-US" w:eastAsia="zh-CN"/>
        </w:rPr>
        <w:t>对第三人</w:t>
      </w:r>
      <w:r>
        <w:rPr>
          <w:rFonts w:hint="eastAsia" w:ascii="仿宋" w:hAnsi="仿宋" w:eastAsia="仿宋" w:cs="仿宋"/>
          <w:color w:val="000000"/>
          <w:sz w:val="24"/>
          <w:szCs w:val="24"/>
          <w:highlight w:val="none"/>
        </w:rPr>
        <w:t>侵权的，则由乙方承担全部责任。</w:t>
      </w:r>
    </w:p>
    <w:p w14:paraId="7D7033DB">
      <w:pPr>
        <w:autoSpaceDE w:val="0"/>
        <w:autoSpaceDN w:val="0"/>
        <w:adjustRightInd w:val="0"/>
        <w:snapToGrid w:val="0"/>
        <w:spacing w:before="0" w:line="400" w:lineRule="exact"/>
        <w:jc w:val="lef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1</w:t>
      </w:r>
      <w:r>
        <w:rPr>
          <w:rFonts w:hint="eastAsia" w:ascii="仿宋" w:hAnsi="仿宋" w:eastAsia="仿宋" w:cs="仿宋"/>
          <w:b/>
          <w:bCs/>
          <w:color w:val="000000"/>
          <w:sz w:val="24"/>
          <w:szCs w:val="24"/>
          <w:highlight w:val="none"/>
          <w:lang w:eastAsia="zh-CN"/>
        </w:rPr>
        <w:t>0</w:t>
      </w:r>
      <w:r>
        <w:rPr>
          <w:rFonts w:hint="eastAsia" w:ascii="仿宋" w:hAnsi="仿宋" w:eastAsia="仿宋" w:cs="仿宋"/>
          <w:b/>
          <w:bCs/>
          <w:color w:val="000000"/>
          <w:sz w:val="24"/>
          <w:szCs w:val="24"/>
          <w:highlight w:val="none"/>
        </w:rPr>
        <w:t>.</w:t>
      </w:r>
      <w:r>
        <w:rPr>
          <w:rFonts w:hint="eastAsia" w:ascii="仿宋" w:hAnsi="仿宋" w:eastAsia="仿宋" w:cs="仿宋"/>
          <w:b/>
          <w:bCs/>
          <w:color w:val="000000"/>
          <w:sz w:val="24"/>
          <w:szCs w:val="24"/>
          <w:highlight w:val="none"/>
          <w:lang w:val="en-US" w:eastAsia="zh-CN"/>
        </w:rPr>
        <w:t xml:space="preserve"> </w:t>
      </w:r>
      <w:r>
        <w:rPr>
          <w:rFonts w:hint="eastAsia" w:ascii="仿宋" w:hAnsi="仿宋" w:eastAsia="仿宋" w:cs="仿宋"/>
          <w:b/>
          <w:bCs/>
          <w:color w:val="000000"/>
          <w:sz w:val="24"/>
          <w:szCs w:val="24"/>
          <w:highlight w:val="none"/>
        </w:rPr>
        <w:t>知识产权保护</w:t>
      </w:r>
    </w:p>
    <w:p w14:paraId="094C5BAA">
      <w:pPr>
        <w:autoSpaceDE w:val="0"/>
        <w:autoSpaceDN w:val="0"/>
        <w:adjustRightInd w:val="0"/>
        <w:snapToGrid w:val="0"/>
        <w:spacing w:before="0" w:line="4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000000"/>
          <w:sz w:val="24"/>
          <w:szCs w:val="24"/>
          <w:highlight w:val="none"/>
        </w:rPr>
        <w:t>1</w:t>
      </w:r>
      <w:r>
        <w:rPr>
          <w:rFonts w:hint="eastAsia" w:ascii="仿宋" w:hAnsi="仿宋" w:eastAsia="仿宋" w:cs="仿宋"/>
          <w:color w:val="000000"/>
          <w:sz w:val="24"/>
          <w:szCs w:val="24"/>
          <w:highlight w:val="none"/>
          <w:lang w:eastAsia="zh-CN"/>
        </w:rPr>
        <w:t>0</w:t>
      </w:r>
      <w:r>
        <w:rPr>
          <w:rFonts w:hint="eastAsia" w:ascii="仿宋" w:hAnsi="仿宋" w:eastAsia="仿宋" w:cs="仿宋"/>
          <w:color w:val="000000"/>
          <w:sz w:val="24"/>
          <w:szCs w:val="24"/>
          <w:highlight w:val="none"/>
        </w:rPr>
        <w:t>.1 乙方对其所销售的货物应当享有知识产权或经权利人合法授权，保证没有侵犯任</w:t>
      </w:r>
      <w:r>
        <w:rPr>
          <w:rFonts w:hint="eastAsia" w:ascii="仿宋" w:hAnsi="仿宋" w:eastAsia="仿宋" w:cs="仿宋"/>
          <w:color w:val="auto"/>
          <w:sz w:val="24"/>
          <w:szCs w:val="24"/>
          <w:highlight w:val="none"/>
        </w:rPr>
        <w:t>何第三人的知识产权等权利。</w:t>
      </w:r>
      <w:bookmarkStart w:id="559" w:name="_Hlk163047038"/>
      <w:r>
        <w:rPr>
          <w:rFonts w:hint="eastAsia" w:ascii="仿宋" w:hAnsi="仿宋" w:eastAsia="仿宋" w:cs="仿宋"/>
          <w:sz w:val="24"/>
          <w:szCs w:val="24"/>
        </w:rPr>
        <w:t>因违反前述约定对第三人构成侵权的，应当由乙方向第三人承担法律责任；甲方依法向第三人赔偿后，有权向乙方追偿。甲方有其他损失的，乙方应当赔偿</w:t>
      </w:r>
      <w:bookmarkEnd w:id="559"/>
      <w:r>
        <w:rPr>
          <w:rFonts w:hint="eastAsia" w:ascii="仿宋" w:hAnsi="仿宋" w:eastAsia="仿宋" w:cs="仿宋"/>
          <w:color w:val="auto"/>
          <w:sz w:val="24"/>
          <w:szCs w:val="24"/>
          <w:highlight w:val="none"/>
        </w:rPr>
        <w:t>。</w:t>
      </w:r>
    </w:p>
    <w:p w14:paraId="3D4DB0C2">
      <w:pPr>
        <w:autoSpaceDE w:val="0"/>
        <w:autoSpaceDN w:val="0"/>
        <w:adjustRightInd w:val="0"/>
        <w:snapToGrid w:val="0"/>
        <w:spacing w:before="0" w:line="400" w:lineRule="exact"/>
        <w:jc w:val="lef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w:t>
      </w:r>
      <w:r>
        <w:rPr>
          <w:rFonts w:hint="eastAsia" w:ascii="仿宋" w:hAnsi="仿宋" w:eastAsia="仿宋" w:cs="仿宋"/>
          <w:b/>
          <w:bCs/>
          <w:color w:val="auto"/>
          <w:sz w:val="24"/>
          <w:szCs w:val="24"/>
          <w:highlight w:val="none"/>
          <w:lang w:eastAsia="zh-CN"/>
        </w:rPr>
        <w:t>1</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保密义务</w:t>
      </w:r>
    </w:p>
    <w:p w14:paraId="1D089A20">
      <w:pPr>
        <w:autoSpaceDE w:val="0"/>
        <w:autoSpaceDN w:val="0"/>
        <w:adjustRightInd w:val="0"/>
        <w:snapToGrid w:val="0"/>
        <w:spacing w:before="0" w:line="400" w:lineRule="exact"/>
        <w:ind w:firstLine="480" w:firstLineChars="200"/>
        <w:jc w:val="left"/>
        <w:rPr>
          <w:rFonts w:hint="eastAsia" w:ascii="仿宋" w:hAnsi="仿宋" w:eastAsia="仿宋" w:cs="仿宋"/>
          <w:sz w:val="24"/>
          <w:szCs w:val="24"/>
        </w:rPr>
      </w:pPr>
      <w:r>
        <w:rPr>
          <w:rFonts w:hint="eastAsia" w:ascii="仿宋" w:hAnsi="仿宋" w:eastAsia="仿宋" w:cs="仿宋"/>
          <w:sz w:val="24"/>
          <w:szCs w:val="24"/>
          <w:lang w:val="en-US" w:eastAsia="zh-CN"/>
        </w:rPr>
        <w:t xml:space="preserve">11.1 </w:t>
      </w:r>
      <w:r>
        <w:rPr>
          <w:rFonts w:hint="eastAsia" w:ascii="仿宋" w:hAnsi="仿宋" w:eastAsia="仿宋" w:cs="仿宋"/>
          <w:sz w:val="24"/>
          <w:szCs w:val="24"/>
        </w:rPr>
        <w:t>甲、乙双方</w:t>
      </w:r>
      <w:r>
        <w:rPr>
          <w:rFonts w:hint="eastAsia" w:ascii="仿宋" w:hAnsi="仿宋" w:eastAsia="仿宋" w:cs="仿宋"/>
          <w:sz w:val="24"/>
          <w:szCs w:val="24"/>
          <w:lang w:eastAsia="zh-CN"/>
        </w:rPr>
        <w:t>对</w:t>
      </w:r>
      <w:r>
        <w:rPr>
          <w:rFonts w:hint="eastAsia" w:ascii="仿宋" w:hAnsi="仿宋" w:eastAsia="仿宋" w:cs="仿宋"/>
          <w:sz w:val="24"/>
          <w:szCs w:val="24"/>
        </w:rPr>
        <w:t>采购和合同履行过程中所获悉的</w:t>
      </w:r>
      <w:r>
        <w:rPr>
          <w:rFonts w:hint="eastAsia" w:ascii="仿宋" w:hAnsi="仿宋" w:eastAsia="仿宋" w:cs="仿宋"/>
          <w:sz w:val="24"/>
          <w:szCs w:val="24"/>
          <w:lang w:eastAsia="zh-CN"/>
        </w:rPr>
        <w:t>国家秘密、工作秘密、</w:t>
      </w:r>
      <w:r>
        <w:rPr>
          <w:rFonts w:hint="eastAsia" w:ascii="仿宋" w:hAnsi="仿宋" w:eastAsia="仿宋" w:cs="仿宋"/>
          <w:sz w:val="24"/>
          <w:szCs w:val="24"/>
        </w:rPr>
        <w:t>商业秘密或者其他应当保密的信息，均有保密义务</w:t>
      </w:r>
      <w:r>
        <w:rPr>
          <w:rFonts w:hint="eastAsia" w:ascii="仿宋" w:hAnsi="仿宋" w:eastAsia="仿宋" w:cs="仿宋"/>
          <w:sz w:val="24"/>
          <w:szCs w:val="24"/>
          <w:lang w:eastAsia="zh-CN"/>
        </w:rPr>
        <w:t>且不受合同有效期所限，直至该信息成为公开信息</w:t>
      </w:r>
      <w:r>
        <w:rPr>
          <w:rFonts w:hint="eastAsia" w:ascii="仿宋" w:hAnsi="仿宋" w:eastAsia="仿宋" w:cs="仿宋"/>
          <w:sz w:val="24"/>
          <w:szCs w:val="24"/>
        </w:rPr>
        <w:t>。泄露、不正当地使用</w:t>
      </w:r>
      <w:r>
        <w:rPr>
          <w:rFonts w:hint="eastAsia" w:ascii="仿宋" w:hAnsi="仿宋" w:eastAsia="仿宋" w:cs="仿宋"/>
          <w:sz w:val="24"/>
          <w:szCs w:val="24"/>
          <w:lang w:eastAsia="zh-CN"/>
        </w:rPr>
        <w:t>国家秘密、工作秘密、</w:t>
      </w:r>
      <w:r>
        <w:rPr>
          <w:rFonts w:hint="eastAsia" w:ascii="仿宋" w:hAnsi="仿宋" w:eastAsia="仿宋" w:cs="仿宋"/>
          <w:sz w:val="24"/>
          <w:szCs w:val="24"/>
        </w:rPr>
        <w:t>商业秘密或者</w:t>
      </w:r>
      <w:r>
        <w:rPr>
          <w:rFonts w:hint="eastAsia" w:ascii="仿宋" w:hAnsi="仿宋" w:eastAsia="仿宋" w:cs="仿宋"/>
          <w:sz w:val="24"/>
          <w:szCs w:val="24"/>
          <w:lang w:eastAsia="zh-CN"/>
        </w:rPr>
        <w:t>其他应当保密的</w:t>
      </w:r>
      <w:r>
        <w:rPr>
          <w:rFonts w:hint="eastAsia" w:ascii="仿宋" w:hAnsi="仿宋" w:eastAsia="仿宋" w:cs="仿宋"/>
          <w:sz w:val="24"/>
          <w:szCs w:val="24"/>
        </w:rPr>
        <w:t>信息，应当承担</w:t>
      </w:r>
      <w:r>
        <w:rPr>
          <w:rFonts w:hint="eastAsia" w:ascii="仿宋" w:hAnsi="仿宋" w:eastAsia="仿宋" w:cs="仿宋"/>
          <w:sz w:val="24"/>
          <w:szCs w:val="24"/>
          <w:lang w:eastAsia="zh-CN"/>
        </w:rPr>
        <w:t>相应</w:t>
      </w:r>
      <w:r>
        <w:rPr>
          <w:rFonts w:hint="eastAsia" w:ascii="仿宋" w:hAnsi="仿宋" w:eastAsia="仿宋" w:cs="仿宋"/>
          <w:sz w:val="24"/>
          <w:szCs w:val="24"/>
        </w:rPr>
        <w:t>责任。其他应当保密的信息由双方在</w:t>
      </w:r>
      <w:r>
        <w:rPr>
          <w:rFonts w:hint="eastAsia" w:ascii="仿宋" w:hAnsi="仿宋" w:eastAsia="仿宋" w:cs="仿宋"/>
          <w:b/>
          <w:bCs/>
          <w:sz w:val="24"/>
          <w:szCs w:val="24"/>
        </w:rPr>
        <w:t>【政府采购合同专用条款】</w:t>
      </w:r>
      <w:r>
        <w:rPr>
          <w:rFonts w:hint="eastAsia" w:ascii="仿宋" w:hAnsi="仿宋" w:eastAsia="仿宋" w:cs="仿宋"/>
          <w:sz w:val="24"/>
          <w:szCs w:val="24"/>
        </w:rPr>
        <w:t>中约定。</w:t>
      </w:r>
    </w:p>
    <w:p w14:paraId="093C8D24">
      <w:pPr>
        <w:autoSpaceDE w:val="0"/>
        <w:autoSpaceDN w:val="0"/>
        <w:adjustRightInd w:val="0"/>
        <w:snapToGrid w:val="0"/>
        <w:spacing w:before="0" w:line="400" w:lineRule="exact"/>
        <w:jc w:val="lef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w:t>
      </w:r>
      <w:r>
        <w:rPr>
          <w:rFonts w:hint="eastAsia" w:ascii="仿宋" w:hAnsi="仿宋" w:eastAsia="仿宋" w:cs="仿宋"/>
          <w:b/>
          <w:bCs/>
          <w:color w:val="auto"/>
          <w:sz w:val="24"/>
          <w:szCs w:val="24"/>
          <w:highlight w:val="none"/>
          <w:lang w:eastAsia="zh-CN"/>
        </w:rPr>
        <w:t>2</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合同价款支付</w:t>
      </w:r>
    </w:p>
    <w:p w14:paraId="54CDCA23">
      <w:pPr>
        <w:autoSpaceDE/>
        <w:autoSpaceDN/>
        <w:adjustRightInd w:val="0"/>
        <w:snapToGrid w:val="0"/>
        <w:spacing w:before="0" w:line="400" w:lineRule="exact"/>
        <w:ind w:firstLine="480" w:firstLineChars="200"/>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2</w:t>
      </w:r>
      <w:r>
        <w:rPr>
          <w:rFonts w:hint="eastAsia" w:ascii="仿宋" w:hAnsi="仿宋" w:eastAsia="仿宋" w:cs="仿宋"/>
          <w:color w:val="auto"/>
          <w:sz w:val="24"/>
          <w:szCs w:val="24"/>
          <w:highlight w:val="none"/>
        </w:rPr>
        <w:t xml:space="preserve">.1 </w:t>
      </w:r>
      <w:r>
        <w:rPr>
          <w:rFonts w:hint="eastAsia" w:ascii="仿宋" w:hAnsi="仿宋" w:eastAsia="仿宋" w:cs="仿宋"/>
          <w:color w:val="auto"/>
          <w:sz w:val="24"/>
          <w:szCs w:val="24"/>
          <w:highlight w:val="none"/>
          <w:lang w:eastAsia="zh-CN"/>
        </w:rPr>
        <w:t>合同价款支付</w:t>
      </w:r>
      <w:r>
        <w:rPr>
          <w:rFonts w:hint="eastAsia" w:ascii="仿宋" w:hAnsi="仿宋" w:eastAsia="仿宋" w:cs="仿宋"/>
          <w:color w:val="auto"/>
          <w:sz w:val="24"/>
          <w:szCs w:val="24"/>
          <w:highlight w:val="none"/>
        </w:rPr>
        <w:t>按照国库集中支付</w:t>
      </w:r>
      <w:r>
        <w:rPr>
          <w:rFonts w:hint="eastAsia" w:ascii="仿宋" w:hAnsi="仿宋" w:eastAsia="仿宋" w:cs="仿宋"/>
          <w:color w:val="auto"/>
          <w:sz w:val="24"/>
          <w:szCs w:val="24"/>
          <w:highlight w:val="none"/>
          <w:lang w:eastAsia="zh-CN"/>
        </w:rPr>
        <w:t>制度及财政管理相关</w:t>
      </w:r>
      <w:r>
        <w:rPr>
          <w:rFonts w:hint="eastAsia" w:ascii="仿宋" w:hAnsi="仿宋" w:eastAsia="仿宋" w:cs="仿宋"/>
          <w:color w:val="auto"/>
          <w:sz w:val="24"/>
          <w:szCs w:val="24"/>
          <w:highlight w:val="none"/>
        </w:rPr>
        <w:t>规定执行。</w:t>
      </w:r>
    </w:p>
    <w:p w14:paraId="49C44FE6">
      <w:pPr>
        <w:autoSpaceDE/>
        <w:autoSpaceDN/>
        <w:adjustRightInd w:val="0"/>
        <w:snapToGrid w:val="0"/>
        <w:spacing w:before="0" w:line="400" w:lineRule="exact"/>
        <w:ind w:firstLine="480" w:firstLineChars="200"/>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12.2 </w:t>
      </w:r>
      <w:r>
        <w:rPr>
          <w:rFonts w:hint="eastAsia" w:ascii="仿宋" w:hAnsi="仿宋" w:eastAsia="仿宋" w:cs="仿宋"/>
          <w:color w:val="auto"/>
          <w:sz w:val="24"/>
          <w:szCs w:val="24"/>
          <w:highlight w:val="none"/>
        </w:rPr>
        <w:t>对于满足合同约定支付条件的，</w:t>
      </w:r>
      <w:r>
        <w:rPr>
          <w:rFonts w:hint="eastAsia" w:ascii="仿宋" w:hAnsi="仿宋" w:eastAsia="仿宋" w:cs="仿宋"/>
          <w:color w:val="auto"/>
          <w:sz w:val="24"/>
          <w:szCs w:val="24"/>
          <w:highlight w:val="none"/>
          <w:lang w:val="en-US" w:eastAsia="zh-CN"/>
        </w:rPr>
        <w:t>甲方</w:t>
      </w:r>
      <w:r>
        <w:rPr>
          <w:rFonts w:hint="eastAsia" w:ascii="仿宋" w:hAnsi="仿宋" w:eastAsia="仿宋" w:cs="仿宋"/>
          <w:color w:val="auto"/>
          <w:sz w:val="24"/>
          <w:szCs w:val="24"/>
          <w:highlight w:val="none"/>
        </w:rPr>
        <w:t>原则上应当自收到发票后10个工作日内将资金支付到合同约定的</w:t>
      </w:r>
      <w:r>
        <w:rPr>
          <w:rFonts w:hint="eastAsia" w:ascii="仿宋" w:hAnsi="仿宋" w:eastAsia="仿宋" w:cs="仿宋"/>
          <w:color w:val="auto"/>
          <w:sz w:val="24"/>
          <w:szCs w:val="24"/>
          <w:highlight w:val="none"/>
          <w:lang w:eastAsia="zh-CN"/>
        </w:rPr>
        <w:t>乙方</w:t>
      </w:r>
      <w:r>
        <w:rPr>
          <w:rFonts w:hint="eastAsia" w:ascii="仿宋" w:hAnsi="仿宋" w:eastAsia="仿宋" w:cs="仿宋"/>
          <w:color w:val="auto"/>
          <w:sz w:val="24"/>
          <w:szCs w:val="24"/>
          <w:highlight w:val="none"/>
        </w:rPr>
        <w:t>账户，不得以机构变动、人员更替、政策调整等为由迟延付款，不得将采购文件和合同中未规定的义务作为向</w:t>
      </w:r>
      <w:r>
        <w:rPr>
          <w:rFonts w:hint="eastAsia" w:ascii="仿宋" w:hAnsi="仿宋" w:eastAsia="仿宋" w:cs="仿宋"/>
          <w:color w:val="auto"/>
          <w:sz w:val="24"/>
          <w:szCs w:val="24"/>
          <w:highlight w:val="none"/>
          <w:lang w:val="en-US" w:eastAsia="zh-CN"/>
        </w:rPr>
        <w:t>乙方</w:t>
      </w:r>
      <w:r>
        <w:rPr>
          <w:rFonts w:hint="eastAsia" w:ascii="仿宋" w:hAnsi="仿宋" w:eastAsia="仿宋" w:cs="仿宋"/>
          <w:color w:val="auto"/>
          <w:sz w:val="24"/>
          <w:szCs w:val="24"/>
          <w:highlight w:val="none"/>
        </w:rPr>
        <w:t>付款的条件。具体合同价款支付时间在</w:t>
      </w:r>
      <w:r>
        <w:rPr>
          <w:rFonts w:hint="eastAsia" w:ascii="仿宋" w:hAnsi="仿宋" w:eastAsia="仿宋" w:cs="仿宋"/>
          <w:b/>
          <w:bCs/>
          <w:color w:val="auto"/>
          <w:sz w:val="24"/>
          <w:szCs w:val="24"/>
          <w:highlight w:val="none"/>
        </w:rPr>
        <w:t>【政府采购合同专用条款】</w:t>
      </w:r>
      <w:r>
        <w:rPr>
          <w:rFonts w:hint="eastAsia" w:ascii="仿宋" w:hAnsi="仿宋" w:eastAsia="仿宋" w:cs="仿宋"/>
          <w:color w:val="auto"/>
          <w:sz w:val="24"/>
          <w:szCs w:val="24"/>
          <w:highlight w:val="none"/>
        </w:rPr>
        <w:t>中</w:t>
      </w:r>
      <w:r>
        <w:rPr>
          <w:rFonts w:hint="eastAsia" w:ascii="仿宋" w:hAnsi="仿宋" w:eastAsia="仿宋" w:cs="仿宋"/>
          <w:color w:val="auto"/>
          <w:sz w:val="24"/>
          <w:szCs w:val="24"/>
          <w:highlight w:val="none"/>
          <w:lang w:eastAsia="zh-CN"/>
        </w:rPr>
        <w:t>约</w:t>
      </w:r>
      <w:r>
        <w:rPr>
          <w:rFonts w:hint="eastAsia" w:ascii="仿宋" w:hAnsi="仿宋" w:eastAsia="仿宋" w:cs="仿宋"/>
          <w:color w:val="auto"/>
          <w:sz w:val="24"/>
          <w:szCs w:val="24"/>
          <w:highlight w:val="none"/>
        </w:rPr>
        <w:t>定。</w:t>
      </w:r>
    </w:p>
    <w:p w14:paraId="4F3277FA">
      <w:pPr>
        <w:pStyle w:val="12"/>
        <w:spacing w:after="0"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w:t>
      </w:r>
      <w:r>
        <w:rPr>
          <w:rFonts w:hint="eastAsia" w:ascii="仿宋" w:hAnsi="仿宋" w:eastAsia="仿宋" w:cs="仿宋"/>
          <w:b/>
          <w:bCs/>
          <w:color w:val="auto"/>
          <w:sz w:val="24"/>
          <w:szCs w:val="24"/>
          <w:highlight w:val="none"/>
          <w:lang w:eastAsia="zh-CN"/>
        </w:rPr>
        <w:t>3</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履约保证金</w:t>
      </w:r>
    </w:p>
    <w:p w14:paraId="267B1969">
      <w:pPr>
        <w:adjustRightInd w:val="0"/>
        <w:snapToGrid w:val="0"/>
        <w:spacing w:before="0" w:line="4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3</w:t>
      </w:r>
      <w:r>
        <w:rPr>
          <w:rFonts w:hint="eastAsia" w:ascii="仿宋" w:hAnsi="仿宋" w:eastAsia="仿宋" w:cs="仿宋"/>
          <w:color w:val="auto"/>
          <w:sz w:val="24"/>
          <w:szCs w:val="24"/>
          <w:highlight w:val="none"/>
        </w:rPr>
        <w:t xml:space="preserve">.1 </w:t>
      </w:r>
      <w:r>
        <w:rPr>
          <w:rFonts w:hint="eastAsia" w:ascii="仿宋" w:hAnsi="仿宋" w:eastAsia="仿宋" w:cs="仿宋"/>
          <w:sz w:val="24"/>
          <w:szCs w:val="24"/>
        </w:rPr>
        <w:t>乙方应当以支票、汇票、本票或者金融机构、担保机构出具的保函等非现金形式提交。</w:t>
      </w:r>
    </w:p>
    <w:p w14:paraId="7F3C014D">
      <w:pPr>
        <w:adjustRightInd w:val="0"/>
        <w:snapToGrid w:val="0"/>
        <w:spacing w:before="0" w:line="4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3</w:t>
      </w:r>
      <w:r>
        <w:rPr>
          <w:rFonts w:hint="eastAsia" w:ascii="仿宋" w:hAnsi="仿宋" w:eastAsia="仿宋" w:cs="仿宋"/>
          <w:color w:val="auto"/>
          <w:sz w:val="24"/>
          <w:szCs w:val="24"/>
          <w:highlight w:val="none"/>
        </w:rPr>
        <w:t>.2 如果乙方</w:t>
      </w:r>
      <w:r>
        <w:rPr>
          <w:rFonts w:hint="eastAsia" w:ascii="仿宋" w:hAnsi="仿宋" w:eastAsia="仿宋" w:cs="仿宋"/>
          <w:color w:val="auto"/>
          <w:sz w:val="24"/>
          <w:szCs w:val="24"/>
          <w:highlight w:val="none"/>
          <w:lang w:eastAsia="zh-CN"/>
        </w:rPr>
        <w:t>出现</w:t>
      </w:r>
      <w:r>
        <w:rPr>
          <w:rFonts w:hint="eastAsia" w:ascii="仿宋" w:hAnsi="仿宋" w:eastAsia="仿宋" w:cs="仿宋"/>
          <w:b/>
          <w:bCs/>
          <w:sz w:val="24"/>
          <w:szCs w:val="24"/>
          <w:highlight w:val="none"/>
        </w:rPr>
        <w:t>【政府采购合同专用条款】</w:t>
      </w:r>
      <w:r>
        <w:rPr>
          <w:rFonts w:hint="eastAsia" w:ascii="仿宋" w:hAnsi="仿宋" w:eastAsia="仿宋" w:cs="仿宋"/>
          <w:b w:val="0"/>
          <w:bCs w:val="0"/>
          <w:sz w:val="24"/>
          <w:szCs w:val="24"/>
          <w:highlight w:val="none"/>
          <w:lang w:eastAsia="zh-CN"/>
        </w:rPr>
        <w:t>约定</w:t>
      </w:r>
      <w:r>
        <w:rPr>
          <w:rFonts w:hint="eastAsia" w:ascii="仿宋" w:hAnsi="仿宋" w:eastAsia="仿宋" w:cs="仿宋"/>
          <w:b w:val="0"/>
          <w:bCs w:val="0"/>
          <w:sz w:val="24"/>
          <w:szCs w:val="24"/>
          <w:lang w:eastAsia="zh-CN"/>
        </w:rPr>
        <w:t>情形的</w:t>
      </w:r>
      <w:r>
        <w:rPr>
          <w:rFonts w:hint="eastAsia" w:ascii="仿宋" w:hAnsi="仿宋" w:eastAsia="仿宋" w:cs="仿宋"/>
          <w:color w:val="auto"/>
          <w:sz w:val="24"/>
          <w:szCs w:val="24"/>
          <w:highlight w:val="none"/>
        </w:rPr>
        <w:t>，履约保证金不予退还；如果乙方未能按合同约定全面履行义务，甲方有权从履约保证金中取得补偿或赔偿，</w:t>
      </w:r>
      <w:r>
        <w:rPr>
          <w:rFonts w:hint="eastAsia" w:ascii="仿宋" w:hAnsi="仿宋" w:eastAsia="仿宋" w:cs="仿宋"/>
          <w:color w:val="auto"/>
          <w:sz w:val="24"/>
          <w:szCs w:val="24"/>
          <w:highlight w:val="none"/>
          <w:lang w:eastAsia="zh-CN"/>
        </w:rPr>
        <w:t>且</w:t>
      </w:r>
      <w:r>
        <w:rPr>
          <w:rFonts w:hint="eastAsia" w:ascii="仿宋" w:hAnsi="仿宋" w:eastAsia="仿宋" w:cs="仿宋"/>
          <w:color w:val="auto"/>
          <w:sz w:val="24"/>
          <w:szCs w:val="24"/>
          <w:highlight w:val="none"/>
        </w:rPr>
        <w:t>不影响甲方要求乙方承担合同约定的超过履约保证金的违约责任的权利。</w:t>
      </w:r>
    </w:p>
    <w:p w14:paraId="36F60F72">
      <w:pPr>
        <w:spacing w:line="400" w:lineRule="exact"/>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3</w:t>
      </w:r>
      <w:r>
        <w:rPr>
          <w:rFonts w:hint="eastAsia" w:ascii="仿宋" w:hAnsi="仿宋" w:eastAsia="仿宋" w:cs="仿宋"/>
          <w:color w:val="auto"/>
          <w:sz w:val="24"/>
          <w:szCs w:val="24"/>
          <w:highlight w:val="none"/>
        </w:rPr>
        <w:t>.3 甲方在项目通过验收后按照</w:t>
      </w:r>
      <w:r>
        <w:rPr>
          <w:rFonts w:hint="eastAsia" w:ascii="仿宋" w:hAnsi="仿宋" w:eastAsia="仿宋" w:cs="仿宋"/>
          <w:b/>
          <w:color w:val="auto"/>
          <w:sz w:val="24"/>
          <w:szCs w:val="24"/>
          <w:highlight w:val="none"/>
        </w:rPr>
        <w:t>【政府采购合同专用条款】</w:t>
      </w:r>
      <w:r>
        <w:rPr>
          <w:rFonts w:hint="eastAsia" w:ascii="仿宋" w:hAnsi="仿宋" w:eastAsia="仿宋" w:cs="仿宋"/>
          <w:color w:val="auto"/>
          <w:sz w:val="24"/>
          <w:szCs w:val="24"/>
          <w:highlight w:val="none"/>
        </w:rPr>
        <w:t>规定的时间内将履约保证金退还乙方；逾期退还的，乙方可要求甲方支付违约金，违约金按照</w:t>
      </w:r>
      <w:r>
        <w:rPr>
          <w:rFonts w:hint="eastAsia" w:ascii="仿宋" w:hAnsi="仿宋" w:eastAsia="仿宋" w:cs="仿宋"/>
          <w:b/>
          <w:color w:val="auto"/>
          <w:sz w:val="24"/>
          <w:szCs w:val="24"/>
          <w:highlight w:val="none"/>
        </w:rPr>
        <w:t>【政府采购合同专用条款】</w:t>
      </w:r>
      <w:r>
        <w:rPr>
          <w:rFonts w:hint="eastAsia" w:ascii="仿宋" w:hAnsi="仿宋" w:eastAsia="仿宋" w:cs="仿宋"/>
          <w:color w:val="auto"/>
          <w:sz w:val="24"/>
          <w:szCs w:val="24"/>
          <w:highlight w:val="none"/>
        </w:rPr>
        <w:t>规定支付。</w:t>
      </w:r>
    </w:p>
    <w:p w14:paraId="6E383F27">
      <w:pPr>
        <w:autoSpaceDE w:val="0"/>
        <w:autoSpaceDN w:val="0"/>
        <w:adjustRightInd w:val="0"/>
        <w:snapToGrid w:val="0"/>
        <w:spacing w:before="0" w:line="400" w:lineRule="exact"/>
        <w:jc w:val="left"/>
        <w:rPr>
          <w:rFonts w:hint="eastAsia" w:ascii="仿宋" w:hAnsi="仿宋" w:eastAsia="仿宋" w:cs="仿宋"/>
          <w:b/>
          <w:color w:val="auto"/>
          <w:sz w:val="24"/>
          <w:szCs w:val="24"/>
          <w:highlight w:val="none"/>
        </w:rPr>
      </w:pPr>
      <w:r>
        <w:rPr>
          <w:rFonts w:hint="eastAsia" w:ascii="仿宋" w:hAnsi="仿宋" w:eastAsia="仿宋" w:cs="仿宋"/>
          <w:b/>
          <w:bCs/>
          <w:color w:val="auto"/>
          <w:sz w:val="24"/>
          <w:szCs w:val="24"/>
          <w:highlight w:val="none"/>
        </w:rPr>
        <w:t>1</w:t>
      </w:r>
      <w:r>
        <w:rPr>
          <w:rFonts w:hint="eastAsia" w:ascii="仿宋" w:hAnsi="仿宋" w:eastAsia="仿宋" w:cs="仿宋"/>
          <w:b/>
          <w:bCs/>
          <w:color w:val="auto"/>
          <w:sz w:val="24"/>
          <w:szCs w:val="24"/>
          <w:highlight w:val="none"/>
          <w:lang w:eastAsia="zh-CN"/>
        </w:rPr>
        <w:t>4</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color w:val="auto"/>
          <w:sz w:val="24"/>
          <w:szCs w:val="24"/>
          <w:highlight w:val="none"/>
        </w:rPr>
        <w:t>售后服务</w:t>
      </w:r>
    </w:p>
    <w:p w14:paraId="3621A384">
      <w:pPr>
        <w:autoSpaceDE w:val="0"/>
        <w:autoSpaceDN w:val="0"/>
        <w:adjustRightInd w:val="0"/>
        <w:snapToGrid w:val="0"/>
        <w:spacing w:before="0" w:line="4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4</w:t>
      </w:r>
      <w:r>
        <w:rPr>
          <w:rFonts w:hint="eastAsia" w:ascii="仿宋" w:hAnsi="仿宋" w:eastAsia="仿宋" w:cs="仿宋"/>
          <w:color w:val="auto"/>
          <w:sz w:val="24"/>
          <w:szCs w:val="24"/>
          <w:highlight w:val="none"/>
        </w:rPr>
        <w:t>.1 除项目不涉及或采购活动中明确约定无须承担外，乙方还应提供下列服务：</w:t>
      </w:r>
    </w:p>
    <w:p w14:paraId="44A4AFB0">
      <w:pPr>
        <w:autoSpaceDE w:val="0"/>
        <w:autoSpaceDN w:val="0"/>
        <w:adjustRightInd w:val="0"/>
        <w:snapToGrid w:val="0"/>
        <w:spacing w:before="0" w:line="4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（1）货物的现场移动、安装、调试、启动监督及技术支持；</w:t>
      </w:r>
    </w:p>
    <w:p w14:paraId="271AE16A">
      <w:pPr>
        <w:autoSpaceDE w:val="0"/>
        <w:autoSpaceDN w:val="0"/>
        <w:adjustRightInd w:val="0"/>
        <w:snapToGrid w:val="0"/>
        <w:spacing w:before="0" w:line="4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（2）提供货物组装和维修所需的专用工具和辅助材料；</w:t>
      </w:r>
    </w:p>
    <w:p w14:paraId="0026F089">
      <w:pPr>
        <w:autoSpaceDE w:val="0"/>
        <w:autoSpaceDN w:val="0"/>
        <w:adjustRightInd w:val="0"/>
        <w:snapToGrid w:val="0"/>
        <w:spacing w:before="0" w:line="4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（3）在</w:t>
      </w:r>
      <w:r>
        <w:rPr>
          <w:rFonts w:hint="eastAsia" w:ascii="仿宋" w:hAnsi="仿宋" w:eastAsia="仿宋" w:cs="仿宋"/>
          <w:b/>
          <w:bCs/>
          <w:sz w:val="24"/>
          <w:szCs w:val="24"/>
          <w:highlight w:val="none"/>
        </w:rPr>
        <w:t>【政府采购合同专用条款】</w:t>
      </w:r>
      <w:r>
        <w:rPr>
          <w:rFonts w:hint="eastAsia" w:ascii="仿宋" w:hAnsi="仿宋" w:eastAsia="仿宋" w:cs="仿宋"/>
          <w:color w:val="auto"/>
          <w:sz w:val="24"/>
          <w:szCs w:val="24"/>
          <w:highlight w:val="none"/>
          <w:lang w:eastAsia="zh-CN"/>
        </w:rPr>
        <w:t>约定</w:t>
      </w:r>
      <w:r>
        <w:rPr>
          <w:rFonts w:hint="eastAsia" w:ascii="仿宋" w:hAnsi="仿宋" w:eastAsia="仿宋" w:cs="仿宋"/>
          <w:color w:val="auto"/>
          <w:sz w:val="24"/>
          <w:szCs w:val="24"/>
          <w:highlight w:val="none"/>
        </w:rPr>
        <w:t>的期限内对所有的货物实施运行监督、维修，但前提条件是该服务并不能免除乙方在质量保证期内所承担的义务；</w:t>
      </w:r>
    </w:p>
    <w:p w14:paraId="234750AB">
      <w:pPr>
        <w:autoSpaceDE w:val="0"/>
        <w:autoSpaceDN w:val="0"/>
        <w:adjustRightInd w:val="0"/>
        <w:snapToGrid w:val="0"/>
        <w:spacing w:before="0" w:line="4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（4）在制造商</w:t>
      </w:r>
      <w:r>
        <w:rPr>
          <w:rFonts w:hint="eastAsia" w:ascii="仿宋" w:hAnsi="仿宋" w:eastAsia="仿宋" w:cs="仿宋"/>
          <w:color w:val="auto"/>
          <w:sz w:val="24"/>
          <w:szCs w:val="24"/>
          <w:highlight w:val="none"/>
          <w:lang w:eastAsia="zh-CN"/>
        </w:rPr>
        <w:t>所在地</w:t>
      </w:r>
      <w:r>
        <w:rPr>
          <w:rFonts w:hint="eastAsia" w:ascii="仿宋" w:hAnsi="仿宋" w:eastAsia="仿宋" w:cs="仿宋"/>
          <w:color w:val="auto"/>
          <w:sz w:val="24"/>
          <w:szCs w:val="24"/>
          <w:highlight w:val="none"/>
        </w:rPr>
        <w:t>或</w:t>
      </w:r>
      <w:r>
        <w:rPr>
          <w:rFonts w:hint="eastAsia" w:ascii="仿宋" w:hAnsi="仿宋" w:eastAsia="仿宋" w:cs="仿宋"/>
          <w:color w:val="auto"/>
          <w:sz w:val="24"/>
          <w:szCs w:val="24"/>
          <w:highlight w:val="none"/>
          <w:lang w:eastAsia="zh-CN"/>
        </w:rPr>
        <w:t>指定</w:t>
      </w:r>
      <w:r>
        <w:rPr>
          <w:rFonts w:hint="eastAsia" w:ascii="仿宋" w:hAnsi="仿宋" w:eastAsia="仿宋" w:cs="仿宋"/>
          <w:color w:val="auto"/>
          <w:sz w:val="24"/>
          <w:szCs w:val="24"/>
          <w:highlight w:val="none"/>
        </w:rPr>
        <w:t>现场就货物的安装、启动、运营、维护</w:t>
      </w:r>
      <w:r>
        <w:rPr>
          <w:rFonts w:hint="eastAsia" w:ascii="仿宋" w:hAnsi="仿宋" w:eastAsia="仿宋" w:cs="仿宋"/>
          <w:color w:val="auto"/>
          <w:sz w:val="24"/>
          <w:szCs w:val="24"/>
          <w:highlight w:val="none"/>
          <w:lang w:eastAsia="zh-CN"/>
        </w:rPr>
        <w:t>、废弃处置等</w:t>
      </w:r>
      <w:r>
        <w:rPr>
          <w:rFonts w:hint="eastAsia" w:ascii="仿宋" w:hAnsi="仿宋" w:eastAsia="仿宋" w:cs="仿宋"/>
          <w:color w:val="auto"/>
          <w:sz w:val="24"/>
          <w:szCs w:val="24"/>
          <w:highlight w:val="none"/>
        </w:rPr>
        <w:t>对甲方操作人员进行培训</w:t>
      </w:r>
      <w:r>
        <w:rPr>
          <w:rFonts w:hint="eastAsia" w:ascii="仿宋" w:hAnsi="仿宋" w:eastAsia="仿宋" w:cs="仿宋"/>
          <w:sz w:val="24"/>
          <w:szCs w:val="24"/>
          <w:lang w:eastAsia="zh-CN"/>
        </w:rPr>
        <w:t>；</w:t>
      </w:r>
    </w:p>
    <w:p w14:paraId="04AF184B">
      <w:pPr>
        <w:pStyle w:val="32"/>
        <w:rPr>
          <w:rFonts w:hint="eastAsia" w:ascii="仿宋" w:hAnsi="仿宋" w:eastAsia="仿宋" w:cs="仿宋"/>
          <w:sz w:val="24"/>
          <w:szCs w:val="24"/>
        </w:rPr>
      </w:pPr>
      <w:r>
        <w:rPr>
          <w:rFonts w:hint="eastAsia" w:ascii="仿宋" w:hAnsi="仿宋" w:eastAsia="仿宋" w:cs="仿宋"/>
          <w:sz w:val="24"/>
          <w:szCs w:val="24"/>
        </w:rPr>
        <w:t>（5）依照法律、行政法规的规定或者按照</w:t>
      </w:r>
      <w:r>
        <w:rPr>
          <w:rFonts w:hint="eastAsia" w:ascii="仿宋" w:hAnsi="仿宋" w:eastAsia="仿宋" w:cs="仿宋"/>
          <w:b/>
          <w:bCs/>
          <w:sz w:val="24"/>
          <w:szCs w:val="24"/>
        </w:rPr>
        <w:t>【政府采购合同专用条款】</w:t>
      </w:r>
      <w:r>
        <w:rPr>
          <w:rFonts w:hint="eastAsia" w:ascii="仿宋" w:hAnsi="仿宋" w:eastAsia="仿宋" w:cs="仿宋"/>
          <w:sz w:val="24"/>
          <w:szCs w:val="24"/>
        </w:rPr>
        <w:t>约定，货物在有效使用年限届满后应予回收的，乙方负有自行或者委托第三人对货物予以回收的义务；</w:t>
      </w:r>
    </w:p>
    <w:p w14:paraId="2C40B8FD">
      <w:pPr>
        <w:autoSpaceDE w:val="0"/>
        <w:autoSpaceDN w:val="0"/>
        <w:adjustRightInd w:val="0"/>
        <w:snapToGrid w:val="0"/>
        <w:spacing w:before="0" w:line="4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w:t>
      </w:r>
      <w:r>
        <w:rPr>
          <w:rFonts w:hint="eastAsia" w:ascii="仿宋" w:hAnsi="仿宋" w:eastAsia="仿宋" w:cs="仿宋"/>
          <w:b/>
          <w:color w:val="auto"/>
          <w:sz w:val="24"/>
          <w:szCs w:val="24"/>
          <w:highlight w:val="none"/>
        </w:rPr>
        <w:t>【政府采购合同专用条款】</w:t>
      </w:r>
      <w:r>
        <w:rPr>
          <w:rFonts w:hint="eastAsia" w:ascii="仿宋" w:hAnsi="仿宋" w:eastAsia="仿宋" w:cs="仿宋"/>
          <w:color w:val="auto"/>
          <w:sz w:val="24"/>
          <w:szCs w:val="24"/>
          <w:highlight w:val="none"/>
        </w:rPr>
        <w:t>规定由乙方提供的其他服务。</w:t>
      </w:r>
    </w:p>
    <w:p w14:paraId="7003A468">
      <w:pPr>
        <w:autoSpaceDE w:val="0"/>
        <w:autoSpaceDN w:val="0"/>
        <w:adjustRightInd w:val="0"/>
        <w:snapToGrid w:val="0"/>
        <w:spacing w:before="0" w:line="4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.2 乙方提供的</w:t>
      </w:r>
      <w:r>
        <w:rPr>
          <w:rFonts w:hint="eastAsia" w:ascii="仿宋" w:hAnsi="仿宋" w:eastAsia="仿宋" w:cs="仿宋"/>
          <w:color w:val="auto"/>
          <w:sz w:val="24"/>
          <w:szCs w:val="24"/>
          <w:highlight w:val="none"/>
          <w:lang w:eastAsia="zh-CN"/>
        </w:rPr>
        <w:t>售后</w:t>
      </w:r>
      <w:r>
        <w:rPr>
          <w:rFonts w:hint="eastAsia" w:ascii="仿宋" w:hAnsi="仿宋" w:eastAsia="仿宋" w:cs="仿宋"/>
          <w:color w:val="auto"/>
          <w:sz w:val="24"/>
          <w:szCs w:val="24"/>
          <w:highlight w:val="none"/>
        </w:rPr>
        <w:t>服务的费用</w:t>
      </w:r>
      <w:r>
        <w:rPr>
          <w:rFonts w:hint="eastAsia" w:ascii="仿宋" w:hAnsi="仿宋" w:eastAsia="仿宋" w:cs="仿宋"/>
          <w:color w:val="auto"/>
          <w:sz w:val="24"/>
          <w:szCs w:val="24"/>
          <w:highlight w:val="none"/>
          <w:lang w:val="en-US" w:eastAsia="zh-CN"/>
        </w:rPr>
        <w:t>已</w:t>
      </w:r>
      <w:r>
        <w:rPr>
          <w:rFonts w:hint="eastAsia" w:ascii="仿宋" w:hAnsi="仿宋" w:eastAsia="仿宋" w:cs="仿宋"/>
          <w:color w:val="auto"/>
          <w:sz w:val="24"/>
          <w:szCs w:val="24"/>
          <w:highlight w:val="none"/>
        </w:rPr>
        <w:t>包含在合同价款中，甲方不再另行支付。</w:t>
      </w:r>
    </w:p>
    <w:p w14:paraId="2D0C9CC9">
      <w:pPr>
        <w:adjustRightInd w:val="0"/>
        <w:snapToGrid w:val="0"/>
        <w:spacing w:before="0" w:line="400" w:lineRule="exact"/>
        <w:jc w:val="lef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w:t>
      </w:r>
      <w:r>
        <w:rPr>
          <w:rFonts w:hint="eastAsia" w:ascii="仿宋" w:hAnsi="仿宋" w:eastAsia="仿宋" w:cs="仿宋"/>
          <w:b/>
          <w:bCs/>
          <w:color w:val="auto"/>
          <w:sz w:val="24"/>
          <w:szCs w:val="24"/>
          <w:highlight w:val="none"/>
          <w:lang w:eastAsia="zh-CN"/>
        </w:rPr>
        <w:t>5</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违约责任</w:t>
      </w:r>
    </w:p>
    <w:p w14:paraId="206EA5CC">
      <w:pPr>
        <w:adjustRightInd w:val="0"/>
        <w:snapToGrid w:val="0"/>
        <w:spacing w:before="0" w:line="400" w:lineRule="exact"/>
        <w:ind w:firstLine="480" w:firstLineChars="200"/>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w:t>
      </w:r>
      <w:r>
        <w:rPr>
          <w:rFonts w:hint="eastAsia" w:ascii="仿宋" w:hAnsi="仿宋" w:eastAsia="仿宋" w:cs="仿宋"/>
          <w:bCs/>
          <w:color w:val="auto"/>
          <w:sz w:val="24"/>
          <w:szCs w:val="24"/>
          <w:highlight w:val="none"/>
          <w:lang w:eastAsia="zh-CN"/>
        </w:rPr>
        <w:t>5</w:t>
      </w:r>
      <w:r>
        <w:rPr>
          <w:rFonts w:hint="eastAsia" w:ascii="仿宋" w:hAnsi="仿宋" w:eastAsia="仿宋" w:cs="仿宋"/>
          <w:bCs/>
          <w:color w:val="auto"/>
          <w:sz w:val="24"/>
          <w:szCs w:val="24"/>
          <w:highlight w:val="none"/>
        </w:rPr>
        <w:t>.1质量瑕疵的</w:t>
      </w:r>
      <w:r>
        <w:rPr>
          <w:rFonts w:hint="eastAsia" w:ascii="仿宋" w:hAnsi="仿宋" w:eastAsia="仿宋" w:cs="仿宋"/>
          <w:bCs/>
          <w:color w:val="auto"/>
          <w:sz w:val="24"/>
          <w:szCs w:val="24"/>
          <w:highlight w:val="none"/>
          <w:lang w:eastAsia="zh-CN"/>
        </w:rPr>
        <w:t>违约责任</w:t>
      </w:r>
    </w:p>
    <w:p w14:paraId="2BA84D66">
      <w:pPr>
        <w:autoSpaceDE w:val="0"/>
        <w:autoSpaceDN w:val="0"/>
        <w:adjustRightInd w:val="0"/>
        <w:snapToGrid w:val="0"/>
        <w:spacing w:before="0" w:line="4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乙方</w:t>
      </w:r>
      <w:r>
        <w:rPr>
          <w:rFonts w:hint="eastAsia" w:ascii="仿宋" w:hAnsi="仿宋" w:eastAsia="仿宋" w:cs="仿宋"/>
          <w:color w:val="auto"/>
          <w:sz w:val="24"/>
          <w:szCs w:val="24"/>
          <w:highlight w:val="none"/>
          <w:lang w:eastAsia="zh-CN"/>
        </w:rPr>
        <w:t>提供</w:t>
      </w:r>
      <w:r>
        <w:rPr>
          <w:rFonts w:hint="eastAsia" w:ascii="仿宋" w:hAnsi="仿宋" w:eastAsia="仿宋" w:cs="仿宋"/>
          <w:color w:val="auto"/>
          <w:sz w:val="24"/>
          <w:szCs w:val="24"/>
          <w:highlight w:val="none"/>
        </w:rPr>
        <w:t>的产品不符合</w:t>
      </w:r>
      <w:r>
        <w:rPr>
          <w:rFonts w:hint="eastAsia" w:ascii="仿宋" w:hAnsi="仿宋" w:eastAsia="仿宋" w:cs="仿宋"/>
          <w:color w:val="auto"/>
          <w:sz w:val="24"/>
          <w:szCs w:val="24"/>
          <w:highlight w:val="none"/>
          <w:lang w:eastAsia="zh-CN"/>
        </w:rPr>
        <w:t>合同约定的</w:t>
      </w:r>
      <w:r>
        <w:rPr>
          <w:rFonts w:hint="eastAsia" w:ascii="仿宋" w:hAnsi="仿宋" w:eastAsia="仿宋" w:cs="仿宋"/>
          <w:color w:val="auto"/>
          <w:sz w:val="24"/>
          <w:szCs w:val="24"/>
          <w:highlight w:val="none"/>
        </w:rPr>
        <w:t>质量标准或存在产品质量缺陷，</w:t>
      </w:r>
      <w:r>
        <w:rPr>
          <w:rFonts w:hint="eastAsia" w:ascii="仿宋" w:hAnsi="仿宋" w:eastAsia="仿宋" w:cs="仿宋"/>
          <w:color w:val="auto"/>
          <w:sz w:val="24"/>
          <w:szCs w:val="24"/>
          <w:highlight w:val="none"/>
          <w:lang w:eastAsia="zh-CN"/>
        </w:rPr>
        <w:t>甲方有权要求乙方根据</w:t>
      </w:r>
      <w:r>
        <w:rPr>
          <w:rFonts w:hint="eastAsia" w:ascii="仿宋" w:hAnsi="仿宋" w:eastAsia="仿宋" w:cs="仿宋"/>
          <w:b/>
          <w:color w:val="auto"/>
          <w:sz w:val="24"/>
          <w:szCs w:val="24"/>
          <w:highlight w:val="none"/>
        </w:rPr>
        <w:t>【政府采购合同专用条款】</w:t>
      </w:r>
      <w:r>
        <w:rPr>
          <w:rFonts w:hint="eastAsia" w:ascii="仿宋" w:hAnsi="仿宋" w:eastAsia="仿宋" w:cs="仿宋"/>
          <w:b w:val="0"/>
          <w:bCs/>
          <w:color w:val="auto"/>
          <w:sz w:val="24"/>
          <w:szCs w:val="24"/>
          <w:highlight w:val="none"/>
          <w:lang w:eastAsia="zh-CN"/>
        </w:rPr>
        <w:t>要求</w:t>
      </w:r>
      <w:r>
        <w:rPr>
          <w:rFonts w:hint="eastAsia" w:ascii="仿宋" w:hAnsi="仿宋" w:eastAsia="仿宋" w:cs="仿宋"/>
          <w:color w:val="auto"/>
          <w:sz w:val="24"/>
          <w:szCs w:val="24"/>
          <w:highlight w:val="none"/>
          <w:lang w:eastAsia="zh-CN"/>
        </w:rPr>
        <w:t>及时修理、重作、更换，并承担由此给甲</w:t>
      </w:r>
      <w:r>
        <w:rPr>
          <w:rFonts w:hint="eastAsia" w:ascii="仿宋" w:hAnsi="仿宋" w:eastAsia="仿宋" w:cs="仿宋"/>
          <w:color w:val="auto"/>
          <w:sz w:val="24"/>
          <w:szCs w:val="24"/>
          <w:highlight w:val="none"/>
        </w:rPr>
        <w:t>方</w:t>
      </w:r>
      <w:r>
        <w:rPr>
          <w:rFonts w:hint="eastAsia" w:ascii="仿宋" w:hAnsi="仿宋" w:eastAsia="仿宋" w:cs="仿宋"/>
          <w:color w:val="auto"/>
          <w:sz w:val="24"/>
          <w:szCs w:val="24"/>
          <w:highlight w:val="none"/>
          <w:lang w:eastAsia="zh-CN"/>
        </w:rPr>
        <w:t>造成的损失</w:t>
      </w:r>
      <w:r>
        <w:rPr>
          <w:rFonts w:hint="eastAsia" w:ascii="仿宋" w:hAnsi="仿宋" w:eastAsia="仿宋" w:cs="仿宋"/>
          <w:color w:val="auto"/>
          <w:sz w:val="24"/>
          <w:szCs w:val="24"/>
          <w:highlight w:val="none"/>
        </w:rPr>
        <w:t>。</w:t>
      </w:r>
    </w:p>
    <w:p w14:paraId="6A37130F">
      <w:pPr>
        <w:autoSpaceDE w:val="0"/>
        <w:autoSpaceDN w:val="0"/>
        <w:adjustRightInd w:val="0"/>
        <w:snapToGrid w:val="0"/>
        <w:spacing w:before="0" w:line="400" w:lineRule="exact"/>
        <w:ind w:firstLine="480" w:firstLineChars="200"/>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w:t>
      </w:r>
      <w:r>
        <w:rPr>
          <w:rFonts w:hint="eastAsia" w:ascii="仿宋" w:hAnsi="仿宋" w:eastAsia="仿宋" w:cs="仿宋"/>
          <w:bCs/>
          <w:color w:val="auto"/>
          <w:sz w:val="24"/>
          <w:szCs w:val="24"/>
          <w:highlight w:val="none"/>
          <w:lang w:eastAsia="zh-CN"/>
        </w:rPr>
        <w:t>5</w:t>
      </w:r>
      <w:r>
        <w:rPr>
          <w:rFonts w:hint="eastAsia" w:ascii="仿宋" w:hAnsi="仿宋" w:eastAsia="仿宋" w:cs="仿宋"/>
          <w:bCs/>
          <w:color w:val="auto"/>
          <w:sz w:val="24"/>
          <w:szCs w:val="24"/>
          <w:highlight w:val="none"/>
        </w:rPr>
        <w:t>.2 迟延交货的违约责任</w:t>
      </w:r>
    </w:p>
    <w:p w14:paraId="4410E7DF">
      <w:pPr>
        <w:autoSpaceDE w:val="0"/>
        <w:autoSpaceDN w:val="0"/>
        <w:adjustRightInd w:val="0"/>
        <w:snapToGrid w:val="0"/>
        <w:spacing w:before="0" w:line="4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（1）乙方应按照本合同规定的时间、地点交货和提供</w:t>
      </w:r>
      <w:r>
        <w:rPr>
          <w:rFonts w:hint="eastAsia" w:ascii="仿宋" w:hAnsi="仿宋" w:eastAsia="仿宋" w:cs="仿宋"/>
          <w:color w:val="auto"/>
          <w:sz w:val="24"/>
          <w:szCs w:val="24"/>
          <w:highlight w:val="none"/>
          <w:lang w:eastAsia="zh-CN"/>
        </w:rPr>
        <w:t>相关</w:t>
      </w:r>
      <w:r>
        <w:rPr>
          <w:rFonts w:hint="eastAsia" w:ascii="仿宋" w:hAnsi="仿宋" w:eastAsia="仿宋" w:cs="仿宋"/>
          <w:color w:val="auto"/>
          <w:sz w:val="24"/>
          <w:szCs w:val="24"/>
          <w:highlight w:val="none"/>
        </w:rPr>
        <w:t>服务。在履行合同过程中，如果乙方遇到可能</w:t>
      </w:r>
      <w:r>
        <w:rPr>
          <w:rFonts w:hint="eastAsia" w:ascii="仿宋" w:hAnsi="仿宋" w:eastAsia="仿宋" w:cs="仿宋"/>
          <w:color w:val="auto"/>
          <w:sz w:val="24"/>
          <w:szCs w:val="24"/>
          <w:highlight w:val="none"/>
          <w:lang w:eastAsia="zh-CN"/>
        </w:rPr>
        <w:t>影响</w:t>
      </w:r>
      <w:r>
        <w:rPr>
          <w:rFonts w:hint="eastAsia" w:ascii="仿宋" w:hAnsi="仿宋" w:eastAsia="仿宋" w:cs="仿宋"/>
          <w:color w:val="auto"/>
          <w:sz w:val="24"/>
          <w:szCs w:val="24"/>
          <w:highlight w:val="none"/>
        </w:rPr>
        <w:t>按时交货和提供服务的情形时，应及时以书面形式将迟延的事实、可能迟延的期限和理由通知甲方。甲方在收到乙方通知后，应尽快对情况进行评价，并确定是否同意延</w:t>
      </w:r>
      <w:r>
        <w:rPr>
          <w:rFonts w:hint="eastAsia" w:ascii="仿宋" w:hAnsi="仿宋" w:eastAsia="仿宋" w:cs="仿宋"/>
          <w:color w:val="auto"/>
          <w:sz w:val="24"/>
          <w:szCs w:val="24"/>
          <w:highlight w:val="none"/>
          <w:lang w:eastAsia="zh-CN"/>
        </w:rPr>
        <w:t>长</w:t>
      </w:r>
      <w:r>
        <w:rPr>
          <w:rFonts w:hint="eastAsia" w:ascii="仿宋" w:hAnsi="仿宋" w:eastAsia="仿宋" w:cs="仿宋"/>
          <w:color w:val="auto"/>
          <w:sz w:val="24"/>
          <w:szCs w:val="24"/>
          <w:highlight w:val="none"/>
        </w:rPr>
        <w:t>交货时间或延期提供服务。</w:t>
      </w:r>
    </w:p>
    <w:p w14:paraId="44BD457A">
      <w:pPr>
        <w:autoSpaceDE w:val="0"/>
        <w:autoSpaceDN w:val="0"/>
        <w:adjustRightInd w:val="0"/>
        <w:snapToGrid w:val="0"/>
        <w:spacing w:before="0" w:line="400" w:lineRule="exact"/>
        <w:ind w:firstLine="480" w:firstLineChars="200"/>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（2）如果乙方没有按照合同规定的时间交货和提供</w:t>
      </w:r>
      <w:r>
        <w:rPr>
          <w:rFonts w:hint="eastAsia" w:ascii="仿宋" w:hAnsi="仿宋" w:eastAsia="仿宋" w:cs="仿宋"/>
          <w:color w:val="auto"/>
          <w:sz w:val="24"/>
          <w:szCs w:val="24"/>
          <w:highlight w:val="none"/>
          <w:lang w:eastAsia="zh-CN"/>
        </w:rPr>
        <w:t>相关</w:t>
      </w:r>
      <w:r>
        <w:rPr>
          <w:rFonts w:hint="eastAsia" w:ascii="仿宋" w:hAnsi="仿宋" w:eastAsia="仿宋" w:cs="仿宋"/>
          <w:color w:val="auto"/>
          <w:sz w:val="24"/>
          <w:szCs w:val="24"/>
          <w:highlight w:val="none"/>
        </w:rPr>
        <w:t>服务，甲方有权从货款中扣除误期赔偿费而不影响合同项下的其他补救方法，赔偿费按</w:t>
      </w:r>
      <w:r>
        <w:rPr>
          <w:rFonts w:hint="eastAsia" w:ascii="仿宋" w:hAnsi="仿宋" w:eastAsia="仿宋" w:cs="仿宋"/>
          <w:b/>
          <w:color w:val="auto"/>
          <w:sz w:val="24"/>
          <w:szCs w:val="24"/>
          <w:highlight w:val="none"/>
        </w:rPr>
        <w:t>【政府采购合同专用条款】</w:t>
      </w:r>
      <w:r>
        <w:rPr>
          <w:rFonts w:hint="eastAsia" w:ascii="仿宋" w:hAnsi="仿宋" w:eastAsia="仿宋" w:cs="仿宋"/>
          <w:color w:val="auto"/>
          <w:sz w:val="24"/>
          <w:szCs w:val="24"/>
          <w:highlight w:val="none"/>
        </w:rPr>
        <w:t>规定执行。如果涉及公共利益，且赔偿金额无法弥补公共利益损失，</w:t>
      </w:r>
      <w:r>
        <w:rPr>
          <w:rFonts w:hint="eastAsia" w:ascii="仿宋" w:hAnsi="仿宋" w:eastAsia="仿宋" w:cs="仿宋"/>
          <w:color w:val="auto"/>
          <w:sz w:val="24"/>
          <w:szCs w:val="24"/>
          <w:highlight w:val="none"/>
          <w:lang w:eastAsia="zh-CN"/>
        </w:rPr>
        <w:t>甲方</w:t>
      </w:r>
      <w:r>
        <w:rPr>
          <w:rFonts w:hint="eastAsia" w:ascii="仿宋" w:hAnsi="仿宋" w:eastAsia="仿宋" w:cs="仿宋"/>
          <w:color w:val="auto"/>
          <w:sz w:val="24"/>
          <w:szCs w:val="24"/>
          <w:highlight w:val="none"/>
        </w:rPr>
        <w:t>可要求继续履行或者</w:t>
      </w:r>
      <w:r>
        <w:rPr>
          <w:rFonts w:hint="eastAsia" w:ascii="仿宋" w:hAnsi="仿宋" w:eastAsia="仿宋" w:cs="仿宋"/>
          <w:color w:val="auto"/>
          <w:sz w:val="24"/>
          <w:szCs w:val="24"/>
          <w:highlight w:val="none"/>
          <w:lang w:eastAsia="zh-CN"/>
        </w:rPr>
        <w:t>采取其他补救措施</w:t>
      </w:r>
      <w:r>
        <w:rPr>
          <w:rFonts w:hint="eastAsia" w:ascii="仿宋" w:hAnsi="仿宋" w:eastAsia="仿宋" w:cs="仿宋"/>
          <w:color w:val="auto"/>
          <w:sz w:val="24"/>
          <w:szCs w:val="24"/>
          <w:highlight w:val="none"/>
        </w:rPr>
        <w:t>。</w:t>
      </w:r>
    </w:p>
    <w:p w14:paraId="7AE04AC8">
      <w:pPr>
        <w:autoSpaceDE w:val="0"/>
        <w:autoSpaceDN w:val="0"/>
        <w:adjustRightInd w:val="0"/>
        <w:snapToGrid w:val="0"/>
        <w:spacing w:before="0" w:line="4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5</w:t>
      </w:r>
      <w:r>
        <w:rPr>
          <w:rFonts w:hint="eastAsia" w:ascii="仿宋" w:hAnsi="仿宋" w:eastAsia="仿宋" w:cs="仿宋"/>
          <w:color w:val="auto"/>
          <w:sz w:val="24"/>
          <w:szCs w:val="24"/>
          <w:highlight w:val="none"/>
        </w:rPr>
        <w:t>.3 迟延支付的违约责任</w:t>
      </w:r>
    </w:p>
    <w:p w14:paraId="2DAE109E">
      <w:pPr>
        <w:autoSpaceDE w:val="0"/>
        <w:autoSpaceDN w:val="0"/>
        <w:adjustRightInd w:val="0"/>
        <w:snapToGrid w:val="0"/>
        <w:spacing w:before="0" w:line="4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甲方存在迟延支付乙方合同款项的，应当承担</w:t>
      </w:r>
      <w:r>
        <w:rPr>
          <w:rFonts w:hint="eastAsia" w:ascii="仿宋" w:hAnsi="仿宋" w:eastAsia="仿宋" w:cs="仿宋"/>
          <w:b/>
          <w:bCs/>
          <w:color w:val="auto"/>
          <w:sz w:val="24"/>
          <w:szCs w:val="24"/>
          <w:highlight w:val="none"/>
        </w:rPr>
        <w:t>【政府采购合同专用条款】</w:t>
      </w:r>
      <w:r>
        <w:rPr>
          <w:rFonts w:hint="eastAsia" w:ascii="仿宋" w:hAnsi="仿宋" w:eastAsia="仿宋" w:cs="仿宋"/>
          <w:color w:val="auto"/>
          <w:sz w:val="24"/>
          <w:szCs w:val="24"/>
          <w:highlight w:val="none"/>
        </w:rPr>
        <w:t>规定的逾期付款利息。</w:t>
      </w:r>
    </w:p>
    <w:p w14:paraId="197560AE">
      <w:pPr>
        <w:adjustRightInd w:val="0"/>
        <w:snapToGrid w:val="0"/>
        <w:spacing w:before="0" w:line="4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1</w:t>
      </w:r>
      <w:r>
        <w:rPr>
          <w:rFonts w:hint="eastAsia" w:ascii="仿宋" w:hAnsi="仿宋" w:eastAsia="仿宋" w:cs="仿宋"/>
          <w:bCs/>
          <w:color w:val="auto"/>
          <w:sz w:val="24"/>
          <w:szCs w:val="24"/>
          <w:highlight w:val="none"/>
          <w:lang w:eastAsia="zh-CN"/>
        </w:rPr>
        <w:t>5</w:t>
      </w:r>
      <w:r>
        <w:rPr>
          <w:rFonts w:hint="eastAsia" w:ascii="仿宋" w:hAnsi="仿宋" w:eastAsia="仿宋" w:cs="仿宋"/>
          <w:bCs/>
          <w:color w:val="auto"/>
          <w:sz w:val="24"/>
          <w:szCs w:val="24"/>
          <w:highlight w:val="none"/>
        </w:rPr>
        <w:t>.4其他违约责任根据项目实际需要按</w:t>
      </w:r>
      <w:r>
        <w:rPr>
          <w:rFonts w:hint="eastAsia" w:ascii="仿宋" w:hAnsi="仿宋" w:eastAsia="仿宋" w:cs="仿宋"/>
          <w:b/>
          <w:bCs/>
          <w:color w:val="auto"/>
          <w:sz w:val="24"/>
          <w:szCs w:val="24"/>
          <w:highlight w:val="none"/>
        </w:rPr>
        <w:t>【政府采购合同专用条款】</w:t>
      </w:r>
      <w:r>
        <w:rPr>
          <w:rFonts w:hint="eastAsia" w:ascii="仿宋" w:hAnsi="仿宋" w:eastAsia="仿宋" w:cs="仿宋"/>
          <w:color w:val="auto"/>
          <w:sz w:val="24"/>
          <w:szCs w:val="24"/>
          <w:highlight w:val="none"/>
        </w:rPr>
        <w:t>规定执行。</w:t>
      </w:r>
    </w:p>
    <w:p w14:paraId="5D6AC2B1">
      <w:pPr>
        <w:numPr>
          <w:ilvl w:val="0"/>
          <w:numId w:val="8"/>
        </w:numPr>
        <w:autoSpaceDE w:val="0"/>
        <w:autoSpaceDN w:val="0"/>
        <w:adjustRightInd w:val="0"/>
        <w:snapToGrid w:val="0"/>
        <w:spacing w:before="0" w:line="400" w:lineRule="exact"/>
        <w:jc w:val="lef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合同变更</w:t>
      </w:r>
      <w:r>
        <w:rPr>
          <w:rFonts w:hint="eastAsia" w:ascii="仿宋" w:hAnsi="仿宋" w:eastAsia="仿宋" w:cs="仿宋"/>
          <w:b/>
          <w:color w:val="auto"/>
          <w:sz w:val="24"/>
          <w:szCs w:val="24"/>
          <w:highlight w:val="none"/>
          <w:lang w:eastAsia="zh-CN"/>
        </w:rPr>
        <w:t>、中止与终止</w:t>
      </w:r>
    </w:p>
    <w:p w14:paraId="5441A28C">
      <w:pPr>
        <w:autoSpaceDE/>
        <w:autoSpaceDN/>
        <w:adjustRightInd w:val="0"/>
        <w:snapToGrid w:val="0"/>
        <w:spacing w:before="0" w:line="400" w:lineRule="exact"/>
        <w:ind w:firstLine="0" w:firstLineChars="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.1合同的</w:t>
      </w:r>
      <w:r>
        <w:rPr>
          <w:rFonts w:hint="eastAsia" w:ascii="仿宋" w:hAnsi="仿宋" w:eastAsia="仿宋" w:cs="仿宋"/>
          <w:color w:val="auto"/>
          <w:sz w:val="24"/>
          <w:szCs w:val="24"/>
          <w:highlight w:val="none"/>
          <w:lang w:eastAsia="zh-CN"/>
        </w:rPr>
        <w:t>变更</w:t>
      </w:r>
    </w:p>
    <w:p w14:paraId="3FC21DBE">
      <w:pPr>
        <w:autoSpaceDE w:val="0"/>
        <w:autoSpaceDN w:val="0"/>
        <w:adjustRightInd w:val="0"/>
        <w:snapToGrid w:val="0"/>
        <w:spacing w:before="0" w:line="4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政府采购合同履行中，</w:t>
      </w:r>
      <w:r>
        <w:rPr>
          <w:rFonts w:hint="eastAsia" w:ascii="仿宋" w:hAnsi="仿宋" w:eastAsia="仿宋" w:cs="仿宋"/>
          <w:color w:val="auto"/>
          <w:sz w:val="24"/>
          <w:szCs w:val="24"/>
          <w:highlight w:val="none"/>
        </w:rPr>
        <w:t>在不改变合同其他条款的前提下，甲方可以在合同价款10%的范围内追加与合同标的相同的货物，并就此与乙方协商</w:t>
      </w:r>
      <w:r>
        <w:rPr>
          <w:rFonts w:hint="eastAsia" w:ascii="仿宋" w:hAnsi="仿宋" w:eastAsia="仿宋" w:cs="仿宋"/>
          <w:color w:val="auto"/>
          <w:sz w:val="24"/>
          <w:szCs w:val="24"/>
          <w:highlight w:val="none"/>
          <w:lang w:eastAsia="zh-CN"/>
        </w:rPr>
        <w:t>一致后</w:t>
      </w:r>
      <w:r>
        <w:rPr>
          <w:rFonts w:hint="eastAsia" w:ascii="仿宋" w:hAnsi="仿宋" w:eastAsia="仿宋" w:cs="仿宋"/>
          <w:color w:val="auto"/>
          <w:sz w:val="24"/>
          <w:szCs w:val="24"/>
          <w:highlight w:val="none"/>
        </w:rPr>
        <w:t>签订补充协议。</w:t>
      </w:r>
    </w:p>
    <w:p w14:paraId="79552CCB">
      <w:pPr>
        <w:adjustRightInd w:val="0"/>
        <w:snapToGrid w:val="0"/>
        <w:spacing w:before="0" w:line="4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合同的中止</w:t>
      </w:r>
    </w:p>
    <w:p w14:paraId="32211E52">
      <w:pPr>
        <w:autoSpaceDE w:val="0"/>
        <w:autoSpaceDN w:val="0"/>
        <w:adjustRightInd w:val="0"/>
        <w:snapToGrid w:val="0"/>
        <w:spacing w:before="0" w:line="4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（1）合同履行过程中因供应商就采购文件、采购过程或结果提起投诉的，甲方认为有必要的，</w:t>
      </w:r>
      <w:r>
        <w:rPr>
          <w:rFonts w:hint="eastAsia" w:ascii="仿宋" w:hAnsi="仿宋" w:eastAsia="仿宋" w:cs="仿宋"/>
          <w:color w:val="auto"/>
          <w:sz w:val="24"/>
          <w:szCs w:val="24"/>
          <w:highlight w:val="none"/>
          <w:lang w:eastAsia="zh-CN"/>
        </w:rPr>
        <w:t>可以</w:t>
      </w:r>
      <w:r>
        <w:rPr>
          <w:rFonts w:hint="eastAsia" w:ascii="仿宋" w:hAnsi="仿宋" w:eastAsia="仿宋" w:cs="仿宋"/>
          <w:color w:val="auto"/>
          <w:sz w:val="24"/>
          <w:szCs w:val="24"/>
          <w:highlight w:val="none"/>
        </w:rPr>
        <w:t>中止合同的履行。</w:t>
      </w:r>
    </w:p>
    <w:p w14:paraId="57474382">
      <w:pPr>
        <w:autoSpaceDE w:val="0"/>
        <w:autoSpaceDN w:val="0"/>
        <w:adjustRightInd w:val="0"/>
        <w:snapToGrid w:val="0"/>
        <w:spacing w:before="0" w:line="4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合同履行过程中，</w:t>
      </w:r>
      <w:r>
        <w:rPr>
          <w:rFonts w:hint="eastAsia" w:ascii="仿宋" w:hAnsi="仿宋" w:eastAsia="仿宋" w:cs="仿宋"/>
          <w:color w:val="auto"/>
          <w:sz w:val="24"/>
          <w:szCs w:val="24"/>
          <w:highlight w:val="none"/>
        </w:rPr>
        <w:t>如果乙方出现以下情形之一的：1．经营状况严重恶化；2．转移财产、抽逃资金，以逃避债务；3．丧失商业信誉；4．有丧失或者可能丧失履约能力的其他情形</w:t>
      </w:r>
      <w:r>
        <w:rPr>
          <w:rFonts w:hint="eastAsia" w:ascii="仿宋" w:hAnsi="仿宋" w:eastAsia="仿宋" w:cs="仿宋"/>
          <w:color w:val="auto"/>
          <w:sz w:val="24"/>
          <w:szCs w:val="24"/>
          <w:highlight w:val="none"/>
          <w:lang w:eastAsia="zh-CN"/>
        </w:rPr>
        <w:t>，乙方有义务及时告知甲方</w:t>
      </w:r>
      <w:r>
        <w:rPr>
          <w:rFonts w:hint="eastAsia" w:ascii="仿宋" w:hAnsi="仿宋" w:eastAsia="仿宋" w:cs="仿宋"/>
          <w:color w:val="auto"/>
          <w:sz w:val="24"/>
          <w:szCs w:val="24"/>
          <w:highlight w:val="none"/>
        </w:rPr>
        <w:t>。甲方</w:t>
      </w:r>
      <w:r>
        <w:rPr>
          <w:rFonts w:hint="eastAsia" w:ascii="仿宋" w:hAnsi="仿宋" w:eastAsia="仿宋" w:cs="仿宋"/>
          <w:color w:val="auto"/>
          <w:sz w:val="24"/>
          <w:szCs w:val="24"/>
          <w:highlight w:val="none"/>
          <w:lang w:eastAsia="zh-CN"/>
        </w:rPr>
        <w:t>有权</w:t>
      </w:r>
      <w:r>
        <w:rPr>
          <w:rFonts w:hint="eastAsia" w:ascii="仿宋" w:hAnsi="仿宋" w:eastAsia="仿宋" w:cs="仿宋"/>
          <w:color w:val="auto"/>
          <w:sz w:val="24"/>
          <w:szCs w:val="24"/>
          <w:highlight w:val="none"/>
        </w:rPr>
        <w:t>以书面形式通知乙方中止合同</w:t>
      </w:r>
      <w:r>
        <w:rPr>
          <w:rFonts w:hint="eastAsia" w:ascii="仿宋" w:hAnsi="仿宋" w:eastAsia="仿宋" w:cs="仿宋"/>
          <w:color w:val="auto"/>
          <w:sz w:val="24"/>
          <w:szCs w:val="24"/>
          <w:highlight w:val="none"/>
          <w:lang w:eastAsia="zh-CN"/>
        </w:rPr>
        <w:t>并要求乙方在合理期限内消除相关情形或者提供适当担保。</w:t>
      </w:r>
      <w:r>
        <w:rPr>
          <w:rFonts w:hint="eastAsia" w:ascii="仿宋" w:hAnsi="仿宋" w:eastAsia="仿宋" w:cs="仿宋"/>
          <w:color w:val="auto"/>
          <w:sz w:val="24"/>
          <w:szCs w:val="24"/>
          <w:highlight w:val="none"/>
        </w:rPr>
        <w:t>乙方提供适当担保的，</w:t>
      </w:r>
      <w:r>
        <w:rPr>
          <w:rFonts w:hint="eastAsia" w:ascii="仿宋" w:hAnsi="仿宋" w:eastAsia="仿宋" w:cs="仿宋"/>
          <w:color w:val="auto"/>
          <w:sz w:val="24"/>
          <w:szCs w:val="24"/>
          <w:highlight w:val="none"/>
          <w:lang w:eastAsia="zh-CN"/>
        </w:rPr>
        <w:t>合同继续</w:t>
      </w:r>
      <w:r>
        <w:rPr>
          <w:rFonts w:hint="eastAsia" w:ascii="仿宋" w:hAnsi="仿宋" w:eastAsia="仿宋" w:cs="仿宋"/>
          <w:color w:val="auto"/>
          <w:sz w:val="24"/>
          <w:szCs w:val="24"/>
          <w:highlight w:val="none"/>
        </w:rPr>
        <w:t>履行</w:t>
      </w:r>
      <w:r>
        <w:rPr>
          <w:rFonts w:hint="eastAsia" w:ascii="仿宋" w:hAnsi="仿宋" w:eastAsia="仿宋" w:cs="仿宋"/>
          <w:color w:val="auto"/>
          <w:sz w:val="24"/>
          <w:szCs w:val="24"/>
          <w:highlight w:val="none"/>
          <w:lang w:eastAsia="zh-CN"/>
        </w:rPr>
        <w:t>；乙</w:t>
      </w:r>
      <w:r>
        <w:rPr>
          <w:rFonts w:hint="eastAsia" w:ascii="仿宋" w:hAnsi="仿宋" w:eastAsia="仿宋" w:cs="仿宋"/>
          <w:color w:val="auto"/>
          <w:sz w:val="24"/>
          <w:szCs w:val="24"/>
          <w:highlight w:val="none"/>
        </w:rPr>
        <w:t>方在合理期限内未恢复履约能力且未提供适当担保的，视为拒绝</w:t>
      </w:r>
      <w:r>
        <w:rPr>
          <w:rFonts w:hint="eastAsia" w:ascii="仿宋" w:hAnsi="仿宋" w:eastAsia="仿宋" w:cs="仿宋"/>
          <w:color w:val="auto"/>
          <w:sz w:val="24"/>
          <w:szCs w:val="24"/>
          <w:highlight w:val="none"/>
          <w:lang w:eastAsia="zh-CN"/>
        </w:rPr>
        <w:t>继续</w:t>
      </w:r>
      <w:r>
        <w:rPr>
          <w:rFonts w:hint="eastAsia" w:ascii="仿宋" w:hAnsi="仿宋" w:eastAsia="仿宋" w:cs="仿宋"/>
          <w:color w:val="auto"/>
          <w:sz w:val="24"/>
          <w:szCs w:val="24"/>
          <w:highlight w:val="none"/>
        </w:rPr>
        <w:t>履约，甲方</w:t>
      </w:r>
      <w:r>
        <w:rPr>
          <w:rFonts w:hint="eastAsia" w:ascii="仿宋" w:hAnsi="仿宋" w:eastAsia="仿宋" w:cs="仿宋"/>
          <w:color w:val="auto"/>
          <w:sz w:val="24"/>
          <w:szCs w:val="24"/>
          <w:highlight w:val="none"/>
          <w:lang w:eastAsia="zh-CN"/>
        </w:rPr>
        <w:t>有权</w:t>
      </w:r>
      <w:r>
        <w:rPr>
          <w:rFonts w:hint="eastAsia" w:ascii="仿宋" w:hAnsi="仿宋" w:eastAsia="仿宋" w:cs="仿宋"/>
          <w:color w:val="auto"/>
          <w:sz w:val="24"/>
          <w:szCs w:val="24"/>
          <w:highlight w:val="none"/>
        </w:rPr>
        <w:t>解除合同并要求乙方承担</w:t>
      </w:r>
      <w:r>
        <w:rPr>
          <w:rFonts w:hint="eastAsia" w:ascii="仿宋" w:hAnsi="仿宋" w:eastAsia="仿宋" w:cs="仿宋"/>
          <w:color w:val="auto"/>
          <w:sz w:val="24"/>
          <w:szCs w:val="24"/>
          <w:highlight w:val="none"/>
          <w:lang w:eastAsia="zh-CN"/>
        </w:rPr>
        <w:t>由此给甲方造成的损失</w:t>
      </w:r>
      <w:r>
        <w:rPr>
          <w:rFonts w:hint="eastAsia" w:ascii="仿宋" w:hAnsi="仿宋" w:eastAsia="仿宋" w:cs="仿宋"/>
          <w:color w:val="auto"/>
          <w:sz w:val="24"/>
          <w:szCs w:val="24"/>
          <w:highlight w:val="none"/>
        </w:rPr>
        <w:t>。</w:t>
      </w:r>
    </w:p>
    <w:p w14:paraId="62D3F341">
      <w:pPr>
        <w:pStyle w:val="32"/>
        <w:jc w:val="both"/>
        <w:rPr>
          <w:rFonts w:hint="eastAsia" w:ascii="仿宋" w:hAnsi="仿宋" w:eastAsia="仿宋" w:cs="仿宋"/>
          <w:sz w:val="24"/>
          <w:szCs w:val="24"/>
        </w:rPr>
      </w:pPr>
      <w:r>
        <w:rPr>
          <w:rFonts w:hint="eastAsia" w:ascii="仿宋" w:hAnsi="仿宋" w:eastAsia="仿宋" w:cs="仿宋"/>
          <w:sz w:val="24"/>
          <w:szCs w:val="24"/>
        </w:rPr>
        <w:t>（3）乙方分立、合并或者变更住所的，应当及时以书面形式告知甲方。乙方没有</w:t>
      </w:r>
      <w:r>
        <w:rPr>
          <w:rFonts w:hint="eastAsia" w:ascii="仿宋" w:hAnsi="仿宋" w:eastAsia="仿宋" w:cs="仿宋"/>
          <w:sz w:val="24"/>
          <w:szCs w:val="24"/>
          <w:lang w:eastAsia="zh-CN"/>
        </w:rPr>
        <w:t>及时告知</w:t>
      </w:r>
      <w:r>
        <w:rPr>
          <w:rFonts w:hint="eastAsia" w:ascii="仿宋" w:hAnsi="仿宋" w:eastAsia="仿宋" w:cs="仿宋"/>
          <w:sz w:val="24"/>
          <w:szCs w:val="24"/>
        </w:rPr>
        <w:t>甲方，致使</w:t>
      </w:r>
      <w:r>
        <w:rPr>
          <w:rFonts w:hint="eastAsia" w:ascii="仿宋" w:hAnsi="仿宋" w:eastAsia="仿宋" w:cs="仿宋"/>
          <w:sz w:val="24"/>
          <w:szCs w:val="24"/>
          <w:lang w:eastAsia="zh-CN"/>
        </w:rPr>
        <w:t>合同</w:t>
      </w:r>
      <w:r>
        <w:rPr>
          <w:rFonts w:hint="eastAsia" w:ascii="仿宋" w:hAnsi="仿宋" w:eastAsia="仿宋" w:cs="仿宋"/>
          <w:sz w:val="24"/>
          <w:szCs w:val="24"/>
        </w:rPr>
        <w:t>履行发生困难的，甲方可以中止合同履行并要求乙方承担由此给甲方造成的损失。</w:t>
      </w:r>
    </w:p>
    <w:p w14:paraId="4AA2E78C">
      <w:pPr>
        <w:snapToGrid w:val="0"/>
        <w:spacing w:line="400" w:lineRule="exact"/>
        <w:ind w:firstLine="480" w:firstLineChars="200"/>
        <w:jc w:val="left"/>
        <w:rPr>
          <w:rFonts w:hint="eastAsia" w:ascii="仿宋" w:hAnsi="仿宋" w:eastAsia="仿宋" w:cs="仿宋"/>
          <w:sz w:val="24"/>
          <w:szCs w:val="24"/>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）甲方不得以行政区划调整、政府换届、机构或者职能调整以及相关责任人更替为由中止合同。</w:t>
      </w:r>
    </w:p>
    <w:p w14:paraId="5EAEB5F8">
      <w:pPr>
        <w:adjustRightInd w:val="0"/>
        <w:snapToGrid w:val="0"/>
        <w:spacing w:before="0" w:line="4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合同的终止</w:t>
      </w:r>
    </w:p>
    <w:p w14:paraId="4D121084">
      <w:pPr>
        <w:autoSpaceDE w:val="0"/>
        <w:autoSpaceDN w:val="0"/>
        <w:adjustRightInd w:val="0"/>
        <w:snapToGrid w:val="0"/>
        <w:spacing w:before="0" w:line="4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（1）合同因有效期限届满而终止；</w:t>
      </w:r>
    </w:p>
    <w:p w14:paraId="50D64AEE">
      <w:pPr>
        <w:snapToGrid w:val="0"/>
        <w:spacing w:line="400" w:lineRule="exact"/>
        <w:ind w:firstLine="480" w:firstLineChars="200"/>
        <w:rPr>
          <w:rFonts w:hint="eastAsia" w:ascii="仿宋" w:hAnsi="仿宋" w:eastAsia="仿宋" w:cs="仿宋"/>
          <w:sz w:val="24"/>
          <w:szCs w:val="24"/>
          <w:lang w:eastAsia="zh-CN"/>
        </w:rPr>
      </w:pPr>
      <w:r>
        <w:rPr>
          <w:rFonts w:hint="eastAsia" w:ascii="仿宋" w:hAnsi="仿宋" w:eastAsia="仿宋" w:cs="仿宋"/>
          <w:color w:val="auto"/>
          <w:sz w:val="24"/>
          <w:szCs w:val="24"/>
          <w:highlight w:val="none"/>
        </w:rPr>
        <w:t>（2）乙方未</w:t>
      </w:r>
      <w:r>
        <w:rPr>
          <w:rFonts w:hint="eastAsia" w:ascii="仿宋" w:hAnsi="仿宋" w:eastAsia="仿宋" w:cs="仿宋"/>
          <w:color w:val="auto"/>
          <w:sz w:val="24"/>
          <w:szCs w:val="24"/>
          <w:highlight w:val="none"/>
          <w:lang w:eastAsia="zh-CN"/>
        </w:rPr>
        <w:t>按</w:t>
      </w:r>
      <w:r>
        <w:rPr>
          <w:rFonts w:hint="eastAsia" w:ascii="仿宋" w:hAnsi="仿宋" w:eastAsia="仿宋" w:cs="仿宋"/>
          <w:color w:val="auto"/>
          <w:sz w:val="24"/>
          <w:szCs w:val="24"/>
          <w:highlight w:val="none"/>
        </w:rPr>
        <w:t>合同约定履行，构成根本性违约的，甲方有权终止合同</w:t>
      </w:r>
      <w:r>
        <w:rPr>
          <w:rFonts w:hint="eastAsia" w:ascii="仿宋" w:hAnsi="仿宋" w:eastAsia="仿宋" w:cs="仿宋"/>
          <w:color w:val="auto"/>
          <w:sz w:val="24"/>
          <w:szCs w:val="24"/>
          <w:highlight w:val="none"/>
          <w:lang w:eastAsia="zh-CN"/>
        </w:rPr>
        <w:t>，</w:t>
      </w:r>
      <w:r>
        <w:rPr>
          <w:rFonts w:hint="eastAsia" w:ascii="仿宋" w:hAnsi="仿宋" w:eastAsia="仿宋" w:cs="仿宋"/>
          <w:sz w:val="24"/>
          <w:szCs w:val="24"/>
        </w:rPr>
        <w:t>并追究乙方的违约责</w:t>
      </w:r>
      <w:r>
        <w:rPr>
          <w:rFonts w:hint="eastAsia" w:ascii="仿宋" w:hAnsi="仿宋" w:eastAsia="仿宋" w:cs="仿宋"/>
          <w:sz w:val="24"/>
          <w:szCs w:val="24"/>
          <w:lang w:val="en-US" w:eastAsia="zh-CN"/>
        </w:rPr>
        <w:t>任</w:t>
      </w:r>
      <w:r>
        <w:rPr>
          <w:rFonts w:hint="eastAsia" w:ascii="仿宋" w:hAnsi="仿宋" w:eastAsia="仿宋" w:cs="仿宋"/>
          <w:color w:val="auto"/>
          <w:sz w:val="24"/>
          <w:szCs w:val="24"/>
          <w:highlight w:val="none"/>
        </w:rPr>
        <w:t>。</w:t>
      </w:r>
    </w:p>
    <w:p w14:paraId="470BCEAD">
      <w:pPr>
        <w:pStyle w:val="32"/>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16.4 </w:t>
      </w:r>
      <w:r>
        <w:rPr>
          <w:rFonts w:hint="eastAsia" w:ascii="仿宋" w:hAnsi="仿宋" w:eastAsia="仿宋" w:cs="仿宋"/>
          <w:color w:val="auto"/>
          <w:kern w:val="2"/>
          <w:sz w:val="24"/>
          <w:szCs w:val="24"/>
          <w:highlight w:val="none"/>
          <w:lang w:val="en-US" w:eastAsia="zh-CN"/>
        </w:rPr>
        <w:t>涉及国家利益、社会公共利益的情形</w:t>
      </w:r>
    </w:p>
    <w:p w14:paraId="29A90189">
      <w:pPr>
        <w:pStyle w:val="32"/>
        <w:jc w:val="both"/>
        <w:rPr>
          <w:rFonts w:hint="eastAsia" w:ascii="仿宋" w:hAnsi="仿宋" w:eastAsia="仿宋" w:cs="仿宋"/>
          <w:sz w:val="24"/>
          <w:szCs w:val="24"/>
        </w:rPr>
      </w:pPr>
      <w:r>
        <w:rPr>
          <w:rFonts w:hint="eastAsia" w:ascii="仿宋" w:hAnsi="仿宋" w:eastAsia="仿宋" w:cs="仿宋"/>
          <w:sz w:val="24"/>
          <w:szCs w:val="24"/>
        </w:rPr>
        <w:t>政府采购合同继续履行将损害国家利益和社会公共利益的，双方当事人</w:t>
      </w:r>
      <w:r>
        <w:rPr>
          <w:rFonts w:hint="eastAsia" w:ascii="仿宋" w:hAnsi="仿宋" w:eastAsia="仿宋" w:cs="仿宋"/>
          <w:sz w:val="24"/>
          <w:szCs w:val="24"/>
          <w:highlight w:val="none"/>
          <w:lang w:val="en-US" w:eastAsia="zh-CN"/>
        </w:rPr>
        <w:t>应当变更、</w:t>
      </w:r>
      <w:r>
        <w:rPr>
          <w:rFonts w:hint="eastAsia" w:ascii="仿宋" w:hAnsi="仿宋" w:eastAsia="仿宋" w:cs="仿宋"/>
          <w:sz w:val="24"/>
          <w:szCs w:val="24"/>
        </w:rPr>
        <w:t>中止</w:t>
      </w:r>
      <w:r>
        <w:rPr>
          <w:rFonts w:hint="eastAsia" w:ascii="仿宋" w:hAnsi="仿宋" w:eastAsia="仿宋" w:cs="仿宋"/>
          <w:sz w:val="24"/>
          <w:szCs w:val="24"/>
          <w:lang w:eastAsia="zh-CN"/>
        </w:rPr>
        <w:t>或者终止</w:t>
      </w:r>
      <w:r>
        <w:rPr>
          <w:rFonts w:hint="eastAsia" w:ascii="仿宋" w:hAnsi="仿宋" w:eastAsia="仿宋" w:cs="仿宋"/>
          <w:sz w:val="24"/>
          <w:szCs w:val="24"/>
        </w:rPr>
        <w:t>合同。有过错的一方应当承担赔偿责任，双方都有过错的，各自承担相应的责任。</w:t>
      </w:r>
    </w:p>
    <w:p w14:paraId="0A19818A">
      <w:pPr>
        <w:autoSpaceDE w:val="0"/>
        <w:autoSpaceDN w:val="0"/>
        <w:adjustRightInd w:val="0"/>
        <w:snapToGrid w:val="0"/>
        <w:spacing w:before="0" w:line="400" w:lineRule="exact"/>
        <w:jc w:val="lef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w:t>
      </w:r>
      <w:r>
        <w:rPr>
          <w:rFonts w:hint="eastAsia" w:ascii="仿宋" w:hAnsi="仿宋" w:eastAsia="仿宋" w:cs="仿宋"/>
          <w:b/>
          <w:bCs/>
          <w:color w:val="auto"/>
          <w:sz w:val="24"/>
          <w:szCs w:val="24"/>
          <w:highlight w:val="none"/>
          <w:lang w:val="en-US" w:eastAsia="zh-CN"/>
        </w:rPr>
        <w:t>7</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合同分包</w:t>
      </w:r>
    </w:p>
    <w:p w14:paraId="32CF5814">
      <w:pPr>
        <w:autoSpaceDE w:val="0"/>
        <w:autoSpaceDN w:val="0"/>
        <w:adjustRightInd w:val="0"/>
        <w:snapToGrid w:val="0"/>
        <w:spacing w:before="0" w:line="4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.1 乙方不得</w:t>
      </w:r>
      <w:r>
        <w:rPr>
          <w:rFonts w:hint="eastAsia" w:ascii="仿宋" w:hAnsi="仿宋" w:eastAsia="仿宋" w:cs="仿宋"/>
          <w:color w:val="auto"/>
          <w:sz w:val="24"/>
          <w:szCs w:val="24"/>
          <w:highlight w:val="none"/>
          <w:lang w:eastAsia="zh-CN"/>
        </w:rPr>
        <w:t>将合同转包给其他供应商。涉及合同分包的，乙方</w:t>
      </w:r>
      <w:r>
        <w:rPr>
          <w:rFonts w:hint="eastAsia" w:ascii="仿宋" w:hAnsi="仿宋" w:eastAsia="仿宋" w:cs="仿宋"/>
          <w:color w:val="auto"/>
          <w:sz w:val="24"/>
          <w:szCs w:val="24"/>
          <w:highlight w:val="none"/>
          <w:lang w:val="en-US" w:eastAsia="zh-CN"/>
        </w:rPr>
        <w:t>应</w:t>
      </w:r>
      <w:r>
        <w:rPr>
          <w:rFonts w:hint="eastAsia" w:ascii="仿宋" w:hAnsi="仿宋" w:eastAsia="仿宋" w:cs="仿宋"/>
          <w:color w:val="auto"/>
          <w:sz w:val="24"/>
          <w:szCs w:val="24"/>
          <w:highlight w:val="none"/>
          <w:lang w:eastAsia="zh-CN"/>
        </w:rPr>
        <w:t>根据采购文件和投标（响应）文件规定进行</w:t>
      </w:r>
      <w:r>
        <w:rPr>
          <w:rFonts w:hint="eastAsia" w:ascii="仿宋" w:hAnsi="仿宋" w:eastAsia="仿宋" w:cs="仿宋"/>
          <w:color w:val="auto"/>
          <w:sz w:val="24"/>
          <w:szCs w:val="24"/>
          <w:highlight w:val="none"/>
        </w:rPr>
        <w:t>合同分包。</w:t>
      </w:r>
    </w:p>
    <w:p w14:paraId="682123BF">
      <w:pPr>
        <w:autoSpaceDE w:val="0"/>
        <w:autoSpaceDN w:val="0"/>
        <w:adjustRightInd w:val="0"/>
        <w:snapToGrid w:val="0"/>
        <w:spacing w:before="0" w:line="4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.2 乙方执行政府采购政策向中小企业依法分包的</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乙方应当按采购文件</w:t>
      </w:r>
      <w:r>
        <w:rPr>
          <w:rFonts w:hint="eastAsia" w:ascii="仿宋" w:hAnsi="仿宋" w:eastAsia="仿宋" w:cs="仿宋"/>
          <w:color w:val="auto"/>
          <w:sz w:val="24"/>
          <w:szCs w:val="24"/>
          <w:highlight w:val="none"/>
          <w:lang w:eastAsia="zh-CN"/>
        </w:rPr>
        <w:t>和</w:t>
      </w:r>
      <w:r>
        <w:rPr>
          <w:rFonts w:hint="eastAsia" w:ascii="仿宋" w:hAnsi="仿宋" w:eastAsia="仿宋" w:cs="仿宋"/>
          <w:color w:val="auto"/>
          <w:sz w:val="24"/>
          <w:szCs w:val="24"/>
          <w:highlight w:val="none"/>
        </w:rPr>
        <w:t>投标（响应）文件签订分包</w:t>
      </w:r>
      <w:r>
        <w:rPr>
          <w:rFonts w:hint="eastAsia" w:ascii="仿宋" w:hAnsi="仿宋" w:eastAsia="仿宋" w:cs="仿宋"/>
          <w:color w:val="auto"/>
          <w:sz w:val="24"/>
          <w:szCs w:val="24"/>
          <w:highlight w:val="none"/>
          <w:lang w:eastAsia="zh-CN"/>
        </w:rPr>
        <w:t>意向</w:t>
      </w:r>
      <w:r>
        <w:rPr>
          <w:rFonts w:hint="eastAsia" w:ascii="仿宋" w:hAnsi="仿宋" w:eastAsia="仿宋" w:cs="仿宋"/>
          <w:color w:val="auto"/>
          <w:sz w:val="24"/>
          <w:szCs w:val="24"/>
          <w:highlight w:val="none"/>
        </w:rPr>
        <w:t>协议，分包</w:t>
      </w:r>
      <w:r>
        <w:rPr>
          <w:rFonts w:hint="eastAsia" w:ascii="仿宋" w:hAnsi="仿宋" w:eastAsia="仿宋" w:cs="仿宋"/>
          <w:color w:val="auto"/>
          <w:sz w:val="24"/>
          <w:szCs w:val="24"/>
          <w:highlight w:val="none"/>
          <w:lang w:eastAsia="zh-CN"/>
        </w:rPr>
        <w:t>意向</w:t>
      </w:r>
      <w:r>
        <w:rPr>
          <w:rFonts w:hint="eastAsia" w:ascii="仿宋" w:hAnsi="仿宋" w:eastAsia="仿宋" w:cs="仿宋"/>
          <w:color w:val="auto"/>
          <w:sz w:val="24"/>
          <w:szCs w:val="24"/>
          <w:highlight w:val="none"/>
        </w:rPr>
        <w:t>协议属于本合同组成部分。</w:t>
      </w:r>
    </w:p>
    <w:p w14:paraId="46B58095">
      <w:pPr>
        <w:autoSpaceDE w:val="0"/>
        <w:autoSpaceDN w:val="0"/>
        <w:adjustRightInd w:val="0"/>
        <w:snapToGrid w:val="0"/>
        <w:spacing w:before="0" w:line="400" w:lineRule="exact"/>
        <w:jc w:val="lef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1</w:t>
      </w:r>
      <w:r>
        <w:rPr>
          <w:rFonts w:hint="eastAsia" w:ascii="仿宋" w:hAnsi="仿宋" w:eastAsia="仿宋" w:cs="仿宋"/>
          <w:b/>
          <w:bCs/>
          <w:color w:val="auto"/>
          <w:sz w:val="24"/>
          <w:szCs w:val="24"/>
          <w:highlight w:val="none"/>
          <w:lang w:val="en-US" w:eastAsia="zh-CN"/>
        </w:rPr>
        <w:t>8</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不可抗力</w:t>
      </w:r>
    </w:p>
    <w:p w14:paraId="2695F85D">
      <w:pPr>
        <w:autoSpaceDE w:val="0"/>
        <w:autoSpaceDN w:val="0"/>
        <w:adjustRightInd w:val="0"/>
        <w:snapToGrid w:val="0"/>
        <w:spacing w:before="0" w:line="4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1</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.1 不可抗力是指合同双方不能预见、不能避免且不能克服的客观情况。</w:t>
      </w:r>
    </w:p>
    <w:p w14:paraId="5FDD578F">
      <w:pPr>
        <w:autoSpaceDE w:val="0"/>
        <w:autoSpaceDN w:val="0"/>
        <w:adjustRightInd w:val="0"/>
        <w:snapToGrid w:val="0"/>
        <w:spacing w:before="0" w:line="4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1</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.2 任何一方对由于不可抗力造成的部分或全部不能履行合同不承担违约责任。但迟延履行后发生不可抗力的，不能免除责任。</w:t>
      </w:r>
    </w:p>
    <w:p w14:paraId="5B0DE77F">
      <w:pPr>
        <w:autoSpaceDE w:val="0"/>
        <w:autoSpaceDN w:val="0"/>
        <w:adjustRightInd w:val="0"/>
        <w:snapToGrid w:val="0"/>
        <w:spacing w:before="0" w:line="4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1</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.3 遇有不可抗力的一方，应及时将事件情况以书面形式</w:t>
      </w:r>
      <w:r>
        <w:rPr>
          <w:rFonts w:hint="eastAsia" w:ascii="仿宋" w:hAnsi="仿宋" w:eastAsia="仿宋" w:cs="仿宋"/>
          <w:color w:val="auto"/>
          <w:sz w:val="24"/>
          <w:szCs w:val="24"/>
          <w:highlight w:val="none"/>
          <w:lang w:eastAsia="zh-CN"/>
        </w:rPr>
        <w:t>告</w:t>
      </w:r>
      <w:r>
        <w:rPr>
          <w:rFonts w:hint="eastAsia" w:ascii="仿宋" w:hAnsi="仿宋" w:eastAsia="仿宋" w:cs="仿宋"/>
          <w:color w:val="auto"/>
          <w:sz w:val="24"/>
          <w:szCs w:val="24"/>
          <w:highlight w:val="none"/>
        </w:rPr>
        <w:t>知另一方，并在事件发生后及时向另一方提交合同不能履行或部分不能履行或需要延期履行</w:t>
      </w:r>
      <w:r>
        <w:rPr>
          <w:rFonts w:hint="eastAsia" w:ascii="仿宋" w:hAnsi="仿宋" w:eastAsia="仿宋" w:cs="仿宋"/>
          <w:color w:val="auto"/>
          <w:sz w:val="24"/>
          <w:szCs w:val="24"/>
          <w:highlight w:val="none"/>
          <w:lang w:eastAsia="zh-CN"/>
        </w:rPr>
        <w:t>的详细</w:t>
      </w:r>
      <w:r>
        <w:rPr>
          <w:rFonts w:hint="eastAsia" w:ascii="仿宋" w:hAnsi="仿宋" w:eastAsia="仿宋" w:cs="仿宋"/>
          <w:color w:val="auto"/>
          <w:sz w:val="24"/>
          <w:szCs w:val="24"/>
          <w:highlight w:val="none"/>
        </w:rPr>
        <w:t>报告</w:t>
      </w:r>
      <w:r>
        <w:rPr>
          <w:rFonts w:hint="eastAsia" w:ascii="仿宋" w:hAnsi="仿宋" w:eastAsia="仿宋" w:cs="仿宋"/>
          <w:color w:val="auto"/>
          <w:sz w:val="24"/>
          <w:szCs w:val="24"/>
          <w:highlight w:val="none"/>
          <w:lang w:eastAsia="zh-CN"/>
        </w:rPr>
        <w:t>，以</w:t>
      </w:r>
      <w:r>
        <w:rPr>
          <w:rFonts w:hint="eastAsia" w:ascii="仿宋" w:hAnsi="仿宋" w:eastAsia="仿宋" w:cs="仿宋"/>
          <w:color w:val="auto"/>
          <w:sz w:val="24"/>
          <w:szCs w:val="24"/>
          <w:highlight w:val="none"/>
          <w:lang w:val="en-US" w:eastAsia="zh-CN"/>
        </w:rPr>
        <w:t>及证明不可抗力发生及其持续时间的证据</w:t>
      </w:r>
      <w:r>
        <w:rPr>
          <w:rFonts w:hint="eastAsia" w:ascii="仿宋" w:hAnsi="仿宋" w:eastAsia="仿宋" w:cs="仿宋"/>
          <w:color w:val="auto"/>
          <w:sz w:val="24"/>
          <w:szCs w:val="24"/>
          <w:highlight w:val="none"/>
        </w:rPr>
        <w:t>。</w:t>
      </w:r>
    </w:p>
    <w:p w14:paraId="109D318A">
      <w:pPr>
        <w:autoSpaceDE w:val="0"/>
        <w:autoSpaceDN w:val="0"/>
        <w:adjustRightInd w:val="0"/>
        <w:snapToGrid w:val="0"/>
        <w:spacing w:before="0" w:line="400" w:lineRule="exact"/>
        <w:jc w:val="lef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19</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解决争议的方法</w:t>
      </w:r>
    </w:p>
    <w:p w14:paraId="1A803A0F">
      <w:pPr>
        <w:pStyle w:val="32"/>
        <w:jc w:val="both"/>
        <w:rPr>
          <w:rFonts w:hint="eastAsia" w:ascii="仿宋" w:hAnsi="仿宋" w:eastAsia="仿宋" w:cs="仿宋"/>
          <w:sz w:val="24"/>
          <w:szCs w:val="24"/>
        </w:rPr>
      </w:pPr>
      <w:r>
        <w:rPr>
          <w:rFonts w:hint="eastAsia" w:ascii="仿宋" w:hAnsi="仿宋" w:eastAsia="仿宋" w:cs="仿宋"/>
          <w:sz w:val="24"/>
          <w:szCs w:val="24"/>
          <w:lang w:val="en-US" w:eastAsia="zh-CN"/>
        </w:rPr>
        <w:t>19</w:t>
      </w:r>
      <w:r>
        <w:rPr>
          <w:rFonts w:hint="eastAsia" w:ascii="仿宋" w:hAnsi="仿宋" w:eastAsia="仿宋" w:cs="仿宋"/>
          <w:sz w:val="24"/>
          <w:szCs w:val="24"/>
        </w:rPr>
        <w:t>.1 因本合同及合同有关事项发生的争议，由</w:t>
      </w:r>
      <w:r>
        <w:rPr>
          <w:rFonts w:hint="eastAsia" w:ascii="仿宋" w:hAnsi="仿宋" w:eastAsia="仿宋" w:cs="仿宋"/>
          <w:sz w:val="24"/>
          <w:szCs w:val="24"/>
          <w:lang w:eastAsia="zh-CN"/>
        </w:rPr>
        <w:t>甲乙双</w:t>
      </w:r>
      <w:r>
        <w:rPr>
          <w:rFonts w:hint="eastAsia" w:ascii="仿宋" w:hAnsi="仿宋" w:eastAsia="仿宋" w:cs="仿宋"/>
          <w:sz w:val="24"/>
          <w:szCs w:val="24"/>
        </w:rPr>
        <w:t>方友好协商解决。协商不成时，可以</w:t>
      </w:r>
      <w:r>
        <w:rPr>
          <w:rFonts w:hint="eastAsia" w:ascii="仿宋" w:hAnsi="仿宋" w:eastAsia="仿宋" w:cs="仿宋"/>
          <w:sz w:val="24"/>
          <w:szCs w:val="24"/>
          <w:lang w:eastAsia="zh-CN"/>
        </w:rPr>
        <w:t>向有关组织申请</w:t>
      </w:r>
      <w:r>
        <w:rPr>
          <w:rFonts w:hint="eastAsia" w:ascii="仿宋" w:hAnsi="仿宋" w:eastAsia="仿宋" w:cs="仿宋"/>
          <w:sz w:val="24"/>
          <w:szCs w:val="24"/>
        </w:rPr>
        <w:t>调解。合同一方或</w:t>
      </w:r>
      <w:r>
        <w:rPr>
          <w:rFonts w:hint="eastAsia" w:ascii="仿宋" w:hAnsi="仿宋" w:eastAsia="仿宋" w:cs="仿宋"/>
          <w:sz w:val="24"/>
          <w:szCs w:val="24"/>
          <w:lang w:eastAsia="zh-CN"/>
        </w:rPr>
        <w:t>双</w:t>
      </w:r>
      <w:r>
        <w:rPr>
          <w:rFonts w:hint="eastAsia" w:ascii="仿宋" w:hAnsi="仿宋" w:eastAsia="仿宋" w:cs="仿宋"/>
          <w:sz w:val="24"/>
          <w:szCs w:val="24"/>
        </w:rPr>
        <w:t>方不愿调解或调解不成的，可以通过仲裁或诉讼的方式解决争议。</w:t>
      </w:r>
    </w:p>
    <w:p w14:paraId="5B47F639">
      <w:pPr>
        <w:pStyle w:val="32"/>
        <w:jc w:val="both"/>
        <w:rPr>
          <w:rFonts w:hint="eastAsia" w:ascii="仿宋" w:hAnsi="仿宋" w:eastAsia="仿宋" w:cs="仿宋"/>
          <w:sz w:val="24"/>
          <w:szCs w:val="24"/>
        </w:rPr>
      </w:pPr>
      <w:r>
        <w:rPr>
          <w:rFonts w:hint="eastAsia" w:ascii="仿宋" w:hAnsi="仿宋" w:eastAsia="仿宋" w:cs="仿宋"/>
          <w:sz w:val="24"/>
          <w:szCs w:val="24"/>
          <w:lang w:val="en-US" w:eastAsia="zh-CN"/>
        </w:rPr>
        <w:t>19</w:t>
      </w:r>
      <w:r>
        <w:rPr>
          <w:rFonts w:hint="eastAsia" w:ascii="仿宋" w:hAnsi="仿宋" w:eastAsia="仿宋" w:cs="仿宋"/>
          <w:sz w:val="24"/>
          <w:szCs w:val="24"/>
        </w:rPr>
        <w:t>.2 选择仲裁的，应在</w:t>
      </w:r>
      <w:r>
        <w:rPr>
          <w:rFonts w:hint="eastAsia" w:ascii="仿宋" w:hAnsi="仿宋" w:eastAsia="仿宋" w:cs="仿宋"/>
          <w:b/>
          <w:bCs/>
          <w:color w:val="auto"/>
          <w:sz w:val="24"/>
          <w:szCs w:val="24"/>
          <w:highlight w:val="none"/>
        </w:rPr>
        <w:t>【政府采购合同专用条款】</w:t>
      </w:r>
      <w:r>
        <w:rPr>
          <w:rFonts w:hint="eastAsia" w:ascii="仿宋" w:hAnsi="仿宋" w:eastAsia="仿宋" w:cs="仿宋"/>
          <w:sz w:val="24"/>
          <w:szCs w:val="24"/>
        </w:rPr>
        <w:t>中明确仲裁机构及仲裁地；通过诉讼方式解决的，可以在</w:t>
      </w:r>
      <w:r>
        <w:rPr>
          <w:rFonts w:hint="eastAsia" w:ascii="仿宋" w:hAnsi="仿宋" w:eastAsia="仿宋" w:cs="仿宋"/>
          <w:b/>
          <w:bCs/>
          <w:color w:val="auto"/>
          <w:sz w:val="24"/>
          <w:szCs w:val="24"/>
          <w:highlight w:val="none"/>
        </w:rPr>
        <w:t>【政府采购合同专用条款】</w:t>
      </w:r>
      <w:r>
        <w:rPr>
          <w:rFonts w:hint="eastAsia" w:ascii="仿宋" w:hAnsi="仿宋" w:eastAsia="仿宋" w:cs="仿宋"/>
          <w:sz w:val="24"/>
          <w:szCs w:val="24"/>
        </w:rPr>
        <w:t>中进一步约定选择与争议有实际联系的地点的人民法院管辖，但管辖法院的约定不得违反级别管辖和专属管辖的规定。</w:t>
      </w:r>
    </w:p>
    <w:p w14:paraId="0A2BAAE8">
      <w:pPr>
        <w:pStyle w:val="32"/>
        <w:jc w:val="both"/>
        <w:rPr>
          <w:rFonts w:hint="eastAsia" w:ascii="仿宋" w:hAnsi="仿宋" w:eastAsia="仿宋" w:cs="仿宋"/>
          <w:sz w:val="24"/>
          <w:szCs w:val="24"/>
        </w:rPr>
      </w:pPr>
      <w:r>
        <w:rPr>
          <w:rFonts w:hint="eastAsia" w:ascii="仿宋" w:hAnsi="仿宋" w:eastAsia="仿宋" w:cs="仿宋"/>
          <w:sz w:val="24"/>
          <w:szCs w:val="24"/>
          <w:lang w:val="en-US" w:eastAsia="zh-CN"/>
        </w:rPr>
        <w:t>19</w:t>
      </w:r>
      <w:r>
        <w:rPr>
          <w:rFonts w:hint="eastAsia" w:ascii="仿宋" w:hAnsi="仿宋" w:eastAsia="仿宋" w:cs="仿宋"/>
          <w:sz w:val="24"/>
          <w:szCs w:val="24"/>
        </w:rPr>
        <w:t>.3 如</w:t>
      </w:r>
      <w:r>
        <w:rPr>
          <w:rFonts w:hint="eastAsia" w:ascii="仿宋" w:hAnsi="仿宋" w:eastAsia="仿宋" w:cs="仿宋"/>
          <w:sz w:val="24"/>
          <w:szCs w:val="24"/>
          <w:lang w:eastAsia="zh-CN"/>
        </w:rPr>
        <w:t>甲乙双方</w:t>
      </w:r>
      <w:r>
        <w:rPr>
          <w:rFonts w:hint="eastAsia" w:ascii="仿宋" w:hAnsi="仿宋" w:eastAsia="仿宋" w:cs="仿宋"/>
          <w:sz w:val="24"/>
          <w:szCs w:val="24"/>
        </w:rPr>
        <w:t>有争议的事项不影响合同其他部分的履行，在争议解决期间，合同其他部分应</w:t>
      </w:r>
      <w:r>
        <w:rPr>
          <w:rFonts w:hint="eastAsia" w:ascii="仿宋" w:hAnsi="仿宋" w:eastAsia="仿宋" w:cs="仿宋"/>
          <w:sz w:val="24"/>
          <w:szCs w:val="24"/>
          <w:lang w:eastAsia="zh-CN"/>
        </w:rPr>
        <w:t>当</w:t>
      </w:r>
      <w:r>
        <w:rPr>
          <w:rFonts w:hint="eastAsia" w:ascii="仿宋" w:hAnsi="仿宋" w:eastAsia="仿宋" w:cs="仿宋"/>
          <w:sz w:val="24"/>
          <w:szCs w:val="24"/>
        </w:rPr>
        <w:t>继续履行。</w:t>
      </w:r>
    </w:p>
    <w:p w14:paraId="15CA4A92">
      <w:pPr>
        <w:autoSpaceDE w:val="0"/>
        <w:autoSpaceDN w:val="0"/>
        <w:adjustRightInd w:val="0"/>
        <w:snapToGrid w:val="0"/>
        <w:spacing w:before="0" w:line="400" w:lineRule="exact"/>
        <w:jc w:val="left"/>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lang w:val="en-US" w:eastAsia="zh-CN"/>
        </w:rPr>
        <w:t>20</w:t>
      </w:r>
      <w:r>
        <w:rPr>
          <w:rFonts w:hint="eastAsia" w:ascii="仿宋" w:hAnsi="仿宋" w:eastAsia="仿宋" w:cs="仿宋"/>
          <w:b/>
          <w:color w:val="auto"/>
          <w:sz w:val="24"/>
          <w:szCs w:val="24"/>
          <w:highlight w:val="none"/>
        </w:rPr>
        <w:t>.</w:t>
      </w:r>
      <w:r>
        <w:rPr>
          <w:rFonts w:hint="eastAsia" w:ascii="仿宋" w:hAnsi="仿宋" w:eastAsia="仿宋" w:cs="仿宋"/>
          <w:b/>
          <w:color w:val="auto"/>
          <w:sz w:val="24"/>
          <w:szCs w:val="24"/>
          <w:highlight w:val="none"/>
          <w:lang w:val="en-US" w:eastAsia="zh-CN"/>
        </w:rPr>
        <w:t xml:space="preserve"> </w:t>
      </w:r>
      <w:r>
        <w:rPr>
          <w:rFonts w:hint="eastAsia" w:ascii="仿宋" w:hAnsi="仿宋" w:eastAsia="仿宋" w:cs="仿宋"/>
          <w:b/>
          <w:color w:val="auto"/>
          <w:sz w:val="24"/>
          <w:szCs w:val="24"/>
          <w:highlight w:val="none"/>
        </w:rPr>
        <w:t>政府采购政策</w:t>
      </w:r>
    </w:p>
    <w:p w14:paraId="65DC5B98">
      <w:pPr>
        <w:autoSpaceDE w:val="0"/>
        <w:autoSpaceDN w:val="0"/>
        <w:adjustRightInd w:val="0"/>
        <w:snapToGrid w:val="0"/>
        <w:spacing w:before="0" w:line="400" w:lineRule="exact"/>
        <w:ind w:firstLine="480" w:firstLineChars="20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20.1 </w:t>
      </w:r>
      <w:r>
        <w:rPr>
          <w:rFonts w:hint="eastAsia" w:ascii="仿宋" w:hAnsi="仿宋" w:eastAsia="仿宋" w:cs="仿宋"/>
          <w:sz w:val="24"/>
          <w:szCs w:val="24"/>
          <w:lang w:val="en-GB"/>
        </w:rPr>
        <w:t>本合同应当按照规定执行政府采购政策。</w:t>
      </w:r>
    </w:p>
    <w:p w14:paraId="105FB306">
      <w:pPr>
        <w:autoSpaceDE w:val="0"/>
        <w:autoSpaceDN w:val="0"/>
        <w:adjustRightInd w:val="0"/>
        <w:snapToGrid w:val="0"/>
        <w:spacing w:before="0" w:line="4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0</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 xml:space="preserve"> 本合同依法执行政府采购政策的方式和内容，属于合同履约验收的范围。</w:t>
      </w:r>
      <w:r>
        <w:rPr>
          <w:rFonts w:hint="eastAsia" w:ascii="仿宋" w:hAnsi="仿宋" w:eastAsia="仿宋" w:cs="仿宋"/>
          <w:sz w:val="24"/>
          <w:szCs w:val="24"/>
          <w:lang w:eastAsia="zh-CN"/>
        </w:rPr>
        <w:t>甲乙双方</w:t>
      </w:r>
      <w:r>
        <w:rPr>
          <w:rFonts w:hint="eastAsia" w:ascii="仿宋" w:hAnsi="仿宋" w:eastAsia="仿宋" w:cs="仿宋"/>
          <w:sz w:val="24"/>
          <w:szCs w:val="24"/>
          <w:lang w:val="en-GB"/>
        </w:rPr>
        <w:t>未按规定要求执行政府采购政策造成损失的</w:t>
      </w:r>
      <w:r>
        <w:rPr>
          <w:rFonts w:hint="eastAsia" w:ascii="仿宋" w:hAnsi="仿宋" w:eastAsia="仿宋" w:cs="仿宋"/>
          <w:color w:val="auto"/>
          <w:sz w:val="24"/>
          <w:szCs w:val="24"/>
          <w:highlight w:val="none"/>
        </w:rPr>
        <w:t>，有过错的一方应当承担赔偿责任，双方都有过错的，各自承担相应的责任。</w:t>
      </w:r>
    </w:p>
    <w:p w14:paraId="448A5E0A">
      <w:pPr>
        <w:pStyle w:val="12"/>
        <w:spacing w:after="0" w:line="4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0</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 xml:space="preserve"> 对于</w:t>
      </w:r>
      <w:r>
        <w:rPr>
          <w:rFonts w:hint="eastAsia" w:ascii="仿宋" w:hAnsi="仿宋" w:eastAsia="仿宋" w:cs="仿宋"/>
          <w:color w:val="auto"/>
          <w:sz w:val="24"/>
          <w:szCs w:val="24"/>
          <w:highlight w:val="none"/>
          <w:lang w:eastAsia="zh-CN"/>
        </w:rPr>
        <w:t>为落实中小企业支持政策，</w:t>
      </w:r>
      <w:r>
        <w:rPr>
          <w:rFonts w:hint="eastAsia" w:ascii="仿宋" w:hAnsi="仿宋" w:eastAsia="仿宋" w:cs="仿宋"/>
          <w:color w:val="auto"/>
          <w:sz w:val="24"/>
          <w:szCs w:val="24"/>
          <w:highlight w:val="none"/>
        </w:rPr>
        <w:t>通过采购项目</w:t>
      </w:r>
      <w:r>
        <w:rPr>
          <w:rFonts w:hint="eastAsia" w:ascii="仿宋" w:hAnsi="仿宋" w:eastAsia="仿宋" w:cs="仿宋"/>
          <w:color w:val="auto"/>
          <w:sz w:val="24"/>
          <w:szCs w:val="24"/>
          <w:highlight w:val="none"/>
          <w:lang w:eastAsia="zh-CN"/>
        </w:rPr>
        <w:t>整体</w:t>
      </w:r>
      <w:r>
        <w:rPr>
          <w:rFonts w:hint="eastAsia" w:ascii="仿宋" w:hAnsi="仿宋" w:eastAsia="仿宋" w:cs="仿宋"/>
          <w:color w:val="auto"/>
          <w:sz w:val="24"/>
          <w:szCs w:val="24"/>
          <w:highlight w:val="none"/>
        </w:rPr>
        <w:t>预留、</w:t>
      </w:r>
      <w:r>
        <w:rPr>
          <w:rFonts w:hint="eastAsia" w:ascii="仿宋" w:hAnsi="仿宋" w:eastAsia="仿宋" w:cs="仿宋"/>
          <w:color w:val="auto"/>
          <w:sz w:val="24"/>
          <w:szCs w:val="24"/>
          <w:highlight w:val="none"/>
          <w:lang w:eastAsia="zh-CN"/>
        </w:rPr>
        <w:t>设置</w:t>
      </w:r>
      <w:r>
        <w:rPr>
          <w:rFonts w:hint="eastAsia" w:ascii="仿宋" w:hAnsi="仿宋" w:eastAsia="仿宋" w:cs="仿宋"/>
          <w:color w:val="auto"/>
          <w:sz w:val="24"/>
          <w:szCs w:val="24"/>
          <w:highlight w:val="none"/>
        </w:rPr>
        <w:t>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50A30705">
      <w:pPr>
        <w:autoSpaceDE w:val="0"/>
        <w:autoSpaceDN w:val="0"/>
        <w:adjustRightInd w:val="0"/>
        <w:snapToGrid w:val="0"/>
        <w:spacing w:before="0" w:line="400" w:lineRule="exact"/>
        <w:jc w:val="lef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2</w:t>
      </w:r>
      <w:r>
        <w:rPr>
          <w:rFonts w:hint="eastAsia" w:ascii="仿宋" w:hAnsi="仿宋" w:eastAsia="仿宋" w:cs="仿宋"/>
          <w:b/>
          <w:color w:val="auto"/>
          <w:sz w:val="24"/>
          <w:szCs w:val="24"/>
          <w:highlight w:val="none"/>
          <w:lang w:val="en-US" w:eastAsia="zh-CN"/>
        </w:rPr>
        <w:t>1</w:t>
      </w:r>
      <w:r>
        <w:rPr>
          <w:rFonts w:hint="eastAsia" w:ascii="仿宋" w:hAnsi="仿宋" w:eastAsia="仿宋" w:cs="仿宋"/>
          <w:b/>
          <w:color w:val="auto"/>
          <w:sz w:val="24"/>
          <w:szCs w:val="24"/>
          <w:highlight w:val="none"/>
        </w:rPr>
        <w:t>.</w:t>
      </w:r>
      <w:r>
        <w:rPr>
          <w:rFonts w:hint="eastAsia" w:ascii="仿宋" w:hAnsi="仿宋" w:eastAsia="仿宋" w:cs="仿宋"/>
          <w:b/>
          <w:color w:val="auto"/>
          <w:sz w:val="24"/>
          <w:szCs w:val="24"/>
          <w:highlight w:val="none"/>
          <w:lang w:val="en-US" w:eastAsia="zh-CN"/>
        </w:rPr>
        <w:t xml:space="preserve"> </w:t>
      </w:r>
      <w:r>
        <w:rPr>
          <w:rFonts w:hint="eastAsia" w:ascii="仿宋" w:hAnsi="仿宋" w:eastAsia="仿宋" w:cs="仿宋"/>
          <w:b/>
          <w:color w:val="auto"/>
          <w:sz w:val="24"/>
          <w:szCs w:val="24"/>
          <w:highlight w:val="none"/>
        </w:rPr>
        <w:t>法律适用</w:t>
      </w:r>
    </w:p>
    <w:p w14:paraId="48A45153">
      <w:pPr>
        <w:pStyle w:val="32"/>
        <w:jc w:val="both"/>
        <w:rPr>
          <w:rFonts w:hint="eastAsia" w:ascii="仿宋" w:hAnsi="仿宋" w:eastAsia="仿宋" w:cs="仿宋"/>
          <w:sz w:val="24"/>
          <w:szCs w:val="24"/>
        </w:rPr>
      </w:pPr>
      <w:r>
        <w:rPr>
          <w:rFonts w:hint="eastAsia" w:ascii="仿宋" w:hAnsi="仿宋" w:eastAsia="仿宋" w:cs="仿宋"/>
          <w:sz w:val="24"/>
          <w:szCs w:val="24"/>
        </w:rPr>
        <w:t>2</w:t>
      </w:r>
      <w:r>
        <w:rPr>
          <w:rFonts w:hint="eastAsia" w:ascii="仿宋" w:hAnsi="仿宋" w:eastAsia="仿宋" w:cs="仿宋"/>
          <w:sz w:val="24"/>
          <w:szCs w:val="24"/>
          <w:lang w:val="en-US" w:eastAsia="zh-CN"/>
        </w:rPr>
        <w:t>1</w:t>
      </w:r>
      <w:r>
        <w:rPr>
          <w:rFonts w:hint="eastAsia" w:ascii="仿宋" w:hAnsi="仿宋" w:eastAsia="仿宋" w:cs="仿宋"/>
          <w:sz w:val="24"/>
          <w:szCs w:val="24"/>
        </w:rPr>
        <w:t>.1 本合同的订立、生效、解释、履行及与本合同有关的争议解决，均适用法律、行政法规。</w:t>
      </w:r>
    </w:p>
    <w:p w14:paraId="293C2B41">
      <w:pPr>
        <w:pStyle w:val="32"/>
        <w:jc w:val="both"/>
        <w:rPr>
          <w:rFonts w:hint="eastAsia" w:ascii="仿宋" w:hAnsi="仿宋" w:eastAsia="仿宋" w:cs="仿宋"/>
          <w:sz w:val="24"/>
          <w:szCs w:val="24"/>
        </w:rPr>
      </w:pPr>
      <w:r>
        <w:rPr>
          <w:rFonts w:hint="eastAsia" w:ascii="仿宋" w:hAnsi="仿宋" w:eastAsia="仿宋" w:cs="仿宋"/>
          <w:sz w:val="24"/>
          <w:szCs w:val="24"/>
        </w:rPr>
        <w:t>2</w:t>
      </w:r>
      <w:r>
        <w:rPr>
          <w:rFonts w:hint="eastAsia" w:ascii="仿宋" w:hAnsi="仿宋" w:eastAsia="仿宋" w:cs="仿宋"/>
          <w:sz w:val="24"/>
          <w:szCs w:val="24"/>
          <w:lang w:val="en-US" w:eastAsia="zh-CN"/>
        </w:rPr>
        <w:t>1</w:t>
      </w:r>
      <w:r>
        <w:rPr>
          <w:rFonts w:hint="eastAsia" w:ascii="仿宋" w:hAnsi="仿宋" w:eastAsia="仿宋" w:cs="仿宋"/>
          <w:sz w:val="24"/>
          <w:szCs w:val="24"/>
        </w:rPr>
        <w:t>.2 本合同条款与法律、行政法规的强制性规定不一致的，双方当事人</w:t>
      </w:r>
      <w:r>
        <w:rPr>
          <w:rFonts w:hint="eastAsia" w:ascii="仿宋" w:hAnsi="仿宋" w:eastAsia="仿宋" w:cs="仿宋"/>
          <w:sz w:val="24"/>
          <w:szCs w:val="24"/>
          <w:lang w:eastAsia="zh-CN"/>
        </w:rPr>
        <w:t>应当</w:t>
      </w:r>
      <w:r>
        <w:rPr>
          <w:rFonts w:hint="eastAsia" w:ascii="仿宋" w:hAnsi="仿宋" w:eastAsia="仿宋" w:cs="仿宋"/>
          <w:sz w:val="24"/>
          <w:szCs w:val="24"/>
        </w:rPr>
        <w:t>按照法律、行政法规的强制性规定修改本合同的相关条款。</w:t>
      </w:r>
    </w:p>
    <w:p w14:paraId="38D45E10">
      <w:pPr>
        <w:numPr>
          <w:ilvl w:val="-1"/>
          <w:numId w:val="0"/>
        </w:numPr>
        <w:autoSpaceDE w:val="0"/>
        <w:autoSpaceDN w:val="0"/>
        <w:adjustRightInd w:val="0"/>
        <w:snapToGrid w:val="0"/>
        <w:spacing w:before="0" w:line="400" w:lineRule="exact"/>
        <w:jc w:val="lef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 xml:space="preserve">22. </w:t>
      </w:r>
      <w:r>
        <w:rPr>
          <w:rFonts w:hint="eastAsia" w:ascii="仿宋" w:hAnsi="仿宋" w:eastAsia="仿宋" w:cs="仿宋"/>
          <w:b/>
          <w:color w:val="auto"/>
          <w:sz w:val="24"/>
          <w:szCs w:val="24"/>
          <w:highlight w:val="none"/>
        </w:rPr>
        <w:t>通知</w:t>
      </w:r>
    </w:p>
    <w:p w14:paraId="06207ADD">
      <w:pPr>
        <w:pStyle w:val="32"/>
        <w:jc w:val="both"/>
        <w:rPr>
          <w:rFonts w:hint="eastAsia" w:ascii="仿宋" w:hAnsi="仿宋" w:eastAsia="仿宋" w:cs="仿宋"/>
          <w:sz w:val="24"/>
          <w:szCs w:val="24"/>
        </w:rPr>
      </w:pPr>
      <w:r>
        <w:rPr>
          <w:rFonts w:hint="eastAsia" w:ascii="仿宋" w:hAnsi="仿宋" w:eastAsia="仿宋" w:cs="仿宋"/>
          <w:sz w:val="24"/>
          <w:szCs w:val="24"/>
        </w:rPr>
        <w:t>2</w:t>
      </w:r>
      <w:r>
        <w:rPr>
          <w:rFonts w:hint="eastAsia" w:ascii="仿宋" w:hAnsi="仿宋" w:eastAsia="仿宋" w:cs="仿宋"/>
          <w:sz w:val="24"/>
          <w:szCs w:val="24"/>
          <w:lang w:val="en-US" w:eastAsia="zh-CN"/>
        </w:rPr>
        <w:t>2</w:t>
      </w:r>
      <w:r>
        <w:rPr>
          <w:rFonts w:hint="eastAsia" w:ascii="仿宋" w:hAnsi="仿宋" w:eastAsia="仿宋" w:cs="仿宋"/>
          <w:sz w:val="24"/>
          <w:szCs w:val="24"/>
        </w:rPr>
        <w:t>.1</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本合同任何一方向对方发出的通知、信件、数据电文等，应当发送至本合同第一部分《政府采购合同协议书》所约定的通讯地址、联系人、联系电话或电子邮箱。</w:t>
      </w:r>
    </w:p>
    <w:p w14:paraId="75CA724C">
      <w:pPr>
        <w:pStyle w:val="32"/>
        <w:ind w:firstLine="0" w:firstLineChars="0"/>
        <w:jc w:val="both"/>
        <w:rPr>
          <w:rFonts w:hint="eastAsia" w:ascii="仿宋" w:hAnsi="仿宋" w:eastAsia="仿宋" w:cs="仿宋"/>
          <w:sz w:val="24"/>
          <w:szCs w:val="24"/>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2</w:t>
      </w:r>
      <w:r>
        <w:rPr>
          <w:rFonts w:hint="eastAsia" w:ascii="仿宋" w:hAnsi="仿宋" w:eastAsia="仿宋" w:cs="仿宋"/>
          <w:sz w:val="24"/>
          <w:szCs w:val="24"/>
          <w:lang w:val="en-US" w:eastAsia="zh-CN"/>
        </w:rPr>
        <w:t>2</w:t>
      </w:r>
      <w:r>
        <w:rPr>
          <w:rFonts w:hint="eastAsia" w:ascii="仿宋" w:hAnsi="仿宋" w:eastAsia="仿宋" w:cs="仿宋"/>
          <w:sz w:val="24"/>
          <w:szCs w:val="24"/>
        </w:rPr>
        <w:t>.2</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一方当事人变更名称、</w:t>
      </w:r>
      <w:r>
        <w:rPr>
          <w:rFonts w:hint="eastAsia" w:ascii="仿宋" w:hAnsi="仿宋" w:eastAsia="仿宋" w:cs="仿宋"/>
          <w:sz w:val="24"/>
          <w:szCs w:val="24"/>
          <w:lang w:eastAsia="zh-CN"/>
        </w:rPr>
        <w:t>住所</w:t>
      </w:r>
      <w:r>
        <w:rPr>
          <w:rFonts w:hint="eastAsia" w:ascii="仿宋" w:hAnsi="仿宋" w:eastAsia="仿宋" w:cs="仿宋"/>
          <w:sz w:val="24"/>
          <w:szCs w:val="24"/>
        </w:rPr>
        <w:t>、联系人、联系电话或电子邮箱</w:t>
      </w:r>
      <w:r>
        <w:rPr>
          <w:rFonts w:hint="eastAsia" w:ascii="仿宋" w:hAnsi="仿宋" w:eastAsia="仿宋" w:cs="仿宋"/>
          <w:sz w:val="24"/>
          <w:szCs w:val="24"/>
          <w:lang w:eastAsia="zh-CN"/>
        </w:rPr>
        <w:t>等信息</w:t>
      </w:r>
      <w:r>
        <w:rPr>
          <w:rFonts w:hint="eastAsia" w:ascii="仿宋" w:hAnsi="仿宋" w:eastAsia="仿宋" w:cs="仿宋"/>
          <w:sz w:val="24"/>
          <w:szCs w:val="24"/>
        </w:rPr>
        <w:t>的，应当在变更后3日内及时书面通知对方，对方实际收到变更通知前的送达仍为有效送达。</w:t>
      </w:r>
    </w:p>
    <w:p w14:paraId="3C766F3D">
      <w:pPr>
        <w:adjustRightInd w:val="0"/>
        <w:snapToGrid w:val="0"/>
        <w:spacing w:before="0" w:line="4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本合同一方给另一方的通知均应采用书面形式，传真或快递送到本合同中规定的对方的地址和办理签收手续。</w:t>
      </w:r>
    </w:p>
    <w:p w14:paraId="6B714C20">
      <w:pPr>
        <w:adjustRightInd w:val="0"/>
        <w:snapToGrid w:val="0"/>
        <w:spacing w:before="0" w:line="4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通知以送达之日或通知书中规定的生效之日起生效，两者中以较迟之日为准。</w:t>
      </w:r>
    </w:p>
    <w:p w14:paraId="2ACEEF2C">
      <w:pPr>
        <w:numPr>
          <w:ilvl w:val="0"/>
          <w:numId w:val="9"/>
        </w:numPr>
        <w:adjustRightInd w:val="0"/>
        <w:snapToGrid w:val="0"/>
        <w:spacing w:before="0" w:line="400" w:lineRule="exact"/>
        <w:jc w:val="lef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合同未尽事项</w:t>
      </w:r>
    </w:p>
    <w:p w14:paraId="40AE3561">
      <w:pPr>
        <w:adjustRightInd w:val="0"/>
        <w:snapToGrid w:val="0"/>
        <w:spacing w:before="0" w:line="400" w:lineRule="exact"/>
        <w:ind w:firstLine="480" w:firstLineChars="200"/>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w:t>
      </w:r>
      <w:r>
        <w:rPr>
          <w:rFonts w:hint="eastAsia" w:ascii="仿宋" w:hAnsi="仿宋" w:eastAsia="仿宋" w:cs="仿宋"/>
          <w:bCs/>
          <w:color w:val="auto"/>
          <w:sz w:val="24"/>
          <w:szCs w:val="24"/>
          <w:highlight w:val="none"/>
          <w:lang w:val="en-US" w:eastAsia="zh-CN"/>
        </w:rPr>
        <w:t>3</w:t>
      </w:r>
      <w:r>
        <w:rPr>
          <w:rFonts w:hint="eastAsia" w:ascii="仿宋" w:hAnsi="仿宋" w:eastAsia="仿宋" w:cs="仿宋"/>
          <w:bCs/>
          <w:color w:val="auto"/>
          <w:sz w:val="24"/>
          <w:szCs w:val="24"/>
          <w:highlight w:val="none"/>
        </w:rPr>
        <w:t>.1合同未尽事项见</w:t>
      </w:r>
      <w:r>
        <w:rPr>
          <w:rFonts w:hint="eastAsia" w:ascii="仿宋" w:hAnsi="仿宋" w:eastAsia="仿宋" w:cs="仿宋"/>
          <w:b/>
          <w:color w:val="auto"/>
          <w:sz w:val="24"/>
          <w:szCs w:val="24"/>
          <w:highlight w:val="none"/>
        </w:rPr>
        <w:t>【政府采购合同专用条款】</w:t>
      </w:r>
      <w:r>
        <w:rPr>
          <w:rFonts w:hint="eastAsia" w:ascii="仿宋" w:hAnsi="仿宋" w:eastAsia="仿宋" w:cs="仿宋"/>
          <w:bCs/>
          <w:color w:val="auto"/>
          <w:sz w:val="24"/>
          <w:szCs w:val="24"/>
          <w:highlight w:val="none"/>
        </w:rPr>
        <w:t>。</w:t>
      </w:r>
    </w:p>
    <w:p w14:paraId="4E3FE481">
      <w:pPr>
        <w:adjustRightInd w:val="0"/>
        <w:snapToGrid w:val="0"/>
        <w:spacing w:line="400" w:lineRule="exact"/>
        <w:ind w:firstLine="0" w:firstLineChars="0"/>
        <w:jc w:val="left"/>
        <w:rPr>
          <w:rFonts w:hint="eastAsia" w:ascii="仿宋" w:hAnsi="仿宋" w:eastAsia="仿宋" w:cs="仿宋"/>
          <w:color w:val="auto"/>
          <w:sz w:val="24"/>
          <w:szCs w:val="24"/>
        </w:rPr>
      </w:pPr>
      <w:r>
        <w:rPr>
          <w:rFonts w:hint="eastAsia" w:ascii="仿宋" w:hAnsi="仿宋" w:eastAsia="仿宋" w:cs="仿宋"/>
          <w:bCs/>
          <w:color w:val="auto"/>
          <w:sz w:val="24"/>
          <w:szCs w:val="24"/>
          <w:highlight w:val="none"/>
          <w:lang w:val="en-US" w:eastAsia="zh-CN"/>
        </w:rPr>
        <w:t xml:space="preserve">    23.2 合同附件与合同正文具有同等的法律效力。</w:t>
      </w:r>
      <w:bookmarkStart w:id="560" w:name="_Toc20313"/>
    </w:p>
    <w:p w14:paraId="3FB3150B">
      <w:pPr>
        <w:adjustRightInd w:val="0"/>
        <w:snapToGrid w:val="0"/>
        <w:jc w:val="center"/>
        <w:rPr>
          <w:rFonts w:hint="eastAsia" w:ascii="仿宋" w:hAnsi="仿宋" w:eastAsia="仿宋" w:cs="仿宋"/>
          <w:b w:val="0"/>
          <w:bCs w:val="0"/>
          <w:sz w:val="24"/>
          <w:szCs w:val="24"/>
        </w:rPr>
      </w:pPr>
      <w:r>
        <w:rPr>
          <w:rFonts w:hint="eastAsia" w:ascii="仿宋" w:hAnsi="仿宋" w:eastAsia="仿宋" w:cs="仿宋"/>
          <w:b w:val="0"/>
          <w:bCs w:val="0"/>
          <w:sz w:val="24"/>
          <w:szCs w:val="24"/>
        </w:rPr>
        <w:br w:type="page"/>
      </w:r>
    </w:p>
    <w:p w14:paraId="122503F2">
      <w:pPr>
        <w:pStyle w:val="3"/>
        <w:adjustRightInd w:val="0"/>
        <w:snapToGrid w:val="0"/>
        <w:jc w:val="center"/>
        <w:rPr>
          <w:rFonts w:hint="eastAsia" w:ascii="仿宋" w:hAnsi="仿宋" w:eastAsia="仿宋" w:cs="仿宋"/>
          <w:b w:val="0"/>
          <w:bCs w:val="0"/>
          <w:sz w:val="24"/>
          <w:szCs w:val="24"/>
        </w:rPr>
      </w:pPr>
      <w:bookmarkStart w:id="561" w:name="_Toc6510"/>
      <w:r>
        <w:rPr>
          <w:rFonts w:hint="eastAsia" w:ascii="仿宋" w:hAnsi="仿宋" w:eastAsia="仿宋" w:cs="仿宋"/>
          <w:b w:val="0"/>
          <w:bCs w:val="0"/>
          <w:sz w:val="24"/>
          <w:szCs w:val="24"/>
        </w:rPr>
        <w:t>第三节 政府采购合同专用条款</w:t>
      </w:r>
      <w:bookmarkEnd w:id="560"/>
      <w:bookmarkEnd w:id="561"/>
    </w:p>
    <w:tbl>
      <w:tblPr>
        <w:tblStyle w:val="25"/>
        <w:tblW w:w="851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170"/>
      </w:tblGrid>
      <w:tr w14:paraId="514910D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792025A8">
            <w:pPr>
              <w:adjustRightInd w:val="0"/>
              <w:snapToGrid w:val="0"/>
              <w:jc w:val="center"/>
              <w:rPr>
                <w:rFonts w:hint="eastAsia" w:ascii="仿宋" w:hAnsi="仿宋" w:eastAsia="仿宋" w:cs="仿宋"/>
                <w:sz w:val="24"/>
                <w:szCs w:val="24"/>
              </w:rPr>
            </w:pPr>
            <w:r>
              <w:rPr>
                <w:rFonts w:hint="eastAsia" w:ascii="仿宋" w:hAnsi="仿宋" w:eastAsia="仿宋" w:cs="仿宋"/>
                <w:sz w:val="24"/>
                <w:szCs w:val="24"/>
              </w:rPr>
              <w:t>第二节</w:t>
            </w:r>
          </w:p>
          <w:p w14:paraId="2FEF19EC">
            <w:pPr>
              <w:adjustRightInd w:val="0"/>
              <w:snapToGrid w:val="0"/>
              <w:jc w:val="center"/>
              <w:rPr>
                <w:rFonts w:hint="eastAsia" w:ascii="仿宋" w:hAnsi="仿宋" w:eastAsia="仿宋" w:cs="仿宋"/>
                <w:sz w:val="24"/>
                <w:szCs w:val="24"/>
              </w:rPr>
            </w:pPr>
            <w:r>
              <w:rPr>
                <w:rFonts w:hint="eastAsia" w:ascii="仿宋" w:hAnsi="仿宋" w:eastAsia="仿宋" w:cs="仿宋"/>
                <w:sz w:val="24"/>
                <w:szCs w:val="24"/>
              </w:rPr>
              <w:t>第1.2（</w:t>
            </w:r>
            <w:r>
              <w:rPr>
                <w:rFonts w:hint="eastAsia" w:ascii="仿宋" w:hAnsi="仿宋" w:eastAsia="仿宋" w:cs="仿宋"/>
                <w:sz w:val="24"/>
                <w:szCs w:val="24"/>
                <w:lang w:val="en-US" w:eastAsia="zh-CN"/>
              </w:rPr>
              <w:t>6</w:t>
            </w:r>
            <w:r>
              <w:rPr>
                <w:rFonts w:hint="eastAsia" w:ascii="仿宋" w:hAnsi="仿宋" w:eastAsia="仿宋" w:cs="仿宋"/>
                <w:sz w:val="24"/>
                <w:szCs w:val="24"/>
              </w:rPr>
              <w:t>）项</w:t>
            </w:r>
          </w:p>
        </w:tc>
        <w:tc>
          <w:tcPr>
            <w:tcW w:w="1742" w:type="dxa"/>
            <w:vAlign w:val="center"/>
          </w:tcPr>
          <w:p w14:paraId="07CFF022">
            <w:pPr>
              <w:adjustRightInd w:val="0"/>
              <w:snapToGrid w:val="0"/>
              <w:jc w:val="left"/>
              <w:rPr>
                <w:rFonts w:hint="eastAsia" w:ascii="仿宋" w:hAnsi="仿宋" w:eastAsia="仿宋" w:cs="仿宋"/>
                <w:sz w:val="24"/>
                <w:szCs w:val="24"/>
              </w:rPr>
            </w:pPr>
            <w:r>
              <w:rPr>
                <w:rFonts w:hint="eastAsia" w:ascii="仿宋" w:hAnsi="仿宋" w:eastAsia="仿宋" w:cs="仿宋"/>
                <w:sz w:val="24"/>
                <w:szCs w:val="24"/>
                <w:lang w:eastAsia="zh-CN"/>
              </w:rPr>
              <w:t>联合体具体要求</w:t>
            </w:r>
          </w:p>
        </w:tc>
        <w:tc>
          <w:tcPr>
            <w:tcW w:w="5170" w:type="dxa"/>
            <w:vAlign w:val="center"/>
          </w:tcPr>
          <w:p w14:paraId="6C966973">
            <w:pPr>
              <w:adjustRightInd w:val="0"/>
              <w:snapToGrid w:val="0"/>
              <w:jc w:val="left"/>
              <w:rPr>
                <w:rFonts w:hint="eastAsia" w:ascii="仿宋" w:hAnsi="仿宋" w:eastAsia="仿宋" w:cs="仿宋"/>
                <w:sz w:val="24"/>
                <w:szCs w:val="24"/>
              </w:rPr>
            </w:pPr>
          </w:p>
        </w:tc>
      </w:tr>
      <w:tr w14:paraId="48AFF4B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1607" w:type="dxa"/>
            <w:vAlign w:val="center"/>
          </w:tcPr>
          <w:p w14:paraId="437184C5">
            <w:pPr>
              <w:adjustRightInd w:val="0"/>
              <w:snapToGrid w:val="0"/>
              <w:jc w:val="center"/>
              <w:rPr>
                <w:rFonts w:hint="eastAsia" w:ascii="仿宋" w:hAnsi="仿宋" w:eastAsia="仿宋" w:cs="仿宋"/>
                <w:sz w:val="24"/>
                <w:szCs w:val="24"/>
              </w:rPr>
            </w:pPr>
            <w:r>
              <w:rPr>
                <w:rFonts w:hint="eastAsia" w:ascii="仿宋" w:hAnsi="仿宋" w:eastAsia="仿宋" w:cs="仿宋"/>
                <w:sz w:val="24"/>
                <w:szCs w:val="24"/>
              </w:rPr>
              <w:t>第二节</w:t>
            </w:r>
          </w:p>
          <w:p w14:paraId="3C1B0AEE">
            <w:pPr>
              <w:adjustRightInd w:val="0"/>
              <w:snapToGrid w:val="0"/>
              <w:jc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rPr>
              <w:t>第1.2（</w:t>
            </w:r>
            <w:r>
              <w:rPr>
                <w:rFonts w:hint="eastAsia" w:ascii="仿宋" w:hAnsi="仿宋" w:eastAsia="仿宋" w:cs="仿宋"/>
                <w:sz w:val="24"/>
                <w:szCs w:val="24"/>
                <w:lang w:val="en-US" w:eastAsia="zh-CN"/>
              </w:rPr>
              <w:t>7</w:t>
            </w:r>
            <w:r>
              <w:rPr>
                <w:rFonts w:hint="eastAsia" w:ascii="仿宋" w:hAnsi="仿宋" w:eastAsia="仿宋" w:cs="仿宋"/>
                <w:sz w:val="24"/>
                <w:szCs w:val="24"/>
              </w:rPr>
              <w:t>）项</w:t>
            </w:r>
          </w:p>
        </w:tc>
        <w:tc>
          <w:tcPr>
            <w:tcW w:w="1742" w:type="dxa"/>
            <w:vAlign w:val="center"/>
          </w:tcPr>
          <w:p w14:paraId="74FF55C8">
            <w:pPr>
              <w:adjustRightInd w:val="0"/>
              <w:snapToGrid w:val="0"/>
              <w:jc w:val="left"/>
              <w:rPr>
                <w:rFonts w:hint="eastAsia" w:ascii="仿宋" w:hAnsi="仿宋" w:eastAsia="仿宋" w:cs="仿宋"/>
                <w:kern w:val="2"/>
                <w:sz w:val="24"/>
                <w:szCs w:val="24"/>
                <w:lang w:val="en-US" w:eastAsia="zh-CN" w:bidi="ar-SA"/>
              </w:rPr>
            </w:pPr>
            <w:r>
              <w:rPr>
                <w:rFonts w:hint="eastAsia" w:ascii="仿宋" w:hAnsi="仿宋" w:eastAsia="仿宋" w:cs="仿宋"/>
                <w:sz w:val="24"/>
                <w:szCs w:val="24"/>
              </w:rPr>
              <w:t>其他术语解释</w:t>
            </w:r>
          </w:p>
        </w:tc>
        <w:tc>
          <w:tcPr>
            <w:tcW w:w="5170" w:type="dxa"/>
            <w:vAlign w:val="center"/>
          </w:tcPr>
          <w:p w14:paraId="15384DC5">
            <w:pPr>
              <w:adjustRightInd w:val="0"/>
              <w:snapToGrid w:val="0"/>
              <w:jc w:val="left"/>
              <w:rPr>
                <w:rFonts w:hint="eastAsia" w:ascii="仿宋" w:hAnsi="仿宋" w:eastAsia="仿宋" w:cs="仿宋"/>
                <w:kern w:val="2"/>
                <w:sz w:val="24"/>
                <w:szCs w:val="24"/>
                <w:lang w:val="en-US" w:eastAsia="zh-CN" w:bidi="ar-SA"/>
              </w:rPr>
            </w:pPr>
          </w:p>
        </w:tc>
      </w:tr>
      <w:tr w14:paraId="0B9ED7F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46F74BD4">
            <w:pPr>
              <w:adjustRightInd w:val="0"/>
              <w:snapToGrid w:val="0"/>
              <w:jc w:val="center"/>
              <w:rPr>
                <w:rFonts w:hint="eastAsia" w:ascii="仿宋" w:hAnsi="仿宋" w:eastAsia="仿宋" w:cs="仿宋"/>
                <w:sz w:val="24"/>
                <w:szCs w:val="24"/>
              </w:rPr>
            </w:pPr>
            <w:r>
              <w:rPr>
                <w:rFonts w:hint="eastAsia" w:ascii="仿宋" w:hAnsi="仿宋" w:eastAsia="仿宋" w:cs="仿宋"/>
                <w:sz w:val="24"/>
                <w:szCs w:val="24"/>
              </w:rPr>
              <w:t>第二节</w:t>
            </w:r>
          </w:p>
          <w:p w14:paraId="0D54F953">
            <w:pPr>
              <w:adjustRightInd w:val="0"/>
              <w:snapToGrid w:val="0"/>
              <w:jc w:val="center"/>
              <w:rPr>
                <w:rFonts w:hint="eastAsia" w:ascii="仿宋" w:hAnsi="仿宋" w:eastAsia="仿宋" w:cs="仿宋"/>
                <w:sz w:val="24"/>
                <w:szCs w:val="24"/>
                <w:lang w:val="en-US" w:eastAsia="zh-CN"/>
              </w:rPr>
            </w:pPr>
            <w:r>
              <w:rPr>
                <w:rFonts w:hint="eastAsia" w:ascii="仿宋" w:hAnsi="仿宋" w:eastAsia="仿宋" w:cs="仿宋"/>
                <w:sz w:val="24"/>
                <w:szCs w:val="24"/>
                <w:lang w:eastAsia="zh-CN"/>
              </w:rPr>
              <w:t>第</w:t>
            </w:r>
            <w:r>
              <w:rPr>
                <w:rFonts w:hint="eastAsia" w:ascii="仿宋" w:hAnsi="仿宋" w:eastAsia="仿宋" w:cs="仿宋"/>
                <w:sz w:val="24"/>
                <w:szCs w:val="24"/>
                <w:lang w:val="en-US" w:eastAsia="zh-CN"/>
              </w:rPr>
              <w:t>4.4款</w:t>
            </w:r>
          </w:p>
        </w:tc>
        <w:tc>
          <w:tcPr>
            <w:tcW w:w="1742" w:type="dxa"/>
            <w:vAlign w:val="center"/>
          </w:tcPr>
          <w:p w14:paraId="0BC7F1EC">
            <w:pPr>
              <w:adjustRightInd w:val="0"/>
              <w:snapToGrid w:val="0"/>
              <w:jc w:val="left"/>
              <w:rPr>
                <w:rFonts w:hint="eastAsia" w:ascii="仿宋" w:hAnsi="仿宋" w:eastAsia="仿宋" w:cs="仿宋"/>
                <w:sz w:val="24"/>
                <w:szCs w:val="24"/>
                <w:lang w:eastAsia="zh-CN"/>
              </w:rPr>
            </w:pPr>
            <w:r>
              <w:rPr>
                <w:rFonts w:hint="eastAsia" w:ascii="仿宋" w:hAnsi="仿宋" w:eastAsia="仿宋" w:cs="仿宋"/>
                <w:sz w:val="24"/>
                <w:szCs w:val="24"/>
                <w:lang w:eastAsia="zh-CN"/>
              </w:rPr>
              <w:t>履约验收中甲方提出异议或作出说明的期限</w:t>
            </w:r>
          </w:p>
        </w:tc>
        <w:tc>
          <w:tcPr>
            <w:tcW w:w="5170" w:type="dxa"/>
            <w:vAlign w:val="center"/>
          </w:tcPr>
          <w:p w14:paraId="13D22733">
            <w:pPr>
              <w:adjustRightInd w:val="0"/>
              <w:snapToGrid w:val="0"/>
              <w:jc w:val="left"/>
              <w:rPr>
                <w:rFonts w:hint="eastAsia" w:ascii="仿宋" w:hAnsi="仿宋" w:eastAsia="仿宋" w:cs="仿宋"/>
                <w:kern w:val="2"/>
                <w:sz w:val="24"/>
                <w:szCs w:val="24"/>
                <w:lang w:val="en-US" w:eastAsia="zh-CN" w:bidi="ar-SA"/>
              </w:rPr>
            </w:pPr>
          </w:p>
        </w:tc>
      </w:tr>
      <w:tr w14:paraId="2310E9D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448367B8">
            <w:pPr>
              <w:adjustRightInd w:val="0"/>
              <w:snapToGrid w:val="0"/>
              <w:jc w:val="center"/>
              <w:rPr>
                <w:rFonts w:hint="eastAsia" w:ascii="仿宋" w:hAnsi="仿宋" w:eastAsia="仿宋" w:cs="仿宋"/>
                <w:sz w:val="24"/>
                <w:szCs w:val="24"/>
              </w:rPr>
            </w:pPr>
            <w:r>
              <w:rPr>
                <w:rFonts w:hint="eastAsia" w:ascii="仿宋" w:hAnsi="仿宋" w:eastAsia="仿宋" w:cs="仿宋"/>
                <w:sz w:val="24"/>
                <w:szCs w:val="24"/>
              </w:rPr>
              <w:t>第二节</w:t>
            </w:r>
          </w:p>
          <w:p w14:paraId="25FD7B05">
            <w:pPr>
              <w:adjustRightInd w:val="0"/>
              <w:snapToGrid w:val="0"/>
              <w:jc w:val="center"/>
              <w:rPr>
                <w:rFonts w:hint="eastAsia" w:ascii="仿宋" w:hAnsi="仿宋" w:eastAsia="仿宋" w:cs="仿宋"/>
                <w:sz w:val="24"/>
                <w:szCs w:val="24"/>
              </w:rPr>
            </w:pPr>
            <w:r>
              <w:rPr>
                <w:rFonts w:hint="eastAsia" w:ascii="仿宋" w:hAnsi="仿宋" w:eastAsia="仿宋" w:cs="仿宋"/>
                <w:sz w:val="24"/>
                <w:szCs w:val="24"/>
                <w:lang w:eastAsia="zh-CN"/>
              </w:rPr>
              <w:t>第</w:t>
            </w:r>
            <w:r>
              <w:rPr>
                <w:rFonts w:hint="eastAsia" w:ascii="仿宋" w:hAnsi="仿宋" w:eastAsia="仿宋" w:cs="仿宋"/>
                <w:sz w:val="24"/>
                <w:szCs w:val="24"/>
                <w:lang w:val="en-US" w:eastAsia="zh-CN"/>
              </w:rPr>
              <w:t>4.6款</w:t>
            </w:r>
          </w:p>
        </w:tc>
        <w:tc>
          <w:tcPr>
            <w:tcW w:w="1742" w:type="dxa"/>
            <w:vAlign w:val="center"/>
          </w:tcPr>
          <w:p w14:paraId="0A902304">
            <w:pPr>
              <w:adjustRightInd w:val="0"/>
              <w:snapToGrid w:val="0"/>
              <w:jc w:val="left"/>
              <w:rPr>
                <w:rFonts w:hint="eastAsia" w:ascii="仿宋" w:hAnsi="仿宋" w:eastAsia="仿宋" w:cs="仿宋"/>
                <w:sz w:val="24"/>
                <w:szCs w:val="24"/>
                <w:lang w:eastAsia="zh-CN"/>
              </w:rPr>
            </w:pPr>
            <w:r>
              <w:rPr>
                <w:rFonts w:hint="eastAsia" w:ascii="仿宋" w:hAnsi="仿宋" w:eastAsia="仿宋" w:cs="仿宋"/>
                <w:sz w:val="24"/>
                <w:szCs w:val="24"/>
                <w:lang w:eastAsia="zh-CN"/>
              </w:rPr>
              <w:t>约定甲方承担的其他义务和责任</w:t>
            </w:r>
          </w:p>
        </w:tc>
        <w:tc>
          <w:tcPr>
            <w:tcW w:w="5170" w:type="dxa"/>
            <w:vAlign w:val="center"/>
          </w:tcPr>
          <w:p w14:paraId="2D8C1E47">
            <w:pPr>
              <w:adjustRightInd w:val="0"/>
              <w:snapToGrid w:val="0"/>
              <w:jc w:val="left"/>
              <w:rPr>
                <w:rFonts w:hint="eastAsia" w:ascii="仿宋" w:hAnsi="仿宋" w:eastAsia="仿宋" w:cs="仿宋"/>
                <w:kern w:val="2"/>
                <w:sz w:val="24"/>
                <w:szCs w:val="24"/>
                <w:lang w:val="en-US" w:eastAsia="zh-CN" w:bidi="ar-SA"/>
              </w:rPr>
            </w:pPr>
          </w:p>
        </w:tc>
      </w:tr>
      <w:tr w14:paraId="41FF69F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2DE8B991">
            <w:pPr>
              <w:adjustRightInd w:val="0"/>
              <w:snapToGrid w:val="0"/>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t>第二节</w:t>
            </w:r>
          </w:p>
          <w:p w14:paraId="64A46F64">
            <w:pPr>
              <w:snapToGrid w:val="0"/>
              <w:jc w:val="center"/>
              <w:rPr>
                <w:rFonts w:hint="eastAsia" w:ascii="仿宋" w:hAnsi="仿宋" w:eastAsia="仿宋" w:cs="仿宋"/>
                <w:sz w:val="24"/>
                <w:szCs w:val="24"/>
                <w:lang w:val="en-US" w:eastAsia="zh-CN"/>
              </w:rPr>
            </w:pPr>
            <w:r>
              <w:rPr>
                <w:rFonts w:hint="eastAsia" w:ascii="仿宋" w:hAnsi="仿宋" w:eastAsia="仿宋" w:cs="仿宋"/>
                <w:sz w:val="24"/>
                <w:szCs w:val="24"/>
                <w:lang w:eastAsia="zh-CN"/>
              </w:rPr>
              <w:t>第</w:t>
            </w:r>
            <w:r>
              <w:rPr>
                <w:rFonts w:hint="eastAsia" w:ascii="仿宋" w:hAnsi="仿宋" w:eastAsia="仿宋" w:cs="仿宋"/>
                <w:sz w:val="24"/>
                <w:szCs w:val="24"/>
                <w:lang w:val="en-US" w:eastAsia="zh-CN"/>
              </w:rPr>
              <w:t>5.4款</w:t>
            </w:r>
          </w:p>
        </w:tc>
        <w:tc>
          <w:tcPr>
            <w:tcW w:w="1742" w:type="dxa"/>
            <w:vAlign w:val="center"/>
          </w:tcPr>
          <w:p w14:paraId="22BB9CB0">
            <w:pPr>
              <w:adjustRightInd w:val="0"/>
              <w:snapToGrid w:val="0"/>
              <w:jc w:val="left"/>
              <w:rPr>
                <w:rFonts w:hint="eastAsia" w:ascii="仿宋" w:hAnsi="仿宋" w:eastAsia="仿宋" w:cs="仿宋"/>
                <w:sz w:val="24"/>
                <w:szCs w:val="24"/>
                <w:lang w:eastAsia="zh-CN"/>
              </w:rPr>
            </w:pPr>
            <w:r>
              <w:rPr>
                <w:rFonts w:hint="eastAsia" w:ascii="仿宋" w:hAnsi="仿宋" w:eastAsia="仿宋" w:cs="仿宋"/>
                <w:sz w:val="24"/>
                <w:szCs w:val="24"/>
                <w:lang w:eastAsia="zh-CN"/>
              </w:rPr>
              <w:t>约定乙方承担的其他义务和责任</w:t>
            </w:r>
          </w:p>
        </w:tc>
        <w:tc>
          <w:tcPr>
            <w:tcW w:w="5170" w:type="dxa"/>
            <w:vAlign w:val="center"/>
          </w:tcPr>
          <w:p w14:paraId="13E600C7">
            <w:pPr>
              <w:adjustRightInd w:val="0"/>
              <w:snapToGrid w:val="0"/>
              <w:jc w:val="left"/>
              <w:rPr>
                <w:rFonts w:hint="eastAsia" w:ascii="仿宋" w:hAnsi="仿宋" w:eastAsia="仿宋" w:cs="仿宋"/>
                <w:kern w:val="2"/>
                <w:sz w:val="24"/>
                <w:szCs w:val="24"/>
                <w:lang w:val="en-US" w:eastAsia="zh-CN" w:bidi="ar-SA"/>
              </w:rPr>
            </w:pPr>
          </w:p>
        </w:tc>
      </w:tr>
      <w:tr w14:paraId="0C9CD54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3021340E">
            <w:pPr>
              <w:adjustRightInd w:val="0"/>
              <w:snapToGrid w:val="0"/>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t>第二节</w:t>
            </w:r>
          </w:p>
          <w:p w14:paraId="3DF1E23D">
            <w:pPr>
              <w:snapToGrid w:val="0"/>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t>第</w:t>
            </w:r>
            <w:r>
              <w:rPr>
                <w:rFonts w:hint="eastAsia" w:ascii="仿宋" w:hAnsi="仿宋" w:eastAsia="仿宋" w:cs="仿宋"/>
                <w:sz w:val="24"/>
                <w:szCs w:val="24"/>
                <w:lang w:val="en-US" w:eastAsia="zh-CN"/>
              </w:rPr>
              <w:t>6.1款</w:t>
            </w:r>
          </w:p>
        </w:tc>
        <w:tc>
          <w:tcPr>
            <w:tcW w:w="1742" w:type="dxa"/>
            <w:vAlign w:val="center"/>
          </w:tcPr>
          <w:p w14:paraId="0F67CE0D">
            <w:pPr>
              <w:adjustRightInd w:val="0"/>
              <w:snapToGrid w:val="0"/>
              <w:jc w:val="left"/>
              <w:rPr>
                <w:rFonts w:hint="eastAsia" w:ascii="仿宋" w:hAnsi="仿宋" w:eastAsia="仿宋" w:cs="仿宋"/>
                <w:sz w:val="24"/>
                <w:szCs w:val="24"/>
                <w:lang w:eastAsia="zh-CN"/>
              </w:rPr>
            </w:pPr>
            <w:r>
              <w:rPr>
                <w:rFonts w:hint="eastAsia" w:ascii="仿宋" w:hAnsi="仿宋" w:eastAsia="仿宋" w:cs="仿宋"/>
                <w:sz w:val="24"/>
                <w:szCs w:val="24"/>
                <w:lang w:eastAsia="zh-CN"/>
              </w:rPr>
              <w:t>履行合同义务的顺序</w:t>
            </w:r>
          </w:p>
        </w:tc>
        <w:tc>
          <w:tcPr>
            <w:tcW w:w="5170" w:type="dxa"/>
            <w:vAlign w:val="center"/>
          </w:tcPr>
          <w:p w14:paraId="3673E09F">
            <w:pPr>
              <w:adjustRightInd w:val="0"/>
              <w:snapToGrid w:val="0"/>
              <w:jc w:val="left"/>
              <w:rPr>
                <w:rFonts w:hint="eastAsia" w:ascii="仿宋" w:hAnsi="仿宋" w:eastAsia="仿宋" w:cs="仿宋"/>
                <w:kern w:val="2"/>
                <w:sz w:val="24"/>
                <w:szCs w:val="24"/>
                <w:lang w:val="en-US" w:eastAsia="zh-CN" w:bidi="ar-SA"/>
              </w:rPr>
            </w:pPr>
          </w:p>
        </w:tc>
      </w:tr>
      <w:tr w14:paraId="467A4E2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restart"/>
            <w:vAlign w:val="center"/>
          </w:tcPr>
          <w:p w14:paraId="6F91D1AE">
            <w:pPr>
              <w:adjustRightInd w:val="0"/>
              <w:snapToGrid w:val="0"/>
              <w:jc w:val="center"/>
              <w:rPr>
                <w:rFonts w:hint="eastAsia" w:ascii="仿宋" w:hAnsi="仿宋" w:eastAsia="仿宋" w:cs="仿宋"/>
                <w:sz w:val="24"/>
                <w:szCs w:val="24"/>
              </w:rPr>
            </w:pPr>
            <w:r>
              <w:rPr>
                <w:rFonts w:hint="eastAsia" w:ascii="仿宋" w:hAnsi="仿宋" w:eastAsia="仿宋" w:cs="仿宋"/>
                <w:sz w:val="24"/>
                <w:szCs w:val="24"/>
              </w:rPr>
              <w:t>第二节</w:t>
            </w:r>
          </w:p>
          <w:p w14:paraId="01777FE7">
            <w:pPr>
              <w:adjustRightInd w:val="0"/>
              <w:snapToGrid w:val="0"/>
              <w:jc w:val="center"/>
              <w:rPr>
                <w:rFonts w:hint="eastAsia" w:ascii="仿宋" w:hAnsi="仿宋" w:eastAsia="仿宋" w:cs="仿宋"/>
                <w:sz w:val="24"/>
                <w:szCs w:val="24"/>
              </w:rPr>
            </w:pPr>
            <w:r>
              <w:rPr>
                <w:rFonts w:hint="eastAsia" w:ascii="仿宋" w:hAnsi="仿宋" w:eastAsia="仿宋" w:cs="仿宋"/>
                <w:sz w:val="24"/>
                <w:szCs w:val="24"/>
              </w:rPr>
              <w:t>第</w:t>
            </w:r>
            <w:r>
              <w:rPr>
                <w:rFonts w:hint="eastAsia" w:ascii="仿宋" w:hAnsi="仿宋" w:eastAsia="仿宋" w:cs="仿宋"/>
                <w:sz w:val="24"/>
                <w:szCs w:val="24"/>
                <w:lang w:val="en-US" w:eastAsia="zh-CN"/>
              </w:rPr>
              <w:t>7</w:t>
            </w:r>
            <w:r>
              <w:rPr>
                <w:rFonts w:hint="eastAsia" w:ascii="仿宋" w:hAnsi="仿宋" w:eastAsia="仿宋" w:cs="仿宋"/>
                <w:sz w:val="24"/>
                <w:szCs w:val="24"/>
              </w:rPr>
              <w:t>.1</w:t>
            </w:r>
            <w:r>
              <w:rPr>
                <w:rFonts w:hint="eastAsia" w:ascii="仿宋" w:hAnsi="仿宋" w:eastAsia="仿宋" w:cs="仿宋"/>
                <w:sz w:val="24"/>
                <w:szCs w:val="24"/>
                <w:lang w:val="en-US" w:eastAsia="zh-CN"/>
              </w:rPr>
              <w:t>款</w:t>
            </w:r>
          </w:p>
        </w:tc>
        <w:tc>
          <w:tcPr>
            <w:tcW w:w="1742" w:type="dxa"/>
            <w:vAlign w:val="center"/>
          </w:tcPr>
          <w:p w14:paraId="211C7D93">
            <w:pPr>
              <w:adjustRightInd w:val="0"/>
              <w:snapToGrid w:val="0"/>
              <w:jc w:val="left"/>
              <w:rPr>
                <w:rFonts w:hint="eastAsia" w:ascii="仿宋" w:hAnsi="仿宋" w:eastAsia="仿宋" w:cs="仿宋"/>
                <w:sz w:val="24"/>
                <w:szCs w:val="24"/>
              </w:rPr>
            </w:pPr>
            <w:r>
              <w:rPr>
                <w:rFonts w:hint="eastAsia" w:ascii="仿宋" w:hAnsi="仿宋" w:eastAsia="仿宋" w:cs="仿宋"/>
                <w:sz w:val="24"/>
                <w:szCs w:val="24"/>
              </w:rPr>
              <w:t>包装</w:t>
            </w:r>
            <w:r>
              <w:rPr>
                <w:rFonts w:hint="eastAsia" w:ascii="仿宋" w:hAnsi="仿宋" w:eastAsia="仿宋" w:cs="仿宋"/>
                <w:sz w:val="24"/>
                <w:szCs w:val="24"/>
                <w:lang w:eastAsia="zh-CN"/>
              </w:rPr>
              <w:t>特殊要求</w:t>
            </w:r>
          </w:p>
        </w:tc>
        <w:tc>
          <w:tcPr>
            <w:tcW w:w="5170" w:type="dxa"/>
            <w:vAlign w:val="center"/>
          </w:tcPr>
          <w:p w14:paraId="290AA4E6">
            <w:pPr>
              <w:rPr>
                <w:rFonts w:hint="eastAsia" w:ascii="仿宋" w:hAnsi="仿宋" w:eastAsia="仿宋" w:cs="仿宋"/>
                <w:sz w:val="24"/>
                <w:szCs w:val="24"/>
              </w:rPr>
            </w:pPr>
          </w:p>
        </w:tc>
      </w:tr>
      <w:tr w14:paraId="12597B9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continue"/>
            <w:vAlign w:val="center"/>
          </w:tcPr>
          <w:p w14:paraId="3D202453">
            <w:pPr>
              <w:adjustRightInd w:val="0"/>
              <w:snapToGrid w:val="0"/>
              <w:jc w:val="center"/>
              <w:rPr>
                <w:rFonts w:hint="eastAsia" w:ascii="仿宋" w:hAnsi="仿宋" w:eastAsia="仿宋" w:cs="仿宋"/>
                <w:sz w:val="24"/>
                <w:szCs w:val="24"/>
              </w:rPr>
            </w:pPr>
          </w:p>
        </w:tc>
        <w:tc>
          <w:tcPr>
            <w:tcW w:w="1742" w:type="dxa"/>
            <w:vAlign w:val="center"/>
          </w:tcPr>
          <w:p w14:paraId="3B100ED4">
            <w:pPr>
              <w:adjustRightInd w:val="0"/>
              <w:snapToGrid w:val="0"/>
              <w:jc w:val="left"/>
              <w:rPr>
                <w:rFonts w:hint="eastAsia" w:ascii="仿宋" w:hAnsi="仿宋" w:eastAsia="仿宋" w:cs="仿宋"/>
                <w:sz w:val="24"/>
                <w:szCs w:val="24"/>
                <w:lang w:eastAsia="zh-CN"/>
              </w:rPr>
            </w:pPr>
            <w:r>
              <w:rPr>
                <w:rFonts w:hint="eastAsia" w:ascii="仿宋" w:hAnsi="仿宋" w:eastAsia="仿宋" w:cs="仿宋"/>
                <w:sz w:val="24"/>
                <w:szCs w:val="24"/>
                <w:lang w:eastAsia="zh-CN"/>
              </w:rPr>
              <w:t>指定现场</w:t>
            </w:r>
          </w:p>
        </w:tc>
        <w:tc>
          <w:tcPr>
            <w:tcW w:w="5170" w:type="dxa"/>
            <w:vAlign w:val="center"/>
          </w:tcPr>
          <w:p w14:paraId="4B91D0A2">
            <w:pPr>
              <w:rPr>
                <w:rFonts w:hint="eastAsia" w:ascii="仿宋" w:hAnsi="仿宋" w:eastAsia="仿宋" w:cs="仿宋"/>
                <w:sz w:val="24"/>
                <w:szCs w:val="24"/>
              </w:rPr>
            </w:pPr>
          </w:p>
        </w:tc>
      </w:tr>
      <w:tr w14:paraId="1E72FB2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1607" w:type="dxa"/>
            <w:vAlign w:val="center"/>
          </w:tcPr>
          <w:p w14:paraId="38829E5A">
            <w:pPr>
              <w:adjustRightInd w:val="0"/>
              <w:snapToGrid w:val="0"/>
              <w:jc w:val="center"/>
              <w:rPr>
                <w:rFonts w:hint="eastAsia" w:ascii="仿宋" w:hAnsi="仿宋" w:eastAsia="仿宋" w:cs="仿宋"/>
                <w:sz w:val="24"/>
                <w:szCs w:val="24"/>
              </w:rPr>
            </w:pPr>
            <w:r>
              <w:rPr>
                <w:rFonts w:hint="eastAsia" w:ascii="仿宋" w:hAnsi="仿宋" w:eastAsia="仿宋" w:cs="仿宋"/>
                <w:sz w:val="24"/>
                <w:szCs w:val="24"/>
              </w:rPr>
              <w:t>第二节</w:t>
            </w:r>
          </w:p>
          <w:p w14:paraId="7BD4B99E">
            <w:pPr>
              <w:adjustRightInd w:val="0"/>
              <w:snapToGrid w:val="0"/>
              <w:jc w:val="center"/>
              <w:rPr>
                <w:rFonts w:hint="eastAsia" w:ascii="仿宋" w:hAnsi="仿宋" w:eastAsia="仿宋" w:cs="仿宋"/>
                <w:sz w:val="24"/>
                <w:szCs w:val="24"/>
              </w:rPr>
            </w:pPr>
            <w:r>
              <w:rPr>
                <w:rFonts w:hint="eastAsia" w:ascii="仿宋" w:hAnsi="仿宋" w:eastAsia="仿宋" w:cs="仿宋"/>
                <w:sz w:val="24"/>
                <w:szCs w:val="24"/>
              </w:rPr>
              <w:t>第</w:t>
            </w:r>
            <w:r>
              <w:rPr>
                <w:rFonts w:hint="eastAsia" w:ascii="仿宋" w:hAnsi="仿宋" w:eastAsia="仿宋" w:cs="仿宋"/>
                <w:sz w:val="24"/>
                <w:szCs w:val="24"/>
                <w:lang w:val="en-US" w:eastAsia="zh-CN"/>
              </w:rPr>
              <w:t>7</w:t>
            </w:r>
            <w:r>
              <w:rPr>
                <w:rFonts w:hint="eastAsia" w:ascii="仿宋" w:hAnsi="仿宋" w:eastAsia="仿宋" w:cs="仿宋"/>
                <w:sz w:val="24"/>
                <w:szCs w:val="24"/>
              </w:rPr>
              <w:t>.2</w:t>
            </w:r>
            <w:r>
              <w:rPr>
                <w:rFonts w:hint="eastAsia" w:ascii="仿宋" w:hAnsi="仿宋" w:eastAsia="仿宋" w:cs="仿宋"/>
                <w:sz w:val="24"/>
                <w:szCs w:val="24"/>
                <w:lang w:val="en-US" w:eastAsia="zh-CN"/>
              </w:rPr>
              <w:t>款</w:t>
            </w:r>
          </w:p>
        </w:tc>
        <w:tc>
          <w:tcPr>
            <w:tcW w:w="1742" w:type="dxa"/>
            <w:vAlign w:val="center"/>
          </w:tcPr>
          <w:p w14:paraId="227C8AEA">
            <w:pPr>
              <w:adjustRightInd w:val="0"/>
              <w:snapToGrid w:val="0"/>
              <w:jc w:val="left"/>
              <w:rPr>
                <w:rFonts w:hint="eastAsia" w:ascii="仿宋" w:hAnsi="仿宋" w:eastAsia="仿宋" w:cs="仿宋"/>
                <w:sz w:val="24"/>
                <w:szCs w:val="24"/>
                <w:lang w:eastAsia="zh-CN"/>
              </w:rPr>
            </w:pPr>
            <w:r>
              <w:rPr>
                <w:rFonts w:hint="eastAsia" w:ascii="仿宋" w:hAnsi="仿宋" w:eastAsia="仿宋" w:cs="仿宋"/>
                <w:sz w:val="24"/>
                <w:szCs w:val="24"/>
                <w:lang w:eastAsia="zh-CN"/>
              </w:rPr>
              <w:t>运输特殊要求</w:t>
            </w:r>
          </w:p>
        </w:tc>
        <w:tc>
          <w:tcPr>
            <w:tcW w:w="5170" w:type="dxa"/>
            <w:vAlign w:val="center"/>
          </w:tcPr>
          <w:p w14:paraId="1A11BA24">
            <w:pPr>
              <w:rPr>
                <w:rFonts w:hint="eastAsia" w:ascii="仿宋" w:hAnsi="仿宋" w:eastAsia="仿宋" w:cs="仿宋"/>
                <w:sz w:val="24"/>
                <w:szCs w:val="24"/>
              </w:rPr>
            </w:pPr>
          </w:p>
        </w:tc>
      </w:tr>
      <w:tr w14:paraId="6C36426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Align w:val="center"/>
          </w:tcPr>
          <w:p w14:paraId="5B7CA21F">
            <w:pPr>
              <w:adjustRightInd w:val="0"/>
              <w:snapToGrid w:val="0"/>
              <w:jc w:val="center"/>
              <w:rPr>
                <w:rFonts w:hint="eastAsia" w:ascii="仿宋" w:hAnsi="仿宋" w:eastAsia="仿宋" w:cs="仿宋"/>
                <w:sz w:val="24"/>
                <w:szCs w:val="24"/>
              </w:rPr>
            </w:pPr>
            <w:r>
              <w:rPr>
                <w:rFonts w:hint="eastAsia" w:ascii="仿宋" w:hAnsi="仿宋" w:eastAsia="仿宋" w:cs="仿宋"/>
                <w:sz w:val="24"/>
                <w:szCs w:val="24"/>
              </w:rPr>
              <w:t>第二节</w:t>
            </w:r>
          </w:p>
          <w:p w14:paraId="1BCCC9AD">
            <w:pPr>
              <w:adjustRightInd w:val="0"/>
              <w:snapToGrid w:val="0"/>
              <w:jc w:val="center"/>
              <w:rPr>
                <w:rFonts w:hint="eastAsia" w:ascii="仿宋" w:hAnsi="仿宋" w:eastAsia="仿宋" w:cs="仿宋"/>
                <w:sz w:val="24"/>
                <w:szCs w:val="24"/>
              </w:rPr>
            </w:pPr>
            <w:r>
              <w:rPr>
                <w:rFonts w:hint="eastAsia" w:ascii="仿宋" w:hAnsi="仿宋" w:eastAsia="仿宋" w:cs="仿宋"/>
                <w:sz w:val="24"/>
                <w:szCs w:val="24"/>
              </w:rPr>
              <w:t>第</w:t>
            </w:r>
            <w:r>
              <w:rPr>
                <w:rFonts w:hint="eastAsia" w:ascii="仿宋" w:hAnsi="仿宋" w:eastAsia="仿宋" w:cs="仿宋"/>
                <w:sz w:val="24"/>
                <w:szCs w:val="24"/>
                <w:lang w:val="en-US" w:eastAsia="zh-CN"/>
              </w:rPr>
              <w:t>7</w:t>
            </w:r>
            <w:r>
              <w:rPr>
                <w:rFonts w:hint="eastAsia" w:ascii="仿宋" w:hAnsi="仿宋" w:eastAsia="仿宋" w:cs="仿宋"/>
                <w:sz w:val="24"/>
                <w:szCs w:val="24"/>
              </w:rPr>
              <w:t>.3</w:t>
            </w:r>
            <w:r>
              <w:rPr>
                <w:rFonts w:hint="eastAsia" w:ascii="仿宋" w:hAnsi="仿宋" w:eastAsia="仿宋" w:cs="仿宋"/>
                <w:sz w:val="24"/>
                <w:szCs w:val="24"/>
                <w:lang w:val="en-US" w:eastAsia="zh-CN"/>
              </w:rPr>
              <w:t>款</w:t>
            </w:r>
          </w:p>
        </w:tc>
        <w:tc>
          <w:tcPr>
            <w:tcW w:w="1742" w:type="dxa"/>
            <w:vAlign w:val="center"/>
          </w:tcPr>
          <w:p w14:paraId="253FE75A">
            <w:pPr>
              <w:adjustRightInd w:val="0"/>
              <w:snapToGrid w:val="0"/>
              <w:jc w:val="left"/>
              <w:rPr>
                <w:rFonts w:hint="eastAsia" w:ascii="仿宋" w:hAnsi="仿宋" w:eastAsia="仿宋" w:cs="仿宋"/>
                <w:sz w:val="24"/>
                <w:szCs w:val="24"/>
                <w:lang w:eastAsia="zh-CN"/>
              </w:rPr>
            </w:pPr>
            <w:r>
              <w:rPr>
                <w:rFonts w:hint="eastAsia" w:ascii="仿宋" w:hAnsi="仿宋" w:eastAsia="仿宋" w:cs="仿宋"/>
                <w:sz w:val="24"/>
                <w:szCs w:val="24"/>
                <w:lang w:eastAsia="zh-CN"/>
              </w:rPr>
              <w:t>保险要求</w:t>
            </w:r>
          </w:p>
        </w:tc>
        <w:tc>
          <w:tcPr>
            <w:tcW w:w="5170" w:type="dxa"/>
            <w:vAlign w:val="center"/>
          </w:tcPr>
          <w:p w14:paraId="08289F36">
            <w:pPr>
              <w:rPr>
                <w:rFonts w:hint="eastAsia" w:ascii="仿宋" w:hAnsi="仿宋" w:eastAsia="仿宋" w:cs="仿宋"/>
                <w:sz w:val="24"/>
                <w:szCs w:val="24"/>
              </w:rPr>
            </w:pPr>
          </w:p>
        </w:tc>
      </w:tr>
      <w:tr w14:paraId="3D5ECC4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63E5A787">
            <w:pPr>
              <w:adjustRightInd w:val="0"/>
              <w:snapToGrid w:val="0"/>
              <w:jc w:val="center"/>
              <w:rPr>
                <w:rFonts w:hint="eastAsia" w:ascii="仿宋" w:hAnsi="仿宋" w:eastAsia="仿宋" w:cs="仿宋"/>
                <w:sz w:val="24"/>
                <w:szCs w:val="24"/>
              </w:rPr>
            </w:pPr>
            <w:r>
              <w:rPr>
                <w:rFonts w:hint="eastAsia" w:ascii="仿宋" w:hAnsi="仿宋" w:eastAsia="仿宋" w:cs="仿宋"/>
                <w:sz w:val="24"/>
                <w:szCs w:val="24"/>
              </w:rPr>
              <w:t>第二节</w:t>
            </w:r>
          </w:p>
          <w:p w14:paraId="30F2DD6B">
            <w:pPr>
              <w:adjustRightInd w:val="0"/>
              <w:snapToGrid w:val="0"/>
              <w:jc w:val="center"/>
              <w:rPr>
                <w:rFonts w:hint="eastAsia" w:ascii="仿宋" w:hAnsi="仿宋" w:eastAsia="仿宋" w:cs="仿宋"/>
                <w:sz w:val="24"/>
                <w:szCs w:val="24"/>
              </w:rPr>
            </w:pPr>
            <w:r>
              <w:rPr>
                <w:rFonts w:hint="eastAsia" w:ascii="仿宋" w:hAnsi="仿宋" w:eastAsia="仿宋" w:cs="仿宋"/>
                <w:sz w:val="24"/>
                <w:szCs w:val="24"/>
              </w:rPr>
              <w:t>第</w:t>
            </w:r>
            <w:r>
              <w:rPr>
                <w:rFonts w:hint="eastAsia" w:ascii="仿宋" w:hAnsi="仿宋" w:eastAsia="仿宋" w:cs="仿宋"/>
                <w:sz w:val="24"/>
                <w:szCs w:val="24"/>
                <w:lang w:val="en-US" w:eastAsia="zh-CN"/>
              </w:rPr>
              <w:t>8</w:t>
            </w:r>
            <w:r>
              <w:rPr>
                <w:rFonts w:hint="eastAsia" w:ascii="仿宋" w:hAnsi="仿宋" w:eastAsia="仿宋" w:cs="仿宋"/>
                <w:sz w:val="24"/>
                <w:szCs w:val="24"/>
              </w:rPr>
              <w:t>.2（1）项</w:t>
            </w:r>
          </w:p>
        </w:tc>
        <w:tc>
          <w:tcPr>
            <w:tcW w:w="1742" w:type="dxa"/>
            <w:vAlign w:val="center"/>
          </w:tcPr>
          <w:p w14:paraId="043A6C34">
            <w:pPr>
              <w:adjustRightInd w:val="0"/>
              <w:snapToGrid w:val="0"/>
              <w:jc w:val="left"/>
              <w:rPr>
                <w:rFonts w:hint="eastAsia" w:ascii="仿宋" w:hAnsi="仿宋" w:eastAsia="仿宋" w:cs="仿宋"/>
                <w:sz w:val="24"/>
                <w:szCs w:val="24"/>
              </w:rPr>
            </w:pPr>
            <w:r>
              <w:rPr>
                <w:rFonts w:hint="eastAsia" w:ascii="仿宋" w:hAnsi="仿宋" w:eastAsia="仿宋" w:cs="仿宋"/>
                <w:sz w:val="24"/>
                <w:szCs w:val="24"/>
              </w:rPr>
              <w:t>质量保证期</w:t>
            </w:r>
          </w:p>
        </w:tc>
        <w:tc>
          <w:tcPr>
            <w:tcW w:w="5170" w:type="dxa"/>
            <w:vAlign w:val="center"/>
          </w:tcPr>
          <w:p w14:paraId="51713DEF">
            <w:pPr>
              <w:autoSpaceDE w:val="0"/>
              <w:autoSpaceDN w:val="0"/>
              <w:adjustRightInd w:val="0"/>
              <w:snapToGrid w:val="0"/>
              <w:ind w:firstLine="480" w:firstLineChars="200"/>
              <w:jc w:val="left"/>
              <w:rPr>
                <w:rFonts w:hint="eastAsia" w:ascii="仿宋" w:hAnsi="仿宋" w:eastAsia="仿宋" w:cs="仿宋"/>
                <w:sz w:val="24"/>
                <w:szCs w:val="24"/>
              </w:rPr>
            </w:pPr>
          </w:p>
        </w:tc>
      </w:tr>
      <w:tr w14:paraId="1564275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75FEA093">
            <w:pPr>
              <w:adjustRightInd w:val="0"/>
              <w:snapToGrid w:val="0"/>
              <w:jc w:val="center"/>
              <w:rPr>
                <w:rFonts w:hint="eastAsia" w:ascii="仿宋" w:hAnsi="仿宋" w:eastAsia="仿宋" w:cs="仿宋"/>
                <w:sz w:val="24"/>
                <w:szCs w:val="24"/>
              </w:rPr>
            </w:pPr>
            <w:r>
              <w:rPr>
                <w:rFonts w:hint="eastAsia" w:ascii="仿宋" w:hAnsi="仿宋" w:eastAsia="仿宋" w:cs="仿宋"/>
                <w:sz w:val="24"/>
                <w:szCs w:val="24"/>
              </w:rPr>
              <w:t>第二节</w:t>
            </w:r>
          </w:p>
          <w:p w14:paraId="74870255">
            <w:pPr>
              <w:adjustRightInd w:val="0"/>
              <w:snapToGrid w:val="0"/>
              <w:jc w:val="center"/>
              <w:rPr>
                <w:rFonts w:hint="eastAsia" w:ascii="仿宋" w:hAnsi="仿宋" w:eastAsia="仿宋" w:cs="仿宋"/>
                <w:sz w:val="24"/>
                <w:szCs w:val="24"/>
              </w:rPr>
            </w:pPr>
            <w:r>
              <w:rPr>
                <w:rFonts w:hint="eastAsia" w:ascii="仿宋" w:hAnsi="仿宋" w:eastAsia="仿宋" w:cs="仿宋"/>
                <w:sz w:val="24"/>
                <w:szCs w:val="24"/>
              </w:rPr>
              <w:t>第</w:t>
            </w:r>
            <w:r>
              <w:rPr>
                <w:rFonts w:hint="eastAsia" w:ascii="仿宋" w:hAnsi="仿宋" w:eastAsia="仿宋" w:cs="仿宋"/>
                <w:sz w:val="24"/>
                <w:szCs w:val="24"/>
                <w:lang w:val="en-US" w:eastAsia="zh-CN"/>
              </w:rPr>
              <w:t>8</w:t>
            </w:r>
            <w:r>
              <w:rPr>
                <w:rFonts w:hint="eastAsia" w:ascii="仿宋" w:hAnsi="仿宋" w:eastAsia="仿宋" w:cs="仿宋"/>
                <w:sz w:val="24"/>
                <w:szCs w:val="24"/>
              </w:rPr>
              <w:t>.2（3）项</w:t>
            </w:r>
          </w:p>
        </w:tc>
        <w:tc>
          <w:tcPr>
            <w:tcW w:w="1742" w:type="dxa"/>
            <w:vAlign w:val="center"/>
          </w:tcPr>
          <w:p w14:paraId="46796812">
            <w:pPr>
              <w:adjustRightInd w:val="0"/>
              <w:snapToGrid w:val="0"/>
              <w:jc w:val="left"/>
              <w:rPr>
                <w:rFonts w:hint="eastAsia" w:ascii="仿宋" w:hAnsi="仿宋" w:eastAsia="仿宋" w:cs="仿宋"/>
                <w:sz w:val="24"/>
                <w:szCs w:val="24"/>
                <w:lang w:eastAsia="zh-CN"/>
              </w:rPr>
            </w:pPr>
            <w:r>
              <w:rPr>
                <w:rFonts w:hint="eastAsia" w:ascii="仿宋" w:hAnsi="仿宋" w:eastAsia="仿宋" w:cs="仿宋"/>
                <w:sz w:val="24"/>
                <w:szCs w:val="24"/>
                <w:lang w:eastAsia="zh-CN"/>
              </w:rPr>
              <w:t>货物质量缺陷</w:t>
            </w:r>
          </w:p>
          <w:p w14:paraId="62836B01">
            <w:pPr>
              <w:adjustRightInd w:val="0"/>
              <w:snapToGrid w:val="0"/>
              <w:jc w:val="left"/>
              <w:rPr>
                <w:rFonts w:hint="eastAsia" w:ascii="仿宋" w:hAnsi="仿宋" w:eastAsia="仿宋" w:cs="仿宋"/>
                <w:sz w:val="24"/>
                <w:szCs w:val="24"/>
              </w:rPr>
            </w:pPr>
            <w:r>
              <w:rPr>
                <w:rFonts w:hint="eastAsia" w:ascii="仿宋" w:hAnsi="仿宋" w:eastAsia="仿宋" w:cs="仿宋"/>
                <w:sz w:val="24"/>
                <w:szCs w:val="24"/>
              </w:rPr>
              <w:t>响应时间</w:t>
            </w:r>
          </w:p>
        </w:tc>
        <w:tc>
          <w:tcPr>
            <w:tcW w:w="5170" w:type="dxa"/>
            <w:vAlign w:val="center"/>
          </w:tcPr>
          <w:p w14:paraId="1C295348">
            <w:pPr>
              <w:adjustRightInd w:val="0"/>
              <w:snapToGrid w:val="0"/>
              <w:jc w:val="left"/>
              <w:rPr>
                <w:rFonts w:hint="eastAsia" w:ascii="仿宋" w:hAnsi="仿宋" w:eastAsia="仿宋" w:cs="仿宋"/>
                <w:sz w:val="24"/>
                <w:szCs w:val="24"/>
              </w:rPr>
            </w:pPr>
          </w:p>
        </w:tc>
      </w:tr>
      <w:tr w14:paraId="5852176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287AA802">
            <w:pPr>
              <w:snapToGrid w:val="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第二节</w:t>
            </w:r>
          </w:p>
          <w:p w14:paraId="158D211B">
            <w:pPr>
              <w:pStyle w:val="32"/>
              <w:ind w:firstLine="0" w:firstLineChars="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第11.1款</w:t>
            </w:r>
          </w:p>
        </w:tc>
        <w:tc>
          <w:tcPr>
            <w:tcW w:w="1742" w:type="dxa"/>
            <w:vAlign w:val="center"/>
          </w:tcPr>
          <w:p w14:paraId="5326BF29">
            <w:pPr>
              <w:adjustRightInd w:val="0"/>
              <w:snapToGrid w:val="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其他应当保密的信息</w:t>
            </w:r>
          </w:p>
        </w:tc>
        <w:tc>
          <w:tcPr>
            <w:tcW w:w="5170" w:type="dxa"/>
            <w:vAlign w:val="center"/>
          </w:tcPr>
          <w:p w14:paraId="4D54A5AC">
            <w:pPr>
              <w:adjustRightInd w:val="0"/>
              <w:snapToGrid w:val="0"/>
              <w:jc w:val="left"/>
              <w:rPr>
                <w:rFonts w:hint="eastAsia" w:ascii="仿宋" w:hAnsi="仿宋" w:eastAsia="仿宋" w:cs="仿宋"/>
                <w:sz w:val="24"/>
                <w:szCs w:val="24"/>
              </w:rPr>
            </w:pPr>
          </w:p>
        </w:tc>
      </w:tr>
      <w:tr w14:paraId="6818317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14:paraId="3DA9805E">
            <w:pPr>
              <w:adjustRightInd w:val="0"/>
              <w:snapToGrid w:val="0"/>
              <w:jc w:val="center"/>
              <w:rPr>
                <w:rFonts w:hint="eastAsia" w:ascii="仿宋" w:hAnsi="仿宋" w:eastAsia="仿宋" w:cs="仿宋"/>
                <w:sz w:val="24"/>
                <w:szCs w:val="24"/>
              </w:rPr>
            </w:pPr>
            <w:r>
              <w:rPr>
                <w:rFonts w:hint="eastAsia" w:ascii="仿宋" w:hAnsi="仿宋" w:eastAsia="仿宋" w:cs="仿宋"/>
                <w:sz w:val="24"/>
                <w:szCs w:val="24"/>
              </w:rPr>
              <w:t>第二节</w:t>
            </w:r>
          </w:p>
          <w:p w14:paraId="46B4E7A8">
            <w:pPr>
              <w:adjustRightInd w:val="0"/>
              <w:snapToGrid w:val="0"/>
              <w:jc w:val="center"/>
              <w:rPr>
                <w:rFonts w:hint="eastAsia" w:ascii="仿宋" w:hAnsi="仿宋" w:eastAsia="仿宋" w:cs="仿宋"/>
                <w:sz w:val="24"/>
                <w:szCs w:val="24"/>
              </w:rPr>
            </w:pPr>
            <w:r>
              <w:rPr>
                <w:rFonts w:hint="eastAsia" w:ascii="仿宋" w:hAnsi="仿宋" w:eastAsia="仿宋" w:cs="仿宋"/>
                <w:sz w:val="24"/>
                <w:szCs w:val="24"/>
              </w:rPr>
              <w:t>第1</w:t>
            </w:r>
            <w:r>
              <w:rPr>
                <w:rFonts w:hint="eastAsia" w:ascii="仿宋" w:hAnsi="仿宋" w:eastAsia="仿宋" w:cs="仿宋"/>
                <w:sz w:val="24"/>
                <w:szCs w:val="24"/>
                <w:lang w:val="en-US" w:eastAsia="zh-CN"/>
              </w:rPr>
              <w:t>2</w:t>
            </w:r>
            <w:r>
              <w:rPr>
                <w:rFonts w:hint="eastAsia" w:ascii="仿宋" w:hAnsi="仿宋" w:eastAsia="仿宋" w:cs="仿宋"/>
                <w:sz w:val="24"/>
                <w:szCs w:val="24"/>
              </w:rPr>
              <w:t>.2款</w:t>
            </w:r>
          </w:p>
        </w:tc>
        <w:tc>
          <w:tcPr>
            <w:tcW w:w="1742" w:type="dxa"/>
            <w:vAlign w:val="center"/>
          </w:tcPr>
          <w:p w14:paraId="35F740BC">
            <w:pPr>
              <w:adjustRightInd w:val="0"/>
              <w:snapToGrid w:val="0"/>
              <w:jc w:val="left"/>
              <w:rPr>
                <w:rFonts w:hint="eastAsia" w:ascii="仿宋" w:hAnsi="仿宋" w:eastAsia="仿宋" w:cs="仿宋"/>
                <w:sz w:val="24"/>
                <w:szCs w:val="24"/>
                <w:lang w:eastAsia="zh-CN"/>
              </w:rPr>
            </w:pPr>
            <w:r>
              <w:rPr>
                <w:rFonts w:hint="eastAsia" w:ascii="仿宋" w:hAnsi="仿宋" w:eastAsia="仿宋" w:cs="仿宋"/>
                <w:sz w:val="24"/>
                <w:szCs w:val="24"/>
              </w:rPr>
              <w:t>合同价款支付</w:t>
            </w:r>
            <w:r>
              <w:rPr>
                <w:rFonts w:hint="eastAsia" w:ascii="仿宋" w:hAnsi="仿宋" w:eastAsia="仿宋" w:cs="仿宋"/>
                <w:sz w:val="24"/>
                <w:szCs w:val="24"/>
                <w:lang w:eastAsia="zh-CN"/>
              </w:rPr>
              <w:t>时间</w:t>
            </w:r>
          </w:p>
        </w:tc>
        <w:tc>
          <w:tcPr>
            <w:tcW w:w="5170" w:type="dxa"/>
            <w:vAlign w:val="center"/>
          </w:tcPr>
          <w:p w14:paraId="1B2A6729">
            <w:pPr>
              <w:adjustRightInd w:val="0"/>
              <w:snapToGrid w:val="0"/>
              <w:jc w:val="left"/>
              <w:rPr>
                <w:rFonts w:hint="eastAsia" w:ascii="仿宋" w:hAnsi="仿宋" w:eastAsia="仿宋" w:cs="仿宋"/>
                <w:sz w:val="24"/>
                <w:szCs w:val="24"/>
              </w:rPr>
            </w:pPr>
          </w:p>
        </w:tc>
      </w:tr>
      <w:tr w14:paraId="3DDE5EC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14:paraId="28A83928">
            <w:pPr>
              <w:adjustRightInd w:val="0"/>
              <w:snapToGrid w:val="0"/>
              <w:jc w:val="center"/>
              <w:rPr>
                <w:rFonts w:hint="eastAsia" w:ascii="仿宋" w:hAnsi="仿宋" w:eastAsia="仿宋" w:cs="仿宋"/>
                <w:sz w:val="24"/>
                <w:szCs w:val="24"/>
              </w:rPr>
            </w:pPr>
            <w:r>
              <w:rPr>
                <w:rFonts w:hint="eastAsia" w:ascii="仿宋" w:hAnsi="仿宋" w:eastAsia="仿宋" w:cs="仿宋"/>
                <w:sz w:val="24"/>
                <w:szCs w:val="24"/>
              </w:rPr>
              <w:t>第二节</w:t>
            </w:r>
          </w:p>
          <w:p w14:paraId="6D79A760">
            <w:pPr>
              <w:adjustRightInd w:val="0"/>
              <w:snapToGrid w:val="0"/>
              <w:jc w:val="center"/>
              <w:rPr>
                <w:rFonts w:hint="eastAsia" w:ascii="仿宋" w:hAnsi="仿宋" w:eastAsia="仿宋" w:cs="仿宋"/>
                <w:sz w:val="24"/>
                <w:szCs w:val="24"/>
              </w:rPr>
            </w:pPr>
            <w:r>
              <w:rPr>
                <w:rFonts w:hint="eastAsia" w:ascii="仿宋" w:hAnsi="仿宋" w:eastAsia="仿宋" w:cs="仿宋"/>
                <w:sz w:val="24"/>
                <w:szCs w:val="24"/>
              </w:rPr>
              <w:t>第</w:t>
            </w:r>
            <w:r>
              <w:rPr>
                <w:rFonts w:hint="eastAsia" w:ascii="仿宋" w:hAnsi="仿宋" w:eastAsia="仿宋" w:cs="仿宋"/>
                <w:sz w:val="24"/>
                <w:szCs w:val="24"/>
                <w:lang w:val="en-US" w:eastAsia="zh-CN"/>
              </w:rPr>
              <w:t>13.2</w:t>
            </w:r>
            <w:r>
              <w:rPr>
                <w:rFonts w:hint="eastAsia" w:ascii="仿宋" w:hAnsi="仿宋" w:eastAsia="仿宋" w:cs="仿宋"/>
                <w:sz w:val="24"/>
                <w:szCs w:val="24"/>
              </w:rPr>
              <w:t>款</w:t>
            </w:r>
          </w:p>
        </w:tc>
        <w:tc>
          <w:tcPr>
            <w:tcW w:w="1742" w:type="dxa"/>
            <w:vAlign w:val="center"/>
          </w:tcPr>
          <w:p w14:paraId="06E7EE4F">
            <w:pPr>
              <w:adjustRightInd w:val="0"/>
              <w:snapToGrid w:val="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履约保证金不予退还的情形</w:t>
            </w:r>
          </w:p>
        </w:tc>
        <w:tc>
          <w:tcPr>
            <w:tcW w:w="5170" w:type="dxa"/>
            <w:vAlign w:val="center"/>
          </w:tcPr>
          <w:p w14:paraId="594C3E10">
            <w:pPr>
              <w:adjustRightInd w:val="0"/>
              <w:snapToGrid w:val="0"/>
              <w:jc w:val="left"/>
              <w:rPr>
                <w:rFonts w:hint="eastAsia" w:ascii="仿宋" w:hAnsi="仿宋" w:eastAsia="仿宋" w:cs="仿宋"/>
                <w:sz w:val="24"/>
                <w:szCs w:val="24"/>
              </w:rPr>
            </w:pPr>
          </w:p>
        </w:tc>
      </w:tr>
      <w:tr w14:paraId="3821708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30101DD0">
            <w:pPr>
              <w:adjustRightInd w:val="0"/>
              <w:snapToGrid w:val="0"/>
              <w:jc w:val="center"/>
              <w:rPr>
                <w:rFonts w:hint="eastAsia" w:ascii="仿宋" w:hAnsi="仿宋" w:eastAsia="仿宋" w:cs="仿宋"/>
                <w:sz w:val="24"/>
                <w:szCs w:val="24"/>
              </w:rPr>
            </w:pPr>
            <w:r>
              <w:rPr>
                <w:rFonts w:hint="eastAsia" w:ascii="仿宋" w:hAnsi="仿宋" w:eastAsia="仿宋" w:cs="仿宋"/>
                <w:sz w:val="24"/>
                <w:szCs w:val="24"/>
              </w:rPr>
              <w:t>第二节</w:t>
            </w:r>
          </w:p>
          <w:p w14:paraId="067BDA7D">
            <w:pPr>
              <w:adjustRightInd w:val="0"/>
              <w:snapToGrid w:val="0"/>
              <w:jc w:val="center"/>
              <w:rPr>
                <w:rFonts w:hint="eastAsia" w:ascii="仿宋" w:hAnsi="仿宋" w:eastAsia="仿宋" w:cs="仿宋"/>
                <w:sz w:val="24"/>
                <w:szCs w:val="24"/>
              </w:rPr>
            </w:pPr>
            <w:r>
              <w:rPr>
                <w:rFonts w:hint="eastAsia" w:ascii="仿宋" w:hAnsi="仿宋" w:eastAsia="仿宋" w:cs="仿宋"/>
                <w:sz w:val="24"/>
                <w:szCs w:val="24"/>
              </w:rPr>
              <w:t>第</w:t>
            </w:r>
            <w:r>
              <w:rPr>
                <w:rFonts w:hint="eastAsia" w:ascii="仿宋" w:hAnsi="仿宋" w:eastAsia="仿宋" w:cs="仿宋"/>
                <w:sz w:val="24"/>
                <w:szCs w:val="24"/>
                <w:lang w:val="en-US" w:eastAsia="zh-CN"/>
              </w:rPr>
              <w:t>13.3</w:t>
            </w:r>
            <w:r>
              <w:rPr>
                <w:rFonts w:hint="eastAsia" w:ascii="仿宋" w:hAnsi="仿宋" w:eastAsia="仿宋" w:cs="仿宋"/>
                <w:sz w:val="24"/>
                <w:szCs w:val="24"/>
              </w:rPr>
              <w:t>款</w:t>
            </w:r>
          </w:p>
        </w:tc>
        <w:tc>
          <w:tcPr>
            <w:tcW w:w="1742" w:type="dxa"/>
            <w:vAlign w:val="center"/>
          </w:tcPr>
          <w:p w14:paraId="548CF78A">
            <w:pPr>
              <w:adjustRightInd w:val="0"/>
              <w:snapToGrid w:val="0"/>
              <w:jc w:val="left"/>
              <w:rPr>
                <w:rFonts w:hint="eastAsia" w:ascii="仿宋" w:hAnsi="仿宋" w:eastAsia="仿宋" w:cs="仿宋"/>
                <w:sz w:val="24"/>
                <w:szCs w:val="24"/>
              </w:rPr>
            </w:pPr>
            <w:r>
              <w:rPr>
                <w:rFonts w:hint="eastAsia" w:ascii="仿宋" w:hAnsi="仿宋" w:eastAsia="仿宋" w:cs="仿宋"/>
                <w:sz w:val="24"/>
                <w:szCs w:val="24"/>
              </w:rPr>
              <w:t>履约保证金退还时间及</w:t>
            </w:r>
            <w:r>
              <w:rPr>
                <w:rFonts w:hint="eastAsia" w:ascii="仿宋" w:hAnsi="仿宋" w:eastAsia="仿宋" w:cs="仿宋"/>
                <w:sz w:val="24"/>
                <w:szCs w:val="24"/>
                <w:lang w:eastAsia="zh-CN"/>
              </w:rPr>
              <w:t>逾期退还的</w:t>
            </w:r>
            <w:r>
              <w:rPr>
                <w:rFonts w:hint="eastAsia" w:ascii="仿宋" w:hAnsi="仿宋" w:eastAsia="仿宋" w:cs="仿宋"/>
                <w:sz w:val="24"/>
                <w:szCs w:val="24"/>
              </w:rPr>
              <w:t>违约金</w:t>
            </w:r>
          </w:p>
        </w:tc>
        <w:tc>
          <w:tcPr>
            <w:tcW w:w="5170" w:type="dxa"/>
            <w:vAlign w:val="center"/>
          </w:tcPr>
          <w:p w14:paraId="3110D57C">
            <w:pPr>
              <w:adjustRightInd w:val="0"/>
              <w:snapToGrid w:val="0"/>
              <w:jc w:val="left"/>
              <w:rPr>
                <w:rFonts w:hint="eastAsia" w:ascii="仿宋" w:hAnsi="仿宋" w:eastAsia="仿宋" w:cs="仿宋"/>
                <w:sz w:val="24"/>
                <w:szCs w:val="24"/>
              </w:rPr>
            </w:pPr>
          </w:p>
        </w:tc>
      </w:tr>
      <w:tr w14:paraId="1BBE6CB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14:paraId="1C40BF6D">
            <w:pPr>
              <w:adjustRightInd w:val="0"/>
              <w:snapToGrid w:val="0"/>
              <w:jc w:val="center"/>
              <w:rPr>
                <w:rFonts w:hint="eastAsia" w:ascii="仿宋" w:hAnsi="仿宋" w:eastAsia="仿宋" w:cs="仿宋"/>
                <w:sz w:val="24"/>
                <w:szCs w:val="24"/>
              </w:rPr>
            </w:pPr>
            <w:r>
              <w:rPr>
                <w:rFonts w:hint="eastAsia" w:ascii="仿宋" w:hAnsi="仿宋" w:eastAsia="仿宋" w:cs="仿宋"/>
                <w:sz w:val="24"/>
                <w:szCs w:val="24"/>
              </w:rPr>
              <w:t>第二节</w:t>
            </w:r>
          </w:p>
          <w:p w14:paraId="01C25357">
            <w:pPr>
              <w:adjustRightInd w:val="0"/>
              <w:snapToGrid w:val="0"/>
              <w:jc w:val="center"/>
              <w:rPr>
                <w:rFonts w:hint="eastAsia" w:ascii="仿宋" w:hAnsi="仿宋" w:eastAsia="仿宋" w:cs="仿宋"/>
                <w:sz w:val="24"/>
                <w:szCs w:val="24"/>
              </w:rPr>
            </w:pPr>
            <w:r>
              <w:rPr>
                <w:rFonts w:hint="eastAsia" w:ascii="仿宋" w:hAnsi="仿宋" w:eastAsia="仿宋" w:cs="仿宋"/>
                <w:sz w:val="24"/>
                <w:szCs w:val="24"/>
              </w:rPr>
              <w:t>第1</w:t>
            </w:r>
            <w:r>
              <w:rPr>
                <w:rFonts w:hint="eastAsia" w:ascii="仿宋" w:hAnsi="仿宋" w:eastAsia="仿宋" w:cs="仿宋"/>
                <w:sz w:val="24"/>
                <w:szCs w:val="24"/>
                <w:lang w:val="en-US" w:eastAsia="zh-CN"/>
              </w:rPr>
              <w:t>4</w:t>
            </w:r>
            <w:r>
              <w:rPr>
                <w:rFonts w:hint="eastAsia" w:ascii="仿宋" w:hAnsi="仿宋" w:eastAsia="仿宋" w:cs="仿宋"/>
                <w:sz w:val="24"/>
                <w:szCs w:val="24"/>
              </w:rPr>
              <w:t>.1（</w:t>
            </w:r>
            <w:r>
              <w:rPr>
                <w:rFonts w:hint="eastAsia" w:ascii="仿宋" w:hAnsi="仿宋" w:eastAsia="仿宋" w:cs="仿宋"/>
                <w:sz w:val="24"/>
                <w:szCs w:val="24"/>
                <w:lang w:val="en-US" w:eastAsia="zh-CN"/>
              </w:rPr>
              <w:t>3</w:t>
            </w:r>
            <w:r>
              <w:rPr>
                <w:rFonts w:hint="eastAsia" w:ascii="仿宋" w:hAnsi="仿宋" w:eastAsia="仿宋" w:cs="仿宋"/>
                <w:sz w:val="24"/>
                <w:szCs w:val="24"/>
              </w:rPr>
              <w:t>）项</w:t>
            </w:r>
          </w:p>
        </w:tc>
        <w:tc>
          <w:tcPr>
            <w:tcW w:w="1742" w:type="dxa"/>
            <w:vAlign w:val="center"/>
          </w:tcPr>
          <w:p w14:paraId="43DC67F8">
            <w:pPr>
              <w:adjustRightInd w:val="0"/>
              <w:snapToGrid w:val="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运行监督、维修期限</w:t>
            </w:r>
          </w:p>
        </w:tc>
        <w:tc>
          <w:tcPr>
            <w:tcW w:w="5170" w:type="dxa"/>
            <w:vAlign w:val="center"/>
          </w:tcPr>
          <w:p w14:paraId="5FD530C3">
            <w:pPr>
              <w:adjustRightInd w:val="0"/>
              <w:snapToGrid w:val="0"/>
              <w:jc w:val="left"/>
              <w:rPr>
                <w:rFonts w:hint="eastAsia" w:ascii="仿宋" w:hAnsi="仿宋" w:eastAsia="仿宋" w:cs="仿宋"/>
                <w:sz w:val="24"/>
                <w:szCs w:val="24"/>
              </w:rPr>
            </w:pPr>
          </w:p>
        </w:tc>
      </w:tr>
      <w:tr w14:paraId="6F602EA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14:paraId="6FE10411">
            <w:pPr>
              <w:adjustRightInd w:val="0"/>
              <w:snapToGrid w:val="0"/>
              <w:jc w:val="center"/>
              <w:rPr>
                <w:rFonts w:hint="eastAsia" w:ascii="仿宋" w:hAnsi="仿宋" w:eastAsia="仿宋" w:cs="仿宋"/>
                <w:sz w:val="24"/>
                <w:szCs w:val="24"/>
              </w:rPr>
            </w:pPr>
            <w:r>
              <w:rPr>
                <w:rFonts w:hint="eastAsia" w:ascii="仿宋" w:hAnsi="仿宋" w:eastAsia="仿宋" w:cs="仿宋"/>
                <w:sz w:val="24"/>
                <w:szCs w:val="24"/>
              </w:rPr>
              <w:t>第二节</w:t>
            </w:r>
          </w:p>
          <w:p w14:paraId="073A03AF">
            <w:pPr>
              <w:adjustRightInd w:val="0"/>
              <w:snapToGrid w:val="0"/>
              <w:jc w:val="center"/>
              <w:rPr>
                <w:rFonts w:hint="eastAsia" w:ascii="仿宋" w:hAnsi="仿宋" w:eastAsia="仿宋" w:cs="仿宋"/>
                <w:sz w:val="24"/>
                <w:szCs w:val="24"/>
              </w:rPr>
            </w:pPr>
            <w:r>
              <w:rPr>
                <w:rFonts w:hint="eastAsia" w:ascii="仿宋" w:hAnsi="仿宋" w:eastAsia="仿宋" w:cs="仿宋"/>
                <w:sz w:val="24"/>
                <w:szCs w:val="24"/>
              </w:rPr>
              <w:t>第1</w:t>
            </w:r>
            <w:r>
              <w:rPr>
                <w:rFonts w:hint="eastAsia" w:ascii="仿宋" w:hAnsi="仿宋" w:eastAsia="仿宋" w:cs="仿宋"/>
                <w:sz w:val="24"/>
                <w:szCs w:val="24"/>
                <w:lang w:val="en-US" w:eastAsia="zh-CN"/>
              </w:rPr>
              <w:t>4</w:t>
            </w:r>
            <w:r>
              <w:rPr>
                <w:rFonts w:hint="eastAsia" w:ascii="仿宋" w:hAnsi="仿宋" w:eastAsia="仿宋" w:cs="仿宋"/>
                <w:sz w:val="24"/>
                <w:szCs w:val="24"/>
              </w:rPr>
              <w:t>.1（</w:t>
            </w:r>
            <w:r>
              <w:rPr>
                <w:rFonts w:hint="eastAsia" w:ascii="仿宋" w:hAnsi="仿宋" w:eastAsia="仿宋" w:cs="仿宋"/>
                <w:sz w:val="24"/>
                <w:szCs w:val="24"/>
                <w:lang w:val="en-US" w:eastAsia="zh-CN"/>
              </w:rPr>
              <w:t>5</w:t>
            </w:r>
            <w:r>
              <w:rPr>
                <w:rFonts w:hint="eastAsia" w:ascii="仿宋" w:hAnsi="仿宋" w:eastAsia="仿宋" w:cs="仿宋"/>
                <w:sz w:val="24"/>
                <w:szCs w:val="24"/>
              </w:rPr>
              <w:t>）项</w:t>
            </w:r>
          </w:p>
        </w:tc>
        <w:tc>
          <w:tcPr>
            <w:tcW w:w="1742" w:type="dxa"/>
            <w:vAlign w:val="center"/>
          </w:tcPr>
          <w:p w14:paraId="289D5DB3">
            <w:pPr>
              <w:adjustRightInd w:val="0"/>
              <w:snapToGrid w:val="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货物回收的约定</w:t>
            </w:r>
          </w:p>
        </w:tc>
        <w:tc>
          <w:tcPr>
            <w:tcW w:w="5170" w:type="dxa"/>
            <w:vAlign w:val="center"/>
          </w:tcPr>
          <w:p w14:paraId="2859CE14">
            <w:pPr>
              <w:adjustRightInd w:val="0"/>
              <w:snapToGrid w:val="0"/>
              <w:jc w:val="left"/>
              <w:rPr>
                <w:rFonts w:hint="eastAsia" w:ascii="仿宋" w:hAnsi="仿宋" w:eastAsia="仿宋" w:cs="仿宋"/>
                <w:sz w:val="24"/>
                <w:szCs w:val="24"/>
              </w:rPr>
            </w:pPr>
          </w:p>
        </w:tc>
      </w:tr>
      <w:tr w14:paraId="1BF842D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1E9FDF6B">
            <w:pPr>
              <w:adjustRightInd w:val="0"/>
              <w:snapToGrid w:val="0"/>
              <w:jc w:val="center"/>
              <w:rPr>
                <w:rFonts w:hint="eastAsia" w:ascii="仿宋" w:hAnsi="仿宋" w:eastAsia="仿宋" w:cs="仿宋"/>
                <w:sz w:val="24"/>
                <w:szCs w:val="24"/>
              </w:rPr>
            </w:pPr>
            <w:r>
              <w:rPr>
                <w:rFonts w:hint="eastAsia" w:ascii="仿宋" w:hAnsi="仿宋" w:eastAsia="仿宋" w:cs="仿宋"/>
                <w:sz w:val="24"/>
                <w:szCs w:val="24"/>
              </w:rPr>
              <w:t>第二节</w:t>
            </w:r>
          </w:p>
          <w:p w14:paraId="237F9A46">
            <w:pPr>
              <w:adjustRightInd w:val="0"/>
              <w:snapToGrid w:val="0"/>
              <w:jc w:val="center"/>
              <w:rPr>
                <w:rFonts w:hint="eastAsia" w:ascii="仿宋" w:hAnsi="仿宋" w:eastAsia="仿宋" w:cs="仿宋"/>
                <w:sz w:val="24"/>
                <w:szCs w:val="24"/>
              </w:rPr>
            </w:pPr>
            <w:r>
              <w:rPr>
                <w:rFonts w:hint="eastAsia" w:ascii="仿宋" w:hAnsi="仿宋" w:eastAsia="仿宋" w:cs="仿宋"/>
                <w:sz w:val="24"/>
                <w:szCs w:val="24"/>
              </w:rPr>
              <w:t>第1</w:t>
            </w:r>
            <w:r>
              <w:rPr>
                <w:rFonts w:hint="eastAsia" w:ascii="仿宋" w:hAnsi="仿宋" w:eastAsia="仿宋" w:cs="仿宋"/>
                <w:sz w:val="24"/>
                <w:szCs w:val="24"/>
                <w:lang w:val="en-US" w:eastAsia="zh-CN"/>
              </w:rPr>
              <w:t>4</w:t>
            </w:r>
            <w:r>
              <w:rPr>
                <w:rFonts w:hint="eastAsia" w:ascii="仿宋" w:hAnsi="仿宋" w:eastAsia="仿宋" w:cs="仿宋"/>
                <w:sz w:val="24"/>
                <w:szCs w:val="24"/>
              </w:rPr>
              <w:t>.1（</w:t>
            </w:r>
            <w:r>
              <w:rPr>
                <w:rFonts w:hint="eastAsia" w:ascii="仿宋" w:hAnsi="仿宋" w:eastAsia="仿宋" w:cs="仿宋"/>
                <w:sz w:val="24"/>
                <w:szCs w:val="24"/>
                <w:lang w:val="en-US" w:eastAsia="zh-CN"/>
              </w:rPr>
              <w:t>6</w:t>
            </w:r>
            <w:r>
              <w:rPr>
                <w:rFonts w:hint="eastAsia" w:ascii="仿宋" w:hAnsi="仿宋" w:eastAsia="仿宋" w:cs="仿宋"/>
                <w:sz w:val="24"/>
                <w:szCs w:val="24"/>
              </w:rPr>
              <w:t>）项</w:t>
            </w:r>
          </w:p>
        </w:tc>
        <w:tc>
          <w:tcPr>
            <w:tcW w:w="1742" w:type="dxa"/>
            <w:vAlign w:val="center"/>
          </w:tcPr>
          <w:p w14:paraId="7B134328">
            <w:pPr>
              <w:adjustRightInd w:val="0"/>
              <w:snapToGrid w:val="0"/>
              <w:jc w:val="left"/>
              <w:rPr>
                <w:rFonts w:hint="eastAsia" w:ascii="仿宋" w:hAnsi="仿宋" w:eastAsia="仿宋" w:cs="仿宋"/>
                <w:sz w:val="24"/>
                <w:szCs w:val="24"/>
              </w:rPr>
            </w:pPr>
            <w:r>
              <w:rPr>
                <w:rFonts w:hint="eastAsia" w:ascii="仿宋" w:hAnsi="仿宋" w:eastAsia="仿宋" w:cs="仿宋"/>
                <w:sz w:val="24"/>
                <w:szCs w:val="24"/>
              </w:rPr>
              <w:t>乙方提供的其他服务</w:t>
            </w:r>
          </w:p>
        </w:tc>
        <w:tc>
          <w:tcPr>
            <w:tcW w:w="5170" w:type="dxa"/>
            <w:vAlign w:val="center"/>
          </w:tcPr>
          <w:p w14:paraId="78D30855">
            <w:pPr>
              <w:adjustRightInd w:val="0"/>
              <w:snapToGrid w:val="0"/>
              <w:jc w:val="left"/>
              <w:rPr>
                <w:rFonts w:hint="eastAsia" w:ascii="仿宋" w:hAnsi="仿宋" w:eastAsia="仿宋" w:cs="仿宋"/>
                <w:sz w:val="24"/>
                <w:szCs w:val="24"/>
              </w:rPr>
            </w:pPr>
          </w:p>
        </w:tc>
      </w:tr>
      <w:tr w14:paraId="6D98D4A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2DAB3A87">
            <w:pPr>
              <w:adjustRightInd w:val="0"/>
              <w:snapToGrid w:val="0"/>
              <w:jc w:val="center"/>
              <w:rPr>
                <w:rFonts w:hint="eastAsia" w:ascii="仿宋" w:hAnsi="仿宋" w:eastAsia="仿宋" w:cs="仿宋"/>
                <w:sz w:val="24"/>
                <w:szCs w:val="24"/>
              </w:rPr>
            </w:pPr>
            <w:r>
              <w:rPr>
                <w:rFonts w:hint="eastAsia" w:ascii="仿宋" w:hAnsi="仿宋" w:eastAsia="仿宋" w:cs="仿宋"/>
                <w:sz w:val="24"/>
                <w:szCs w:val="24"/>
              </w:rPr>
              <w:t>第二节</w:t>
            </w:r>
          </w:p>
          <w:p w14:paraId="7DB82D97">
            <w:pPr>
              <w:adjustRightInd w:val="0"/>
              <w:snapToGrid w:val="0"/>
              <w:jc w:val="center"/>
              <w:rPr>
                <w:rFonts w:hint="eastAsia" w:ascii="仿宋" w:hAnsi="仿宋" w:eastAsia="仿宋" w:cs="仿宋"/>
                <w:sz w:val="24"/>
                <w:szCs w:val="24"/>
                <w:lang w:val="en-US" w:eastAsia="zh-CN"/>
              </w:rPr>
            </w:pPr>
            <w:r>
              <w:rPr>
                <w:rFonts w:hint="eastAsia" w:ascii="仿宋" w:hAnsi="仿宋" w:eastAsia="仿宋" w:cs="仿宋"/>
                <w:sz w:val="24"/>
                <w:szCs w:val="24"/>
              </w:rPr>
              <w:t>第1</w:t>
            </w:r>
            <w:r>
              <w:rPr>
                <w:rFonts w:hint="eastAsia" w:ascii="仿宋" w:hAnsi="仿宋" w:eastAsia="仿宋" w:cs="仿宋"/>
                <w:sz w:val="24"/>
                <w:szCs w:val="24"/>
                <w:lang w:val="en-US" w:eastAsia="zh-CN"/>
              </w:rPr>
              <w:t>5</w:t>
            </w:r>
            <w:r>
              <w:rPr>
                <w:rFonts w:hint="eastAsia" w:ascii="仿宋" w:hAnsi="仿宋" w:eastAsia="仿宋" w:cs="仿宋"/>
                <w:sz w:val="24"/>
                <w:szCs w:val="24"/>
              </w:rPr>
              <w:t>.</w:t>
            </w:r>
            <w:r>
              <w:rPr>
                <w:rFonts w:hint="eastAsia" w:ascii="仿宋" w:hAnsi="仿宋" w:eastAsia="仿宋" w:cs="仿宋"/>
                <w:sz w:val="24"/>
                <w:szCs w:val="24"/>
                <w:lang w:val="en-US" w:eastAsia="zh-CN"/>
              </w:rPr>
              <w:t>1款</w:t>
            </w:r>
          </w:p>
        </w:tc>
        <w:tc>
          <w:tcPr>
            <w:tcW w:w="1742" w:type="dxa"/>
            <w:vAlign w:val="center"/>
          </w:tcPr>
          <w:p w14:paraId="575E1282">
            <w:pPr>
              <w:adjustRightInd w:val="0"/>
              <w:snapToGrid w:val="0"/>
              <w:jc w:val="left"/>
              <w:rPr>
                <w:rFonts w:hint="eastAsia" w:ascii="仿宋" w:hAnsi="仿宋" w:eastAsia="仿宋" w:cs="仿宋"/>
                <w:sz w:val="24"/>
                <w:szCs w:val="24"/>
              </w:rPr>
            </w:pPr>
            <w:r>
              <w:rPr>
                <w:rFonts w:hint="eastAsia" w:ascii="仿宋" w:hAnsi="仿宋" w:eastAsia="仿宋" w:cs="仿宋"/>
                <w:color w:val="auto"/>
                <w:sz w:val="24"/>
                <w:szCs w:val="24"/>
                <w:highlight w:val="none"/>
                <w:lang w:eastAsia="zh-CN"/>
              </w:rPr>
              <w:t>修理、重作、更换相关具体规定</w:t>
            </w:r>
          </w:p>
        </w:tc>
        <w:tc>
          <w:tcPr>
            <w:tcW w:w="5170" w:type="dxa"/>
            <w:vAlign w:val="center"/>
          </w:tcPr>
          <w:p w14:paraId="3437B986">
            <w:pPr>
              <w:adjustRightInd w:val="0"/>
              <w:snapToGrid w:val="0"/>
              <w:jc w:val="left"/>
              <w:rPr>
                <w:rFonts w:hint="eastAsia" w:ascii="仿宋" w:hAnsi="仿宋" w:eastAsia="仿宋" w:cs="仿宋"/>
                <w:sz w:val="24"/>
                <w:szCs w:val="24"/>
              </w:rPr>
            </w:pPr>
          </w:p>
        </w:tc>
      </w:tr>
      <w:tr w14:paraId="64B111C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70DCB81A">
            <w:pPr>
              <w:adjustRightInd w:val="0"/>
              <w:snapToGrid w:val="0"/>
              <w:jc w:val="center"/>
              <w:rPr>
                <w:rFonts w:hint="eastAsia" w:ascii="仿宋" w:hAnsi="仿宋" w:eastAsia="仿宋" w:cs="仿宋"/>
                <w:sz w:val="24"/>
                <w:szCs w:val="24"/>
              </w:rPr>
            </w:pPr>
            <w:r>
              <w:rPr>
                <w:rFonts w:hint="eastAsia" w:ascii="仿宋" w:hAnsi="仿宋" w:eastAsia="仿宋" w:cs="仿宋"/>
                <w:sz w:val="24"/>
                <w:szCs w:val="24"/>
              </w:rPr>
              <w:t>第二节</w:t>
            </w:r>
          </w:p>
          <w:p w14:paraId="06AC6A5F">
            <w:pPr>
              <w:adjustRightInd w:val="0"/>
              <w:snapToGrid w:val="0"/>
              <w:jc w:val="center"/>
              <w:rPr>
                <w:rFonts w:hint="eastAsia" w:ascii="仿宋" w:hAnsi="仿宋" w:eastAsia="仿宋" w:cs="仿宋"/>
                <w:sz w:val="24"/>
                <w:szCs w:val="24"/>
              </w:rPr>
            </w:pPr>
            <w:r>
              <w:rPr>
                <w:rFonts w:hint="eastAsia" w:ascii="仿宋" w:hAnsi="仿宋" w:eastAsia="仿宋" w:cs="仿宋"/>
                <w:sz w:val="24"/>
                <w:szCs w:val="24"/>
              </w:rPr>
              <w:t>第1</w:t>
            </w:r>
            <w:r>
              <w:rPr>
                <w:rFonts w:hint="eastAsia" w:ascii="仿宋" w:hAnsi="仿宋" w:eastAsia="仿宋" w:cs="仿宋"/>
                <w:sz w:val="24"/>
                <w:szCs w:val="24"/>
                <w:lang w:val="en-US" w:eastAsia="zh-CN"/>
              </w:rPr>
              <w:t>5</w:t>
            </w:r>
            <w:r>
              <w:rPr>
                <w:rFonts w:hint="eastAsia" w:ascii="仿宋" w:hAnsi="仿宋" w:eastAsia="仿宋" w:cs="仿宋"/>
                <w:sz w:val="24"/>
                <w:szCs w:val="24"/>
              </w:rPr>
              <w:t>.2（2）项</w:t>
            </w:r>
          </w:p>
        </w:tc>
        <w:tc>
          <w:tcPr>
            <w:tcW w:w="1742" w:type="dxa"/>
            <w:vAlign w:val="center"/>
          </w:tcPr>
          <w:p w14:paraId="37197A80">
            <w:pPr>
              <w:adjustRightInd w:val="0"/>
              <w:snapToGrid w:val="0"/>
              <w:jc w:val="left"/>
              <w:rPr>
                <w:rFonts w:hint="eastAsia" w:ascii="仿宋" w:hAnsi="仿宋" w:eastAsia="仿宋" w:cs="仿宋"/>
                <w:sz w:val="24"/>
                <w:szCs w:val="24"/>
              </w:rPr>
            </w:pPr>
            <w:r>
              <w:rPr>
                <w:rFonts w:hint="eastAsia" w:ascii="仿宋" w:hAnsi="仿宋" w:eastAsia="仿宋" w:cs="仿宋"/>
                <w:sz w:val="24"/>
                <w:szCs w:val="24"/>
              </w:rPr>
              <w:t>迟延交货赔偿费</w:t>
            </w:r>
          </w:p>
        </w:tc>
        <w:tc>
          <w:tcPr>
            <w:tcW w:w="5170" w:type="dxa"/>
            <w:vAlign w:val="center"/>
          </w:tcPr>
          <w:p w14:paraId="6E435CB8">
            <w:pPr>
              <w:adjustRightInd w:val="0"/>
              <w:snapToGrid w:val="0"/>
              <w:jc w:val="left"/>
              <w:rPr>
                <w:rFonts w:hint="eastAsia" w:ascii="仿宋" w:hAnsi="仿宋" w:eastAsia="仿宋" w:cs="仿宋"/>
                <w:sz w:val="24"/>
                <w:szCs w:val="24"/>
                <w:u w:val="single"/>
              </w:rPr>
            </w:pPr>
          </w:p>
        </w:tc>
      </w:tr>
      <w:tr w14:paraId="6ED3AB2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6F238268">
            <w:pPr>
              <w:adjustRightInd w:val="0"/>
              <w:snapToGrid w:val="0"/>
              <w:jc w:val="center"/>
              <w:rPr>
                <w:rFonts w:hint="eastAsia" w:ascii="仿宋" w:hAnsi="仿宋" w:eastAsia="仿宋" w:cs="仿宋"/>
                <w:sz w:val="24"/>
                <w:szCs w:val="24"/>
              </w:rPr>
            </w:pPr>
            <w:r>
              <w:rPr>
                <w:rFonts w:hint="eastAsia" w:ascii="仿宋" w:hAnsi="仿宋" w:eastAsia="仿宋" w:cs="仿宋"/>
                <w:sz w:val="24"/>
                <w:szCs w:val="24"/>
              </w:rPr>
              <w:t>第二节</w:t>
            </w:r>
          </w:p>
          <w:p w14:paraId="2AF4517E">
            <w:pPr>
              <w:adjustRightInd w:val="0"/>
              <w:snapToGrid w:val="0"/>
              <w:jc w:val="center"/>
              <w:rPr>
                <w:rFonts w:hint="eastAsia" w:ascii="仿宋" w:hAnsi="仿宋" w:eastAsia="仿宋" w:cs="仿宋"/>
                <w:sz w:val="24"/>
                <w:szCs w:val="24"/>
              </w:rPr>
            </w:pPr>
            <w:r>
              <w:rPr>
                <w:rFonts w:hint="eastAsia" w:ascii="仿宋" w:hAnsi="仿宋" w:eastAsia="仿宋" w:cs="仿宋"/>
                <w:sz w:val="24"/>
                <w:szCs w:val="24"/>
              </w:rPr>
              <w:t>第1</w:t>
            </w:r>
            <w:r>
              <w:rPr>
                <w:rFonts w:hint="eastAsia" w:ascii="仿宋" w:hAnsi="仿宋" w:eastAsia="仿宋" w:cs="仿宋"/>
                <w:sz w:val="24"/>
                <w:szCs w:val="24"/>
                <w:lang w:val="en-US" w:eastAsia="zh-CN"/>
              </w:rPr>
              <w:t>5</w:t>
            </w:r>
            <w:r>
              <w:rPr>
                <w:rFonts w:hint="eastAsia" w:ascii="仿宋" w:hAnsi="仿宋" w:eastAsia="仿宋" w:cs="仿宋"/>
                <w:sz w:val="24"/>
                <w:szCs w:val="24"/>
              </w:rPr>
              <w:t>.</w:t>
            </w:r>
            <w:r>
              <w:rPr>
                <w:rFonts w:hint="eastAsia" w:ascii="仿宋" w:hAnsi="仿宋" w:eastAsia="仿宋" w:cs="仿宋"/>
                <w:sz w:val="24"/>
                <w:szCs w:val="24"/>
                <w:lang w:val="en-US" w:eastAsia="zh-CN"/>
              </w:rPr>
              <w:t>3款</w:t>
            </w:r>
          </w:p>
        </w:tc>
        <w:tc>
          <w:tcPr>
            <w:tcW w:w="1742" w:type="dxa"/>
            <w:vAlign w:val="center"/>
          </w:tcPr>
          <w:p w14:paraId="02EF05D7">
            <w:pPr>
              <w:adjustRightInd w:val="0"/>
              <w:snapToGrid w:val="0"/>
              <w:jc w:val="left"/>
              <w:rPr>
                <w:rFonts w:hint="eastAsia" w:ascii="仿宋" w:hAnsi="仿宋" w:eastAsia="仿宋" w:cs="仿宋"/>
                <w:sz w:val="24"/>
                <w:szCs w:val="24"/>
              </w:rPr>
            </w:pPr>
            <w:r>
              <w:rPr>
                <w:rFonts w:hint="eastAsia" w:ascii="仿宋" w:hAnsi="仿宋" w:eastAsia="仿宋" w:cs="仿宋"/>
                <w:sz w:val="24"/>
                <w:szCs w:val="24"/>
              </w:rPr>
              <w:t>逾期付款利息</w:t>
            </w:r>
          </w:p>
        </w:tc>
        <w:tc>
          <w:tcPr>
            <w:tcW w:w="5170" w:type="dxa"/>
            <w:vAlign w:val="center"/>
          </w:tcPr>
          <w:p w14:paraId="59248192">
            <w:pPr>
              <w:adjustRightInd w:val="0"/>
              <w:snapToGrid w:val="0"/>
              <w:jc w:val="left"/>
              <w:rPr>
                <w:rFonts w:hint="eastAsia" w:ascii="仿宋" w:hAnsi="仿宋" w:eastAsia="仿宋" w:cs="仿宋"/>
                <w:sz w:val="24"/>
                <w:szCs w:val="24"/>
                <w:u w:val="single"/>
              </w:rPr>
            </w:pPr>
          </w:p>
        </w:tc>
      </w:tr>
      <w:tr w14:paraId="7D02E2B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trPr>
        <w:tc>
          <w:tcPr>
            <w:tcW w:w="1607" w:type="dxa"/>
            <w:tcBorders>
              <w:bottom w:val="single" w:color="auto" w:sz="2" w:space="0"/>
              <w:right w:val="single" w:color="auto" w:sz="2" w:space="0"/>
            </w:tcBorders>
            <w:vAlign w:val="center"/>
          </w:tcPr>
          <w:p w14:paraId="5AFA5AC7">
            <w:pPr>
              <w:adjustRightInd w:val="0"/>
              <w:snapToGrid w:val="0"/>
              <w:jc w:val="center"/>
              <w:rPr>
                <w:rFonts w:hint="eastAsia" w:ascii="仿宋" w:hAnsi="仿宋" w:eastAsia="仿宋" w:cs="仿宋"/>
                <w:sz w:val="24"/>
                <w:szCs w:val="24"/>
              </w:rPr>
            </w:pPr>
            <w:r>
              <w:rPr>
                <w:rFonts w:hint="eastAsia" w:ascii="仿宋" w:hAnsi="仿宋" w:eastAsia="仿宋" w:cs="仿宋"/>
                <w:sz w:val="24"/>
                <w:szCs w:val="24"/>
              </w:rPr>
              <w:t>第二节</w:t>
            </w:r>
          </w:p>
          <w:p w14:paraId="2F865C61">
            <w:pPr>
              <w:adjustRightInd w:val="0"/>
              <w:snapToGrid w:val="0"/>
              <w:jc w:val="center"/>
              <w:rPr>
                <w:rFonts w:hint="eastAsia" w:ascii="仿宋" w:hAnsi="仿宋" w:eastAsia="仿宋" w:cs="仿宋"/>
                <w:sz w:val="24"/>
                <w:szCs w:val="24"/>
              </w:rPr>
            </w:pPr>
            <w:r>
              <w:rPr>
                <w:rFonts w:hint="eastAsia" w:ascii="仿宋" w:hAnsi="仿宋" w:eastAsia="仿宋" w:cs="仿宋"/>
                <w:sz w:val="24"/>
                <w:szCs w:val="24"/>
              </w:rPr>
              <w:t>第1</w:t>
            </w:r>
            <w:r>
              <w:rPr>
                <w:rFonts w:hint="eastAsia" w:ascii="仿宋" w:hAnsi="仿宋" w:eastAsia="仿宋" w:cs="仿宋"/>
                <w:sz w:val="24"/>
                <w:szCs w:val="24"/>
                <w:lang w:val="en-US" w:eastAsia="zh-CN"/>
              </w:rPr>
              <w:t>5</w:t>
            </w:r>
            <w:r>
              <w:rPr>
                <w:rFonts w:hint="eastAsia" w:ascii="仿宋" w:hAnsi="仿宋" w:eastAsia="仿宋" w:cs="仿宋"/>
                <w:sz w:val="24"/>
                <w:szCs w:val="24"/>
              </w:rPr>
              <w:t>.4</w:t>
            </w:r>
            <w:r>
              <w:rPr>
                <w:rFonts w:hint="eastAsia" w:ascii="仿宋" w:hAnsi="仿宋" w:eastAsia="仿宋" w:cs="仿宋"/>
                <w:sz w:val="24"/>
                <w:szCs w:val="24"/>
                <w:lang w:val="en-US" w:eastAsia="zh-CN"/>
              </w:rPr>
              <w:t>款</w:t>
            </w:r>
          </w:p>
        </w:tc>
        <w:tc>
          <w:tcPr>
            <w:tcW w:w="1742" w:type="dxa"/>
            <w:tcBorders>
              <w:left w:val="single" w:color="auto" w:sz="2" w:space="0"/>
              <w:bottom w:val="single" w:color="auto" w:sz="2" w:space="0"/>
              <w:right w:val="single" w:color="auto" w:sz="2" w:space="0"/>
            </w:tcBorders>
            <w:vAlign w:val="center"/>
          </w:tcPr>
          <w:p w14:paraId="50DA5C17">
            <w:pPr>
              <w:adjustRightInd w:val="0"/>
              <w:snapToGrid w:val="0"/>
              <w:jc w:val="left"/>
              <w:rPr>
                <w:rFonts w:hint="eastAsia" w:ascii="仿宋" w:hAnsi="仿宋" w:eastAsia="仿宋" w:cs="仿宋"/>
                <w:sz w:val="24"/>
                <w:szCs w:val="24"/>
              </w:rPr>
            </w:pPr>
            <w:r>
              <w:rPr>
                <w:rFonts w:hint="eastAsia" w:ascii="仿宋" w:hAnsi="仿宋" w:eastAsia="仿宋" w:cs="仿宋"/>
                <w:sz w:val="24"/>
                <w:szCs w:val="24"/>
              </w:rPr>
              <w:t>其他违约责任</w:t>
            </w:r>
          </w:p>
        </w:tc>
        <w:tc>
          <w:tcPr>
            <w:tcW w:w="5170" w:type="dxa"/>
            <w:tcBorders>
              <w:left w:val="single" w:color="auto" w:sz="2" w:space="0"/>
              <w:bottom w:val="single" w:color="auto" w:sz="2" w:space="0"/>
            </w:tcBorders>
            <w:vAlign w:val="center"/>
          </w:tcPr>
          <w:p w14:paraId="34045D55">
            <w:pPr>
              <w:adjustRightInd w:val="0"/>
              <w:snapToGrid w:val="0"/>
              <w:jc w:val="left"/>
              <w:rPr>
                <w:rFonts w:hint="eastAsia" w:ascii="仿宋" w:hAnsi="仿宋" w:eastAsia="仿宋" w:cs="仿宋"/>
                <w:sz w:val="24"/>
                <w:szCs w:val="24"/>
                <w:u w:val="single"/>
              </w:rPr>
            </w:pPr>
          </w:p>
        </w:tc>
      </w:tr>
      <w:tr w14:paraId="6E06307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607" w:type="dxa"/>
            <w:tcBorders>
              <w:top w:val="single" w:color="auto" w:sz="2" w:space="0"/>
              <w:right w:val="single" w:color="auto" w:sz="2" w:space="0"/>
            </w:tcBorders>
            <w:vAlign w:val="center"/>
          </w:tcPr>
          <w:p w14:paraId="120B79E1">
            <w:pPr>
              <w:adjustRightInd w:val="0"/>
              <w:snapToGrid w:val="0"/>
              <w:jc w:val="center"/>
              <w:rPr>
                <w:rFonts w:hint="eastAsia" w:ascii="仿宋" w:hAnsi="仿宋" w:eastAsia="仿宋" w:cs="仿宋"/>
                <w:sz w:val="24"/>
                <w:szCs w:val="24"/>
              </w:rPr>
            </w:pPr>
            <w:r>
              <w:rPr>
                <w:rFonts w:hint="eastAsia" w:ascii="仿宋" w:hAnsi="仿宋" w:eastAsia="仿宋" w:cs="仿宋"/>
                <w:sz w:val="24"/>
                <w:szCs w:val="24"/>
              </w:rPr>
              <w:t>第二节</w:t>
            </w:r>
          </w:p>
          <w:p w14:paraId="112F52BE">
            <w:pPr>
              <w:adjustRightInd w:val="0"/>
              <w:snapToGrid w:val="0"/>
              <w:jc w:val="center"/>
              <w:rPr>
                <w:rFonts w:hint="eastAsia" w:ascii="仿宋" w:hAnsi="仿宋" w:eastAsia="仿宋" w:cs="仿宋"/>
                <w:sz w:val="24"/>
                <w:szCs w:val="24"/>
              </w:rPr>
            </w:pPr>
            <w:r>
              <w:rPr>
                <w:rFonts w:hint="eastAsia" w:ascii="仿宋" w:hAnsi="仿宋" w:eastAsia="仿宋" w:cs="仿宋"/>
                <w:sz w:val="24"/>
                <w:szCs w:val="24"/>
              </w:rPr>
              <w:t>第</w:t>
            </w:r>
            <w:r>
              <w:rPr>
                <w:rFonts w:hint="eastAsia" w:ascii="仿宋" w:hAnsi="仿宋" w:eastAsia="仿宋" w:cs="仿宋"/>
                <w:sz w:val="24"/>
                <w:szCs w:val="24"/>
                <w:lang w:val="en-US" w:eastAsia="zh-CN"/>
              </w:rPr>
              <w:t>19</w:t>
            </w:r>
            <w:r>
              <w:rPr>
                <w:rFonts w:hint="eastAsia" w:ascii="仿宋" w:hAnsi="仿宋" w:eastAsia="仿宋" w:cs="仿宋"/>
                <w:sz w:val="24"/>
                <w:szCs w:val="24"/>
              </w:rPr>
              <w:t>.2</w:t>
            </w:r>
            <w:r>
              <w:rPr>
                <w:rFonts w:hint="eastAsia" w:ascii="仿宋" w:hAnsi="仿宋" w:eastAsia="仿宋" w:cs="仿宋"/>
                <w:sz w:val="24"/>
                <w:szCs w:val="24"/>
                <w:lang w:val="en-US" w:eastAsia="zh-CN"/>
              </w:rPr>
              <w:t>款</w:t>
            </w:r>
          </w:p>
        </w:tc>
        <w:tc>
          <w:tcPr>
            <w:tcW w:w="1742" w:type="dxa"/>
            <w:tcBorders>
              <w:top w:val="single" w:color="auto" w:sz="2" w:space="0"/>
              <w:left w:val="single" w:color="auto" w:sz="2" w:space="0"/>
              <w:right w:val="single" w:color="auto" w:sz="2" w:space="0"/>
            </w:tcBorders>
            <w:vAlign w:val="center"/>
          </w:tcPr>
          <w:p w14:paraId="536DABDD">
            <w:pPr>
              <w:adjustRightInd w:val="0"/>
              <w:snapToGrid w:val="0"/>
              <w:jc w:val="left"/>
              <w:rPr>
                <w:rFonts w:hint="eastAsia" w:ascii="仿宋" w:hAnsi="仿宋" w:eastAsia="仿宋" w:cs="仿宋"/>
                <w:sz w:val="24"/>
                <w:szCs w:val="24"/>
              </w:rPr>
            </w:pPr>
            <w:r>
              <w:rPr>
                <w:rFonts w:hint="eastAsia" w:ascii="仿宋" w:hAnsi="仿宋" w:eastAsia="仿宋" w:cs="仿宋"/>
                <w:sz w:val="24"/>
                <w:szCs w:val="24"/>
                <w:lang w:val="en-US" w:eastAsia="zh-CN"/>
              </w:rPr>
              <w:t>解决争议的方法</w:t>
            </w:r>
          </w:p>
        </w:tc>
        <w:tc>
          <w:tcPr>
            <w:tcW w:w="5170" w:type="dxa"/>
            <w:tcBorders>
              <w:top w:val="single" w:color="auto" w:sz="2" w:space="0"/>
              <w:left w:val="single" w:color="auto" w:sz="2" w:space="0"/>
            </w:tcBorders>
            <w:vAlign w:val="center"/>
          </w:tcPr>
          <w:p w14:paraId="539544F9">
            <w:pPr>
              <w:autoSpaceDE w:val="0"/>
              <w:autoSpaceDN w:val="0"/>
              <w:adjustRightInd w:val="0"/>
              <w:snapToGrid w:val="0"/>
              <w:spacing w:line="400" w:lineRule="exact"/>
              <w:jc w:val="left"/>
              <w:rPr>
                <w:rFonts w:hint="eastAsia" w:ascii="仿宋" w:hAnsi="仿宋" w:eastAsia="仿宋" w:cs="仿宋"/>
                <w:b w:val="0"/>
                <w:bCs w:val="0"/>
                <w:iCs/>
                <w:sz w:val="24"/>
                <w:szCs w:val="24"/>
              </w:rPr>
            </w:pPr>
            <w:r>
              <w:rPr>
                <w:rFonts w:hint="eastAsia" w:ascii="仿宋" w:hAnsi="仿宋" w:eastAsia="仿宋" w:cs="仿宋"/>
                <w:b w:val="0"/>
                <w:bCs w:val="0"/>
                <w:iCs/>
                <w:sz w:val="24"/>
                <w:szCs w:val="24"/>
              </w:rPr>
              <w:t>因本合同及合同有关事项发生的争议，按下列第</w:t>
            </w:r>
            <w:r>
              <w:rPr>
                <w:rFonts w:hint="eastAsia" w:ascii="仿宋" w:hAnsi="仿宋" w:eastAsia="仿宋" w:cs="仿宋"/>
                <w:b w:val="0"/>
                <w:bCs w:val="0"/>
                <w:iCs/>
                <w:sz w:val="24"/>
                <w:szCs w:val="24"/>
                <w:u w:val="single"/>
              </w:rPr>
              <w:t xml:space="preserve">   </w:t>
            </w:r>
            <w:r>
              <w:rPr>
                <w:rFonts w:hint="eastAsia" w:ascii="仿宋" w:hAnsi="仿宋" w:eastAsia="仿宋" w:cs="仿宋"/>
                <w:b w:val="0"/>
                <w:bCs w:val="0"/>
                <w:iCs/>
                <w:sz w:val="24"/>
                <w:szCs w:val="24"/>
              </w:rPr>
              <w:t>种方式解决：</w:t>
            </w:r>
          </w:p>
          <w:p w14:paraId="48D136A5">
            <w:pPr>
              <w:autoSpaceDE w:val="0"/>
              <w:autoSpaceDN w:val="0"/>
              <w:adjustRightInd w:val="0"/>
              <w:snapToGrid w:val="0"/>
              <w:spacing w:line="400" w:lineRule="exact"/>
              <w:jc w:val="left"/>
              <w:rPr>
                <w:rFonts w:hint="eastAsia" w:ascii="仿宋" w:hAnsi="仿宋" w:eastAsia="仿宋" w:cs="仿宋"/>
                <w:b w:val="0"/>
                <w:bCs w:val="0"/>
                <w:iCs/>
                <w:sz w:val="24"/>
                <w:szCs w:val="24"/>
              </w:rPr>
            </w:pPr>
            <w:r>
              <w:rPr>
                <w:rFonts w:hint="eastAsia" w:ascii="仿宋" w:hAnsi="仿宋" w:eastAsia="仿宋" w:cs="仿宋"/>
                <w:b w:val="0"/>
                <w:bCs w:val="0"/>
                <w:iCs/>
                <w:sz w:val="24"/>
                <w:szCs w:val="24"/>
              </w:rPr>
              <w:t>（1）向</w:t>
            </w:r>
            <w:r>
              <w:rPr>
                <w:rFonts w:hint="eastAsia" w:ascii="仿宋" w:hAnsi="仿宋" w:eastAsia="仿宋" w:cs="仿宋"/>
                <w:b w:val="0"/>
                <w:bCs w:val="0"/>
                <w:iCs/>
                <w:sz w:val="24"/>
                <w:szCs w:val="24"/>
                <w:u w:val="single"/>
              </w:rPr>
              <w:t xml:space="preserve">                    </w:t>
            </w:r>
            <w:r>
              <w:rPr>
                <w:rFonts w:hint="eastAsia" w:ascii="仿宋" w:hAnsi="仿宋" w:eastAsia="仿宋" w:cs="仿宋"/>
                <w:b w:val="0"/>
                <w:bCs w:val="0"/>
                <w:iCs/>
                <w:sz w:val="24"/>
                <w:szCs w:val="24"/>
              </w:rPr>
              <w:t>仲裁委员会申请仲裁，仲裁地点为</w:t>
            </w:r>
            <w:r>
              <w:rPr>
                <w:rFonts w:hint="eastAsia" w:ascii="仿宋" w:hAnsi="仿宋" w:eastAsia="仿宋" w:cs="仿宋"/>
                <w:b w:val="0"/>
                <w:bCs w:val="0"/>
                <w:iCs/>
                <w:sz w:val="24"/>
                <w:szCs w:val="24"/>
                <w:u w:val="single"/>
              </w:rPr>
              <w:t xml:space="preserve">           </w:t>
            </w:r>
            <w:r>
              <w:rPr>
                <w:rFonts w:hint="eastAsia" w:ascii="仿宋" w:hAnsi="仿宋" w:eastAsia="仿宋" w:cs="仿宋"/>
                <w:b w:val="0"/>
                <w:bCs w:val="0"/>
                <w:iCs/>
                <w:sz w:val="24"/>
                <w:szCs w:val="24"/>
              </w:rPr>
              <w:t>；</w:t>
            </w:r>
          </w:p>
          <w:p w14:paraId="103C0928">
            <w:pPr>
              <w:adjustRightInd w:val="0"/>
              <w:snapToGrid w:val="0"/>
              <w:ind w:firstLine="0" w:firstLineChars="0"/>
              <w:jc w:val="left"/>
              <w:rPr>
                <w:rFonts w:hint="eastAsia" w:ascii="仿宋" w:hAnsi="仿宋" w:eastAsia="仿宋" w:cs="仿宋"/>
                <w:sz w:val="24"/>
                <w:szCs w:val="24"/>
                <w:u w:val="single"/>
              </w:rPr>
            </w:pPr>
            <w:r>
              <w:rPr>
                <w:rFonts w:hint="eastAsia" w:ascii="仿宋" w:hAnsi="仿宋" w:eastAsia="仿宋" w:cs="仿宋"/>
                <w:b w:val="0"/>
                <w:bCs w:val="0"/>
                <w:iCs/>
                <w:sz w:val="24"/>
                <w:szCs w:val="24"/>
              </w:rPr>
              <w:t>（2）向</w:t>
            </w:r>
            <w:r>
              <w:rPr>
                <w:rFonts w:hint="eastAsia" w:ascii="仿宋" w:hAnsi="仿宋" w:eastAsia="仿宋" w:cs="仿宋"/>
                <w:b w:val="0"/>
                <w:bCs w:val="0"/>
                <w:iCs/>
                <w:sz w:val="24"/>
                <w:szCs w:val="24"/>
                <w:u w:val="single"/>
              </w:rPr>
              <w:t xml:space="preserve">                    </w:t>
            </w:r>
            <w:r>
              <w:rPr>
                <w:rFonts w:hint="eastAsia" w:ascii="仿宋" w:hAnsi="仿宋" w:eastAsia="仿宋" w:cs="仿宋"/>
                <w:b w:val="0"/>
                <w:bCs w:val="0"/>
                <w:iCs/>
                <w:sz w:val="24"/>
                <w:szCs w:val="24"/>
              </w:rPr>
              <w:t>人民法院起诉。</w:t>
            </w:r>
          </w:p>
        </w:tc>
      </w:tr>
      <w:tr w14:paraId="4DF9482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1607" w:type="dxa"/>
            <w:vAlign w:val="center"/>
          </w:tcPr>
          <w:p w14:paraId="3F2154F1">
            <w:pPr>
              <w:adjustRightInd w:val="0"/>
              <w:snapToGrid w:val="0"/>
              <w:jc w:val="center"/>
              <w:rPr>
                <w:rFonts w:hint="eastAsia" w:ascii="仿宋" w:hAnsi="仿宋" w:eastAsia="仿宋" w:cs="仿宋"/>
                <w:sz w:val="24"/>
                <w:szCs w:val="24"/>
              </w:rPr>
            </w:pPr>
            <w:r>
              <w:rPr>
                <w:rFonts w:hint="eastAsia" w:ascii="仿宋" w:hAnsi="仿宋" w:eastAsia="仿宋" w:cs="仿宋"/>
                <w:sz w:val="24"/>
                <w:szCs w:val="24"/>
              </w:rPr>
              <w:t>第二节</w:t>
            </w:r>
          </w:p>
          <w:p w14:paraId="7C5AE2EA">
            <w:pPr>
              <w:adjustRightInd w:val="0"/>
              <w:snapToGrid w:val="0"/>
              <w:jc w:val="center"/>
              <w:rPr>
                <w:rFonts w:hint="eastAsia" w:ascii="仿宋" w:hAnsi="仿宋" w:eastAsia="仿宋" w:cs="仿宋"/>
                <w:sz w:val="24"/>
                <w:szCs w:val="24"/>
              </w:rPr>
            </w:pPr>
            <w:r>
              <w:rPr>
                <w:rFonts w:hint="eastAsia" w:ascii="仿宋" w:hAnsi="仿宋" w:eastAsia="仿宋" w:cs="仿宋"/>
                <w:sz w:val="24"/>
                <w:szCs w:val="24"/>
              </w:rPr>
              <w:t>第2</w:t>
            </w:r>
            <w:r>
              <w:rPr>
                <w:rFonts w:hint="eastAsia" w:ascii="仿宋" w:hAnsi="仿宋" w:eastAsia="仿宋" w:cs="仿宋"/>
                <w:sz w:val="24"/>
                <w:szCs w:val="24"/>
                <w:lang w:val="en-US" w:eastAsia="zh-CN"/>
              </w:rPr>
              <w:t>3.1</w:t>
            </w:r>
            <w:r>
              <w:rPr>
                <w:rFonts w:hint="eastAsia" w:ascii="仿宋" w:hAnsi="仿宋" w:eastAsia="仿宋" w:cs="仿宋"/>
                <w:sz w:val="24"/>
                <w:szCs w:val="24"/>
                <w:lang w:eastAsia="zh-CN"/>
              </w:rPr>
              <w:t>款</w:t>
            </w:r>
          </w:p>
        </w:tc>
        <w:tc>
          <w:tcPr>
            <w:tcW w:w="1742" w:type="dxa"/>
            <w:vAlign w:val="center"/>
          </w:tcPr>
          <w:p w14:paraId="2FD85006">
            <w:pPr>
              <w:adjustRightInd w:val="0"/>
              <w:snapToGrid w:val="0"/>
              <w:jc w:val="left"/>
              <w:rPr>
                <w:rFonts w:hint="eastAsia" w:ascii="仿宋" w:hAnsi="仿宋" w:eastAsia="仿宋" w:cs="仿宋"/>
                <w:sz w:val="24"/>
                <w:szCs w:val="24"/>
              </w:rPr>
            </w:pPr>
            <w:r>
              <w:rPr>
                <w:rFonts w:hint="eastAsia" w:ascii="仿宋" w:hAnsi="仿宋" w:eastAsia="仿宋" w:cs="仿宋"/>
                <w:bCs/>
                <w:color w:val="auto"/>
                <w:sz w:val="24"/>
                <w:szCs w:val="24"/>
                <w:highlight w:val="none"/>
                <w:lang w:eastAsia="zh-CN"/>
              </w:rPr>
              <w:t>其他专用条款</w:t>
            </w:r>
          </w:p>
        </w:tc>
        <w:tc>
          <w:tcPr>
            <w:tcW w:w="5170" w:type="dxa"/>
            <w:vAlign w:val="center"/>
          </w:tcPr>
          <w:p w14:paraId="3339633F">
            <w:pPr>
              <w:adjustRightInd w:val="0"/>
              <w:snapToGrid w:val="0"/>
              <w:jc w:val="left"/>
              <w:rPr>
                <w:rFonts w:hint="eastAsia" w:ascii="仿宋" w:hAnsi="仿宋" w:eastAsia="仿宋" w:cs="仿宋"/>
                <w:sz w:val="24"/>
                <w:szCs w:val="24"/>
                <w:lang w:val="en-US" w:eastAsia="zh-CN"/>
              </w:rPr>
            </w:pPr>
          </w:p>
        </w:tc>
      </w:tr>
    </w:tbl>
    <w:p w14:paraId="6E5DCAEE">
      <w:pPr>
        <w:rPr>
          <w:rFonts w:hint="eastAsia" w:ascii="仿宋" w:hAnsi="仿宋" w:eastAsia="仿宋" w:cs="仿宋"/>
          <w:sz w:val="24"/>
          <w:szCs w:val="24"/>
        </w:rPr>
      </w:pPr>
    </w:p>
    <w:p w14:paraId="52A00EFF">
      <w:pPr>
        <w:rPr>
          <w:rFonts w:hint="eastAsia" w:ascii="仿宋" w:hAnsi="仿宋" w:eastAsia="仿宋" w:cs="仿宋"/>
          <w:sz w:val="24"/>
          <w:szCs w:val="24"/>
        </w:rPr>
      </w:pPr>
    </w:p>
    <w:p w14:paraId="54C4101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p>
    <w:p w14:paraId="419D15DA">
      <w:pPr>
        <w:spacing w:before="120" w:after="120" w:line="288" w:lineRule="auto"/>
        <w:ind w:left="0"/>
        <w:jc w:val="left"/>
      </w:pPr>
    </w:p>
    <w:p w14:paraId="58E283A1">
      <w:pPr>
        <w:rPr>
          <w:rFonts w:hint="eastAsia" w:ascii="仿宋" w:hAnsi="仿宋" w:eastAsia="仿宋" w:cs="仿宋"/>
          <w:b/>
          <w:bCs/>
          <w:color w:val="000000"/>
          <w:spacing w:val="-6"/>
          <w:position w:val="20"/>
          <w:sz w:val="35"/>
          <w:szCs w:val="35"/>
          <w:highlight w:val="none"/>
        </w:rPr>
      </w:pPr>
      <w:r>
        <w:rPr>
          <w:rFonts w:hint="eastAsia" w:ascii="仿宋" w:hAnsi="仿宋" w:eastAsia="仿宋" w:cs="仿宋"/>
          <w:b/>
          <w:bCs/>
          <w:color w:val="000000"/>
          <w:spacing w:val="-6"/>
          <w:position w:val="20"/>
          <w:sz w:val="35"/>
          <w:szCs w:val="35"/>
          <w:highlight w:val="none"/>
        </w:rPr>
        <w:br w:type="page"/>
      </w:r>
    </w:p>
    <w:p w14:paraId="0EDD42B3">
      <w:pPr>
        <w:pStyle w:val="15"/>
        <w:rPr>
          <w:rFonts w:hint="eastAsia" w:ascii="仿宋" w:hAnsi="仿宋" w:eastAsia="仿宋" w:cs="仿宋"/>
          <w:lang w:val="zh-CN"/>
        </w:rPr>
      </w:pPr>
    </w:p>
    <w:p w14:paraId="2DF67386">
      <w:pPr>
        <w:pStyle w:val="15"/>
        <w:rPr>
          <w:rFonts w:hint="eastAsia" w:ascii="仿宋" w:hAnsi="仿宋" w:eastAsia="仿宋" w:cs="仿宋"/>
          <w:color w:val="auto"/>
          <w:sz w:val="24"/>
          <w:szCs w:val="28"/>
          <w:highlight w:val="none"/>
          <w:lang w:val="zh-CN"/>
        </w:rPr>
      </w:pPr>
    </w:p>
    <w:p w14:paraId="206409E7">
      <w:pPr>
        <w:rPr>
          <w:rFonts w:hint="eastAsia" w:ascii="仿宋" w:hAnsi="仿宋" w:eastAsia="仿宋" w:cs="仿宋"/>
          <w:lang w:val="zh-CN"/>
        </w:rPr>
      </w:pPr>
    </w:p>
    <w:bookmarkEnd w:id="55"/>
    <w:bookmarkEnd w:id="546"/>
    <w:bookmarkEnd w:id="547"/>
    <w:bookmarkEnd w:id="548"/>
    <w:bookmarkEnd w:id="549"/>
    <w:bookmarkEnd w:id="550"/>
    <w:bookmarkEnd w:id="551"/>
    <w:bookmarkEnd w:id="552"/>
    <w:bookmarkEnd w:id="553"/>
    <w:p w14:paraId="59716101">
      <w:pPr>
        <w:pStyle w:val="2"/>
        <w:shd w:val="clear" w:color="auto" w:fill="auto"/>
        <w:outlineLvl w:val="0"/>
        <w:rPr>
          <w:rFonts w:hint="eastAsia" w:ascii="仿宋" w:hAnsi="仿宋" w:eastAsia="仿宋" w:cs="仿宋"/>
          <w:color w:val="auto"/>
          <w:highlight w:val="none"/>
        </w:rPr>
      </w:pPr>
      <w:bookmarkStart w:id="562" w:name="_Toc29357077"/>
      <w:bookmarkStart w:id="563" w:name="_Toc364392642"/>
      <w:bookmarkStart w:id="564" w:name="_Toc15068"/>
      <w:bookmarkStart w:id="565" w:name="_Toc25598"/>
      <w:bookmarkStart w:id="566" w:name="_Toc12047"/>
      <w:bookmarkStart w:id="567" w:name="_Toc9955"/>
      <w:bookmarkStart w:id="568" w:name="_Toc9790"/>
      <w:r>
        <w:rPr>
          <w:rFonts w:hint="eastAsia" w:ascii="仿宋" w:hAnsi="仿宋" w:eastAsia="仿宋" w:cs="仿宋"/>
          <w:color w:val="auto"/>
          <w:highlight w:val="none"/>
        </w:rPr>
        <w:t>第四章</w:t>
      </w:r>
      <w:bookmarkEnd w:id="562"/>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投标文件格式</w:t>
      </w:r>
      <w:bookmarkEnd w:id="563"/>
      <w:bookmarkEnd w:id="564"/>
      <w:bookmarkEnd w:id="565"/>
      <w:bookmarkEnd w:id="566"/>
      <w:bookmarkEnd w:id="567"/>
      <w:bookmarkEnd w:id="568"/>
    </w:p>
    <w:p w14:paraId="6F9C3414">
      <w:pPr>
        <w:pStyle w:val="3"/>
        <w:shd w:val="clear" w:color="auto" w:fill="auto"/>
        <w:ind w:firstLine="0" w:firstLineChars="0"/>
        <w:jc w:val="center"/>
        <w:outlineLvl w:val="1"/>
        <w:rPr>
          <w:rFonts w:hint="eastAsia" w:ascii="仿宋" w:hAnsi="仿宋" w:eastAsia="仿宋" w:cs="仿宋"/>
          <w:color w:val="auto"/>
          <w:sz w:val="30"/>
          <w:szCs w:val="30"/>
          <w:highlight w:val="none"/>
        </w:rPr>
      </w:pPr>
      <w:bookmarkStart w:id="569" w:name="_Toc30060"/>
      <w:bookmarkStart w:id="570" w:name="_Toc17057"/>
      <w:bookmarkStart w:id="571" w:name="_Toc363509121"/>
      <w:bookmarkStart w:id="572" w:name="_Toc3743"/>
      <w:bookmarkStart w:id="573" w:name="_Toc578"/>
      <w:bookmarkStart w:id="574" w:name="_Toc364392643"/>
      <w:bookmarkStart w:id="575" w:name="_Toc31795"/>
      <w:r>
        <w:rPr>
          <w:rFonts w:hint="eastAsia" w:ascii="仿宋" w:hAnsi="仿宋" w:eastAsia="仿宋" w:cs="仿宋"/>
          <w:color w:val="auto"/>
          <w:sz w:val="30"/>
          <w:szCs w:val="30"/>
          <w:highlight w:val="none"/>
        </w:rPr>
        <w:t>一、投标文件封面</w:t>
      </w:r>
      <w:bookmarkEnd w:id="569"/>
      <w:bookmarkEnd w:id="570"/>
      <w:bookmarkEnd w:id="571"/>
      <w:bookmarkEnd w:id="572"/>
      <w:bookmarkEnd w:id="573"/>
      <w:bookmarkEnd w:id="574"/>
      <w:bookmarkEnd w:id="575"/>
    </w:p>
    <w:p w14:paraId="17033D0D">
      <w:pPr>
        <w:shd w:val="clear" w:color="auto" w:fill="auto"/>
        <w:spacing w:line="324" w:lineRule="auto"/>
        <w:jc w:val="center"/>
        <w:rPr>
          <w:rFonts w:hint="eastAsia" w:ascii="仿宋" w:hAnsi="仿宋" w:eastAsia="仿宋" w:cs="仿宋"/>
          <w:color w:val="auto"/>
          <w:sz w:val="28"/>
          <w:highlight w:val="none"/>
        </w:rPr>
      </w:pPr>
    </w:p>
    <w:p w14:paraId="084CD641">
      <w:pPr>
        <w:shd w:val="clear" w:color="auto" w:fill="auto"/>
        <w:spacing w:line="324" w:lineRule="auto"/>
        <w:jc w:val="center"/>
        <w:rPr>
          <w:rFonts w:hint="eastAsia" w:ascii="仿宋" w:hAnsi="仿宋" w:eastAsia="仿宋" w:cs="仿宋"/>
          <w:color w:val="auto"/>
          <w:sz w:val="28"/>
          <w:highlight w:val="none"/>
        </w:rPr>
      </w:pPr>
    </w:p>
    <w:p w14:paraId="2B126AAF">
      <w:pPr>
        <w:shd w:val="clear" w:color="auto" w:fill="auto"/>
        <w:bidi w:val="0"/>
        <w:rPr>
          <w:rFonts w:hint="eastAsia" w:ascii="仿宋" w:hAnsi="仿宋" w:eastAsia="仿宋" w:cs="仿宋"/>
          <w:color w:val="auto"/>
          <w:sz w:val="28"/>
          <w:szCs w:val="28"/>
          <w:highlight w:val="none"/>
        </w:rPr>
      </w:pPr>
    </w:p>
    <w:p w14:paraId="23209D07">
      <w:pPr>
        <w:shd w:val="clear" w:color="auto" w:fill="auto"/>
        <w:spacing w:line="324" w:lineRule="auto"/>
        <w:jc w:val="center"/>
        <w:rPr>
          <w:rFonts w:hint="eastAsia" w:ascii="仿宋" w:hAnsi="仿宋" w:eastAsia="仿宋" w:cs="仿宋"/>
          <w:b/>
          <w:bCs/>
          <w:color w:val="auto"/>
          <w:kern w:val="0"/>
          <w:sz w:val="44"/>
          <w:szCs w:val="44"/>
          <w:highlight w:val="none"/>
          <w:lang w:eastAsia="zh-CN"/>
        </w:rPr>
      </w:pPr>
      <w:r>
        <w:rPr>
          <w:rFonts w:hint="eastAsia" w:ascii="仿宋" w:hAnsi="仿宋" w:eastAsia="仿宋" w:cs="仿宋"/>
          <w:b/>
          <w:bCs/>
          <w:color w:val="auto"/>
          <w:kern w:val="0"/>
          <w:sz w:val="44"/>
          <w:szCs w:val="44"/>
          <w:highlight w:val="none"/>
          <w:lang w:eastAsia="zh-CN"/>
        </w:rPr>
        <w:t>丽江市妇幼保健院重复经颅磁刺激仪采购</w:t>
      </w:r>
    </w:p>
    <w:p w14:paraId="017DEB33">
      <w:pPr>
        <w:shd w:val="clear" w:color="auto" w:fill="auto"/>
        <w:tabs>
          <w:tab w:val="left" w:pos="5190"/>
        </w:tabs>
        <w:spacing w:line="324" w:lineRule="auto"/>
        <w:jc w:val="both"/>
        <w:rPr>
          <w:rFonts w:hint="default" w:ascii="仿宋" w:hAnsi="仿宋" w:eastAsia="仿宋" w:cs="仿宋"/>
          <w:b/>
          <w:color w:val="auto"/>
          <w:sz w:val="36"/>
          <w:highlight w:val="none"/>
          <w:lang w:val="en-US" w:eastAsia="zh-CN"/>
        </w:rPr>
      </w:pPr>
    </w:p>
    <w:p w14:paraId="65F60D2B">
      <w:pPr>
        <w:shd w:val="clear" w:color="auto" w:fill="auto"/>
        <w:tabs>
          <w:tab w:val="left" w:pos="5190"/>
        </w:tabs>
        <w:spacing w:line="324" w:lineRule="auto"/>
        <w:jc w:val="both"/>
        <w:rPr>
          <w:rFonts w:hint="eastAsia" w:ascii="仿宋" w:hAnsi="仿宋" w:eastAsia="仿宋" w:cs="仿宋"/>
          <w:b/>
          <w:color w:val="auto"/>
          <w:sz w:val="36"/>
          <w:highlight w:val="none"/>
        </w:rPr>
      </w:pPr>
    </w:p>
    <w:p w14:paraId="20D1F6B8">
      <w:pPr>
        <w:shd w:val="clear" w:color="auto" w:fill="auto"/>
        <w:spacing w:line="360" w:lineRule="auto"/>
        <w:jc w:val="center"/>
        <w:rPr>
          <w:rFonts w:hint="eastAsia" w:ascii="仿宋" w:hAnsi="仿宋" w:eastAsia="仿宋" w:cs="仿宋"/>
          <w:b/>
          <w:bCs/>
          <w:color w:val="auto"/>
          <w:kern w:val="0"/>
          <w:sz w:val="72"/>
          <w:szCs w:val="72"/>
          <w:highlight w:val="none"/>
        </w:rPr>
      </w:pPr>
      <w:r>
        <w:rPr>
          <w:rFonts w:hint="eastAsia" w:ascii="仿宋" w:hAnsi="仿宋" w:eastAsia="仿宋" w:cs="仿宋"/>
          <w:b/>
          <w:bCs/>
          <w:color w:val="auto"/>
          <w:spacing w:val="217"/>
          <w:kern w:val="0"/>
          <w:sz w:val="72"/>
          <w:szCs w:val="72"/>
          <w:highlight w:val="none"/>
        </w:rPr>
        <w:t>投标文</w:t>
      </w:r>
      <w:r>
        <w:rPr>
          <w:rFonts w:hint="eastAsia" w:ascii="仿宋" w:hAnsi="仿宋" w:eastAsia="仿宋" w:cs="仿宋"/>
          <w:b/>
          <w:bCs/>
          <w:color w:val="auto"/>
          <w:kern w:val="0"/>
          <w:sz w:val="72"/>
          <w:szCs w:val="72"/>
          <w:highlight w:val="none"/>
        </w:rPr>
        <w:t>件</w:t>
      </w:r>
    </w:p>
    <w:p w14:paraId="7C342690">
      <w:pPr>
        <w:shd w:val="clear" w:color="auto" w:fill="auto"/>
        <w:spacing w:line="360" w:lineRule="auto"/>
        <w:jc w:val="center"/>
        <w:rPr>
          <w:rFonts w:hint="eastAsia" w:ascii="仿宋" w:hAnsi="仿宋" w:eastAsia="仿宋" w:cs="仿宋"/>
          <w:b/>
          <w:bCs/>
          <w:color w:val="auto"/>
          <w:sz w:val="36"/>
          <w:szCs w:val="36"/>
          <w:highlight w:val="none"/>
          <w:lang w:val="en-US" w:eastAsia="zh-CN"/>
        </w:rPr>
      </w:pPr>
    </w:p>
    <w:p w14:paraId="71479B8D">
      <w:pPr>
        <w:shd w:val="clear" w:color="auto" w:fill="auto"/>
        <w:spacing w:line="360" w:lineRule="auto"/>
        <w:jc w:val="center"/>
        <w:rPr>
          <w:rFonts w:hint="eastAsia" w:ascii="仿宋" w:hAnsi="仿宋" w:eastAsia="仿宋" w:cs="仿宋"/>
          <w:color w:val="auto"/>
          <w:sz w:val="32"/>
          <w:szCs w:val="32"/>
          <w:highlight w:val="none"/>
          <w:lang w:val="en-US" w:eastAsia="zh-CN"/>
        </w:rPr>
      </w:pPr>
      <w:bookmarkStart w:id="576" w:name="_Toc1364"/>
      <w:bookmarkStart w:id="577" w:name="_Toc18518"/>
      <w:r>
        <w:rPr>
          <w:rFonts w:hint="eastAsia" w:ascii="仿宋" w:hAnsi="仿宋" w:eastAsia="仿宋" w:cs="仿宋"/>
          <w:color w:val="auto"/>
          <w:sz w:val="32"/>
          <w:szCs w:val="32"/>
          <w:highlight w:val="none"/>
        </w:rPr>
        <w:t>项目编号：</w:t>
      </w:r>
      <w:bookmarkEnd w:id="576"/>
      <w:bookmarkEnd w:id="577"/>
      <w:r>
        <w:rPr>
          <w:rFonts w:hint="eastAsia" w:ascii="仿宋" w:hAnsi="仿宋" w:eastAsia="仿宋" w:cs="仿宋"/>
          <w:b/>
          <w:color w:val="auto"/>
          <w:sz w:val="32"/>
          <w:szCs w:val="32"/>
          <w:highlight w:val="none"/>
          <w:lang w:eastAsia="zh-CN"/>
        </w:rPr>
        <w:t>LJZC2026-G1-00340-YNLB-0126</w:t>
      </w:r>
    </w:p>
    <w:p w14:paraId="6D9E772B">
      <w:pPr>
        <w:shd w:val="clear" w:color="auto" w:fill="auto"/>
        <w:spacing w:line="324" w:lineRule="auto"/>
        <w:jc w:val="center"/>
        <w:rPr>
          <w:rFonts w:hint="eastAsia" w:ascii="仿宋" w:hAnsi="仿宋" w:eastAsia="仿宋" w:cs="仿宋"/>
          <w:color w:val="auto"/>
          <w:sz w:val="32"/>
          <w:szCs w:val="32"/>
          <w:highlight w:val="none"/>
        </w:rPr>
      </w:pPr>
    </w:p>
    <w:p w14:paraId="56798CFC">
      <w:pPr>
        <w:shd w:val="clear" w:color="auto" w:fill="auto"/>
        <w:tabs>
          <w:tab w:val="left" w:pos="5190"/>
        </w:tabs>
        <w:spacing w:line="324" w:lineRule="auto"/>
        <w:rPr>
          <w:rFonts w:hint="eastAsia" w:ascii="仿宋" w:hAnsi="仿宋" w:eastAsia="仿宋" w:cs="仿宋"/>
          <w:color w:val="auto"/>
          <w:sz w:val="32"/>
          <w:szCs w:val="32"/>
          <w:highlight w:val="none"/>
        </w:rPr>
      </w:pPr>
    </w:p>
    <w:p w14:paraId="7DB71F2F">
      <w:pPr>
        <w:shd w:val="clear" w:color="auto" w:fill="auto"/>
        <w:tabs>
          <w:tab w:val="left" w:pos="5190"/>
        </w:tabs>
        <w:spacing w:line="324" w:lineRule="auto"/>
        <w:rPr>
          <w:rFonts w:hint="eastAsia" w:ascii="仿宋" w:hAnsi="仿宋" w:eastAsia="仿宋" w:cs="仿宋"/>
          <w:color w:val="auto"/>
          <w:sz w:val="32"/>
          <w:szCs w:val="32"/>
          <w:highlight w:val="none"/>
        </w:rPr>
      </w:pPr>
    </w:p>
    <w:p w14:paraId="1849A0F9">
      <w:pPr>
        <w:shd w:val="clear" w:color="auto" w:fill="auto"/>
        <w:spacing w:line="360" w:lineRule="auto"/>
        <w:jc w:val="left"/>
        <w:rPr>
          <w:rFonts w:hint="eastAsia" w:ascii="仿宋" w:hAnsi="仿宋" w:eastAsia="仿宋" w:cs="仿宋"/>
          <w:color w:val="auto"/>
          <w:sz w:val="32"/>
          <w:szCs w:val="32"/>
          <w:highlight w:val="none"/>
          <w:u w:val="single"/>
          <w:lang w:val="en-US" w:eastAsia="zh-CN"/>
        </w:rPr>
      </w:pPr>
      <w:bookmarkStart w:id="578" w:name="_Toc14512"/>
      <w:bookmarkStart w:id="579" w:name="_Toc7928"/>
      <w:r>
        <w:rPr>
          <w:rFonts w:hint="eastAsia" w:ascii="仿宋" w:hAnsi="仿宋" w:eastAsia="仿宋" w:cs="仿宋"/>
          <w:color w:val="auto"/>
          <w:sz w:val="32"/>
          <w:szCs w:val="32"/>
          <w:highlight w:val="none"/>
        </w:rPr>
        <w:t>投标人（电子公章）：</w:t>
      </w:r>
      <w:bookmarkEnd w:id="578"/>
      <w:bookmarkEnd w:id="579"/>
      <w:r>
        <w:rPr>
          <w:rFonts w:hint="eastAsia" w:ascii="仿宋" w:hAnsi="仿宋" w:eastAsia="仿宋" w:cs="仿宋"/>
          <w:color w:val="auto"/>
          <w:sz w:val="32"/>
          <w:szCs w:val="32"/>
          <w:highlight w:val="none"/>
          <w:u w:val="single"/>
          <w:lang w:val="en-US" w:eastAsia="zh-CN"/>
        </w:rPr>
        <w:t xml:space="preserve">                      </w:t>
      </w:r>
    </w:p>
    <w:p w14:paraId="2CE46D72">
      <w:pPr>
        <w:shd w:val="clear" w:color="auto" w:fill="auto"/>
        <w:tabs>
          <w:tab w:val="left" w:pos="5190"/>
        </w:tabs>
        <w:spacing w:line="360" w:lineRule="auto"/>
        <w:jc w:val="left"/>
        <w:rPr>
          <w:rFonts w:hint="default" w:ascii="仿宋" w:hAnsi="仿宋" w:eastAsia="仿宋" w:cs="仿宋"/>
          <w:color w:val="auto"/>
          <w:sz w:val="32"/>
          <w:szCs w:val="32"/>
          <w:highlight w:val="none"/>
          <w:u w:val="single"/>
          <w:lang w:val="en-US" w:eastAsia="zh-CN"/>
        </w:rPr>
      </w:pPr>
      <w:bookmarkStart w:id="580" w:name="_Toc4400"/>
      <w:bookmarkStart w:id="581" w:name="_Toc19495"/>
      <w:r>
        <w:rPr>
          <w:rFonts w:hint="eastAsia" w:ascii="仿宋" w:hAnsi="仿宋" w:eastAsia="仿宋" w:cs="仿宋"/>
          <w:color w:val="auto"/>
          <w:sz w:val="32"/>
          <w:szCs w:val="32"/>
          <w:highlight w:val="none"/>
        </w:rPr>
        <w:t>法定代表人或委托代理人（</w:t>
      </w:r>
      <w:r>
        <w:rPr>
          <w:rFonts w:hint="eastAsia" w:ascii="仿宋" w:hAnsi="仿宋" w:eastAsia="仿宋" w:cs="仿宋"/>
          <w:color w:val="auto"/>
          <w:sz w:val="32"/>
          <w:szCs w:val="32"/>
          <w:highlight w:val="none"/>
          <w:lang w:eastAsia="zh-CN"/>
        </w:rPr>
        <w:t>签署或电子签署</w:t>
      </w:r>
      <w:r>
        <w:rPr>
          <w:rFonts w:hint="eastAsia" w:ascii="仿宋" w:hAnsi="仿宋" w:eastAsia="仿宋" w:cs="仿宋"/>
          <w:color w:val="auto"/>
          <w:sz w:val="32"/>
          <w:szCs w:val="32"/>
          <w:highlight w:val="none"/>
        </w:rPr>
        <w:t>）：</w:t>
      </w:r>
      <w:bookmarkEnd w:id="580"/>
      <w:bookmarkEnd w:id="581"/>
      <w:r>
        <w:rPr>
          <w:rFonts w:hint="eastAsia" w:ascii="仿宋" w:hAnsi="仿宋" w:eastAsia="仿宋" w:cs="仿宋"/>
          <w:color w:val="auto"/>
          <w:sz w:val="32"/>
          <w:szCs w:val="32"/>
          <w:highlight w:val="none"/>
          <w:u w:val="single"/>
          <w:lang w:val="en-US" w:eastAsia="zh-CN"/>
        </w:rPr>
        <w:t xml:space="preserve">             </w:t>
      </w:r>
    </w:p>
    <w:p w14:paraId="535417E7">
      <w:pPr>
        <w:shd w:val="clear" w:color="auto" w:fill="auto"/>
        <w:spacing w:line="360" w:lineRule="auto"/>
        <w:jc w:val="left"/>
        <w:rPr>
          <w:rFonts w:hint="eastAsia" w:ascii="仿宋" w:hAnsi="仿宋" w:eastAsia="仿宋" w:cs="仿宋"/>
          <w:color w:val="auto"/>
          <w:sz w:val="32"/>
          <w:szCs w:val="32"/>
          <w:highlight w:val="none"/>
          <w:u w:val="single"/>
          <w:lang w:val="en-US" w:eastAsia="zh-CN"/>
        </w:rPr>
      </w:pPr>
      <w:bookmarkStart w:id="582" w:name="_Toc5064"/>
      <w:bookmarkStart w:id="583" w:name="_Toc16680"/>
      <w:r>
        <w:rPr>
          <w:rFonts w:hint="eastAsia" w:ascii="仿宋" w:hAnsi="仿宋" w:eastAsia="仿宋" w:cs="仿宋"/>
          <w:color w:val="auto"/>
          <w:sz w:val="32"/>
          <w:szCs w:val="32"/>
          <w:highlight w:val="none"/>
        </w:rPr>
        <w:t>日期：</w:t>
      </w:r>
      <w:r>
        <w:rPr>
          <w:rFonts w:hint="eastAsia" w:ascii="仿宋" w:hAnsi="仿宋" w:eastAsia="仿宋" w:cs="仿宋"/>
          <w:color w:val="auto"/>
          <w:sz w:val="32"/>
          <w:szCs w:val="32"/>
          <w:highlight w:val="none"/>
          <w:u w:val="single"/>
          <w:lang w:val="en-US" w:eastAsia="zh-CN"/>
        </w:rPr>
        <w:t xml:space="preserve">     </w:t>
      </w:r>
      <w:r>
        <w:rPr>
          <w:rFonts w:hint="eastAsia" w:ascii="仿宋" w:hAnsi="仿宋" w:eastAsia="仿宋" w:cs="仿宋"/>
          <w:color w:val="auto"/>
          <w:sz w:val="32"/>
          <w:szCs w:val="32"/>
          <w:highlight w:val="none"/>
        </w:rPr>
        <w:t>年</w:t>
      </w:r>
      <w:r>
        <w:rPr>
          <w:rFonts w:hint="eastAsia" w:ascii="仿宋" w:hAnsi="仿宋" w:eastAsia="仿宋" w:cs="仿宋"/>
          <w:color w:val="auto"/>
          <w:sz w:val="32"/>
          <w:szCs w:val="32"/>
          <w:highlight w:val="none"/>
          <w:u w:val="single"/>
          <w:lang w:val="en-US" w:eastAsia="zh-CN"/>
        </w:rPr>
        <w:t xml:space="preserve">     </w:t>
      </w:r>
      <w:r>
        <w:rPr>
          <w:rFonts w:hint="eastAsia" w:ascii="仿宋" w:hAnsi="仿宋" w:eastAsia="仿宋" w:cs="仿宋"/>
          <w:color w:val="auto"/>
          <w:sz w:val="32"/>
          <w:szCs w:val="32"/>
          <w:highlight w:val="none"/>
        </w:rPr>
        <w:t>月</w:t>
      </w:r>
      <w:bookmarkEnd w:id="582"/>
      <w:bookmarkEnd w:id="583"/>
      <w:r>
        <w:rPr>
          <w:rFonts w:hint="eastAsia" w:ascii="仿宋" w:hAnsi="仿宋" w:eastAsia="仿宋" w:cs="仿宋"/>
          <w:color w:val="auto"/>
          <w:sz w:val="32"/>
          <w:szCs w:val="32"/>
          <w:highlight w:val="none"/>
          <w:u w:val="single"/>
          <w:lang w:val="en-US" w:eastAsia="zh-CN"/>
        </w:rPr>
        <w:t xml:space="preserve">     </w:t>
      </w:r>
      <w:r>
        <w:rPr>
          <w:rFonts w:hint="eastAsia" w:ascii="仿宋" w:hAnsi="仿宋" w:eastAsia="仿宋" w:cs="仿宋"/>
          <w:color w:val="auto"/>
          <w:sz w:val="32"/>
          <w:szCs w:val="32"/>
          <w:highlight w:val="none"/>
          <w:u w:val="none"/>
          <w:lang w:val="en-US" w:eastAsia="zh-CN"/>
        </w:rPr>
        <w:t>日</w:t>
      </w:r>
    </w:p>
    <w:p w14:paraId="459B37EC">
      <w:pPr>
        <w:rPr>
          <w:rFonts w:hint="eastAsia" w:ascii="仿宋" w:hAnsi="仿宋" w:eastAsia="仿宋" w:cs="仿宋"/>
          <w:color w:val="auto"/>
          <w:sz w:val="30"/>
          <w:szCs w:val="30"/>
          <w:highlight w:val="none"/>
        </w:rPr>
      </w:pPr>
      <w:bookmarkStart w:id="584" w:name="_Toc391301871"/>
      <w:bookmarkStart w:id="585" w:name="_Toc27365"/>
      <w:bookmarkStart w:id="586" w:name="_Toc4422"/>
      <w:bookmarkStart w:id="587" w:name="_Toc13968"/>
      <w:bookmarkStart w:id="588" w:name="_Toc383636412"/>
      <w:bookmarkStart w:id="589" w:name="_Toc26634"/>
      <w:bookmarkStart w:id="590" w:name="_Toc406162617"/>
      <w:r>
        <w:rPr>
          <w:rFonts w:hint="eastAsia" w:ascii="仿宋" w:hAnsi="仿宋" w:eastAsia="仿宋" w:cs="仿宋"/>
          <w:color w:val="auto"/>
          <w:sz w:val="30"/>
          <w:szCs w:val="30"/>
          <w:highlight w:val="none"/>
        </w:rPr>
        <w:br w:type="page"/>
      </w:r>
    </w:p>
    <w:p w14:paraId="58EF8691">
      <w:pPr>
        <w:pStyle w:val="3"/>
        <w:shd w:val="clear" w:color="auto" w:fill="auto"/>
        <w:ind w:firstLine="0" w:firstLineChars="0"/>
        <w:jc w:val="center"/>
        <w:outlineLvl w:val="1"/>
        <w:rPr>
          <w:rFonts w:hint="eastAsia" w:ascii="仿宋" w:hAnsi="仿宋" w:eastAsia="仿宋" w:cs="仿宋"/>
          <w:color w:val="auto"/>
          <w:sz w:val="30"/>
          <w:szCs w:val="30"/>
          <w:highlight w:val="none"/>
        </w:rPr>
      </w:pPr>
      <w:bookmarkStart w:id="591" w:name="_Toc20822"/>
      <w:r>
        <w:rPr>
          <w:rFonts w:hint="eastAsia" w:ascii="仿宋" w:hAnsi="仿宋" w:eastAsia="仿宋" w:cs="仿宋"/>
          <w:color w:val="auto"/>
          <w:sz w:val="30"/>
          <w:szCs w:val="30"/>
          <w:highlight w:val="none"/>
        </w:rPr>
        <w:t>二、开标一览表</w:t>
      </w:r>
      <w:bookmarkEnd w:id="584"/>
      <w:bookmarkEnd w:id="585"/>
      <w:bookmarkEnd w:id="586"/>
      <w:bookmarkEnd w:id="587"/>
      <w:bookmarkEnd w:id="588"/>
      <w:bookmarkEnd w:id="589"/>
      <w:bookmarkEnd w:id="590"/>
      <w:bookmarkEnd w:id="591"/>
    </w:p>
    <w:p w14:paraId="10E97A6F">
      <w:pPr>
        <w:shd w:val="clear" w:color="auto" w:fill="auto"/>
        <w:spacing w:line="360" w:lineRule="auto"/>
        <w:rPr>
          <w:rFonts w:hint="eastAsia" w:ascii="仿宋" w:hAnsi="仿宋" w:eastAsia="仿宋" w:cs="仿宋"/>
          <w:color w:val="auto"/>
          <w:sz w:val="24"/>
          <w:szCs w:val="24"/>
          <w:highlight w:val="none"/>
          <w:lang w:eastAsia="zh-CN"/>
        </w:rPr>
      </w:pPr>
      <w:bookmarkStart w:id="592" w:name="_Toc469987739"/>
      <w:bookmarkStart w:id="593" w:name="_Toc469987153"/>
      <w:bookmarkStart w:id="594" w:name="_Toc383636441"/>
      <w:bookmarkStart w:id="595" w:name="_Toc406162643"/>
      <w:bookmarkStart w:id="596" w:name="_Toc391301900"/>
      <w:bookmarkStart w:id="597" w:name="_Toc482189277"/>
      <w:bookmarkStart w:id="598" w:name="_Toc231871465"/>
      <w:bookmarkStart w:id="599" w:name="_Toc327881157"/>
      <w:bookmarkStart w:id="600" w:name="_Toc38173201"/>
      <w:bookmarkStart w:id="601" w:name="_Toc364392656"/>
      <w:bookmarkStart w:id="602" w:name="_Toc364392659"/>
      <w:r>
        <w:rPr>
          <w:rFonts w:hint="eastAsia" w:ascii="仿宋" w:hAnsi="仿宋" w:eastAsia="仿宋" w:cs="仿宋"/>
          <w:color w:val="auto"/>
          <w:sz w:val="24"/>
          <w:szCs w:val="24"/>
          <w:highlight w:val="none"/>
        </w:rPr>
        <w:t>项目名称：</w:t>
      </w:r>
      <w:r>
        <w:rPr>
          <w:rFonts w:hint="eastAsia" w:ascii="仿宋" w:hAnsi="仿宋" w:eastAsia="仿宋" w:cs="仿宋"/>
          <w:color w:val="auto"/>
          <w:sz w:val="24"/>
          <w:szCs w:val="24"/>
          <w:highlight w:val="none"/>
          <w:lang w:eastAsia="zh-CN"/>
        </w:rPr>
        <w:t>丽江市妇幼保健院重复经颅磁刺激仪采购</w:t>
      </w:r>
    </w:p>
    <w:p w14:paraId="1CEFED05">
      <w:pPr>
        <w:shd w:val="clear" w:color="auto" w:fill="auto"/>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pacing w:val="10"/>
          <w:sz w:val="24"/>
          <w:szCs w:val="24"/>
          <w:highlight w:val="none"/>
        </w:rPr>
        <w:t>项目</w:t>
      </w:r>
      <w:r>
        <w:rPr>
          <w:rFonts w:hint="eastAsia" w:ascii="仿宋" w:hAnsi="仿宋" w:eastAsia="仿宋" w:cs="仿宋"/>
          <w:color w:val="auto"/>
          <w:sz w:val="24"/>
          <w:szCs w:val="24"/>
          <w:highlight w:val="none"/>
        </w:rPr>
        <w:t>编号：</w:t>
      </w:r>
      <w:r>
        <w:rPr>
          <w:rFonts w:hint="eastAsia" w:ascii="仿宋" w:hAnsi="仿宋" w:eastAsia="仿宋" w:cs="仿宋"/>
          <w:color w:val="auto"/>
          <w:sz w:val="24"/>
          <w:szCs w:val="24"/>
          <w:highlight w:val="none"/>
          <w:lang w:eastAsia="zh-CN"/>
        </w:rPr>
        <w:t>LJZC2026-G1-00340-YNLB-0126</w:t>
      </w:r>
    </w:p>
    <w:tbl>
      <w:tblPr>
        <w:tblStyle w:val="25"/>
        <w:tblW w:w="9376" w:type="dxa"/>
        <w:jc w:val="center"/>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Layout w:type="fixed"/>
        <w:tblCellMar>
          <w:top w:w="0" w:type="dxa"/>
          <w:left w:w="108" w:type="dxa"/>
          <w:bottom w:w="0" w:type="dxa"/>
          <w:right w:w="108" w:type="dxa"/>
        </w:tblCellMar>
      </w:tblPr>
      <w:tblGrid>
        <w:gridCol w:w="2130"/>
        <w:gridCol w:w="7246"/>
      </w:tblGrid>
      <w:tr w14:paraId="08F51254">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PrEx>
        <w:trPr>
          <w:trHeight w:val="1134" w:hRule="atLeast"/>
          <w:jc w:val="center"/>
        </w:trPr>
        <w:tc>
          <w:tcPr>
            <w:tcW w:w="2130" w:type="dxa"/>
            <w:vAlign w:val="center"/>
          </w:tcPr>
          <w:p w14:paraId="105E61DF">
            <w:pPr>
              <w:shd w:val="clear" w:color="auto" w:fill="FFFFFF"/>
              <w:spacing w:before="120" w:after="120" w:line="240" w:lineRule="atLeas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投标人名称</w:t>
            </w:r>
          </w:p>
        </w:tc>
        <w:tc>
          <w:tcPr>
            <w:tcW w:w="7246" w:type="dxa"/>
            <w:vAlign w:val="center"/>
          </w:tcPr>
          <w:p w14:paraId="1C1A1F0D">
            <w:pPr>
              <w:shd w:val="clear" w:color="auto" w:fill="FFFFFF"/>
              <w:spacing w:before="120" w:after="120" w:line="240" w:lineRule="atLeast"/>
              <w:jc w:val="left"/>
              <w:rPr>
                <w:rFonts w:hint="eastAsia" w:ascii="仿宋" w:hAnsi="仿宋" w:eastAsia="仿宋" w:cs="仿宋"/>
                <w:color w:val="auto"/>
                <w:sz w:val="24"/>
                <w:szCs w:val="24"/>
                <w:highlight w:val="none"/>
                <w:lang w:val="en-US" w:eastAsia="zh-CN"/>
              </w:rPr>
            </w:pPr>
          </w:p>
        </w:tc>
      </w:tr>
      <w:tr w14:paraId="751CD204">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2130" w:type="dxa"/>
            <w:vAlign w:val="center"/>
          </w:tcPr>
          <w:p w14:paraId="26613F9D">
            <w:pPr>
              <w:shd w:val="clear" w:color="auto" w:fill="FFFFFF"/>
              <w:spacing w:before="120" w:after="120" w:line="240" w:lineRule="atLeas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投标</w:t>
            </w:r>
            <w:r>
              <w:rPr>
                <w:rFonts w:hint="eastAsia" w:ascii="仿宋" w:hAnsi="仿宋" w:eastAsia="仿宋" w:cs="仿宋"/>
                <w:color w:val="auto"/>
                <w:sz w:val="24"/>
                <w:szCs w:val="24"/>
                <w:highlight w:val="none"/>
                <w:lang w:val="en-US" w:eastAsia="zh-CN"/>
              </w:rPr>
              <w:t>报价</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元</w:t>
            </w:r>
            <w:r>
              <w:rPr>
                <w:rFonts w:hint="eastAsia" w:ascii="仿宋" w:hAnsi="仿宋" w:eastAsia="仿宋" w:cs="仿宋"/>
                <w:color w:val="auto"/>
                <w:sz w:val="24"/>
                <w:szCs w:val="24"/>
                <w:highlight w:val="none"/>
              </w:rPr>
              <w:t>）</w:t>
            </w:r>
          </w:p>
        </w:tc>
        <w:tc>
          <w:tcPr>
            <w:tcW w:w="7246" w:type="dxa"/>
            <w:vAlign w:val="center"/>
          </w:tcPr>
          <w:p w14:paraId="7DB8BCB0">
            <w:pPr>
              <w:shd w:val="clear" w:color="auto" w:fill="FFFFFF"/>
              <w:spacing w:before="120" w:after="120" w:line="240" w:lineRule="atLeast"/>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小写：</w:t>
            </w:r>
          </w:p>
          <w:p w14:paraId="5AE3DBA7">
            <w:pPr>
              <w:shd w:val="clear" w:color="auto" w:fill="FFFFFF"/>
              <w:spacing w:before="120" w:after="120" w:line="240" w:lineRule="atLeast"/>
              <w:jc w:val="lef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大写：</w:t>
            </w:r>
          </w:p>
        </w:tc>
      </w:tr>
      <w:tr w14:paraId="12F65BB2">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858" w:hRule="atLeast"/>
          <w:jc w:val="center"/>
        </w:trPr>
        <w:tc>
          <w:tcPr>
            <w:tcW w:w="2130" w:type="dxa"/>
            <w:vAlign w:val="center"/>
          </w:tcPr>
          <w:p w14:paraId="726B3FBB">
            <w:pPr>
              <w:shd w:val="clear" w:color="auto" w:fill="FFFFFF"/>
              <w:spacing w:before="120" w:after="120" w:line="240" w:lineRule="atLeas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合同履行期限</w:t>
            </w:r>
          </w:p>
        </w:tc>
        <w:tc>
          <w:tcPr>
            <w:tcW w:w="7246" w:type="dxa"/>
            <w:vAlign w:val="center"/>
          </w:tcPr>
          <w:p w14:paraId="1B69D747">
            <w:pPr>
              <w:keepNext w:val="0"/>
              <w:keepLines w:val="0"/>
              <w:pageBreakBefore w:val="0"/>
              <w:widowControl w:val="0"/>
              <w:shd w:val="clear" w:color="auto" w:fill="FFFFFF"/>
              <w:kinsoku/>
              <w:wordWrap/>
              <w:overflowPunct/>
              <w:topLinePunct w:val="0"/>
              <w:autoSpaceDE/>
              <w:autoSpaceDN/>
              <w:bidi w:val="0"/>
              <w:adjustRightInd/>
              <w:snapToGrid/>
              <w:spacing w:before="157" w:beforeLines="50" w:line="360" w:lineRule="auto"/>
              <w:ind w:firstLine="480" w:firstLineChars="200"/>
              <w:contextualSpacing/>
              <w:textAlignment w:val="auto"/>
              <w:rPr>
                <w:rFonts w:hint="eastAsia" w:ascii="仿宋" w:hAnsi="仿宋" w:eastAsia="仿宋" w:cs="仿宋"/>
                <w:color w:val="auto"/>
                <w:sz w:val="24"/>
                <w:szCs w:val="24"/>
                <w:highlight w:val="none"/>
                <w:lang w:val="en-US" w:eastAsia="zh-CN"/>
              </w:rPr>
            </w:pPr>
          </w:p>
        </w:tc>
      </w:tr>
      <w:tr w14:paraId="20F91943">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741" w:hRule="atLeast"/>
          <w:jc w:val="center"/>
        </w:trPr>
        <w:tc>
          <w:tcPr>
            <w:tcW w:w="2130" w:type="dxa"/>
            <w:vAlign w:val="center"/>
          </w:tcPr>
          <w:p w14:paraId="61559050">
            <w:pPr>
              <w:shd w:val="clear" w:color="auto" w:fill="FFFFFF"/>
              <w:spacing w:before="120" w:after="120" w:line="240" w:lineRule="atLeas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质保期</w:t>
            </w:r>
          </w:p>
        </w:tc>
        <w:tc>
          <w:tcPr>
            <w:tcW w:w="7246" w:type="dxa"/>
            <w:vAlign w:val="center"/>
          </w:tcPr>
          <w:p w14:paraId="5AF799DC">
            <w:pPr>
              <w:shd w:val="clear" w:color="auto" w:fill="FFFFFF"/>
              <w:spacing w:before="120" w:after="120" w:line="240" w:lineRule="atLeast"/>
              <w:jc w:val="both"/>
              <w:rPr>
                <w:rFonts w:hint="eastAsia" w:ascii="仿宋" w:hAnsi="仿宋" w:eastAsia="仿宋" w:cs="仿宋"/>
                <w:color w:val="auto"/>
                <w:sz w:val="24"/>
                <w:szCs w:val="24"/>
                <w:highlight w:val="none"/>
                <w:lang w:val="en-US" w:eastAsia="zh-CN"/>
              </w:rPr>
            </w:pPr>
          </w:p>
        </w:tc>
      </w:tr>
      <w:tr w14:paraId="7D6228F2">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2130" w:type="dxa"/>
            <w:vAlign w:val="center"/>
          </w:tcPr>
          <w:p w14:paraId="308785AB">
            <w:pPr>
              <w:shd w:val="clear" w:color="auto" w:fill="FFFFFF"/>
              <w:spacing w:before="120" w:after="120" w:line="240" w:lineRule="atLeas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交货地点</w:t>
            </w:r>
          </w:p>
        </w:tc>
        <w:tc>
          <w:tcPr>
            <w:tcW w:w="7246" w:type="dxa"/>
            <w:vAlign w:val="center"/>
          </w:tcPr>
          <w:p w14:paraId="1A1C5352">
            <w:pPr>
              <w:shd w:val="clear" w:color="auto" w:fill="FFFFFF"/>
              <w:spacing w:before="120" w:after="120" w:line="240" w:lineRule="atLeast"/>
              <w:jc w:val="center"/>
              <w:rPr>
                <w:rFonts w:hint="eastAsia" w:ascii="仿宋" w:hAnsi="仿宋" w:eastAsia="仿宋" w:cs="仿宋"/>
                <w:color w:val="auto"/>
                <w:sz w:val="24"/>
                <w:szCs w:val="24"/>
                <w:highlight w:val="none"/>
                <w:lang w:val="en-US" w:eastAsia="zh-CN"/>
              </w:rPr>
            </w:pPr>
          </w:p>
        </w:tc>
      </w:tr>
      <w:tr w14:paraId="7F4D33D8">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2130" w:type="dxa"/>
            <w:vAlign w:val="center"/>
          </w:tcPr>
          <w:p w14:paraId="7CA3DAA7">
            <w:pPr>
              <w:shd w:val="clear" w:color="auto" w:fill="FFFFFF"/>
              <w:spacing w:before="120" w:after="120" w:line="240" w:lineRule="atLeast"/>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备注</w:t>
            </w:r>
          </w:p>
        </w:tc>
        <w:tc>
          <w:tcPr>
            <w:tcW w:w="7246" w:type="dxa"/>
            <w:vAlign w:val="center"/>
          </w:tcPr>
          <w:p w14:paraId="2A108337">
            <w:pPr>
              <w:shd w:val="clear" w:color="auto" w:fill="FFFFFF"/>
              <w:spacing w:before="120" w:after="120" w:line="240" w:lineRule="atLeast"/>
              <w:jc w:val="center"/>
              <w:rPr>
                <w:rFonts w:hint="eastAsia" w:ascii="仿宋" w:hAnsi="仿宋" w:eastAsia="仿宋" w:cs="仿宋"/>
                <w:color w:val="auto"/>
                <w:sz w:val="24"/>
                <w:szCs w:val="24"/>
                <w:highlight w:val="none"/>
                <w:lang w:val="en-US" w:eastAsia="zh-CN"/>
              </w:rPr>
            </w:pPr>
          </w:p>
        </w:tc>
      </w:tr>
    </w:tbl>
    <w:p w14:paraId="7E2F60E4">
      <w:pPr>
        <w:pStyle w:val="14"/>
        <w:keepNext w:val="0"/>
        <w:keepLines w:val="0"/>
        <w:pageBreakBefore w:val="0"/>
        <w:widowControl/>
        <w:shd w:val="clear" w:color="auto" w:fill="auto"/>
        <w:kinsoku/>
        <w:wordWrap/>
        <w:overflowPunct/>
        <w:topLinePunct w:val="0"/>
        <w:autoSpaceDE/>
        <w:autoSpaceDN/>
        <w:bidi w:val="0"/>
        <w:adjustRightInd/>
        <w:snapToGrid/>
        <w:spacing w:line="440" w:lineRule="exact"/>
        <w:ind w:left="-420" w:leftChars="-200" w:right="-420" w:rightChars="-200" w:firstLine="422" w:firstLineChars="200"/>
        <w:textAlignment w:val="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特别注意：&lt;</w:t>
      </w:r>
      <w:r>
        <w:rPr>
          <w:rFonts w:hint="eastAsia" w:ascii="仿宋" w:hAnsi="仿宋" w:eastAsia="仿宋" w:cs="仿宋"/>
          <w:b/>
          <w:bCs/>
          <w:color w:val="auto"/>
          <w:sz w:val="21"/>
          <w:szCs w:val="21"/>
          <w:highlight w:val="none"/>
          <w:lang w:val="en-US" w:eastAsia="zh-CN"/>
        </w:rPr>
        <w:t>1</w:t>
      </w:r>
      <w:r>
        <w:rPr>
          <w:rFonts w:hint="eastAsia" w:ascii="仿宋" w:hAnsi="仿宋" w:eastAsia="仿宋" w:cs="仿宋"/>
          <w:b/>
          <w:bCs/>
          <w:color w:val="auto"/>
          <w:sz w:val="21"/>
          <w:szCs w:val="21"/>
          <w:highlight w:val="none"/>
        </w:rPr>
        <w:t>&gt;投标人可根据自身投标情况，按规定表格填报、不得漏报。</w:t>
      </w:r>
    </w:p>
    <w:p w14:paraId="68FC502E">
      <w:pPr>
        <w:pStyle w:val="14"/>
        <w:keepNext w:val="0"/>
        <w:keepLines w:val="0"/>
        <w:pageBreakBefore w:val="0"/>
        <w:widowControl/>
        <w:shd w:val="clear" w:color="auto" w:fill="auto"/>
        <w:kinsoku/>
        <w:wordWrap/>
        <w:overflowPunct/>
        <w:topLinePunct w:val="0"/>
        <w:autoSpaceDE/>
        <w:autoSpaceDN/>
        <w:bidi w:val="0"/>
        <w:adjustRightInd/>
        <w:snapToGrid/>
        <w:spacing w:line="440" w:lineRule="exact"/>
        <w:ind w:left="-420" w:leftChars="-200" w:right="-420" w:rightChars="-200" w:firstLine="422" w:firstLineChars="200"/>
        <w:textAlignment w:val="auto"/>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1"/>
          <w:szCs w:val="21"/>
          <w:highlight w:val="none"/>
        </w:rPr>
        <w:t>&lt;</w:t>
      </w:r>
      <w:r>
        <w:rPr>
          <w:rFonts w:hint="eastAsia" w:ascii="仿宋" w:hAnsi="仿宋" w:eastAsia="仿宋" w:cs="仿宋"/>
          <w:b/>
          <w:bCs/>
          <w:color w:val="auto"/>
          <w:sz w:val="21"/>
          <w:szCs w:val="21"/>
          <w:highlight w:val="none"/>
          <w:lang w:val="en-US" w:eastAsia="zh-CN"/>
        </w:rPr>
        <w:t>2</w:t>
      </w:r>
      <w:r>
        <w:rPr>
          <w:rFonts w:hint="eastAsia" w:ascii="仿宋" w:hAnsi="仿宋" w:eastAsia="仿宋" w:cs="仿宋"/>
          <w:b/>
          <w:bCs/>
          <w:color w:val="auto"/>
          <w:sz w:val="21"/>
          <w:szCs w:val="21"/>
          <w:highlight w:val="none"/>
        </w:rPr>
        <w:t>&gt;</w:t>
      </w:r>
      <w:r>
        <w:rPr>
          <w:rFonts w:hint="eastAsia" w:ascii="仿宋" w:hAnsi="仿宋" w:eastAsia="仿宋" w:cs="仿宋"/>
          <w:b/>
          <w:bCs/>
          <w:color w:val="auto"/>
          <w:sz w:val="21"/>
          <w:szCs w:val="21"/>
          <w:highlight w:val="none"/>
          <w:lang w:val="en-US" w:eastAsia="zh-CN"/>
        </w:rPr>
        <w:t>开标</w:t>
      </w:r>
      <w:r>
        <w:rPr>
          <w:rFonts w:hint="eastAsia" w:ascii="仿宋" w:hAnsi="仿宋" w:eastAsia="仿宋" w:cs="仿宋"/>
          <w:b/>
          <w:bCs/>
          <w:color w:val="auto"/>
          <w:sz w:val="21"/>
          <w:szCs w:val="21"/>
          <w:highlight w:val="none"/>
        </w:rPr>
        <w:t>一览表内容应与投标文件内容相一致，当两者不相符时，以《</w:t>
      </w:r>
      <w:r>
        <w:rPr>
          <w:rFonts w:hint="eastAsia" w:ascii="仿宋" w:hAnsi="仿宋" w:eastAsia="仿宋" w:cs="仿宋"/>
          <w:b/>
          <w:bCs/>
          <w:color w:val="auto"/>
          <w:sz w:val="21"/>
          <w:szCs w:val="21"/>
          <w:highlight w:val="none"/>
          <w:lang w:val="en-US" w:eastAsia="zh-CN"/>
        </w:rPr>
        <w:t>开标</w:t>
      </w:r>
      <w:r>
        <w:rPr>
          <w:rFonts w:hint="eastAsia" w:ascii="仿宋" w:hAnsi="仿宋" w:eastAsia="仿宋" w:cs="仿宋"/>
          <w:b/>
          <w:bCs/>
          <w:color w:val="auto"/>
          <w:sz w:val="21"/>
          <w:szCs w:val="21"/>
          <w:highlight w:val="none"/>
        </w:rPr>
        <w:t>一览表》为准。</w:t>
      </w:r>
    </w:p>
    <w:p w14:paraId="03EB23F2">
      <w:pPr>
        <w:rPr>
          <w:rFonts w:hint="eastAsia" w:ascii="仿宋" w:hAnsi="仿宋" w:eastAsia="仿宋" w:cs="仿宋"/>
          <w:color w:val="auto"/>
          <w:highlight w:val="none"/>
        </w:rPr>
      </w:pPr>
      <w:r>
        <w:rPr>
          <w:rFonts w:hint="eastAsia" w:ascii="仿宋" w:hAnsi="仿宋" w:eastAsia="仿宋" w:cs="仿宋"/>
          <w:color w:val="auto"/>
          <w:highlight w:val="none"/>
        </w:rPr>
        <w:br w:type="page"/>
      </w:r>
    </w:p>
    <w:p w14:paraId="1697E90E">
      <w:pPr>
        <w:rPr>
          <w:rFonts w:hint="eastAsia"/>
        </w:rPr>
      </w:pPr>
    </w:p>
    <w:p w14:paraId="2918E1FC">
      <w:pPr>
        <w:pStyle w:val="3"/>
        <w:shd w:val="clear" w:color="auto" w:fill="auto"/>
        <w:ind w:firstLine="0" w:firstLineChars="0"/>
        <w:jc w:val="center"/>
        <w:outlineLvl w:val="1"/>
        <w:rPr>
          <w:rFonts w:hint="eastAsia" w:ascii="仿宋" w:hAnsi="仿宋" w:eastAsia="仿宋" w:cs="仿宋"/>
          <w:color w:val="auto"/>
          <w:sz w:val="30"/>
          <w:szCs w:val="30"/>
          <w:highlight w:val="none"/>
        </w:rPr>
      </w:pPr>
      <w:bookmarkStart w:id="603" w:name="_Toc406162618"/>
      <w:bookmarkStart w:id="604" w:name="_Toc527634722"/>
      <w:bookmarkStart w:id="605" w:name="_Toc9661"/>
      <w:bookmarkStart w:id="606" w:name="_Toc391301872"/>
      <w:bookmarkStart w:id="607" w:name="_Toc383636413"/>
      <w:bookmarkStart w:id="608" w:name="_Toc10331"/>
      <w:r>
        <w:rPr>
          <w:rFonts w:hint="eastAsia" w:ascii="仿宋" w:hAnsi="仿宋" w:eastAsia="仿宋" w:cs="仿宋"/>
          <w:color w:val="auto"/>
          <w:sz w:val="30"/>
          <w:szCs w:val="30"/>
          <w:highlight w:val="none"/>
          <w:lang w:val="en-US" w:eastAsia="zh-CN"/>
        </w:rPr>
        <w:t>三</w:t>
      </w:r>
      <w:r>
        <w:rPr>
          <w:rFonts w:hint="eastAsia" w:ascii="仿宋" w:hAnsi="仿宋" w:eastAsia="仿宋" w:cs="仿宋"/>
          <w:color w:val="auto"/>
          <w:sz w:val="30"/>
          <w:szCs w:val="30"/>
          <w:highlight w:val="none"/>
        </w:rPr>
        <w:t>、资格审查文件部分</w:t>
      </w:r>
      <w:bookmarkEnd w:id="603"/>
      <w:bookmarkEnd w:id="604"/>
      <w:bookmarkEnd w:id="605"/>
      <w:bookmarkEnd w:id="606"/>
      <w:bookmarkEnd w:id="607"/>
      <w:bookmarkEnd w:id="608"/>
    </w:p>
    <w:p w14:paraId="2D8C9DD7">
      <w:pPr>
        <w:pStyle w:val="12"/>
        <w:shd w:val="clear" w:color="auto" w:fill="auto"/>
        <w:rPr>
          <w:rFonts w:hint="eastAsia" w:ascii="仿宋" w:hAnsi="仿宋" w:eastAsia="仿宋" w:cs="仿宋"/>
          <w:color w:val="auto"/>
          <w:highlight w:val="none"/>
        </w:rPr>
      </w:pPr>
    </w:p>
    <w:p w14:paraId="1C35D095">
      <w:pPr>
        <w:keepNext/>
        <w:keepLines/>
        <w:shd w:val="clear" w:color="auto" w:fill="auto"/>
        <w:spacing w:before="60" w:after="60" w:line="360" w:lineRule="auto"/>
        <w:ind w:firstLine="723" w:firstLineChars="300"/>
        <w:outlineLvl w:val="2"/>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格式</w:t>
      </w:r>
      <w:r>
        <w:rPr>
          <w:rFonts w:hint="eastAsia" w:ascii="仿宋" w:hAnsi="仿宋" w:eastAsia="仿宋" w:cs="仿宋"/>
          <w:b/>
          <w:color w:val="auto"/>
          <w:kern w:val="0"/>
          <w:sz w:val="24"/>
          <w:szCs w:val="24"/>
          <w:highlight w:val="none"/>
          <w:lang w:val="en-US" w:eastAsia="zh-CN"/>
        </w:rPr>
        <w:t>1</w:t>
      </w:r>
      <w:r>
        <w:rPr>
          <w:rFonts w:hint="eastAsia" w:ascii="仿宋" w:hAnsi="仿宋" w:eastAsia="仿宋" w:cs="仿宋"/>
          <w:b/>
          <w:color w:val="auto"/>
          <w:kern w:val="0"/>
          <w:sz w:val="24"/>
          <w:szCs w:val="24"/>
          <w:highlight w:val="none"/>
        </w:rPr>
        <w:t>、具有独立承担民事责任的能力</w:t>
      </w:r>
    </w:p>
    <w:p w14:paraId="50CE9B39">
      <w:pPr>
        <w:shd w:val="clear" w:color="auto" w:fill="FFFFFF"/>
        <w:spacing w:line="360" w:lineRule="auto"/>
        <w:ind w:firstLine="480" w:firstLineChars="200"/>
        <w:contextualSpacing/>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①若</w:t>
      </w:r>
      <w:r>
        <w:rPr>
          <w:rFonts w:hint="eastAsia" w:ascii="仿宋" w:hAnsi="仿宋" w:eastAsia="仿宋" w:cs="仿宋"/>
          <w:color w:val="auto"/>
          <w:sz w:val="24"/>
          <w:highlight w:val="none"/>
          <w:lang w:val="en-US" w:eastAsia="zh-CN"/>
        </w:rPr>
        <w:t>投标人</w:t>
      </w:r>
      <w:r>
        <w:rPr>
          <w:rFonts w:hint="eastAsia" w:ascii="仿宋" w:hAnsi="仿宋" w:eastAsia="仿宋" w:cs="仿宋"/>
          <w:color w:val="auto"/>
          <w:sz w:val="24"/>
          <w:highlight w:val="none"/>
        </w:rPr>
        <w:t>为企业法人：</w:t>
      </w:r>
      <w:r>
        <w:rPr>
          <w:rFonts w:hint="eastAsia" w:ascii="仿宋" w:hAnsi="仿宋" w:eastAsia="仿宋" w:cs="仿宋"/>
          <w:color w:val="auto"/>
          <w:sz w:val="24"/>
          <w:highlight w:val="none"/>
          <w:lang w:val="en-US" w:eastAsia="zh-CN"/>
        </w:rPr>
        <w:t>则</w:t>
      </w:r>
      <w:r>
        <w:rPr>
          <w:rFonts w:hint="eastAsia" w:ascii="仿宋" w:hAnsi="仿宋" w:eastAsia="仿宋" w:cs="仿宋"/>
          <w:color w:val="auto"/>
          <w:sz w:val="24"/>
          <w:highlight w:val="none"/>
        </w:rPr>
        <w:t>提供“营业执照”；②若</w:t>
      </w:r>
      <w:r>
        <w:rPr>
          <w:rFonts w:hint="eastAsia" w:ascii="仿宋" w:hAnsi="仿宋" w:eastAsia="仿宋" w:cs="仿宋"/>
          <w:color w:val="auto"/>
          <w:sz w:val="24"/>
          <w:highlight w:val="none"/>
          <w:lang w:val="en-US" w:eastAsia="zh-CN"/>
        </w:rPr>
        <w:t>投标人</w:t>
      </w:r>
      <w:r>
        <w:rPr>
          <w:rFonts w:hint="eastAsia" w:ascii="仿宋" w:hAnsi="仿宋" w:eastAsia="仿宋" w:cs="仿宋"/>
          <w:color w:val="auto"/>
          <w:sz w:val="24"/>
          <w:highlight w:val="none"/>
        </w:rPr>
        <w:t>为事业法人：</w:t>
      </w:r>
      <w:r>
        <w:rPr>
          <w:rFonts w:hint="eastAsia" w:ascii="仿宋" w:hAnsi="仿宋" w:eastAsia="仿宋" w:cs="仿宋"/>
          <w:color w:val="auto"/>
          <w:sz w:val="24"/>
          <w:highlight w:val="none"/>
          <w:lang w:val="en-US" w:eastAsia="zh-CN"/>
        </w:rPr>
        <w:t>则</w:t>
      </w:r>
      <w:r>
        <w:rPr>
          <w:rFonts w:hint="eastAsia" w:ascii="仿宋" w:hAnsi="仿宋" w:eastAsia="仿宋" w:cs="仿宋"/>
          <w:color w:val="auto"/>
          <w:sz w:val="24"/>
          <w:highlight w:val="none"/>
        </w:rPr>
        <w:t>提供“事业单位法人证书或统一社会信用代码证书”；③若</w:t>
      </w:r>
      <w:r>
        <w:rPr>
          <w:rFonts w:hint="eastAsia" w:ascii="仿宋" w:hAnsi="仿宋" w:eastAsia="仿宋" w:cs="仿宋"/>
          <w:color w:val="auto"/>
          <w:sz w:val="24"/>
          <w:highlight w:val="none"/>
          <w:lang w:val="en-US" w:eastAsia="zh-CN"/>
        </w:rPr>
        <w:t>投标人</w:t>
      </w:r>
      <w:r>
        <w:rPr>
          <w:rFonts w:hint="eastAsia" w:ascii="仿宋" w:hAnsi="仿宋" w:eastAsia="仿宋" w:cs="仿宋"/>
          <w:color w:val="auto"/>
          <w:sz w:val="24"/>
          <w:highlight w:val="none"/>
        </w:rPr>
        <w:t>为其他组织：</w:t>
      </w:r>
      <w:r>
        <w:rPr>
          <w:rFonts w:hint="eastAsia" w:ascii="仿宋" w:hAnsi="仿宋" w:eastAsia="仿宋" w:cs="仿宋"/>
          <w:color w:val="auto"/>
          <w:sz w:val="24"/>
          <w:highlight w:val="none"/>
          <w:lang w:val="en-US" w:eastAsia="zh-CN"/>
        </w:rPr>
        <w:t>则</w:t>
      </w:r>
      <w:r>
        <w:rPr>
          <w:rFonts w:hint="eastAsia" w:ascii="仿宋" w:hAnsi="仿宋" w:eastAsia="仿宋" w:cs="仿宋"/>
          <w:color w:val="auto"/>
          <w:sz w:val="24"/>
          <w:highlight w:val="none"/>
        </w:rPr>
        <w:t>提供“对应主管部门颁发的准许执业证明文件或营业执照”；④若</w:t>
      </w:r>
      <w:r>
        <w:rPr>
          <w:rFonts w:hint="eastAsia" w:ascii="仿宋" w:hAnsi="仿宋" w:eastAsia="仿宋" w:cs="仿宋"/>
          <w:color w:val="auto"/>
          <w:sz w:val="24"/>
          <w:highlight w:val="none"/>
          <w:lang w:val="en-US" w:eastAsia="zh-CN"/>
        </w:rPr>
        <w:t>投标人</w:t>
      </w:r>
      <w:r>
        <w:rPr>
          <w:rFonts w:hint="eastAsia" w:ascii="仿宋" w:hAnsi="仿宋" w:eastAsia="仿宋" w:cs="仿宋"/>
          <w:color w:val="auto"/>
          <w:sz w:val="24"/>
          <w:highlight w:val="none"/>
        </w:rPr>
        <w:t>为自然人：</w:t>
      </w:r>
      <w:r>
        <w:rPr>
          <w:rFonts w:hint="eastAsia" w:ascii="仿宋" w:hAnsi="仿宋" w:eastAsia="仿宋" w:cs="仿宋"/>
          <w:color w:val="auto"/>
          <w:sz w:val="24"/>
          <w:highlight w:val="none"/>
          <w:lang w:val="en-US" w:eastAsia="zh-CN"/>
        </w:rPr>
        <w:t>则</w:t>
      </w:r>
      <w:r>
        <w:rPr>
          <w:rFonts w:hint="eastAsia" w:ascii="仿宋" w:hAnsi="仿宋" w:eastAsia="仿宋" w:cs="仿宋"/>
          <w:color w:val="auto"/>
          <w:sz w:val="24"/>
          <w:highlight w:val="none"/>
        </w:rPr>
        <w:t>提供“身份证明材料”</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注：上述材料需提供扫描件</w:t>
      </w:r>
      <w:r>
        <w:rPr>
          <w:rFonts w:hint="eastAsia" w:ascii="仿宋" w:hAnsi="仿宋" w:eastAsia="仿宋" w:cs="仿宋"/>
          <w:color w:val="auto"/>
          <w:sz w:val="24"/>
          <w:highlight w:val="none"/>
          <w:lang w:eastAsia="zh-CN"/>
        </w:rPr>
        <w:t>）</w:t>
      </w:r>
    </w:p>
    <w:p w14:paraId="28D6A5DF">
      <w:pPr>
        <w:shd w:val="clear" w:color="auto" w:fill="FFFFFF"/>
        <w:spacing w:line="360" w:lineRule="auto"/>
        <w:ind w:firstLine="480" w:firstLineChars="200"/>
        <w:contextualSpacing/>
        <w:rPr>
          <w:rFonts w:hint="eastAsia" w:ascii="仿宋" w:hAnsi="仿宋" w:eastAsia="仿宋" w:cs="仿宋"/>
          <w:color w:val="auto"/>
          <w:sz w:val="24"/>
          <w:szCs w:val="22"/>
          <w:highlight w:val="none"/>
        </w:rPr>
      </w:pPr>
    </w:p>
    <w:p w14:paraId="324C65A3">
      <w:pPr>
        <w:keepNext/>
        <w:keepLines/>
        <w:shd w:val="clear" w:color="auto" w:fill="auto"/>
        <w:spacing w:before="60" w:after="60" w:line="360" w:lineRule="auto"/>
        <w:ind w:firstLine="723" w:firstLineChars="300"/>
        <w:outlineLvl w:val="2"/>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格式2</w:t>
      </w:r>
      <w:r>
        <w:rPr>
          <w:rFonts w:hint="eastAsia" w:ascii="仿宋" w:hAnsi="仿宋" w:eastAsia="仿宋" w:cs="仿宋"/>
          <w:b/>
          <w:color w:val="auto"/>
          <w:kern w:val="0"/>
          <w:sz w:val="24"/>
          <w:szCs w:val="24"/>
          <w:highlight w:val="none"/>
          <w:lang w:eastAsia="zh-CN"/>
        </w:rPr>
        <w:t>、具</w:t>
      </w:r>
      <w:r>
        <w:rPr>
          <w:rFonts w:hint="eastAsia" w:ascii="仿宋" w:hAnsi="仿宋" w:eastAsia="仿宋" w:cs="仿宋"/>
          <w:b/>
          <w:color w:val="auto"/>
          <w:kern w:val="0"/>
          <w:sz w:val="24"/>
          <w:szCs w:val="24"/>
          <w:highlight w:val="none"/>
        </w:rPr>
        <w:t>有良好的商业信誉和健全的财务会计制度</w:t>
      </w:r>
    </w:p>
    <w:p w14:paraId="44386BE9">
      <w:pPr>
        <w:shd w:val="clear" w:color="auto" w:fill="FFFFFF"/>
        <w:spacing w:line="360" w:lineRule="auto"/>
        <w:ind w:firstLine="480" w:firstLineChars="200"/>
        <w:contextualSpacing/>
        <w:rPr>
          <w:rFonts w:hint="eastAsia" w:ascii="仿宋" w:hAnsi="仿宋" w:eastAsia="仿宋" w:cs="仿宋"/>
          <w:color w:val="auto"/>
          <w:sz w:val="24"/>
          <w:szCs w:val="22"/>
          <w:highlight w:val="none"/>
          <w:lang w:eastAsia="zh-CN"/>
        </w:rPr>
      </w:pPr>
      <w:r>
        <w:rPr>
          <w:rFonts w:hint="eastAsia" w:ascii="仿宋" w:hAnsi="仿宋" w:eastAsia="仿宋" w:cs="仿宋"/>
          <w:color w:val="auto"/>
          <w:sz w:val="24"/>
          <w:szCs w:val="22"/>
          <w:highlight w:val="none"/>
          <w:lang w:eastAsia="zh-CN"/>
        </w:rPr>
        <w:t>①提供2023年（含2023年）至今任意一年度经审计的财务会计报告及</w:t>
      </w:r>
      <w:r>
        <w:rPr>
          <w:rFonts w:hint="eastAsia" w:ascii="仿宋" w:hAnsi="仿宋" w:eastAsia="仿宋" w:cs="仿宋"/>
          <w:sz w:val="24"/>
          <w:highlight w:val="none"/>
        </w:rPr>
        <w:t>财务报表（</w:t>
      </w:r>
      <w:r>
        <w:rPr>
          <w:rFonts w:hint="eastAsia" w:ascii="仿宋" w:hAnsi="仿宋" w:eastAsia="仿宋" w:cs="仿宋"/>
          <w:sz w:val="24"/>
          <w:highlight w:val="none"/>
          <w:lang w:val="en-US" w:eastAsia="zh-CN"/>
        </w:rPr>
        <w:t>至少</w:t>
      </w:r>
      <w:r>
        <w:rPr>
          <w:rFonts w:hint="eastAsia" w:ascii="仿宋" w:hAnsi="仿宋" w:eastAsia="仿宋" w:cs="仿宋"/>
          <w:sz w:val="24"/>
          <w:highlight w:val="none"/>
        </w:rPr>
        <w:t>包括资产负债表、利润表、现金流量表）</w:t>
      </w:r>
      <w:r>
        <w:rPr>
          <w:rFonts w:hint="eastAsia" w:ascii="仿宋" w:hAnsi="仿宋" w:eastAsia="仿宋" w:cs="仿宋"/>
          <w:color w:val="auto"/>
          <w:sz w:val="24"/>
          <w:szCs w:val="22"/>
          <w:highlight w:val="none"/>
          <w:lang w:eastAsia="zh-CN"/>
        </w:rPr>
        <w:t>，成立不满1年的，提供自成立至今的财务报表（包括资产负债表、利润表、现金流量表）（</w:t>
      </w:r>
      <w:r>
        <w:rPr>
          <w:rFonts w:hint="eastAsia" w:ascii="仿宋" w:hAnsi="仿宋" w:eastAsia="仿宋" w:cs="仿宋"/>
          <w:color w:val="auto"/>
          <w:sz w:val="24"/>
          <w:szCs w:val="22"/>
          <w:highlight w:val="none"/>
          <w:lang w:val="en-US" w:eastAsia="zh-CN"/>
        </w:rPr>
        <w:t>若</w:t>
      </w:r>
      <w:r>
        <w:rPr>
          <w:rFonts w:hint="eastAsia" w:ascii="仿宋" w:hAnsi="仿宋" w:eastAsia="仿宋" w:cs="仿宋"/>
          <w:sz w:val="24"/>
          <w:highlight w:val="none"/>
        </w:rPr>
        <w:t>投标人为自然人的</w:t>
      </w:r>
      <w:r>
        <w:rPr>
          <w:rFonts w:hint="eastAsia" w:ascii="仿宋" w:hAnsi="仿宋" w:eastAsia="仿宋" w:cs="仿宋"/>
          <w:sz w:val="24"/>
          <w:highlight w:val="none"/>
          <w:lang w:val="en-US" w:eastAsia="zh-CN"/>
        </w:rPr>
        <w:t>也可</w:t>
      </w:r>
      <w:r>
        <w:rPr>
          <w:rFonts w:hint="eastAsia" w:ascii="仿宋" w:hAnsi="仿宋" w:eastAsia="仿宋" w:cs="仿宋"/>
          <w:sz w:val="24"/>
          <w:highlight w:val="none"/>
        </w:rPr>
        <w:t>提供承诺函</w:t>
      </w:r>
      <w:r>
        <w:rPr>
          <w:rFonts w:hint="eastAsia" w:ascii="仿宋" w:hAnsi="仿宋" w:eastAsia="仿宋" w:cs="仿宋"/>
          <w:color w:val="auto"/>
          <w:sz w:val="24"/>
          <w:szCs w:val="22"/>
          <w:highlight w:val="none"/>
          <w:lang w:val="en-US" w:eastAsia="zh-CN"/>
        </w:rPr>
        <w:t>，若为</w:t>
      </w:r>
      <w:r>
        <w:rPr>
          <w:rFonts w:hint="eastAsia" w:ascii="仿宋" w:hAnsi="仿宋" w:eastAsia="仿宋" w:cs="仿宋"/>
          <w:sz w:val="24"/>
          <w:highlight w:val="none"/>
        </w:rPr>
        <w:t>非营利性单位或者社会团体或者其他机关事业单位</w:t>
      </w:r>
      <w:r>
        <w:rPr>
          <w:rFonts w:hint="eastAsia" w:ascii="仿宋" w:hAnsi="仿宋" w:eastAsia="仿宋" w:cs="仿宋"/>
          <w:sz w:val="24"/>
          <w:highlight w:val="none"/>
          <w:lang w:val="en-US" w:eastAsia="zh-CN"/>
        </w:rPr>
        <w:t>提供</w:t>
      </w:r>
      <w:r>
        <w:rPr>
          <w:rFonts w:hint="eastAsia" w:ascii="仿宋" w:hAnsi="仿宋" w:eastAsia="仿宋" w:cs="仿宋"/>
          <w:sz w:val="24"/>
          <w:highlight w:val="none"/>
        </w:rPr>
        <w:t>符合财务</w:t>
      </w:r>
      <w:r>
        <w:rPr>
          <w:rFonts w:hint="eastAsia" w:ascii="仿宋" w:hAnsi="仿宋" w:eastAsia="仿宋" w:cs="仿宋"/>
          <w:sz w:val="24"/>
          <w:highlight w:val="none"/>
          <w:lang w:eastAsia="zh-CN"/>
        </w:rPr>
        <w:t>会计制度</w:t>
      </w:r>
      <w:r>
        <w:rPr>
          <w:rFonts w:hint="eastAsia" w:ascii="仿宋" w:hAnsi="仿宋" w:eastAsia="仿宋" w:cs="仿宋"/>
          <w:sz w:val="24"/>
          <w:highlight w:val="none"/>
          <w:lang w:val="en-US" w:eastAsia="zh-CN"/>
        </w:rPr>
        <w:t>要求</w:t>
      </w:r>
      <w:r>
        <w:rPr>
          <w:rFonts w:hint="eastAsia" w:ascii="仿宋" w:hAnsi="仿宋" w:eastAsia="仿宋" w:cs="仿宋"/>
          <w:sz w:val="24"/>
          <w:highlight w:val="none"/>
          <w:lang w:eastAsia="zh-CN"/>
        </w:rPr>
        <w:t>的证明材料或者提供承诺函</w:t>
      </w:r>
      <w:r>
        <w:rPr>
          <w:rFonts w:hint="eastAsia" w:ascii="仿宋" w:hAnsi="仿宋" w:eastAsia="仿宋" w:cs="仿宋"/>
          <w:color w:val="auto"/>
          <w:sz w:val="24"/>
          <w:szCs w:val="22"/>
          <w:highlight w:val="none"/>
          <w:lang w:eastAsia="zh-CN"/>
        </w:rPr>
        <w:t>）；②提供在提交投标文件截止时间前六个月内银行开具的资信证明或银行存款证明或其他财务说明；③提供财政部门认可的政府采购专业担保机构对投标人进行资信审查后出具的投标担保函。（注：上述①—③项证明材料，提供任意一项即可）</w:t>
      </w:r>
    </w:p>
    <w:p w14:paraId="3A507E63">
      <w:pPr>
        <w:shd w:val="clear" w:color="auto" w:fill="FFFFFF"/>
        <w:spacing w:line="360" w:lineRule="auto"/>
        <w:ind w:firstLine="480" w:firstLineChars="200"/>
        <w:contextualSpacing/>
        <w:rPr>
          <w:rFonts w:hint="eastAsia" w:ascii="仿宋" w:hAnsi="仿宋" w:eastAsia="仿宋" w:cs="仿宋"/>
          <w:color w:val="auto"/>
          <w:sz w:val="24"/>
          <w:szCs w:val="22"/>
          <w:highlight w:val="none"/>
        </w:rPr>
      </w:pPr>
    </w:p>
    <w:p w14:paraId="42B9DFAB">
      <w:pPr>
        <w:keepNext/>
        <w:keepLines/>
        <w:shd w:val="clear" w:color="auto" w:fill="auto"/>
        <w:spacing w:before="60" w:after="60" w:line="360" w:lineRule="auto"/>
        <w:ind w:firstLine="723" w:firstLineChars="300"/>
        <w:outlineLvl w:val="2"/>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格式3</w:t>
      </w:r>
      <w:r>
        <w:rPr>
          <w:rFonts w:hint="eastAsia" w:ascii="仿宋" w:hAnsi="仿宋" w:eastAsia="仿宋" w:cs="仿宋"/>
          <w:b/>
          <w:color w:val="auto"/>
          <w:kern w:val="0"/>
          <w:sz w:val="24"/>
          <w:szCs w:val="24"/>
          <w:highlight w:val="none"/>
          <w:lang w:eastAsia="zh-CN"/>
        </w:rPr>
        <w:t>、</w:t>
      </w:r>
      <w:r>
        <w:rPr>
          <w:rFonts w:hint="eastAsia" w:ascii="仿宋" w:hAnsi="仿宋" w:eastAsia="仿宋" w:cs="仿宋"/>
          <w:b/>
          <w:color w:val="auto"/>
          <w:kern w:val="0"/>
          <w:sz w:val="24"/>
          <w:szCs w:val="24"/>
          <w:highlight w:val="none"/>
        </w:rPr>
        <w:t>具有履行合同所必需的设备和专业技术能力</w:t>
      </w:r>
    </w:p>
    <w:p w14:paraId="2E4A3476">
      <w:pPr>
        <w:shd w:val="clear" w:color="auto" w:fill="FFFFFF"/>
        <w:spacing w:line="360" w:lineRule="auto"/>
        <w:ind w:firstLine="480" w:firstLineChars="200"/>
        <w:contextualSpacing/>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（提供书面声明或证明材料）</w:t>
      </w:r>
    </w:p>
    <w:p w14:paraId="36FF9204">
      <w:pPr>
        <w:shd w:val="clear" w:color="auto" w:fill="FFFFFF"/>
        <w:spacing w:line="360" w:lineRule="auto"/>
        <w:ind w:firstLine="480" w:firstLineChars="200"/>
        <w:contextualSpacing/>
        <w:rPr>
          <w:rFonts w:hint="eastAsia" w:ascii="仿宋" w:hAnsi="仿宋" w:eastAsia="仿宋" w:cs="仿宋"/>
          <w:color w:val="auto"/>
          <w:sz w:val="24"/>
          <w:szCs w:val="22"/>
          <w:highlight w:val="none"/>
        </w:rPr>
      </w:pPr>
    </w:p>
    <w:p w14:paraId="20668B62">
      <w:pPr>
        <w:keepNext/>
        <w:keepLines/>
        <w:shd w:val="clear" w:color="auto" w:fill="auto"/>
        <w:spacing w:before="60" w:after="60" w:line="360" w:lineRule="auto"/>
        <w:ind w:firstLine="723" w:firstLineChars="300"/>
        <w:outlineLvl w:val="2"/>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格式4</w:t>
      </w:r>
      <w:r>
        <w:rPr>
          <w:rFonts w:hint="eastAsia" w:ascii="仿宋" w:hAnsi="仿宋" w:eastAsia="仿宋" w:cs="仿宋"/>
          <w:b/>
          <w:color w:val="auto"/>
          <w:kern w:val="0"/>
          <w:sz w:val="24"/>
          <w:szCs w:val="24"/>
          <w:highlight w:val="none"/>
          <w:lang w:eastAsia="zh-CN"/>
        </w:rPr>
        <w:t>、</w:t>
      </w:r>
      <w:r>
        <w:rPr>
          <w:rFonts w:hint="eastAsia" w:ascii="仿宋" w:hAnsi="仿宋" w:eastAsia="仿宋" w:cs="仿宋"/>
          <w:b/>
          <w:color w:val="auto"/>
          <w:kern w:val="0"/>
          <w:sz w:val="24"/>
          <w:szCs w:val="24"/>
          <w:highlight w:val="none"/>
        </w:rPr>
        <w:t>有依法缴纳税收和社会保障资金的良好记录</w:t>
      </w:r>
    </w:p>
    <w:p w14:paraId="1BFACB6A">
      <w:pPr>
        <w:shd w:val="clear" w:color="auto" w:fill="FFFFFF"/>
        <w:spacing w:line="360" w:lineRule="auto"/>
        <w:ind w:firstLine="480" w:firstLineChars="200"/>
        <w:contextualSpacing/>
        <w:rPr>
          <w:rFonts w:hint="eastAsia" w:ascii="仿宋" w:hAnsi="仿宋" w:eastAsia="仿宋" w:cs="仿宋"/>
          <w:color w:val="auto"/>
          <w:sz w:val="24"/>
          <w:szCs w:val="22"/>
          <w:highlight w:val="none"/>
          <w:lang w:eastAsia="zh-CN"/>
        </w:rPr>
      </w:pPr>
      <w:r>
        <w:rPr>
          <w:rFonts w:hint="eastAsia" w:ascii="仿宋" w:hAnsi="仿宋" w:eastAsia="仿宋" w:cs="仿宋"/>
          <w:color w:val="auto"/>
          <w:sz w:val="24"/>
          <w:szCs w:val="22"/>
          <w:highlight w:val="none"/>
          <w:lang w:eastAsia="zh-CN"/>
        </w:rPr>
        <w:t>①提供税款所属时期</w:t>
      </w:r>
      <w:r>
        <w:rPr>
          <w:rFonts w:hint="eastAsia" w:ascii="仿宋" w:hAnsi="仿宋" w:eastAsia="仿宋" w:cs="仿宋"/>
          <w:color w:val="auto"/>
          <w:sz w:val="24"/>
          <w:szCs w:val="22"/>
          <w:highlight w:val="none"/>
          <w:lang w:val="en-US" w:eastAsia="zh-CN"/>
        </w:rPr>
        <w:t>在</w:t>
      </w:r>
      <w:r>
        <w:rPr>
          <w:rFonts w:hint="eastAsia" w:ascii="仿宋" w:hAnsi="仿宋" w:eastAsia="仿宋" w:cs="仿宋"/>
          <w:color w:val="auto"/>
          <w:sz w:val="24"/>
          <w:szCs w:val="22"/>
          <w:highlight w:val="none"/>
          <w:lang w:eastAsia="zh-CN"/>
        </w:rPr>
        <w:t>2025年6月至投标文件提交截止时间任意</w:t>
      </w:r>
      <w:r>
        <w:rPr>
          <w:rFonts w:hint="eastAsia" w:ascii="仿宋" w:hAnsi="仿宋" w:eastAsia="仿宋" w:cs="仿宋"/>
          <w:color w:val="auto"/>
          <w:sz w:val="24"/>
          <w:szCs w:val="22"/>
          <w:highlight w:val="none"/>
          <w:lang w:val="en-US" w:eastAsia="zh-CN"/>
        </w:rPr>
        <w:t>3</w:t>
      </w:r>
      <w:r>
        <w:rPr>
          <w:rFonts w:hint="eastAsia" w:ascii="仿宋" w:hAnsi="仿宋" w:eastAsia="仿宋" w:cs="仿宋"/>
          <w:color w:val="auto"/>
          <w:sz w:val="24"/>
          <w:szCs w:val="22"/>
          <w:highlight w:val="none"/>
          <w:lang w:eastAsia="zh-CN"/>
        </w:rPr>
        <w:t>个月的税务局税收通用缴款书扫描件或银行电子缴税（费）凭证或税务局出具的纳税情况的相关证明（注：成立未满或刚满3个月的投标人提供自成立以来的相关纳税证明或情况说明；依法免税的，应提供依法免税的相关证明文件）；②提供</w:t>
      </w:r>
      <w:r>
        <w:rPr>
          <w:rFonts w:hint="eastAsia" w:ascii="仿宋" w:hAnsi="仿宋" w:eastAsia="仿宋" w:cs="仿宋"/>
          <w:color w:val="auto"/>
          <w:sz w:val="24"/>
          <w:szCs w:val="22"/>
          <w:highlight w:val="none"/>
          <w:lang w:val="en-US" w:eastAsia="zh-CN"/>
        </w:rPr>
        <w:t>税</w:t>
      </w:r>
      <w:r>
        <w:rPr>
          <w:rFonts w:hint="eastAsia" w:ascii="仿宋" w:hAnsi="仿宋" w:eastAsia="仿宋" w:cs="仿宋"/>
          <w:color w:val="auto"/>
          <w:sz w:val="24"/>
          <w:szCs w:val="22"/>
          <w:highlight w:val="none"/>
          <w:lang w:eastAsia="zh-CN"/>
        </w:rPr>
        <w:t>款所属时期</w:t>
      </w:r>
      <w:r>
        <w:rPr>
          <w:rFonts w:hint="eastAsia" w:ascii="仿宋" w:hAnsi="仿宋" w:eastAsia="仿宋" w:cs="仿宋"/>
          <w:color w:val="auto"/>
          <w:sz w:val="24"/>
          <w:szCs w:val="22"/>
          <w:highlight w:val="none"/>
          <w:lang w:val="en-US" w:eastAsia="zh-CN"/>
        </w:rPr>
        <w:t>在</w:t>
      </w:r>
      <w:r>
        <w:rPr>
          <w:rFonts w:hint="eastAsia" w:ascii="仿宋" w:hAnsi="仿宋" w:eastAsia="仿宋" w:cs="仿宋"/>
          <w:color w:val="auto"/>
          <w:sz w:val="24"/>
          <w:szCs w:val="22"/>
          <w:highlight w:val="none"/>
          <w:lang w:eastAsia="zh-CN"/>
        </w:rPr>
        <w:t>2025年6月至投标文件提交截止时间任意</w:t>
      </w:r>
      <w:r>
        <w:rPr>
          <w:rFonts w:hint="eastAsia" w:ascii="仿宋" w:hAnsi="仿宋" w:eastAsia="仿宋" w:cs="仿宋"/>
          <w:color w:val="auto"/>
          <w:sz w:val="24"/>
          <w:szCs w:val="22"/>
          <w:highlight w:val="none"/>
          <w:lang w:val="en-US" w:eastAsia="zh-CN"/>
        </w:rPr>
        <w:t>3</w:t>
      </w:r>
      <w:r>
        <w:rPr>
          <w:rFonts w:hint="eastAsia" w:ascii="仿宋" w:hAnsi="仿宋" w:eastAsia="仿宋" w:cs="仿宋"/>
          <w:color w:val="auto"/>
          <w:sz w:val="24"/>
          <w:szCs w:val="22"/>
          <w:highlight w:val="none"/>
          <w:lang w:eastAsia="zh-CN"/>
        </w:rPr>
        <w:t>个月的社会保险费缴款书扫描件或银行电子缴税（费）凭证或社保管理部门出具的有效的缴款证明。（成立未满或刚满3个月的提供成立以来社会保障资金缴纳凭证或相关情况说明；依法不需要缴纳社会保障资金的投标人，应提供相应文件证明其不需要缴纳社会保障资金）</w:t>
      </w:r>
    </w:p>
    <w:p w14:paraId="70782651">
      <w:pPr>
        <w:bidi w:val="0"/>
        <w:rPr>
          <w:rFonts w:hint="eastAsia" w:ascii="仿宋" w:hAnsi="仿宋" w:eastAsia="仿宋" w:cs="仿宋"/>
          <w:color w:val="auto"/>
          <w:highlight w:val="none"/>
        </w:rPr>
      </w:pPr>
    </w:p>
    <w:p w14:paraId="4EF1BED0">
      <w:pPr>
        <w:keepNext/>
        <w:keepLines/>
        <w:shd w:val="clear" w:color="auto" w:fill="auto"/>
        <w:spacing w:before="60" w:after="60" w:line="360" w:lineRule="auto"/>
        <w:ind w:firstLine="723" w:firstLineChars="300"/>
        <w:outlineLvl w:val="2"/>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格式5</w:t>
      </w:r>
      <w:r>
        <w:rPr>
          <w:rFonts w:hint="eastAsia" w:ascii="仿宋" w:hAnsi="仿宋" w:eastAsia="仿宋" w:cs="仿宋"/>
          <w:b/>
          <w:color w:val="auto"/>
          <w:kern w:val="0"/>
          <w:sz w:val="24"/>
          <w:szCs w:val="24"/>
          <w:highlight w:val="none"/>
          <w:lang w:eastAsia="zh-CN"/>
        </w:rPr>
        <w:t>、参加政府采购活动前三年内，在经营活动中没有重大违法记录</w:t>
      </w:r>
      <w:r>
        <w:rPr>
          <w:rFonts w:hint="eastAsia" w:ascii="仿宋" w:hAnsi="仿宋" w:eastAsia="仿宋" w:cs="仿宋"/>
          <w:b/>
          <w:color w:val="auto"/>
          <w:kern w:val="0"/>
          <w:sz w:val="24"/>
          <w:szCs w:val="24"/>
          <w:highlight w:val="none"/>
        </w:rPr>
        <w:t>；</w:t>
      </w:r>
    </w:p>
    <w:p w14:paraId="1CB10413">
      <w:pPr>
        <w:shd w:val="clear" w:color="auto" w:fill="FFFFFF"/>
        <w:spacing w:line="360" w:lineRule="auto"/>
        <w:ind w:firstLine="480" w:firstLineChars="200"/>
        <w:contextualSpacing/>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w:t>
      </w:r>
      <w:r>
        <w:rPr>
          <w:rFonts w:hint="eastAsia" w:ascii="仿宋" w:hAnsi="仿宋" w:eastAsia="仿宋" w:cs="仿宋"/>
          <w:color w:val="auto"/>
          <w:sz w:val="24"/>
          <w:szCs w:val="22"/>
          <w:highlight w:val="none"/>
          <w:lang w:val="en-US" w:eastAsia="zh-CN"/>
        </w:rPr>
        <w:t>提供书面声明</w:t>
      </w:r>
      <w:r>
        <w:rPr>
          <w:rFonts w:hint="eastAsia" w:ascii="仿宋" w:hAnsi="仿宋" w:eastAsia="仿宋" w:cs="仿宋"/>
          <w:color w:val="auto"/>
          <w:sz w:val="24"/>
          <w:szCs w:val="22"/>
          <w:highlight w:val="none"/>
        </w:rPr>
        <w:t>）</w:t>
      </w:r>
    </w:p>
    <w:p w14:paraId="36B466B5">
      <w:pPr>
        <w:bidi w:val="0"/>
        <w:spacing w:line="360" w:lineRule="auto"/>
        <w:rPr>
          <w:rFonts w:hint="eastAsia" w:ascii="仿宋" w:hAnsi="仿宋" w:eastAsia="仿宋" w:cs="仿宋"/>
          <w:color w:val="auto"/>
          <w:highlight w:val="none"/>
        </w:rPr>
      </w:pPr>
    </w:p>
    <w:p w14:paraId="43973307">
      <w:pPr>
        <w:keepNext/>
        <w:keepLines/>
        <w:shd w:val="clear" w:color="auto" w:fill="auto"/>
        <w:spacing w:before="60" w:after="60" w:line="360" w:lineRule="auto"/>
        <w:ind w:firstLine="723" w:firstLineChars="300"/>
        <w:outlineLvl w:val="2"/>
        <w:rPr>
          <w:rFonts w:hint="eastAsia" w:ascii="仿宋" w:hAnsi="仿宋" w:eastAsia="仿宋" w:cs="仿宋"/>
          <w:b/>
          <w:color w:val="auto"/>
          <w:kern w:val="0"/>
          <w:sz w:val="24"/>
          <w:szCs w:val="24"/>
          <w:highlight w:val="none"/>
          <w:lang w:val="en-US" w:eastAsia="zh-CN"/>
        </w:rPr>
      </w:pPr>
      <w:r>
        <w:rPr>
          <w:rFonts w:hint="eastAsia" w:ascii="仿宋" w:hAnsi="仿宋" w:eastAsia="仿宋" w:cs="仿宋"/>
          <w:b/>
          <w:color w:val="auto"/>
          <w:kern w:val="0"/>
          <w:sz w:val="24"/>
          <w:szCs w:val="24"/>
          <w:highlight w:val="none"/>
        </w:rPr>
        <w:t>格式</w:t>
      </w:r>
      <w:r>
        <w:rPr>
          <w:rFonts w:hint="eastAsia" w:ascii="仿宋" w:hAnsi="仿宋" w:eastAsia="仿宋" w:cs="仿宋"/>
          <w:b/>
          <w:color w:val="auto"/>
          <w:kern w:val="0"/>
          <w:sz w:val="24"/>
          <w:szCs w:val="24"/>
          <w:highlight w:val="none"/>
          <w:lang w:val="en-US" w:eastAsia="zh-CN"/>
        </w:rPr>
        <w:t>6、法律、行政法规规定的其他条件</w:t>
      </w:r>
    </w:p>
    <w:p w14:paraId="6265B10A">
      <w:pPr>
        <w:shd w:val="clear" w:color="auto" w:fill="FFFFFF"/>
        <w:spacing w:line="360" w:lineRule="auto"/>
        <w:ind w:firstLine="480" w:firstLineChars="200"/>
        <w:contextualSpacing/>
        <w:rPr>
          <w:rFonts w:hint="eastAsia" w:ascii="仿宋" w:hAnsi="仿宋" w:eastAsia="仿宋" w:cs="仿宋"/>
          <w:color w:val="auto"/>
          <w:sz w:val="24"/>
          <w:szCs w:val="22"/>
          <w:highlight w:val="none"/>
          <w:lang w:eastAsia="zh-CN"/>
        </w:rPr>
      </w:pPr>
      <w:r>
        <w:rPr>
          <w:rFonts w:hint="eastAsia" w:ascii="仿宋" w:hAnsi="仿宋" w:eastAsia="仿宋" w:cs="仿宋"/>
          <w:color w:val="auto"/>
          <w:sz w:val="24"/>
          <w:szCs w:val="22"/>
          <w:highlight w:val="none"/>
          <w:lang w:eastAsia="zh-CN"/>
        </w:rPr>
        <w:t>①投标人未被列入“信用中国”网站（www.creditchina.gov.cn）失信被执行人、重大税收违法失信主体，及未被列入“中国政府采购网”网站（www.ccgp.gov.cn）政府采购严重违法失信行为记录名单（由采购人或采购代理机构在开标当天进行查询，投标人无需查询）</w:t>
      </w:r>
    </w:p>
    <w:p w14:paraId="327BDCAC">
      <w:pPr>
        <w:shd w:val="clear" w:color="auto" w:fill="FFFFFF"/>
        <w:spacing w:line="360" w:lineRule="auto"/>
        <w:ind w:firstLine="480" w:firstLineChars="200"/>
        <w:contextualSpacing/>
        <w:rPr>
          <w:rFonts w:hint="eastAsia" w:ascii="仿宋" w:hAnsi="仿宋" w:eastAsia="仿宋" w:cs="仿宋"/>
          <w:color w:val="auto"/>
          <w:sz w:val="24"/>
          <w:szCs w:val="22"/>
          <w:highlight w:val="none"/>
          <w:lang w:eastAsia="zh-CN"/>
        </w:rPr>
      </w:pPr>
      <w:r>
        <w:rPr>
          <w:rFonts w:hint="eastAsia" w:ascii="仿宋" w:hAnsi="仿宋" w:eastAsia="仿宋" w:cs="仿宋"/>
          <w:color w:val="auto"/>
          <w:sz w:val="24"/>
          <w:szCs w:val="22"/>
          <w:highlight w:val="none"/>
          <w:lang w:eastAsia="zh-CN"/>
        </w:rPr>
        <w:t>②</w:t>
      </w:r>
      <w:r>
        <w:rPr>
          <w:rFonts w:hint="eastAsia" w:ascii="仿宋" w:hAnsi="仿宋" w:eastAsia="仿宋" w:cs="仿宋"/>
          <w:color w:val="auto"/>
          <w:sz w:val="24"/>
          <w:szCs w:val="22"/>
          <w:highlight w:val="none"/>
          <w:lang w:val="en-US" w:eastAsia="zh-CN"/>
        </w:rPr>
        <w:t>投标人</w:t>
      </w:r>
      <w:r>
        <w:rPr>
          <w:rFonts w:hint="eastAsia" w:ascii="仿宋" w:hAnsi="仿宋" w:eastAsia="仿宋" w:cs="仿宋"/>
          <w:color w:val="auto"/>
          <w:sz w:val="24"/>
          <w:szCs w:val="22"/>
          <w:highlight w:val="none"/>
        </w:rPr>
        <w:t>单位负责人为同一人或者存在直接控股、管理关系的不同</w:t>
      </w:r>
      <w:r>
        <w:rPr>
          <w:rFonts w:hint="eastAsia" w:ascii="仿宋" w:hAnsi="仿宋" w:eastAsia="仿宋" w:cs="仿宋"/>
          <w:color w:val="auto"/>
          <w:sz w:val="24"/>
          <w:szCs w:val="22"/>
          <w:highlight w:val="none"/>
          <w:lang w:eastAsia="zh-CN"/>
        </w:rPr>
        <w:t>投标人</w:t>
      </w:r>
      <w:r>
        <w:rPr>
          <w:rFonts w:hint="eastAsia" w:ascii="仿宋" w:hAnsi="仿宋" w:eastAsia="仿宋" w:cs="仿宋"/>
          <w:color w:val="auto"/>
          <w:sz w:val="24"/>
          <w:szCs w:val="22"/>
          <w:highlight w:val="none"/>
        </w:rPr>
        <w:t>，不得参加同一合同项下的政府采购活动</w:t>
      </w:r>
      <w:r>
        <w:rPr>
          <w:rFonts w:hint="eastAsia" w:ascii="仿宋" w:hAnsi="仿宋" w:eastAsia="仿宋" w:cs="仿宋"/>
          <w:color w:val="auto"/>
          <w:sz w:val="24"/>
          <w:szCs w:val="22"/>
          <w:highlight w:val="none"/>
          <w:lang w:eastAsia="zh-CN"/>
        </w:rPr>
        <w:t>；（</w:t>
      </w:r>
      <w:r>
        <w:rPr>
          <w:rFonts w:hint="eastAsia" w:ascii="仿宋" w:hAnsi="仿宋" w:eastAsia="仿宋" w:cs="仿宋"/>
          <w:color w:val="auto"/>
          <w:sz w:val="24"/>
          <w:szCs w:val="22"/>
          <w:highlight w:val="none"/>
          <w:lang w:val="en-US" w:eastAsia="zh-CN"/>
        </w:rPr>
        <w:t>提供声明</w:t>
      </w:r>
      <w:r>
        <w:rPr>
          <w:rFonts w:hint="eastAsia" w:ascii="仿宋" w:hAnsi="仿宋" w:eastAsia="仿宋" w:cs="仿宋"/>
          <w:color w:val="auto"/>
          <w:sz w:val="24"/>
          <w:szCs w:val="22"/>
          <w:highlight w:val="none"/>
          <w:lang w:eastAsia="zh-CN"/>
        </w:rPr>
        <w:t>）</w:t>
      </w:r>
    </w:p>
    <w:p w14:paraId="31D03BA1">
      <w:pPr>
        <w:shd w:val="clear" w:color="auto" w:fill="FFFFFF"/>
        <w:spacing w:line="360" w:lineRule="auto"/>
        <w:ind w:firstLine="480" w:firstLineChars="200"/>
        <w:contextualSpacing/>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eastAsia="zh-CN"/>
        </w:rPr>
        <w:t>③</w:t>
      </w:r>
      <w:r>
        <w:rPr>
          <w:rFonts w:hint="eastAsia" w:ascii="仿宋" w:hAnsi="仿宋" w:eastAsia="仿宋" w:cs="仿宋"/>
          <w:color w:val="auto"/>
          <w:sz w:val="24"/>
          <w:szCs w:val="22"/>
          <w:highlight w:val="none"/>
          <w:lang w:val="en-US" w:eastAsia="zh-CN"/>
        </w:rPr>
        <w:t>投标人</w:t>
      </w:r>
      <w:r>
        <w:rPr>
          <w:rFonts w:hint="eastAsia" w:ascii="仿宋" w:hAnsi="仿宋" w:eastAsia="仿宋" w:cs="仿宋"/>
          <w:color w:val="auto"/>
          <w:sz w:val="24"/>
          <w:szCs w:val="22"/>
          <w:highlight w:val="none"/>
        </w:rPr>
        <w:t>为采购项目提供整体设计、规范编制或者项目管理、监理、检测等服务的</w:t>
      </w:r>
      <w:r>
        <w:rPr>
          <w:rFonts w:hint="eastAsia" w:ascii="仿宋" w:hAnsi="仿宋" w:eastAsia="仿宋" w:cs="仿宋"/>
          <w:color w:val="auto"/>
          <w:sz w:val="24"/>
          <w:szCs w:val="22"/>
          <w:highlight w:val="none"/>
          <w:lang w:eastAsia="zh-CN"/>
        </w:rPr>
        <w:t>投标人</w:t>
      </w:r>
      <w:r>
        <w:rPr>
          <w:rFonts w:hint="eastAsia" w:ascii="仿宋" w:hAnsi="仿宋" w:eastAsia="仿宋" w:cs="仿宋"/>
          <w:color w:val="auto"/>
          <w:sz w:val="24"/>
          <w:szCs w:val="22"/>
          <w:highlight w:val="none"/>
        </w:rPr>
        <w:t>，不得再参加该采购项目的其他采购活动。</w:t>
      </w:r>
      <w:r>
        <w:rPr>
          <w:rFonts w:hint="eastAsia" w:ascii="仿宋" w:hAnsi="仿宋" w:eastAsia="仿宋" w:cs="仿宋"/>
          <w:color w:val="auto"/>
          <w:sz w:val="24"/>
          <w:szCs w:val="22"/>
          <w:highlight w:val="none"/>
          <w:lang w:eastAsia="zh-CN"/>
        </w:rPr>
        <w:t>（</w:t>
      </w:r>
      <w:r>
        <w:rPr>
          <w:rFonts w:hint="eastAsia" w:ascii="仿宋" w:hAnsi="仿宋" w:eastAsia="仿宋" w:cs="仿宋"/>
          <w:color w:val="auto"/>
          <w:sz w:val="24"/>
          <w:szCs w:val="22"/>
          <w:highlight w:val="none"/>
          <w:lang w:val="en-US" w:eastAsia="zh-CN"/>
        </w:rPr>
        <w:t>提供声明</w:t>
      </w:r>
      <w:r>
        <w:rPr>
          <w:rFonts w:hint="eastAsia" w:ascii="仿宋" w:hAnsi="仿宋" w:eastAsia="仿宋" w:cs="仿宋"/>
          <w:color w:val="auto"/>
          <w:sz w:val="24"/>
          <w:szCs w:val="22"/>
          <w:highlight w:val="none"/>
          <w:lang w:eastAsia="zh-CN"/>
        </w:rPr>
        <w:t>）</w:t>
      </w:r>
    </w:p>
    <w:p w14:paraId="4522BA59">
      <w:pPr>
        <w:shd w:val="clear" w:color="auto" w:fill="FFFFFF"/>
        <w:spacing w:line="360" w:lineRule="auto"/>
        <w:ind w:firstLine="480" w:firstLineChars="200"/>
        <w:contextualSpacing/>
        <w:rPr>
          <w:rFonts w:hint="eastAsia" w:ascii="仿宋" w:hAnsi="仿宋" w:eastAsia="仿宋" w:cs="仿宋"/>
          <w:color w:val="auto"/>
          <w:sz w:val="24"/>
          <w:szCs w:val="22"/>
          <w:highlight w:val="none"/>
        </w:rPr>
      </w:pPr>
    </w:p>
    <w:p w14:paraId="68B6A915">
      <w:pPr>
        <w:keepNext/>
        <w:keepLines/>
        <w:shd w:val="clear" w:color="auto" w:fill="auto"/>
        <w:spacing w:before="60" w:after="60" w:line="360" w:lineRule="auto"/>
        <w:ind w:firstLine="723" w:firstLineChars="300"/>
        <w:outlineLvl w:val="2"/>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lang w:val="en-US" w:eastAsia="zh-CN"/>
        </w:rPr>
        <w:t>格式7、</w:t>
      </w:r>
      <w:r>
        <w:rPr>
          <w:rFonts w:hint="eastAsia" w:ascii="仿宋" w:hAnsi="仿宋" w:eastAsia="仿宋" w:cs="仿宋"/>
          <w:b/>
          <w:color w:val="auto"/>
          <w:kern w:val="0"/>
          <w:sz w:val="24"/>
          <w:szCs w:val="24"/>
          <w:highlight w:val="none"/>
        </w:rPr>
        <w:t>本项目的特定资格要求</w:t>
      </w:r>
    </w:p>
    <w:p w14:paraId="2D4CFC15">
      <w:pPr>
        <w:shd w:val="clear" w:color="auto" w:fill="FFFFFF"/>
        <w:spacing w:line="360" w:lineRule="auto"/>
        <w:ind w:firstLine="480" w:firstLineChars="200"/>
        <w:contextualSpacing/>
        <w:rPr>
          <w:rFonts w:hint="eastAsia" w:ascii="仿宋" w:hAnsi="仿宋" w:eastAsia="仿宋" w:cs="仿宋"/>
          <w:color w:val="auto"/>
          <w:sz w:val="24"/>
          <w:szCs w:val="22"/>
          <w:highlight w:val="none"/>
        </w:rPr>
      </w:pPr>
      <w:r>
        <w:rPr>
          <w:rFonts w:hint="eastAsia" w:ascii="仿宋" w:hAnsi="仿宋" w:eastAsia="仿宋" w:cs="仿宋"/>
          <w:color w:val="000000"/>
          <w:sz w:val="24"/>
          <w:szCs w:val="22"/>
          <w:highlight w:val="none"/>
          <w:lang w:val="en-US" w:eastAsia="zh-CN"/>
        </w:rPr>
        <w:t>依据</w:t>
      </w:r>
      <w:r>
        <w:rPr>
          <w:rFonts w:hint="eastAsia" w:ascii="仿宋" w:hAnsi="仿宋" w:eastAsia="仿宋" w:cs="仿宋"/>
          <w:color w:val="auto"/>
          <w:sz w:val="24"/>
          <w:szCs w:val="22"/>
          <w:highlight w:val="none"/>
          <w:lang w:val="en-US" w:eastAsia="zh-CN"/>
        </w:rPr>
        <w:t>《医疗器械监督管理条例》《医疗器械分类目录》之规定：（1）所投产品属于第一类医疗器械的，需提供所投产品的《第一类医疗器械产品备案凭证》，投标人为制造商的，还需提供制造商的《第一类医疗器械生产备案凭证》；（2）所投产品属于第二类或第三类医疗器械的，所有类型投标人均需提供所投产品有效期内的《医疗器械注册证》及制造商有效期内的《医疗器械生产许可证》；（3）非制造商投标（经销商、代理商等）的，所投产品仅包含第二类医疗器械的，还需提供投标人有效期内的《第二类医疗器械经营备案凭证》，所投产品包含第三类医疗器械的，还需提供投标人有效期内的《医疗器械经营许可证》，投标人具备有效的《医疗器械经营许可证》且经营范围涵盖第二类医疗器械的，可不再单独提供《第二类医疗器械经营备案凭证》</w:t>
      </w:r>
      <w:r>
        <w:rPr>
          <w:rFonts w:hint="eastAsia" w:ascii="仿宋" w:hAnsi="仿宋" w:eastAsia="仿宋" w:cs="仿宋"/>
          <w:color w:val="000000"/>
          <w:sz w:val="24"/>
          <w:szCs w:val="22"/>
          <w:highlight w:val="none"/>
          <w:lang w:val="en-US" w:eastAsia="zh-CN"/>
        </w:rPr>
        <w:t>。</w:t>
      </w:r>
    </w:p>
    <w:p w14:paraId="3A09C098">
      <w:pPr>
        <w:rPr>
          <w:rFonts w:hint="eastAsia" w:ascii="仿宋" w:hAnsi="仿宋" w:eastAsia="仿宋" w:cs="仿宋"/>
          <w:color w:val="auto"/>
          <w:sz w:val="24"/>
          <w:szCs w:val="22"/>
          <w:highlight w:val="none"/>
        </w:rPr>
      </w:pPr>
      <w:r>
        <w:rPr>
          <w:rFonts w:hint="eastAsia" w:ascii="仿宋" w:hAnsi="仿宋" w:eastAsia="仿宋" w:cs="仿宋"/>
          <w:color w:val="auto"/>
          <w:szCs w:val="22"/>
          <w:highlight w:val="none"/>
        </w:rPr>
        <w:br w:type="page"/>
      </w:r>
    </w:p>
    <w:bookmarkEnd w:id="592"/>
    <w:bookmarkEnd w:id="593"/>
    <w:p w14:paraId="055ECBC4">
      <w:pPr>
        <w:pStyle w:val="3"/>
        <w:shd w:val="clear" w:color="auto" w:fill="auto"/>
        <w:ind w:firstLine="0" w:firstLineChars="0"/>
        <w:jc w:val="center"/>
        <w:outlineLvl w:val="1"/>
        <w:rPr>
          <w:rFonts w:hint="eastAsia" w:ascii="仿宋" w:hAnsi="仿宋" w:eastAsia="仿宋" w:cs="仿宋"/>
          <w:color w:val="auto"/>
          <w:sz w:val="30"/>
          <w:szCs w:val="30"/>
          <w:highlight w:val="none"/>
        </w:rPr>
      </w:pPr>
      <w:bookmarkStart w:id="609" w:name="_Toc527634744"/>
      <w:bookmarkStart w:id="610" w:name="_Toc12836"/>
      <w:bookmarkStart w:id="611" w:name="_Toc383636434"/>
      <w:bookmarkStart w:id="612" w:name="_Toc406162639"/>
      <w:bookmarkStart w:id="613" w:name="_Toc391301893"/>
      <w:bookmarkStart w:id="614" w:name="_Toc19886"/>
      <w:bookmarkStart w:id="615" w:name="_Toc469987746"/>
      <w:bookmarkStart w:id="616" w:name="_Toc469987160"/>
      <w:r>
        <w:rPr>
          <w:rFonts w:hint="eastAsia" w:ascii="仿宋" w:hAnsi="仿宋" w:eastAsia="仿宋" w:cs="仿宋"/>
          <w:color w:val="auto"/>
          <w:sz w:val="30"/>
          <w:szCs w:val="30"/>
          <w:highlight w:val="none"/>
          <w:lang w:val="en-US" w:eastAsia="zh-CN"/>
        </w:rPr>
        <w:t>四</w:t>
      </w:r>
      <w:r>
        <w:rPr>
          <w:rFonts w:hint="eastAsia" w:ascii="仿宋" w:hAnsi="仿宋" w:eastAsia="仿宋" w:cs="仿宋"/>
          <w:color w:val="auto"/>
          <w:sz w:val="30"/>
          <w:szCs w:val="30"/>
          <w:highlight w:val="none"/>
        </w:rPr>
        <w:t>、技术标部分</w:t>
      </w:r>
      <w:bookmarkEnd w:id="609"/>
      <w:bookmarkEnd w:id="610"/>
      <w:bookmarkEnd w:id="611"/>
      <w:bookmarkEnd w:id="612"/>
      <w:bookmarkEnd w:id="613"/>
      <w:bookmarkEnd w:id="614"/>
    </w:p>
    <w:p w14:paraId="5AF6DD9C">
      <w:pPr>
        <w:shd w:val="clear" w:color="auto" w:fill="auto"/>
        <w:rPr>
          <w:rFonts w:hint="eastAsia" w:ascii="仿宋" w:hAnsi="仿宋" w:eastAsia="仿宋" w:cs="仿宋"/>
          <w:color w:val="auto"/>
          <w:highlight w:val="none"/>
        </w:rPr>
      </w:pPr>
    </w:p>
    <w:bookmarkEnd w:id="615"/>
    <w:bookmarkEnd w:id="616"/>
    <w:p w14:paraId="02DF04E8">
      <w:pPr>
        <w:keepNext/>
        <w:keepLines/>
        <w:shd w:val="clear" w:color="auto" w:fill="FFFFFF"/>
        <w:spacing w:before="60" w:after="60" w:line="360" w:lineRule="auto"/>
        <w:outlineLvl w:val="2"/>
        <w:rPr>
          <w:rFonts w:hint="eastAsia" w:ascii="仿宋" w:hAnsi="仿宋" w:eastAsia="仿宋" w:cs="仿宋"/>
          <w:b/>
          <w:color w:val="auto"/>
          <w:kern w:val="0"/>
          <w:sz w:val="24"/>
          <w:szCs w:val="24"/>
          <w:highlight w:val="none"/>
        </w:rPr>
      </w:pPr>
      <w:bookmarkStart w:id="617" w:name="_Toc469987747"/>
      <w:bookmarkStart w:id="618" w:name="_Toc2413"/>
      <w:bookmarkStart w:id="619" w:name="_Toc469987161"/>
      <w:bookmarkStart w:id="620" w:name="_Toc391301888"/>
      <w:bookmarkStart w:id="621" w:name="_Toc406162634"/>
      <w:bookmarkStart w:id="622" w:name="_Toc383636429"/>
      <w:r>
        <w:rPr>
          <w:rFonts w:hint="eastAsia" w:ascii="仿宋" w:hAnsi="仿宋" w:eastAsia="仿宋" w:cs="仿宋"/>
          <w:b/>
          <w:color w:val="auto"/>
          <w:kern w:val="0"/>
          <w:sz w:val="24"/>
          <w:szCs w:val="24"/>
          <w:highlight w:val="none"/>
        </w:rPr>
        <w:t>格式</w:t>
      </w:r>
      <w:r>
        <w:rPr>
          <w:rFonts w:hint="eastAsia" w:ascii="仿宋" w:hAnsi="仿宋" w:eastAsia="仿宋" w:cs="仿宋"/>
          <w:b/>
          <w:color w:val="auto"/>
          <w:kern w:val="0"/>
          <w:sz w:val="24"/>
          <w:szCs w:val="24"/>
          <w:highlight w:val="none"/>
          <w:lang w:val="en-US" w:eastAsia="zh-CN"/>
        </w:rPr>
        <w:t>1</w:t>
      </w:r>
      <w:r>
        <w:rPr>
          <w:rFonts w:hint="eastAsia" w:ascii="仿宋" w:hAnsi="仿宋" w:eastAsia="仿宋" w:cs="仿宋"/>
          <w:b/>
          <w:color w:val="auto"/>
          <w:kern w:val="0"/>
          <w:sz w:val="24"/>
          <w:szCs w:val="24"/>
          <w:highlight w:val="none"/>
        </w:rPr>
        <w:t>、投标产品技术参数说明及偏离表</w:t>
      </w:r>
    </w:p>
    <w:p w14:paraId="6296D17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color w:val="auto"/>
          <w:sz w:val="24"/>
          <w:szCs w:val="24"/>
          <w:highlight w:val="none"/>
          <w:u w:val="single"/>
        </w:rPr>
      </w:pPr>
      <w:r>
        <w:rPr>
          <w:rFonts w:hint="eastAsia" w:ascii="仿宋" w:hAnsi="仿宋" w:eastAsia="仿宋" w:cs="仿宋"/>
          <w:color w:val="auto"/>
          <w:sz w:val="24"/>
          <w:szCs w:val="24"/>
          <w:highlight w:val="none"/>
        </w:rPr>
        <w:t>请按投标产品的实际技术参数，逐条对应招标文件</w:t>
      </w:r>
      <w:r>
        <w:rPr>
          <w:rFonts w:hint="eastAsia" w:ascii="仿宋" w:hAnsi="仿宋" w:eastAsia="仿宋" w:cs="仿宋"/>
          <w:color w:val="auto"/>
          <w:sz w:val="24"/>
          <w:szCs w:val="22"/>
          <w:highlight w:val="none"/>
        </w:rPr>
        <w:t>第五章“采购需求”</w:t>
      </w:r>
      <w:r>
        <w:rPr>
          <w:rFonts w:hint="eastAsia" w:ascii="仿宋" w:hAnsi="仿宋" w:eastAsia="仿宋" w:cs="仿宋"/>
          <w:color w:val="auto"/>
          <w:sz w:val="24"/>
          <w:szCs w:val="22"/>
          <w:highlight w:val="none"/>
          <w:lang w:val="en-US" w:eastAsia="zh-CN"/>
        </w:rPr>
        <w:t>“五、采购设备清单及技术参数要求</w:t>
      </w:r>
      <w:r>
        <w:rPr>
          <w:rFonts w:hint="eastAsia" w:ascii="仿宋" w:hAnsi="仿宋" w:eastAsia="仿宋" w:cs="仿宋"/>
          <w:color w:val="auto"/>
          <w:sz w:val="24"/>
          <w:szCs w:val="24"/>
          <w:highlight w:val="none"/>
          <w:lang w:val="en-US" w:eastAsia="zh-CN"/>
        </w:rPr>
        <w:t>”的</w:t>
      </w:r>
      <w:r>
        <w:rPr>
          <w:rFonts w:hint="eastAsia" w:ascii="仿宋" w:hAnsi="仿宋" w:eastAsia="仿宋" w:cs="仿宋"/>
          <w:b w:val="0"/>
          <w:bCs w:val="0"/>
          <w:color w:val="auto"/>
          <w:sz w:val="24"/>
          <w:szCs w:val="24"/>
          <w:highlight w:val="none"/>
          <w:lang w:val="en-US" w:eastAsia="zh-CN"/>
        </w:rPr>
        <w:t>要求</w:t>
      </w:r>
      <w:r>
        <w:rPr>
          <w:rFonts w:hint="eastAsia" w:ascii="仿宋" w:hAnsi="仿宋" w:eastAsia="仿宋" w:cs="仿宋"/>
          <w:color w:val="auto"/>
          <w:sz w:val="24"/>
          <w:szCs w:val="24"/>
          <w:highlight w:val="none"/>
        </w:rPr>
        <w:t>认真填写该表，该表不能作为投标产品的技术文件。</w:t>
      </w:r>
    </w:p>
    <w:tbl>
      <w:tblPr>
        <w:tblStyle w:val="25"/>
        <w:tblW w:w="94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1"/>
        <w:gridCol w:w="1329"/>
        <w:gridCol w:w="1600"/>
        <w:gridCol w:w="2308"/>
        <w:gridCol w:w="1016"/>
        <w:gridCol w:w="1661"/>
        <w:gridCol w:w="751"/>
      </w:tblGrid>
      <w:tr w14:paraId="7D234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1" w:type="dxa"/>
            <w:vAlign w:val="center"/>
          </w:tcPr>
          <w:p w14:paraId="039406C4">
            <w:pPr>
              <w:shd w:val="clear" w:fill="FFFFFF" w:themeFill="background1"/>
              <w:kinsoku w:val="0"/>
              <w:overflowPunct w:val="0"/>
              <w:autoSpaceDE w:val="0"/>
              <w:autoSpaceDN w:val="0"/>
              <w:adjustRightInd w:val="0"/>
              <w:snapToGrid w:val="0"/>
              <w:spacing w:line="40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序号</w:t>
            </w:r>
          </w:p>
        </w:tc>
        <w:tc>
          <w:tcPr>
            <w:tcW w:w="1329" w:type="dxa"/>
            <w:vAlign w:val="center"/>
          </w:tcPr>
          <w:p w14:paraId="391C0F03">
            <w:pPr>
              <w:shd w:val="clear" w:fill="FFFFFF" w:themeFill="background1"/>
              <w:kinsoku w:val="0"/>
              <w:overflowPunct w:val="0"/>
              <w:autoSpaceDE w:val="0"/>
              <w:autoSpaceDN w:val="0"/>
              <w:adjustRightInd w:val="0"/>
              <w:snapToGrid w:val="0"/>
              <w:spacing w:line="400" w:lineRule="exact"/>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产品名称</w:t>
            </w:r>
          </w:p>
        </w:tc>
        <w:tc>
          <w:tcPr>
            <w:tcW w:w="1600" w:type="dxa"/>
            <w:vAlign w:val="center"/>
          </w:tcPr>
          <w:p w14:paraId="07EB9B85">
            <w:pPr>
              <w:shd w:val="clear" w:fill="FFFFFF" w:themeFill="background1"/>
              <w:kinsoku w:val="0"/>
              <w:overflowPunct w:val="0"/>
              <w:autoSpaceDE w:val="0"/>
              <w:autoSpaceDN w:val="0"/>
              <w:adjustRightInd w:val="0"/>
              <w:snapToGrid w:val="0"/>
              <w:spacing w:line="400" w:lineRule="exact"/>
              <w:jc w:val="center"/>
              <w:rPr>
                <w:rFonts w:hint="default" w:ascii="仿宋" w:hAnsi="仿宋" w:eastAsia="仿宋" w:cs="仿宋"/>
                <w:color w:val="auto"/>
                <w:szCs w:val="21"/>
                <w:highlight w:val="none"/>
                <w:lang w:val="en-US" w:eastAsia="zh-CN"/>
              </w:rPr>
            </w:pPr>
            <w:r>
              <w:rPr>
                <w:rFonts w:hint="eastAsia" w:ascii="仿宋" w:hAnsi="仿宋" w:eastAsia="仿宋" w:cs="仿宋"/>
                <w:color w:val="auto"/>
                <w:sz w:val="24"/>
                <w:highlight w:val="none"/>
              </w:rPr>
              <w:t>招标文件</w:t>
            </w:r>
            <w:r>
              <w:rPr>
                <w:rFonts w:hint="eastAsia" w:ascii="仿宋" w:hAnsi="仿宋" w:eastAsia="仿宋" w:cs="仿宋"/>
                <w:color w:val="auto"/>
                <w:sz w:val="24"/>
                <w:highlight w:val="none"/>
                <w:lang w:val="en-US" w:eastAsia="zh-CN"/>
              </w:rPr>
              <w:t>参数要求</w:t>
            </w:r>
          </w:p>
        </w:tc>
        <w:tc>
          <w:tcPr>
            <w:tcW w:w="2308" w:type="dxa"/>
            <w:vAlign w:val="center"/>
          </w:tcPr>
          <w:p w14:paraId="4811C277">
            <w:pPr>
              <w:shd w:val="clear" w:fill="FFFFFF" w:themeFill="background1"/>
              <w:kinsoku w:val="0"/>
              <w:overflowPunct w:val="0"/>
              <w:autoSpaceDE w:val="0"/>
              <w:autoSpaceDN w:val="0"/>
              <w:adjustRightInd w:val="0"/>
              <w:snapToGrid w:val="0"/>
              <w:spacing w:line="400" w:lineRule="exact"/>
              <w:jc w:val="center"/>
              <w:rPr>
                <w:rFonts w:hint="default" w:ascii="仿宋" w:hAnsi="仿宋" w:eastAsia="仿宋" w:cs="仿宋"/>
                <w:color w:val="auto"/>
                <w:szCs w:val="21"/>
                <w:highlight w:val="none"/>
                <w:lang w:val="en-US" w:eastAsia="zh-CN"/>
              </w:rPr>
            </w:pPr>
            <w:r>
              <w:rPr>
                <w:rFonts w:hint="eastAsia" w:ascii="仿宋" w:hAnsi="仿宋" w:eastAsia="仿宋" w:cs="仿宋"/>
                <w:color w:val="auto"/>
                <w:sz w:val="24"/>
                <w:highlight w:val="none"/>
              </w:rPr>
              <w:t>投标品牌技术参数及配置</w:t>
            </w:r>
            <w:r>
              <w:rPr>
                <w:rFonts w:hint="eastAsia" w:ascii="仿宋" w:hAnsi="仿宋" w:eastAsia="仿宋" w:cs="仿宋"/>
                <w:color w:val="auto"/>
                <w:sz w:val="24"/>
                <w:highlight w:val="none"/>
                <w:lang w:val="en-US" w:eastAsia="zh-CN"/>
              </w:rPr>
              <w:t>响应情况</w:t>
            </w:r>
          </w:p>
        </w:tc>
        <w:tc>
          <w:tcPr>
            <w:tcW w:w="1016" w:type="dxa"/>
            <w:vAlign w:val="center"/>
          </w:tcPr>
          <w:p w14:paraId="7451AA0C">
            <w:pPr>
              <w:shd w:val="clear" w:fill="FFFFFF" w:themeFill="background1"/>
              <w:kinsoku w:val="0"/>
              <w:overflowPunct w:val="0"/>
              <w:autoSpaceDE w:val="0"/>
              <w:autoSpaceDN w:val="0"/>
              <w:adjustRightInd w:val="0"/>
              <w:snapToGrid w:val="0"/>
              <w:spacing w:line="400" w:lineRule="exact"/>
              <w:jc w:val="center"/>
              <w:rPr>
                <w:rFonts w:hint="eastAsia" w:ascii="仿宋" w:hAnsi="仿宋" w:eastAsia="仿宋" w:cs="仿宋"/>
                <w:color w:val="auto"/>
                <w:szCs w:val="21"/>
                <w:highlight w:val="none"/>
              </w:rPr>
            </w:pPr>
            <w:r>
              <w:rPr>
                <w:rFonts w:hint="eastAsia" w:ascii="仿宋" w:hAnsi="仿宋" w:eastAsia="仿宋" w:cs="仿宋"/>
                <w:color w:val="auto"/>
                <w:sz w:val="24"/>
                <w:highlight w:val="none"/>
              </w:rPr>
              <w:t>偏离情况</w:t>
            </w:r>
          </w:p>
        </w:tc>
        <w:tc>
          <w:tcPr>
            <w:tcW w:w="1661" w:type="dxa"/>
            <w:vAlign w:val="center"/>
          </w:tcPr>
          <w:p w14:paraId="77623547">
            <w:pPr>
              <w:shd w:val="clear" w:fill="FFFFFF" w:themeFill="background1"/>
              <w:kinsoku w:val="0"/>
              <w:overflowPunct w:val="0"/>
              <w:autoSpaceDE w:val="0"/>
              <w:autoSpaceDN w:val="0"/>
              <w:adjustRightInd w:val="0"/>
              <w:snapToGrid w:val="0"/>
              <w:spacing w:line="400" w:lineRule="exact"/>
              <w:jc w:val="center"/>
              <w:rPr>
                <w:rFonts w:hint="eastAsia" w:ascii="仿宋" w:hAnsi="仿宋" w:eastAsia="仿宋" w:cs="仿宋"/>
                <w:color w:val="auto"/>
                <w:szCs w:val="21"/>
                <w:highlight w:val="none"/>
              </w:rPr>
            </w:pPr>
            <w:r>
              <w:rPr>
                <w:rFonts w:hint="eastAsia" w:ascii="仿宋" w:hAnsi="仿宋" w:eastAsia="仿宋" w:cs="仿宋"/>
                <w:bCs/>
                <w:color w:val="auto"/>
                <w:sz w:val="24"/>
                <w:highlight w:val="none"/>
              </w:rPr>
              <w:t>技术支持资料索引（页码及条目号等）</w:t>
            </w:r>
          </w:p>
        </w:tc>
        <w:tc>
          <w:tcPr>
            <w:tcW w:w="751" w:type="dxa"/>
            <w:vAlign w:val="center"/>
          </w:tcPr>
          <w:p w14:paraId="5610EDEF">
            <w:pPr>
              <w:shd w:val="clear" w:fill="FFFFFF" w:themeFill="background1"/>
              <w:kinsoku w:val="0"/>
              <w:overflowPunct w:val="0"/>
              <w:autoSpaceDE w:val="0"/>
              <w:autoSpaceDN w:val="0"/>
              <w:adjustRightInd w:val="0"/>
              <w:snapToGrid w:val="0"/>
              <w:spacing w:line="400" w:lineRule="exact"/>
              <w:jc w:val="cente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备注</w:t>
            </w:r>
          </w:p>
        </w:tc>
      </w:tr>
      <w:tr w14:paraId="4C246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1" w:type="dxa"/>
            <w:vAlign w:val="top"/>
          </w:tcPr>
          <w:p w14:paraId="57B2E770">
            <w:pPr>
              <w:shd w:val="clear" w:fill="FFFFFF" w:themeFill="background1"/>
              <w:spacing w:line="400" w:lineRule="exact"/>
              <w:jc w:val="center"/>
              <w:rPr>
                <w:rFonts w:hint="eastAsia" w:ascii="仿宋" w:hAnsi="仿宋" w:eastAsia="仿宋" w:cs="仿宋"/>
                <w:color w:val="auto"/>
                <w:sz w:val="24"/>
                <w:highlight w:val="none"/>
              </w:rPr>
            </w:pPr>
            <w:bookmarkStart w:id="623" w:name="_Hlk50472260"/>
            <w:r>
              <w:rPr>
                <w:rFonts w:hint="eastAsia" w:ascii="仿宋" w:hAnsi="仿宋" w:eastAsia="仿宋" w:cs="仿宋"/>
                <w:color w:val="auto"/>
                <w:sz w:val="24"/>
                <w:highlight w:val="none"/>
              </w:rPr>
              <w:t>1</w:t>
            </w:r>
          </w:p>
        </w:tc>
        <w:tc>
          <w:tcPr>
            <w:tcW w:w="1329" w:type="dxa"/>
            <w:vAlign w:val="top"/>
          </w:tcPr>
          <w:p w14:paraId="3A382790">
            <w:pPr>
              <w:shd w:val="clear" w:fill="FFFFFF" w:themeFill="background1"/>
              <w:spacing w:line="400" w:lineRule="exact"/>
              <w:rPr>
                <w:rFonts w:hint="eastAsia" w:ascii="仿宋" w:hAnsi="仿宋" w:eastAsia="仿宋" w:cs="仿宋"/>
                <w:color w:val="auto"/>
                <w:sz w:val="24"/>
                <w:szCs w:val="24"/>
                <w:highlight w:val="none"/>
              </w:rPr>
            </w:pPr>
          </w:p>
        </w:tc>
        <w:tc>
          <w:tcPr>
            <w:tcW w:w="1600" w:type="dxa"/>
            <w:vAlign w:val="top"/>
          </w:tcPr>
          <w:p w14:paraId="501E6C0E">
            <w:pPr>
              <w:shd w:val="clear" w:fill="FFFFFF" w:themeFill="background1"/>
              <w:spacing w:line="400" w:lineRule="exact"/>
              <w:rPr>
                <w:rFonts w:hint="eastAsia" w:ascii="仿宋" w:hAnsi="仿宋" w:eastAsia="仿宋" w:cs="仿宋"/>
                <w:color w:val="auto"/>
                <w:sz w:val="24"/>
                <w:szCs w:val="24"/>
                <w:highlight w:val="none"/>
              </w:rPr>
            </w:pPr>
          </w:p>
        </w:tc>
        <w:tc>
          <w:tcPr>
            <w:tcW w:w="2308" w:type="dxa"/>
            <w:vAlign w:val="top"/>
          </w:tcPr>
          <w:p w14:paraId="1B790A9F">
            <w:pPr>
              <w:shd w:val="clear" w:fill="FFFFFF" w:themeFill="background1"/>
              <w:spacing w:line="400" w:lineRule="exact"/>
              <w:rPr>
                <w:rFonts w:hint="eastAsia" w:ascii="仿宋" w:hAnsi="仿宋" w:eastAsia="仿宋" w:cs="仿宋"/>
                <w:color w:val="auto"/>
                <w:sz w:val="24"/>
                <w:szCs w:val="24"/>
                <w:highlight w:val="none"/>
              </w:rPr>
            </w:pPr>
          </w:p>
        </w:tc>
        <w:tc>
          <w:tcPr>
            <w:tcW w:w="1016" w:type="dxa"/>
            <w:vAlign w:val="top"/>
          </w:tcPr>
          <w:p w14:paraId="082636C9">
            <w:pPr>
              <w:shd w:val="clear" w:fill="FFFFFF" w:themeFill="background1"/>
              <w:spacing w:line="400" w:lineRule="exact"/>
              <w:rPr>
                <w:rFonts w:hint="eastAsia" w:ascii="仿宋" w:hAnsi="仿宋" w:eastAsia="仿宋" w:cs="仿宋"/>
                <w:color w:val="auto"/>
                <w:sz w:val="24"/>
                <w:szCs w:val="24"/>
                <w:highlight w:val="none"/>
              </w:rPr>
            </w:pPr>
          </w:p>
        </w:tc>
        <w:tc>
          <w:tcPr>
            <w:tcW w:w="1661" w:type="dxa"/>
            <w:vAlign w:val="top"/>
          </w:tcPr>
          <w:p w14:paraId="4014C354">
            <w:pPr>
              <w:shd w:val="clear" w:fill="FFFFFF" w:themeFill="background1"/>
              <w:spacing w:line="400" w:lineRule="exact"/>
              <w:rPr>
                <w:rFonts w:hint="eastAsia" w:ascii="仿宋" w:hAnsi="仿宋" w:eastAsia="仿宋" w:cs="仿宋"/>
                <w:color w:val="auto"/>
                <w:sz w:val="24"/>
                <w:szCs w:val="24"/>
                <w:highlight w:val="none"/>
              </w:rPr>
            </w:pPr>
          </w:p>
        </w:tc>
        <w:tc>
          <w:tcPr>
            <w:tcW w:w="751" w:type="dxa"/>
            <w:vAlign w:val="top"/>
          </w:tcPr>
          <w:p w14:paraId="4C8A94B3">
            <w:pPr>
              <w:shd w:val="clear" w:fill="FFFFFF" w:themeFill="background1"/>
              <w:spacing w:line="400" w:lineRule="exact"/>
              <w:rPr>
                <w:rFonts w:hint="eastAsia" w:ascii="仿宋" w:hAnsi="仿宋" w:eastAsia="仿宋" w:cs="仿宋"/>
                <w:color w:val="auto"/>
                <w:sz w:val="24"/>
                <w:szCs w:val="24"/>
                <w:highlight w:val="none"/>
              </w:rPr>
            </w:pPr>
          </w:p>
        </w:tc>
      </w:tr>
      <w:tr w14:paraId="3E1FF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1" w:type="dxa"/>
            <w:vAlign w:val="top"/>
          </w:tcPr>
          <w:p w14:paraId="15145969">
            <w:pPr>
              <w:shd w:val="clear" w:fill="FFFFFF" w:themeFill="background1"/>
              <w:spacing w:line="40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w:t>
            </w:r>
          </w:p>
        </w:tc>
        <w:tc>
          <w:tcPr>
            <w:tcW w:w="1329" w:type="dxa"/>
            <w:vAlign w:val="top"/>
          </w:tcPr>
          <w:p w14:paraId="511A512C">
            <w:pPr>
              <w:shd w:val="clear" w:fill="FFFFFF" w:themeFill="background1"/>
              <w:spacing w:line="400" w:lineRule="exact"/>
              <w:rPr>
                <w:rFonts w:hint="eastAsia" w:ascii="仿宋" w:hAnsi="仿宋" w:eastAsia="仿宋" w:cs="仿宋"/>
                <w:color w:val="auto"/>
                <w:sz w:val="24"/>
                <w:szCs w:val="24"/>
                <w:highlight w:val="none"/>
              </w:rPr>
            </w:pPr>
          </w:p>
        </w:tc>
        <w:tc>
          <w:tcPr>
            <w:tcW w:w="1600" w:type="dxa"/>
            <w:vAlign w:val="top"/>
          </w:tcPr>
          <w:p w14:paraId="6D69A6D5">
            <w:pPr>
              <w:shd w:val="clear" w:fill="FFFFFF" w:themeFill="background1"/>
              <w:spacing w:line="400" w:lineRule="exact"/>
              <w:rPr>
                <w:rFonts w:hint="eastAsia" w:ascii="仿宋" w:hAnsi="仿宋" w:eastAsia="仿宋" w:cs="仿宋"/>
                <w:color w:val="auto"/>
                <w:sz w:val="24"/>
                <w:szCs w:val="24"/>
                <w:highlight w:val="none"/>
              </w:rPr>
            </w:pPr>
          </w:p>
        </w:tc>
        <w:tc>
          <w:tcPr>
            <w:tcW w:w="2308" w:type="dxa"/>
            <w:vAlign w:val="top"/>
          </w:tcPr>
          <w:p w14:paraId="49A0E765">
            <w:pPr>
              <w:shd w:val="clear" w:fill="FFFFFF" w:themeFill="background1"/>
              <w:spacing w:line="400" w:lineRule="exact"/>
              <w:rPr>
                <w:rFonts w:hint="eastAsia" w:ascii="仿宋" w:hAnsi="仿宋" w:eastAsia="仿宋" w:cs="仿宋"/>
                <w:color w:val="auto"/>
                <w:sz w:val="24"/>
                <w:szCs w:val="24"/>
                <w:highlight w:val="none"/>
              </w:rPr>
            </w:pPr>
          </w:p>
        </w:tc>
        <w:tc>
          <w:tcPr>
            <w:tcW w:w="1016" w:type="dxa"/>
            <w:vAlign w:val="top"/>
          </w:tcPr>
          <w:p w14:paraId="6E0197D6">
            <w:pPr>
              <w:shd w:val="clear" w:fill="FFFFFF" w:themeFill="background1"/>
              <w:spacing w:line="400" w:lineRule="exact"/>
              <w:rPr>
                <w:rFonts w:hint="eastAsia" w:ascii="仿宋" w:hAnsi="仿宋" w:eastAsia="仿宋" w:cs="仿宋"/>
                <w:color w:val="auto"/>
                <w:sz w:val="24"/>
                <w:szCs w:val="24"/>
                <w:highlight w:val="none"/>
              </w:rPr>
            </w:pPr>
          </w:p>
        </w:tc>
        <w:tc>
          <w:tcPr>
            <w:tcW w:w="1661" w:type="dxa"/>
            <w:vAlign w:val="top"/>
          </w:tcPr>
          <w:p w14:paraId="32C42F07">
            <w:pPr>
              <w:shd w:val="clear" w:fill="FFFFFF" w:themeFill="background1"/>
              <w:spacing w:line="400" w:lineRule="exact"/>
              <w:rPr>
                <w:rFonts w:hint="eastAsia" w:ascii="仿宋" w:hAnsi="仿宋" w:eastAsia="仿宋" w:cs="仿宋"/>
                <w:color w:val="auto"/>
                <w:sz w:val="24"/>
                <w:szCs w:val="24"/>
                <w:highlight w:val="none"/>
              </w:rPr>
            </w:pPr>
          </w:p>
        </w:tc>
        <w:tc>
          <w:tcPr>
            <w:tcW w:w="751" w:type="dxa"/>
            <w:vAlign w:val="top"/>
          </w:tcPr>
          <w:p w14:paraId="4FB80D85">
            <w:pPr>
              <w:shd w:val="clear" w:fill="FFFFFF" w:themeFill="background1"/>
              <w:spacing w:line="400" w:lineRule="exact"/>
              <w:rPr>
                <w:rFonts w:hint="eastAsia" w:ascii="仿宋" w:hAnsi="仿宋" w:eastAsia="仿宋" w:cs="仿宋"/>
                <w:color w:val="auto"/>
                <w:sz w:val="24"/>
                <w:szCs w:val="24"/>
                <w:highlight w:val="none"/>
              </w:rPr>
            </w:pPr>
          </w:p>
        </w:tc>
      </w:tr>
      <w:tr w14:paraId="379F7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1" w:type="dxa"/>
            <w:vAlign w:val="top"/>
          </w:tcPr>
          <w:p w14:paraId="15787423">
            <w:pPr>
              <w:shd w:val="clear" w:fill="FFFFFF" w:themeFill="background1"/>
              <w:spacing w:line="40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w:t>
            </w:r>
          </w:p>
        </w:tc>
        <w:tc>
          <w:tcPr>
            <w:tcW w:w="1329" w:type="dxa"/>
            <w:vAlign w:val="top"/>
          </w:tcPr>
          <w:p w14:paraId="357499C0">
            <w:pPr>
              <w:shd w:val="clear" w:fill="FFFFFF" w:themeFill="background1"/>
              <w:spacing w:line="400" w:lineRule="exact"/>
              <w:rPr>
                <w:rFonts w:hint="eastAsia" w:ascii="仿宋" w:hAnsi="仿宋" w:eastAsia="仿宋" w:cs="仿宋"/>
                <w:color w:val="auto"/>
                <w:sz w:val="24"/>
                <w:szCs w:val="24"/>
                <w:highlight w:val="none"/>
              </w:rPr>
            </w:pPr>
          </w:p>
        </w:tc>
        <w:tc>
          <w:tcPr>
            <w:tcW w:w="1600" w:type="dxa"/>
            <w:vAlign w:val="top"/>
          </w:tcPr>
          <w:p w14:paraId="28550783">
            <w:pPr>
              <w:shd w:val="clear" w:fill="FFFFFF" w:themeFill="background1"/>
              <w:spacing w:line="400" w:lineRule="exact"/>
              <w:rPr>
                <w:rFonts w:hint="eastAsia" w:ascii="仿宋" w:hAnsi="仿宋" w:eastAsia="仿宋" w:cs="仿宋"/>
                <w:color w:val="auto"/>
                <w:sz w:val="24"/>
                <w:szCs w:val="24"/>
                <w:highlight w:val="none"/>
              </w:rPr>
            </w:pPr>
          </w:p>
        </w:tc>
        <w:tc>
          <w:tcPr>
            <w:tcW w:w="2308" w:type="dxa"/>
            <w:vAlign w:val="top"/>
          </w:tcPr>
          <w:p w14:paraId="266AB61C">
            <w:pPr>
              <w:shd w:val="clear" w:fill="FFFFFF" w:themeFill="background1"/>
              <w:spacing w:line="400" w:lineRule="exact"/>
              <w:rPr>
                <w:rFonts w:hint="eastAsia" w:ascii="仿宋" w:hAnsi="仿宋" w:eastAsia="仿宋" w:cs="仿宋"/>
                <w:color w:val="auto"/>
                <w:sz w:val="24"/>
                <w:szCs w:val="24"/>
                <w:highlight w:val="none"/>
              </w:rPr>
            </w:pPr>
          </w:p>
        </w:tc>
        <w:tc>
          <w:tcPr>
            <w:tcW w:w="1016" w:type="dxa"/>
            <w:vAlign w:val="top"/>
          </w:tcPr>
          <w:p w14:paraId="01B5FF02">
            <w:pPr>
              <w:shd w:val="clear" w:fill="FFFFFF" w:themeFill="background1"/>
              <w:spacing w:line="400" w:lineRule="exact"/>
              <w:rPr>
                <w:rFonts w:hint="eastAsia" w:ascii="仿宋" w:hAnsi="仿宋" w:eastAsia="仿宋" w:cs="仿宋"/>
                <w:color w:val="auto"/>
                <w:sz w:val="24"/>
                <w:szCs w:val="24"/>
                <w:highlight w:val="none"/>
              </w:rPr>
            </w:pPr>
          </w:p>
        </w:tc>
        <w:tc>
          <w:tcPr>
            <w:tcW w:w="1661" w:type="dxa"/>
            <w:vAlign w:val="top"/>
          </w:tcPr>
          <w:p w14:paraId="43EAFDEB">
            <w:pPr>
              <w:shd w:val="clear" w:fill="FFFFFF" w:themeFill="background1"/>
              <w:spacing w:line="400" w:lineRule="exact"/>
              <w:rPr>
                <w:rFonts w:hint="eastAsia" w:ascii="仿宋" w:hAnsi="仿宋" w:eastAsia="仿宋" w:cs="仿宋"/>
                <w:color w:val="auto"/>
                <w:sz w:val="24"/>
                <w:szCs w:val="24"/>
                <w:highlight w:val="none"/>
              </w:rPr>
            </w:pPr>
          </w:p>
        </w:tc>
        <w:tc>
          <w:tcPr>
            <w:tcW w:w="751" w:type="dxa"/>
            <w:vAlign w:val="top"/>
          </w:tcPr>
          <w:p w14:paraId="7DEE97BE">
            <w:pPr>
              <w:shd w:val="clear" w:fill="FFFFFF" w:themeFill="background1"/>
              <w:spacing w:line="400" w:lineRule="exact"/>
              <w:rPr>
                <w:rFonts w:hint="eastAsia" w:ascii="仿宋" w:hAnsi="仿宋" w:eastAsia="仿宋" w:cs="仿宋"/>
                <w:color w:val="auto"/>
                <w:sz w:val="24"/>
                <w:szCs w:val="24"/>
                <w:highlight w:val="none"/>
              </w:rPr>
            </w:pPr>
          </w:p>
        </w:tc>
      </w:tr>
      <w:tr w14:paraId="377FE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1" w:type="dxa"/>
            <w:vAlign w:val="top"/>
          </w:tcPr>
          <w:p w14:paraId="35AF5360">
            <w:pPr>
              <w:shd w:val="clear" w:fill="FFFFFF" w:themeFill="background1"/>
              <w:spacing w:line="40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w:t>
            </w:r>
            <w:r>
              <w:rPr>
                <w:rFonts w:hint="eastAsia" w:ascii="仿宋" w:hAnsi="仿宋" w:eastAsia="仿宋" w:cs="仿宋"/>
                <w:color w:val="auto"/>
                <w:sz w:val="24"/>
                <w:highlight w:val="none"/>
              </w:rPr>
              <w:t>.</w:t>
            </w:r>
          </w:p>
        </w:tc>
        <w:tc>
          <w:tcPr>
            <w:tcW w:w="1329" w:type="dxa"/>
            <w:vAlign w:val="top"/>
          </w:tcPr>
          <w:p w14:paraId="6EA2BE04">
            <w:pPr>
              <w:shd w:val="clear" w:fill="FFFFFF" w:themeFill="background1"/>
              <w:spacing w:line="400" w:lineRule="exact"/>
              <w:rPr>
                <w:rFonts w:hint="eastAsia" w:ascii="仿宋" w:hAnsi="仿宋" w:eastAsia="仿宋" w:cs="仿宋"/>
                <w:color w:val="auto"/>
                <w:sz w:val="24"/>
                <w:szCs w:val="24"/>
                <w:highlight w:val="none"/>
              </w:rPr>
            </w:pPr>
          </w:p>
        </w:tc>
        <w:tc>
          <w:tcPr>
            <w:tcW w:w="1600" w:type="dxa"/>
            <w:vAlign w:val="top"/>
          </w:tcPr>
          <w:p w14:paraId="152DE5AD">
            <w:pPr>
              <w:shd w:val="clear" w:fill="FFFFFF" w:themeFill="background1"/>
              <w:spacing w:line="400" w:lineRule="exact"/>
              <w:rPr>
                <w:rFonts w:hint="eastAsia" w:ascii="仿宋" w:hAnsi="仿宋" w:eastAsia="仿宋" w:cs="仿宋"/>
                <w:color w:val="auto"/>
                <w:sz w:val="24"/>
                <w:szCs w:val="24"/>
                <w:highlight w:val="none"/>
              </w:rPr>
            </w:pPr>
          </w:p>
        </w:tc>
        <w:tc>
          <w:tcPr>
            <w:tcW w:w="2308" w:type="dxa"/>
            <w:vAlign w:val="top"/>
          </w:tcPr>
          <w:p w14:paraId="4DF5F7E0">
            <w:pPr>
              <w:shd w:val="clear" w:fill="FFFFFF" w:themeFill="background1"/>
              <w:spacing w:line="400" w:lineRule="exact"/>
              <w:rPr>
                <w:rFonts w:hint="eastAsia" w:ascii="仿宋" w:hAnsi="仿宋" w:eastAsia="仿宋" w:cs="仿宋"/>
                <w:color w:val="auto"/>
                <w:sz w:val="24"/>
                <w:szCs w:val="24"/>
                <w:highlight w:val="none"/>
              </w:rPr>
            </w:pPr>
          </w:p>
        </w:tc>
        <w:tc>
          <w:tcPr>
            <w:tcW w:w="1016" w:type="dxa"/>
            <w:vAlign w:val="top"/>
          </w:tcPr>
          <w:p w14:paraId="3B3900F5">
            <w:pPr>
              <w:shd w:val="clear" w:fill="FFFFFF" w:themeFill="background1"/>
              <w:spacing w:line="400" w:lineRule="exact"/>
              <w:rPr>
                <w:rFonts w:hint="eastAsia" w:ascii="仿宋" w:hAnsi="仿宋" w:eastAsia="仿宋" w:cs="仿宋"/>
                <w:color w:val="auto"/>
                <w:sz w:val="24"/>
                <w:szCs w:val="24"/>
                <w:highlight w:val="none"/>
              </w:rPr>
            </w:pPr>
          </w:p>
        </w:tc>
        <w:tc>
          <w:tcPr>
            <w:tcW w:w="1661" w:type="dxa"/>
            <w:vAlign w:val="top"/>
          </w:tcPr>
          <w:p w14:paraId="6CFC49BB">
            <w:pPr>
              <w:shd w:val="clear" w:fill="FFFFFF" w:themeFill="background1"/>
              <w:spacing w:line="400" w:lineRule="exact"/>
              <w:rPr>
                <w:rFonts w:hint="eastAsia" w:ascii="仿宋" w:hAnsi="仿宋" w:eastAsia="仿宋" w:cs="仿宋"/>
                <w:color w:val="auto"/>
                <w:sz w:val="24"/>
                <w:szCs w:val="24"/>
                <w:highlight w:val="none"/>
              </w:rPr>
            </w:pPr>
          </w:p>
        </w:tc>
        <w:tc>
          <w:tcPr>
            <w:tcW w:w="751" w:type="dxa"/>
            <w:vAlign w:val="top"/>
          </w:tcPr>
          <w:p w14:paraId="69C7864B">
            <w:pPr>
              <w:shd w:val="clear" w:fill="FFFFFF" w:themeFill="background1"/>
              <w:spacing w:line="400" w:lineRule="exact"/>
              <w:rPr>
                <w:rFonts w:hint="eastAsia" w:ascii="仿宋" w:hAnsi="仿宋" w:eastAsia="仿宋" w:cs="仿宋"/>
                <w:color w:val="auto"/>
                <w:sz w:val="24"/>
                <w:szCs w:val="24"/>
                <w:highlight w:val="none"/>
              </w:rPr>
            </w:pPr>
          </w:p>
        </w:tc>
      </w:tr>
      <w:bookmarkEnd w:id="623"/>
    </w:tbl>
    <w:p w14:paraId="017FFF3B">
      <w:pPr>
        <w:pStyle w:val="14"/>
        <w:keepNext w:val="0"/>
        <w:keepLines w:val="0"/>
        <w:pageBreakBefore w:val="0"/>
        <w:widowControl w:val="0"/>
        <w:shd w:val="clear" w:fill="FFFFFF" w:themeFill="background1"/>
        <w:kinsoku/>
        <w:wordWrap/>
        <w:overflowPunct/>
        <w:topLinePunct w:val="0"/>
        <w:autoSpaceDE/>
        <w:autoSpaceDN/>
        <w:bidi w:val="0"/>
        <w:snapToGrid/>
        <w:spacing w:line="360" w:lineRule="auto"/>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注：1、表格中“偏离情况”一列，投标人只能如实填写“</w:t>
      </w:r>
      <w:r>
        <w:rPr>
          <w:rFonts w:hint="eastAsia" w:ascii="仿宋" w:hAnsi="仿宋" w:eastAsia="仿宋" w:cs="仿宋"/>
          <w:b/>
          <w:bCs/>
          <w:color w:val="auto"/>
          <w:sz w:val="24"/>
          <w:szCs w:val="24"/>
          <w:highlight w:val="none"/>
        </w:rPr>
        <w:t>无偏离</w:t>
      </w:r>
      <w:r>
        <w:rPr>
          <w:rFonts w:hint="eastAsia" w:ascii="仿宋" w:hAnsi="仿宋" w:eastAsia="仿宋" w:cs="仿宋"/>
          <w:color w:val="auto"/>
          <w:sz w:val="24"/>
          <w:szCs w:val="24"/>
          <w:highlight w:val="none"/>
        </w:rPr>
        <w:t>”“</w:t>
      </w:r>
      <w:r>
        <w:rPr>
          <w:rFonts w:hint="eastAsia" w:ascii="仿宋" w:hAnsi="仿宋" w:eastAsia="仿宋" w:cs="仿宋"/>
          <w:b/>
          <w:bCs/>
          <w:color w:val="auto"/>
          <w:sz w:val="24"/>
          <w:szCs w:val="24"/>
          <w:highlight w:val="none"/>
          <w:lang w:val="en-US" w:eastAsia="zh-CN"/>
        </w:rPr>
        <w:t>正</w:t>
      </w:r>
      <w:r>
        <w:rPr>
          <w:rFonts w:hint="eastAsia" w:ascii="仿宋" w:hAnsi="仿宋" w:eastAsia="仿宋" w:cs="仿宋"/>
          <w:b/>
          <w:bCs/>
          <w:color w:val="auto"/>
          <w:sz w:val="24"/>
          <w:szCs w:val="24"/>
          <w:highlight w:val="none"/>
        </w:rPr>
        <w:t>偏离</w:t>
      </w:r>
      <w:r>
        <w:rPr>
          <w:rFonts w:hint="eastAsia" w:ascii="仿宋" w:hAnsi="仿宋" w:eastAsia="仿宋" w:cs="仿宋"/>
          <w:color w:val="auto"/>
          <w:sz w:val="24"/>
          <w:szCs w:val="24"/>
          <w:highlight w:val="none"/>
        </w:rPr>
        <w:t>”“</w:t>
      </w:r>
      <w:r>
        <w:rPr>
          <w:rFonts w:hint="eastAsia" w:ascii="仿宋" w:hAnsi="仿宋" w:eastAsia="仿宋" w:cs="仿宋"/>
          <w:b/>
          <w:bCs/>
          <w:color w:val="auto"/>
          <w:sz w:val="24"/>
          <w:szCs w:val="24"/>
          <w:highlight w:val="none"/>
          <w:lang w:val="en-US" w:eastAsia="zh-CN"/>
        </w:rPr>
        <w:t>负</w:t>
      </w:r>
      <w:r>
        <w:rPr>
          <w:rFonts w:hint="eastAsia" w:ascii="仿宋" w:hAnsi="仿宋" w:eastAsia="仿宋" w:cs="仿宋"/>
          <w:b/>
          <w:bCs/>
          <w:color w:val="auto"/>
          <w:sz w:val="24"/>
          <w:szCs w:val="24"/>
          <w:highlight w:val="none"/>
        </w:rPr>
        <w:t>偏离</w:t>
      </w:r>
      <w:r>
        <w:rPr>
          <w:rFonts w:hint="eastAsia" w:ascii="仿宋" w:hAnsi="仿宋" w:eastAsia="仿宋" w:cs="仿宋"/>
          <w:color w:val="auto"/>
          <w:sz w:val="24"/>
          <w:szCs w:val="24"/>
          <w:highlight w:val="none"/>
        </w:rPr>
        <w:t>”。投标内容</w:t>
      </w:r>
      <w:r>
        <w:rPr>
          <w:rFonts w:hint="eastAsia" w:ascii="仿宋" w:hAnsi="仿宋" w:eastAsia="仿宋" w:cs="仿宋"/>
          <w:color w:val="auto"/>
          <w:sz w:val="24"/>
          <w:szCs w:val="24"/>
          <w:highlight w:val="none"/>
          <w:lang w:val="en-US" w:eastAsia="zh-CN"/>
        </w:rPr>
        <w:t>与</w:t>
      </w:r>
      <w:r>
        <w:rPr>
          <w:rFonts w:hint="eastAsia" w:ascii="仿宋" w:hAnsi="仿宋" w:eastAsia="仿宋" w:cs="仿宋"/>
          <w:color w:val="auto"/>
          <w:sz w:val="24"/>
          <w:szCs w:val="24"/>
          <w:highlight w:val="none"/>
        </w:rPr>
        <w:t>招标文件要求</w:t>
      </w:r>
      <w:r>
        <w:rPr>
          <w:rFonts w:hint="eastAsia" w:ascii="仿宋" w:hAnsi="仿宋" w:eastAsia="仿宋" w:cs="仿宋"/>
          <w:color w:val="auto"/>
          <w:sz w:val="24"/>
          <w:szCs w:val="24"/>
          <w:highlight w:val="none"/>
          <w:lang w:val="en-US" w:eastAsia="zh-CN"/>
        </w:rPr>
        <w:t>一致</w:t>
      </w:r>
      <w:r>
        <w:rPr>
          <w:rFonts w:hint="eastAsia" w:ascii="仿宋" w:hAnsi="仿宋" w:eastAsia="仿宋" w:cs="仿宋"/>
          <w:color w:val="auto"/>
          <w:sz w:val="24"/>
          <w:szCs w:val="24"/>
          <w:highlight w:val="none"/>
        </w:rPr>
        <w:t>的，按“无偏离”填写</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投标内容</w:t>
      </w:r>
      <w:r>
        <w:rPr>
          <w:rFonts w:hint="eastAsia" w:ascii="仿宋" w:hAnsi="仿宋" w:eastAsia="仿宋" w:cs="仿宋"/>
          <w:color w:val="auto"/>
          <w:sz w:val="24"/>
          <w:szCs w:val="24"/>
          <w:highlight w:val="none"/>
          <w:lang w:val="en-US" w:eastAsia="zh-CN"/>
        </w:rPr>
        <w:t>高于</w:t>
      </w:r>
      <w:r>
        <w:rPr>
          <w:rFonts w:hint="eastAsia" w:ascii="仿宋" w:hAnsi="仿宋" w:eastAsia="仿宋" w:cs="仿宋"/>
          <w:color w:val="auto"/>
          <w:sz w:val="24"/>
          <w:szCs w:val="24"/>
          <w:highlight w:val="none"/>
        </w:rPr>
        <w:t>招标文件参数要求的，按“</w:t>
      </w:r>
      <w:r>
        <w:rPr>
          <w:rFonts w:hint="eastAsia" w:ascii="仿宋" w:hAnsi="仿宋" w:eastAsia="仿宋" w:cs="仿宋"/>
          <w:color w:val="auto"/>
          <w:sz w:val="24"/>
          <w:szCs w:val="24"/>
          <w:highlight w:val="none"/>
          <w:lang w:val="en-US" w:eastAsia="zh-CN"/>
        </w:rPr>
        <w:t>正</w:t>
      </w:r>
      <w:r>
        <w:rPr>
          <w:rFonts w:hint="eastAsia" w:ascii="仿宋" w:hAnsi="仿宋" w:eastAsia="仿宋" w:cs="仿宋"/>
          <w:color w:val="auto"/>
          <w:sz w:val="24"/>
          <w:szCs w:val="24"/>
          <w:highlight w:val="none"/>
        </w:rPr>
        <w:t>偏离”填写</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凡投标内容</w:t>
      </w:r>
      <w:r>
        <w:rPr>
          <w:rFonts w:hint="eastAsia" w:ascii="仿宋" w:hAnsi="仿宋" w:eastAsia="仿宋" w:cs="仿宋"/>
          <w:color w:val="auto"/>
          <w:sz w:val="24"/>
          <w:szCs w:val="24"/>
          <w:highlight w:val="none"/>
          <w:lang w:val="en-US" w:eastAsia="zh-CN"/>
        </w:rPr>
        <w:t>低于</w:t>
      </w:r>
      <w:r>
        <w:rPr>
          <w:rFonts w:hint="eastAsia" w:ascii="仿宋" w:hAnsi="仿宋" w:eastAsia="仿宋" w:cs="仿宋"/>
          <w:color w:val="auto"/>
          <w:sz w:val="24"/>
          <w:szCs w:val="24"/>
          <w:highlight w:val="none"/>
        </w:rPr>
        <w:t>招标文件参数要求的，按“</w:t>
      </w:r>
      <w:r>
        <w:rPr>
          <w:rFonts w:hint="eastAsia" w:ascii="仿宋" w:hAnsi="仿宋" w:eastAsia="仿宋" w:cs="仿宋"/>
          <w:color w:val="auto"/>
          <w:sz w:val="24"/>
          <w:szCs w:val="24"/>
          <w:highlight w:val="none"/>
          <w:lang w:val="en-US" w:eastAsia="zh-CN"/>
        </w:rPr>
        <w:t>负</w:t>
      </w:r>
      <w:r>
        <w:rPr>
          <w:rFonts w:hint="eastAsia" w:ascii="仿宋" w:hAnsi="仿宋" w:eastAsia="仿宋" w:cs="仿宋"/>
          <w:color w:val="auto"/>
          <w:sz w:val="24"/>
          <w:szCs w:val="24"/>
          <w:highlight w:val="none"/>
        </w:rPr>
        <w:t>偏离”填写</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并在“</w:t>
      </w:r>
      <w:r>
        <w:rPr>
          <w:rFonts w:hint="eastAsia" w:ascii="仿宋" w:hAnsi="仿宋" w:eastAsia="仿宋" w:cs="仿宋"/>
          <w:color w:val="auto"/>
          <w:sz w:val="24"/>
          <w:highlight w:val="none"/>
        </w:rPr>
        <w:t>投标品牌技术参数及配置</w:t>
      </w:r>
      <w:r>
        <w:rPr>
          <w:rFonts w:hint="eastAsia" w:ascii="仿宋" w:hAnsi="仿宋" w:eastAsia="仿宋" w:cs="仿宋"/>
          <w:color w:val="auto"/>
          <w:sz w:val="24"/>
          <w:highlight w:val="none"/>
          <w:lang w:val="en-US" w:eastAsia="zh-CN"/>
        </w:rPr>
        <w:t>响应情况</w:t>
      </w:r>
      <w:r>
        <w:rPr>
          <w:rFonts w:hint="eastAsia" w:ascii="仿宋" w:hAnsi="仿宋" w:eastAsia="仿宋" w:cs="仿宋"/>
          <w:color w:val="auto"/>
          <w:sz w:val="24"/>
          <w:szCs w:val="24"/>
          <w:highlight w:val="none"/>
        </w:rPr>
        <w:t>”一列中写明技术参数。</w:t>
      </w:r>
    </w:p>
    <w:p w14:paraId="3F73D678">
      <w:pPr>
        <w:keepNext w:val="0"/>
        <w:keepLines w:val="0"/>
        <w:pageBreakBefore w:val="0"/>
        <w:widowControl w:val="0"/>
        <w:shd w:val="clear" w:fill="FFFFFF" w:themeFill="background1"/>
        <w:kinsoku/>
        <w:wordWrap/>
        <w:overflowPunct/>
        <w:topLinePunct w:val="0"/>
        <w:autoSpaceDE/>
        <w:autoSpaceDN/>
        <w:bidi w:val="0"/>
        <w:adjustRightInd/>
        <w:snapToGrid/>
        <w:spacing w:beforeAutospacing="0" w:afterAutospacing="0" w:line="360" w:lineRule="auto"/>
        <w:ind w:firstLine="240" w:firstLineChars="100"/>
        <w:jc w:val="left"/>
        <w:textAlignment w:val="auto"/>
        <w:rPr>
          <w:rFonts w:hint="default" w:ascii="仿宋" w:hAnsi="仿宋" w:eastAsia="仿宋" w:cs="仿宋"/>
          <w:b/>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auto"/>
          <w:sz w:val="24"/>
          <w:szCs w:val="24"/>
          <w:highlight w:val="none"/>
          <w:lang w:val="en-US" w:eastAsia="zh-CN"/>
        </w:rPr>
        <w:t>2.</w:t>
      </w:r>
      <w:r>
        <w:rPr>
          <w:rFonts w:hint="eastAsia" w:ascii="仿宋" w:hAnsi="仿宋" w:eastAsia="仿宋" w:cs="仿宋"/>
          <w:b w:val="0"/>
          <w:bCs w:val="0"/>
          <w:color w:val="auto"/>
          <w:sz w:val="24"/>
          <w:szCs w:val="24"/>
          <w:highlight w:val="none"/>
        </w:rPr>
        <w:t>各投标人必须对以上技术参数作出全面、真实</w:t>
      </w:r>
      <w:r>
        <w:rPr>
          <w:rFonts w:hint="eastAsia" w:ascii="仿宋" w:hAnsi="仿宋" w:eastAsia="仿宋" w:cs="仿宋"/>
          <w:b w:val="0"/>
          <w:bCs w:val="0"/>
          <w:color w:val="auto"/>
          <w:sz w:val="24"/>
          <w:szCs w:val="24"/>
          <w:highlight w:val="none"/>
          <w:lang w:eastAsia="zh-CN"/>
        </w:rPr>
        <w:t>地</w:t>
      </w:r>
      <w:r>
        <w:rPr>
          <w:rFonts w:hint="eastAsia" w:ascii="仿宋" w:hAnsi="仿宋" w:eastAsia="仿宋" w:cs="仿宋"/>
          <w:b w:val="0"/>
          <w:bCs w:val="0"/>
          <w:color w:val="auto"/>
          <w:sz w:val="24"/>
          <w:szCs w:val="24"/>
          <w:highlight w:val="none"/>
        </w:rPr>
        <w:t>反映，投标人除如实</w:t>
      </w:r>
      <w:r>
        <w:rPr>
          <w:rFonts w:hint="eastAsia" w:ascii="仿宋" w:hAnsi="仿宋" w:eastAsia="仿宋" w:cs="仿宋"/>
          <w:b w:val="0"/>
          <w:bCs w:val="0"/>
          <w:color w:val="auto"/>
          <w:sz w:val="24"/>
          <w:szCs w:val="24"/>
          <w:highlight w:val="none"/>
          <w:lang w:val="en-US" w:eastAsia="zh-CN"/>
        </w:rPr>
        <w:t>填写实际情</w:t>
      </w:r>
      <w:r>
        <w:rPr>
          <w:rFonts w:hint="eastAsia" w:ascii="仿宋" w:hAnsi="仿宋" w:eastAsia="仿宋" w:cs="仿宋"/>
          <w:bCs/>
          <w:color w:val="auto"/>
          <w:sz w:val="24"/>
          <w:szCs w:val="24"/>
          <w:highlight w:val="none"/>
          <w:lang w:val="en-US" w:eastAsia="zh-CN"/>
        </w:rPr>
        <w:t>况外</w:t>
      </w:r>
      <w:r>
        <w:rPr>
          <w:rFonts w:hint="eastAsia" w:ascii="仿宋" w:hAnsi="仿宋" w:eastAsia="仿宋" w:cs="仿宋"/>
          <w:bCs/>
          <w:color w:val="auto"/>
          <w:sz w:val="24"/>
          <w:szCs w:val="24"/>
          <w:highlight w:val="none"/>
        </w:rPr>
        <w:t>，</w:t>
      </w:r>
      <w:r>
        <w:rPr>
          <w:rFonts w:hint="eastAsia" w:ascii="仿宋" w:hAnsi="仿宋" w:eastAsia="仿宋" w:cs="仿宋"/>
          <w:b w:val="0"/>
          <w:bCs w:val="0"/>
          <w:color w:val="auto"/>
          <w:sz w:val="24"/>
          <w:szCs w:val="24"/>
          <w:highlight w:val="none"/>
        </w:rPr>
        <w:t>投标文件中</w:t>
      </w:r>
      <w:r>
        <w:rPr>
          <w:rFonts w:hint="eastAsia" w:ascii="仿宋" w:hAnsi="仿宋" w:eastAsia="仿宋" w:cs="仿宋"/>
          <w:b w:val="0"/>
          <w:bCs w:val="0"/>
          <w:color w:val="auto"/>
          <w:sz w:val="24"/>
          <w:szCs w:val="24"/>
          <w:highlight w:val="none"/>
          <w:lang w:val="en-US" w:eastAsia="zh-CN"/>
        </w:rPr>
        <w:t>需</w:t>
      </w:r>
      <w:r>
        <w:rPr>
          <w:rFonts w:hint="eastAsia" w:ascii="仿宋" w:hAnsi="仿宋" w:eastAsia="仿宋" w:cs="仿宋"/>
          <w:b w:val="0"/>
          <w:bCs w:val="0"/>
          <w:color w:val="auto"/>
          <w:sz w:val="24"/>
          <w:szCs w:val="24"/>
          <w:highlight w:val="none"/>
        </w:rPr>
        <w:t>提供</w:t>
      </w:r>
      <w:r>
        <w:rPr>
          <w:rFonts w:hint="eastAsia" w:ascii="仿宋" w:hAnsi="仿宋" w:eastAsia="仿宋" w:cs="仿宋"/>
          <w:b/>
          <w:bCs/>
          <w:color w:val="000000" w:themeColor="text1"/>
          <w:sz w:val="24"/>
          <w:szCs w:val="24"/>
          <w:highlight w:val="none"/>
          <w:lang w:eastAsia="zh-CN"/>
          <w14:textFill>
            <w14:solidFill>
              <w14:schemeClr w14:val="tx1"/>
            </w14:solidFill>
          </w14:textFill>
        </w:rPr>
        <w:t>技术支持资料</w:t>
      </w:r>
      <w:r>
        <w:rPr>
          <w:rFonts w:hint="eastAsia" w:ascii="仿宋" w:hAnsi="仿宋" w:eastAsia="仿宋" w:cs="仿宋"/>
          <w:b w:val="0"/>
          <w:bCs w:val="0"/>
          <w:color w:val="auto"/>
          <w:sz w:val="24"/>
          <w:szCs w:val="24"/>
          <w:highlight w:val="none"/>
          <w:lang w:val="en-US" w:eastAsia="zh-CN"/>
        </w:rPr>
        <w:t>（</w:t>
      </w:r>
      <w:r>
        <w:rPr>
          <w:rFonts w:hint="eastAsia" w:ascii="仿宋" w:hAnsi="仿宋" w:eastAsia="仿宋" w:cs="仿宋"/>
          <w:b/>
          <w:bCs/>
          <w:color w:val="auto"/>
          <w:sz w:val="24"/>
          <w:szCs w:val="24"/>
          <w:highlight w:val="none"/>
          <w:lang w:val="en-US" w:eastAsia="zh-CN"/>
        </w:rPr>
        <w:t>若招标文件第五章采购需求有要求的则以招标文件采购需求要求提供的</w:t>
      </w:r>
      <w:r>
        <w:rPr>
          <w:rFonts w:hint="eastAsia" w:ascii="仿宋" w:hAnsi="仿宋" w:eastAsia="仿宋" w:cs="仿宋"/>
          <w:b/>
          <w:bCs/>
          <w:color w:val="000000" w:themeColor="text1"/>
          <w:sz w:val="24"/>
          <w:szCs w:val="24"/>
          <w:highlight w:val="none"/>
          <w:lang w:eastAsia="zh-CN"/>
          <w14:textFill>
            <w14:solidFill>
              <w14:schemeClr w14:val="tx1"/>
            </w14:solidFill>
          </w14:textFill>
        </w:rPr>
        <w:t>技术支持资料</w:t>
      </w:r>
      <w:r>
        <w:rPr>
          <w:rFonts w:hint="eastAsia" w:ascii="仿宋" w:hAnsi="仿宋" w:eastAsia="仿宋" w:cs="仿宋"/>
          <w:b/>
          <w:bCs/>
          <w:color w:val="auto"/>
          <w:sz w:val="24"/>
          <w:szCs w:val="24"/>
          <w:highlight w:val="none"/>
          <w:lang w:val="en-US" w:eastAsia="zh-CN"/>
        </w:rPr>
        <w:t>为准，若未要求，则提供投标产品技术白皮书或检验报告或说明书或印刷宣传彩页或功能截图或官网截图或检测报告等</w:t>
      </w:r>
      <w:r>
        <w:rPr>
          <w:rFonts w:hint="eastAsia" w:ascii="仿宋" w:hAnsi="仿宋" w:eastAsia="仿宋" w:cs="仿宋"/>
          <w:b/>
          <w:bCs/>
          <w:color w:val="000000" w:themeColor="text1"/>
          <w:sz w:val="24"/>
          <w:szCs w:val="24"/>
          <w:highlight w:val="none"/>
          <w:lang w:eastAsia="zh-CN"/>
          <w14:textFill>
            <w14:solidFill>
              <w14:schemeClr w14:val="tx1"/>
            </w14:solidFill>
          </w14:textFill>
        </w:rPr>
        <w:t>技术支持资料</w:t>
      </w:r>
      <w:r>
        <w:rPr>
          <w:rFonts w:hint="eastAsia" w:ascii="仿宋" w:hAnsi="仿宋" w:eastAsia="仿宋" w:cs="仿宋"/>
          <w:b/>
          <w:bCs/>
          <w:color w:val="auto"/>
          <w:sz w:val="24"/>
          <w:szCs w:val="24"/>
          <w:highlight w:val="none"/>
          <w:lang w:val="en-US" w:eastAsia="zh-CN"/>
        </w:rPr>
        <w:t>，不接受投标人自行印刷、打印或者手写的技术支持资料，且证明材料需清晰可辨）</w:t>
      </w:r>
      <w:r>
        <w:rPr>
          <w:rFonts w:hint="eastAsia" w:ascii="仿宋" w:hAnsi="仿宋" w:eastAsia="仿宋" w:cs="仿宋"/>
          <w:b/>
          <w:bCs/>
          <w:color w:val="auto"/>
          <w:sz w:val="24"/>
          <w:szCs w:val="24"/>
          <w:highlight w:val="none"/>
        </w:rPr>
        <w:t>支持投标产品技术参数响应情况应答</w:t>
      </w: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lang w:val="en-US" w:eastAsia="zh-CN"/>
        </w:rPr>
        <w:t>当以上证明材料不一致时，以检测报告为准</w:t>
      </w:r>
      <w:r>
        <w:rPr>
          <w:rFonts w:hint="eastAsia" w:ascii="仿宋" w:hAnsi="仿宋" w:eastAsia="仿宋" w:cs="仿宋"/>
          <w:b/>
          <w:bCs/>
          <w:color w:val="000000" w:themeColor="text1"/>
          <w:sz w:val="24"/>
          <w:szCs w:val="24"/>
          <w:highlight w:val="none"/>
          <w:lang w:eastAsia="zh-CN"/>
          <w14:textFill>
            <w14:solidFill>
              <w14:schemeClr w14:val="tx1"/>
            </w14:solidFill>
          </w14:textFill>
        </w:rPr>
        <w:t>。若投标文件中技术支持资料参数与</w:t>
      </w:r>
      <w:r>
        <w:rPr>
          <w:rFonts w:hint="eastAsia" w:ascii="仿宋" w:hAnsi="仿宋" w:eastAsia="仿宋" w:cs="仿宋"/>
          <w:b/>
          <w:color w:val="auto"/>
          <w:kern w:val="0"/>
          <w:sz w:val="24"/>
          <w:szCs w:val="24"/>
          <w:highlight w:val="none"/>
        </w:rPr>
        <w:t>投标产品技术参数说明及偏离表</w:t>
      </w:r>
      <w:r>
        <w:rPr>
          <w:rFonts w:hint="eastAsia" w:ascii="仿宋" w:hAnsi="仿宋" w:eastAsia="仿宋" w:cs="仿宋"/>
          <w:b/>
          <w:bCs/>
          <w:color w:val="000000" w:themeColor="text1"/>
          <w:sz w:val="24"/>
          <w:szCs w:val="24"/>
          <w:highlight w:val="none"/>
          <w:lang w:eastAsia="zh-CN"/>
          <w14:textFill>
            <w14:solidFill>
              <w14:schemeClr w14:val="tx1"/>
            </w14:solidFill>
          </w14:textFill>
        </w:rPr>
        <w:t>应答不符或无技术资料应答，均视为不满足招标文件参数条款要求。</w:t>
      </w:r>
    </w:p>
    <w:p w14:paraId="3090537B">
      <w:pPr>
        <w:pStyle w:val="12"/>
        <w:keepNext w:val="0"/>
        <w:keepLines w:val="0"/>
        <w:pageBreakBefore w:val="0"/>
        <w:widowControl w:val="0"/>
        <w:shd w:val="clear" w:fill="FFFFFF" w:themeFill="background1"/>
        <w:kinsoku/>
        <w:wordWrap/>
        <w:overflowPunct/>
        <w:topLinePunct w:val="0"/>
        <w:autoSpaceDE/>
        <w:autoSpaceDN/>
        <w:bidi w:val="0"/>
        <w:adjustRightInd w:val="0"/>
        <w:snapToGrid/>
        <w:spacing w:line="360" w:lineRule="auto"/>
        <w:ind w:firstLine="482" w:firstLineChars="200"/>
        <w:textAlignment w:val="auto"/>
        <w:rPr>
          <w:rFonts w:hint="eastAsia" w:ascii="仿宋" w:hAnsi="仿宋" w:eastAsia="仿宋" w:cs="仿宋"/>
          <w:b/>
          <w:color w:val="auto"/>
          <w:sz w:val="24"/>
          <w:szCs w:val="24"/>
          <w:highlight w:val="none"/>
        </w:rPr>
      </w:pPr>
      <w:r>
        <w:rPr>
          <w:rFonts w:hint="eastAsia" w:ascii="仿宋" w:hAnsi="仿宋" w:eastAsia="仿宋" w:cs="仿宋"/>
          <w:b/>
          <w:bCs/>
          <w:color w:val="000000" w:themeColor="text1"/>
          <w:kern w:val="2"/>
          <w:sz w:val="24"/>
          <w:szCs w:val="24"/>
          <w:highlight w:val="none"/>
          <w:lang w:val="en-US" w:eastAsia="zh-CN" w:bidi="ar-SA"/>
          <w14:textFill>
            <w14:solidFill>
              <w14:schemeClr w14:val="tx1"/>
            </w14:solidFill>
          </w14:textFill>
        </w:rPr>
        <w:t>3.“</w:t>
      </w:r>
      <w:r>
        <w:rPr>
          <w:rFonts w:hint="eastAsia" w:ascii="仿宋" w:hAnsi="仿宋" w:eastAsia="仿宋" w:cs="仿宋"/>
          <w:b/>
          <w:bCs/>
          <w:color w:val="auto"/>
          <w:sz w:val="24"/>
          <w:highlight w:val="none"/>
          <w:lang w:val="en-US" w:eastAsia="zh-CN"/>
        </w:rPr>
        <w:t>证明</w:t>
      </w:r>
      <w:r>
        <w:rPr>
          <w:rFonts w:hint="eastAsia" w:ascii="仿宋" w:hAnsi="仿宋" w:eastAsia="仿宋" w:cs="仿宋"/>
          <w:b/>
          <w:bCs/>
          <w:color w:val="auto"/>
          <w:sz w:val="24"/>
          <w:highlight w:val="none"/>
        </w:rPr>
        <w:t>资料索引（页码</w:t>
      </w:r>
      <w:r>
        <w:rPr>
          <w:rFonts w:hint="eastAsia" w:ascii="仿宋" w:hAnsi="仿宋" w:eastAsia="仿宋" w:cs="仿宋"/>
          <w:b/>
          <w:bCs/>
          <w:color w:val="auto"/>
          <w:sz w:val="24"/>
          <w:highlight w:val="none"/>
          <w:lang w:val="en-US" w:eastAsia="zh-CN"/>
        </w:rPr>
        <w:t>及</w:t>
      </w:r>
      <w:r>
        <w:rPr>
          <w:rFonts w:hint="eastAsia" w:ascii="仿宋" w:hAnsi="仿宋" w:eastAsia="仿宋" w:cs="仿宋"/>
          <w:b/>
          <w:bCs/>
          <w:color w:val="auto"/>
          <w:sz w:val="24"/>
          <w:highlight w:val="none"/>
        </w:rPr>
        <w:t>条目号）</w:t>
      </w:r>
      <w:r>
        <w:rPr>
          <w:rFonts w:hint="eastAsia" w:ascii="仿宋" w:hAnsi="仿宋" w:eastAsia="仿宋" w:cs="仿宋"/>
          <w:b/>
          <w:bCs/>
          <w:color w:val="000000" w:themeColor="text1"/>
          <w:kern w:val="2"/>
          <w:sz w:val="24"/>
          <w:szCs w:val="24"/>
          <w:highlight w:val="none"/>
          <w:lang w:val="en-US" w:eastAsia="zh-CN" w:bidi="ar-SA"/>
          <w14:textFill>
            <w14:solidFill>
              <w14:schemeClr w14:val="tx1"/>
            </w14:solidFill>
          </w14:textFill>
        </w:rPr>
        <w:t>”一栏需完善填写“</w:t>
      </w:r>
      <w:r>
        <w:rPr>
          <w:rFonts w:hint="eastAsia" w:ascii="仿宋" w:hAnsi="仿宋" w:eastAsia="仿宋" w:cs="仿宋"/>
          <w:b/>
          <w:bCs/>
          <w:color w:val="auto"/>
          <w:sz w:val="24"/>
          <w:highlight w:val="none"/>
        </w:rPr>
        <w:t>页码</w:t>
      </w:r>
      <w:r>
        <w:rPr>
          <w:rFonts w:hint="eastAsia" w:ascii="仿宋" w:hAnsi="仿宋" w:eastAsia="仿宋" w:cs="仿宋"/>
          <w:b/>
          <w:bCs/>
          <w:color w:val="auto"/>
          <w:sz w:val="24"/>
          <w:highlight w:val="none"/>
          <w:lang w:val="en-US" w:eastAsia="zh-CN"/>
        </w:rPr>
        <w:t>及</w:t>
      </w:r>
      <w:r>
        <w:rPr>
          <w:rFonts w:hint="eastAsia" w:ascii="仿宋" w:hAnsi="仿宋" w:eastAsia="仿宋" w:cs="仿宋"/>
          <w:b/>
          <w:bCs/>
          <w:color w:val="auto"/>
          <w:sz w:val="24"/>
          <w:highlight w:val="none"/>
        </w:rPr>
        <w:t>条目号</w:t>
      </w:r>
      <w:r>
        <w:rPr>
          <w:rFonts w:hint="eastAsia" w:ascii="仿宋" w:hAnsi="仿宋" w:eastAsia="仿宋" w:cs="仿宋"/>
          <w:b/>
          <w:bCs/>
          <w:color w:val="000000" w:themeColor="text1"/>
          <w:kern w:val="2"/>
          <w:sz w:val="24"/>
          <w:szCs w:val="24"/>
          <w:highlight w:val="none"/>
          <w:lang w:val="en-US" w:eastAsia="zh-CN" w:bidi="ar-SA"/>
          <w14:textFill>
            <w14:solidFill>
              <w14:schemeClr w14:val="tx1"/>
            </w14:solidFill>
          </w14:textFill>
        </w:rPr>
        <w:t>”（负偏离则无需填写）。</w:t>
      </w:r>
    </w:p>
    <w:p w14:paraId="4BF0EBF6">
      <w:pP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br w:type="page"/>
      </w:r>
    </w:p>
    <w:bookmarkEnd w:id="617"/>
    <w:bookmarkEnd w:id="618"/>
    <w:bookmarkEnd w:id="619"/>
    <w:p w14:paraId="6B010FC8">
      <w:pPr>
        <w:keepNext/>
        <w:keepLines/>
        <w:pageBreakBefore w:val="0"/>
        <w:widowControl w:val="0"/>
        <w:shd w:val="clear" w:color="auto" w:fill="FFFFFF"/>
        <w:kinsoku/>
        <w:wordWrap/>
        <w:overflowPunct/>
        <w:topLinePunct w:val="0"/>
        <w:autoSpaceDE/>
        <w:autoSpaceDN/>
        <w:bidi w:val="0"/>
        <w:adjustRightInd/>
        <w:snapToGrid/>
        <w:spacing w:before="625" w:beforeLines="200" w:after="60" w:line="360" w:lineRule="auto"/>
        <w:textAlignment w:val="auto"/>
        <w:outlineLvl w:val="2"/>
        <w:rPr>
          <w:rFonts w:hint="eastAsia" w:ascii="仿宋" w:hAnsi="仿宋" w:eastAsia="仿宋" w:cs="仿宋"/>
          <w:b/>
          <w:color w:val="auto"/>
          <w:kern w:val="0"/>
          <w:sz w:val="24"/>
          <w:szCs w:val="24"/>
          <w:highlight w:val="none"/>
          <w:lang w:eastAsia="zh-CN"/>
        </w:rPr>
      </w:pPr>
      <w:r>
        <w:rPr>
          <w:rFonts w:hint="eastAsia" w:ascii="仿宋" w:hAnsi="仿宋" w:eastAsia="仿宋" w:cs="仿宋"/>
          <w:b/>
          <w:color w:val="auto"/>
          <w:kern w:val="0"/>
          <w:sz w:val="24"/>
          <w:szCs w:val="24"/>
          <w:highlight w:val="none"/>
        </w:rPr>
        <w:t>格式</w:t>
      </w:r>
      <w:r>
        <w:rPr>
          <w:rFonts w:hint="eastAsia" w:ascii="仿宋" w:hAnsi="仿宋" w:eastAsia="仿宋" w:cs="仿宋"/>
          <w:b/>
          <w:color w:val="auto"/>
          <w:kern w:val="0"/>
          <w:sz w:val="24"/>
          <w:szCs w:val="24"/>
          <w:highlight w:val="none"/>
          <w:lang w:val="en-US" w:eastAsia="zh-CN"/>
        </w:rPr>
        <w:t>2</w:t>
      </w:r>
      <w:r>
        <w:rPr>
          <w:rFonts w:hint="eastAsia" w:ascii="仿宋" w:hAnsi="仿宋" w:eastAsia="仿宋" w:cs="仿宋"/>
          <w:b/>
          <w:color w:val="auto"/>
          <w:kern w:val="0"/>
          <w:sz w:val="24"/>
          <w:szCs w:val="24"/>
          <w:highlight w:val="none"/>
        </w:rPr>
        <w:t>、项目整体实施方案</w:t>
      </w:r>
    </w:p>
    <w:p w14:paraId="123B283C">
      <w:pPr>
        <w:shd w:val="clear" w:color="auto" w:fill="FFFFFF"/>
        <w:spacing w:line="360" w:lineRule="auto"/>
        <w:ind w:firstLine="480" w:firstLineChars="200"/>
        <w:rPr>
          <w:rFonts w:hint="default"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格式自拟</w:t>
      </w:r>
    </w:p>
    <w:p w14:paraId="7914DDD8">
      <w:pPr>
        <w:pStyle w:val="14"/>
        <w:shd w:val="clear" w:color="auto" w:fill="FFFFFF"/>
        <w:rPr>
          <w:rFonts w:hint="eastAsia" w:ascii="仿宋" w:hAnsi="仿宋" w:eastAsia="仿宋" w:cs="仿宋"/>
          <w:color w:val="auto"/>
          <w:szCs w:val="22"/>
          <w:highlight w:val="none"/>
        </w:rPr>
      </w:pPr>
    </w:p>
    <w:p w14:paraId="33B3ACEA">
      <w:pPr>
        <w:shd w:val="clear" w:color="auto" w:fill="FFFFFF"/>
        <w:rPr>
          <w:rFonts w:hint="eastAsia" w:ascii="仿宋" w:hAnsi="仿宋" w:eastAsia="仿宋" w:cs="仿宋"/>
          <w:color w:val="auto"/>
          <w:szCs w:val="22"/>
          <w:highlight w:val="none"/>
        </w:rPr>
      </w:pPr>
    </w:p>
    <w:p w14:paraId="49060475">
      <w:pPr>
        <w:shd w:val="clear" w:color="auto" w:fill="FFFFFF"/>
        <w:spacing w:line="360" w:lineRule="auto"/>
        <w:rPr>
          <w:rFonts w:hint="eastAsia" w:ascii="仿宋" w:hAnsi="仿宋" w:eastAsia="仿宋" w:cs="仿宋"/>
          <w:color w:val="auto"/>
          <w:szCs w:val="21"/>
          <w:highlight w:val="none"/>
        </w:rPr>
      </w:pPr>
    </w:p>
    <w:p w14:paraId="31D57DFC">
      <w:pPr>
        <w:keepNext/>
        <w:keepLines/>
        <w:pageBreakBefore w:val="0"/>
        <w:widowControl w:val="0"/>
        <w:shd w:val="clear" w:color="auto" w:fill="FFFFFF"/>
        <w:kinsoku/>
        <w:wordWrap/>
        <w:overflowPunct/>
        <w:topLinePunct w:val="0"/>
        <w:autoSpaceDE/>
        <w:autoSpaceDN/>
        <w:bidi w:val="0"/>
        <w:adjustRightInd/>
        <w:snapToGrid/>
        <w:spacing w:before="625" w:beforeLines="200" w:after="60" w:line="360" w:lineRule="auto"/>
        <w:textAlignment w:val="auto"/>
        <w:outlineLvl w:val="2"/>
        <w:rPr>
          <w:rFonts w:hint="eastAsia" w:ascii="仿宋" w:hAnsi="仿宋" w:eastAsia="仿宋" w:cs="仿宋"/>
          <w:b/>
          <w:color w:val="auto"/>
          <w:kern w:val="0"/>
          <w:sz w:val="24"/>
          <w:szCs w:val="24"/>
          <w:highlight w:val="none"/>
          <w:lang w:eastAsia="zh-CN"/>
        </w:rPr>
      </w:pPr>
      <w:r>
        <w:rPr>
          <w:rFonts w:hint="eastAsia" w:ascii="仿宋" w:hAnsi="仿宋" w:eastAsia="仿宋" w:cs="仿宋"/>
          <w:b/>
          <w:color w:val="auto"/>
          <w:kern w:val="0"/>
          <w:sz w:val="24"/>
          <w:szCs w:val="24"/>
          <w:highlight w:val="none"/>
        </w:rPr>
        <w:t>格式</w:t>
      </w:r>
      <w:r>
        <w:rPr>
          <w:rFonts w:hint="eastAsia" w:ascii="仿宋" w:hAnsi="仿宋" w:eastAsia="仿宋" w:cs="仿宋"/>
          <w:b/>
          <w:color w:val="auto"/>
          <w:kern w:val="0"/>
          <w:sz w:val="24"/>
          <w:szCs w:val="24"/>
          <w:highlight w:val="none"/>
          <w:lang w:val="en-US" w:eastAsia="zh-CN"/>
        </w:rPr>
        <w:t>3</w:t>
      </w:r>
      <w:r>
        <w:rPr>
          <w:rFonts w:hint="eastAsia" w:ascii="仿宋" w:hAnsi="仿宋" w:eastAsia="仿宋" w:cs="仿宋"/>
          <w:b/>
          <w:color w:val="auto"/>
          <w:kern w:val="0"/>
          <w:sz w:val="24"/>
          <w:szCs w:val="24"/>
          <w:highlight w:val="none"/>
        </w:rPr>
        <w:t>、售后服务能力及方案</w:t>
      </w:r>
    </w:p>
    <w:p w14:paraId="5A3BF2D4">
      <w:pPr>
        <w:pStyle w:val="15"/>
        <w:ind w:left="0" w:leftChars="0" w:firstLine="480" w:firstLineChars="200"/>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格式自拟</w:t>
      </w:r>
    </w:p>
    <w:p w14:paraId="20FEA979">
      <w:pPr>
        <w:pStyle w:val="14"/>
        <w:shd w:val="clear" w:color="auto" w:fill="FFFFFF"/>
        <w:rPr>
          <w:rFonts w:hint="eastAsia" w:ascii="仿宋" w:hAnsi="仿宋" w:eastAsia="仿宋" w:cs="仿宋"/>
          <w:color w:val="auto"/>
          <w:szCs w:val="22"/>
          <w:highlight w:val="none"/>
          <w:lang w:val="en-US" w:eastAsia="zh-CN"/>
        </w:rPr>
      </w:pPr>
    </w:p>
    <w:p w14:paraId="72B06A2B">
      <w:pPr>
        <w:pStyle w:val="14"/>
        <w:shd w:val="clear" w:color="auto" w:fill="FFFFFF"/>
        <w:rPr>
          <w:rFonts w:hint="eastAsia" w:ascii="仿宋" w:hAnsi="仿宋" w:eastAsia="仿宋" w:cs="仿宋"/>
          <w:color w:val="auto"/>
          <w:szCs w:val="22"/>
          <w:highlight w:val="none"/>
          <w:lang w:val="en-US" w:eastAsia="zh-CN"/>
        </w:rPr>
      </w:pPr>
    </w:p>
    <w:p w14:paraId="6A4D5CED">
      <w:pPr>
        <w:pStyle w:val="14"/>
        <w:shd w:val="clear" w:color="auto" w:fill="FFFFFF"/>
        <w:rPr>
          <w:rFonts w:hint="eastAsia" w:ascii="仿宋" w:hAnsi="仿宋" w:eastAsia="仿宋" w:cs="仿宋"/>
          <w:color w:val="auto"/>
          <w:szCs w:val="22"/>
          <w:highlight w:val="none"/>
        </w:rPr>
      </w:pPr>
    </w:p>
    <w:p w14:paraId="07B8809A">
      <w:pPr>
        <w:pStyle w:val="15"/>
        <w:shd w:val="clear" w:color="auto" w:fill="FFFFFF"/>
        <w:rPr>
          <w:rFonts w:hint="eastAsia" w:ascii="仿宋" w:hAnsi="仿宋" w:eastAsia="仿宋" w:cs="仿宋"/>
          <w:color w:val="auto"/>
          <w:highlight w:val="none"/>
        </w:rPr>
      </w:pPr>
    </w:p>
    <w:p w14:paraId="47FDA07B">
      <w:pPr>
        <w:keepNext/>
        <w:keepLines/>
        <w:pageBreakBefore w:val="0"/>
        <w:widowControl w:val="0"/>
        <w:shd w:val="clear" w:color="auto" w:fill="FFFFFF"/>
        <w:kinsoku/>
        <w:wordWrap/>
        <w:overflowPunct/>
        <w:topLinePunct w:val="0"/>
        <w:autoSpaceDE/>
        <w:autoSpaceDN/>
        <w:bidi w:val="0"/>
        <w:adjustRightInd/>
        <w:snapToGrid/>
        <w:spacing w:before="625" w:beforeLines="200" w:after="60" w:line="360" w:lineRule="auto"/>
        <w:textAlignment w:val="auto"/>
        <w:outlineLvl w:val="2"/>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格式</w:t>
      </w:r>
      <w:r>
        <w:rPr>
          <w:rFonts w:hint="eastAsia" w:ascii="仿宋" w:hAnsi="仿宋" w:eastAsia="仿宋" w:cs="仿宋"/>
          <w:b/>
          <w:color w:val="auto"/>
          <w:kern w:val="0"/>
          <w:sz w:val="24"/>
          <w:szCs w:val="24"/>
          <w:highlight w:val="none"/>
          <w:lang w:val="en-US" w:eastAsia="zh-CN"/>
        </w:rPr>
        <w:t>4</w:t>
      </w:r>
      <w:r>
        <w:rPr>
          <w:rFonts w:hint="eastAsia" w:ascii="仿宋" w:hAnsi="仿宋" w:eastAsia="仿宋" w:cs="仿宋"/>
          <w:b/>
          <w:color w:val="auto"/>
          <w:kern w:val="0"/>
          <w:sz w:val="24"/>
          <w:szCs w:val="24"/>
          <w:highlight w:val="none"/>
        </w:rPr>
        <w:t>、投标人认为还需要提供的其他资料</w:t>
      </w:r>
    </w:p>
    <w:p w14:paraId="50FDDCFD">
      <w:pPr>
        <w:shd w:val="clear" w:color="auto" w:fill="FFFFFF"/>
        <w:ind w:firstLine="720" w:firstLineChars="300"/>
        <w:rPr>
          <w:rFonts w:hint="eastAsia" w:ascii="仿宋" w:hAnsi="仿宋" w:eastAsia="仿宋" w:cs="仿宋"/>
          <w:color w:val="auto"/>
          <w:sz w:val="24"/>
          <w:szCs w:val="24"/>
          <w:highlight w:val="none"/>
        </w:rPr>
      </w:pPr>
    </w:p>
    <w:p w14:paraId="199290F2">
      <w:pPr>
        <w:keepNext/>
        <w:keepLines/>
        <w:shd w:val="clear" w:color="auto" w:fill="auto"/>
        <w:spacing w:before="312" w:after="312" w:line="360" w:lineRule="auto"/>
        <w:jc w:val="center"/>
        <w:outlineLvl w:val="1"/>
        <w:rPr>
          <w:rFonts w:hint="eastAsia" w:ascii="仿宋" w:hAnsi="仿宋" w:eastAsia="仿宋" w:cs="仿宋"/>
          <w:b/>
          <w:color w:val="auto"/>
          <w:sz w:val="30"/>
          <w:szCs w:val="30"/>
          <w:highlight w:val="none"/>
        </w:rPr>
      </w:pPr>
      <w:r>
        <w:rPr>
          <w:rFonts w:hint="eastAsia" w:ascii="仿宋" w:hAnsi="仿宋" w:eastAsia="仿宋" w:cs="仿宋"/>
          <w:color w:val="auto"/>
          <w:sz w:val="24"/>
          <w:szCs w:val="24"/>
          <w:highlight w:val="none"/>
        </w:rPr>
        <w:br w:type="page"/>
      </w:r>
      <w:bookmarkStart w:id="624" w:name="_Toc5507"/>
      <w:r>
        <w:rPr>
          <w:rFonts w:hint="eastAsia" w:ascii="仿宋" w:hAnsi="仿宋" w:eastAsia="仿宋" w:cs="仿宋"/>
          <w:b/>
          <w:color w:val="auto"/>
          <w:sz w:val="30"/>
          <w:szCs w:val="30"/>
          <w:highlight w:val="none"/>
          <w:lang w:eastAsia="zh-CN"/>
        </w:rPr>
        <w:t>五</w:t>
      </w:r>
      <w:r>
        <w:rPr>
          <w:rFonts w:hint="eastAsia" w:ascii="仿宋" w:hAnsi="仿宋" w:eastAsia="仿宋" w:cs="仿宋"/>
          <w:b/>
          <w:color w:val="auto"/>
          <w:sz w:val="30"/>
          <w:szCs w:val="30"/>
          <w:highlight w:val="none"/>
        </w:rPr>
        <w:t>、商务标部分</w:t>
      </w:r>
      <w:bookmarkEnd w:id="624"/>
    </w:p>
    <w:p w14:paraId="0DD6DABB">
      <w:pPr>
        <w:keepNext/>
        <w:keepLines/>
        <w:shd w:val="clear" w:color="auto" w:fill="auto"/>
        <w:spacing w:before="60" w:after="60" w:line="360" w:lineRule="auto"/>
        <w:outlineLvl w:val="2"/>
        <w:rPr>
          <w:rFonts w:hint="eastAsia" w:ascii="仿宋" w:hAnsi="仿宋" w:eastAsia="仿宋" w:cs="仿宋"/>
          <w:b/>
          <w:color w:val="auto"/>
          <w:sz w:val="24"/>
          <w:szCs w:val="24"/>
          <w:highlight w:val="none"/>
        </w:rPr>
      </w:pPr>
      <w:bookmarkStart w:id="625" w:name="_Toc406162627"/>
      <w:bookmarkStart w:id="626" w:name="_Toc527634733"/>
      <w:bookmarkStart w:id="627" w:name="_Toc391301881"/>
      <w:bookmarkStart w:id="628" w:name="_Toc383636422"/>
      <w:bookmarkStart w:id="629" w:name="_Toc14410"/>
      <w:bookmarkStart w:id="630" w:name="_Toc388360814"/>
      <w:r>
        <w:rPr>
          <w:rFonts w:hint="eastAsia" w:ascii="仿宋" w:hAnsi="仿宋" w:eastAsia="仿宋" w:cs="仿宋"/>
          <w:b/>
          <w:color w:val="auto"/>
          <w:sz w:val="24"/>
          <w:szCs w:val="24"/>
          <w:highlight w:val="none"/>
        </w:rPr>
        <w:t>格式1、投标</w:t>
      </w:r>
      <w:bookmarkEnd w:id="625"/>
      <w:bookmarkEnd w:id="626"/>
      <w:bookmarkEnd w:id="627"/>
      <w:bookmarkEnd w:id="628"/>
      <w:r>
        <w:rPr>
          <w:rFonts w:hint="eastAsia" w:ascii="仿宋" w:hAnsi="仿宋" w:eastAsia="仿宋" w:cs="仿宋"/>
          <w:b/>
          <w:color w:val="auto"/>
          <w:sz w:val="24"/>
          <w:szCs w:val="24"/>
          <w:highlight w:val="none"/>
        </w:rPr>
        <w:t>书</w:t>
      </w:r>
      <w:bookmarkEnd w:id="629"/>
    </w:p>
    <w:p w14:paraId="6B0AD4D9">
      <w:pPr>
        <w:shd w:val="clear" w:color="auto" w:fill="auto"/>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致：</w:t>
      </w:r>
      <w:r>
        <w:rPr>
          <w:rFonts w:hint="eastAsia" w:ascii="仿宋" w:hAnsi="仿宋" w:eastAsia="仿宋" w:cs="仿宋"/>
          <w:b/>
          <w:color w:val="auto"/>
          <w:sz w:val="24"/>
          <w:szCs w:val="24"/>
          <w:highlight w:val="none"/>
          <w:u w:val="single"/>
          <w:lang w:val="en-US" w:eastAsia="zh-CN"/>
        </w:rPr>
        <w:t>采购人/采购代理机构</w:t>
      </w:r>
    </w:p>
    <w:p w14:paraId="232BB47D">
      <w:pPr>
        <w:shd w:val="clear" w:color="auto" w:fill="auto"/>
        <w:spacing w:line="360" w:lineRule="auto"/>
        <w:ind w:firstLine="480" w:firstLineChars="2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根据贵方的</w:t>
      </w:r>
      <w:r>
        <w:rPr>
          <w:rFonts w:hint="eastAsia" w:ascii="仿宋" w:hAnsi="仿宋" w:eastAsia="仿宋" w:cs="仿宋"/>
          <w:color w:val="auto"/>
          <w:sz w:val="24"/>
          <w:szCs w:val="24"/>
          <w:highlight w:val="none"/>
          <w:u w:val="single"/>
          <w:lang w:val="en-US" w:eastAsia="zh-CN"/>
        </w:rPr>
        <w:t xml:space="preserve">        （项目名称）         </w:t>
      </w:r>
      <w:r>
        <w:rPr>
          <w:rFonts w:hint="eastAsia" w:ascii="仿宋" w:hAnsi="仿宋" w:eastAsia="仿宋" w:cs="仿宋"/>
          <w:color w:val="auto"/>
          <w:sz w:val="24"/>
          <w:szCs w:val="24"/>
          <w:highlight w:val="none"/>
        </w:rPr>
        <w:t>招标文件。我单位（公司）决定参加该项目的投标，我单位（或公司）同意以下事项：</w:t>
      </w:r>
    </w:p>
    <w:p w14:paraId="3D26EBAF">
      <w:pPr>
        <w:shd w:val="clear" w:color="auto" w:fill="auto"/>
        <w:spacing w:line="360" w:lineRule="auto"/>
        <w:ind w:firstLine="51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1.</w:t>
      </w:r>
      <w:r>
        <w:rPr>
          <w:rFonts w:hint="eastAsia" w:ascii="仿宋" w:hAnsi="仿宋" w:eastAsia="仿宋" w:cs="仿宋"/>
          <w:color w:val="auto"/>
          <w:sz w:val="24"/>
          <w:szCs w:val="24"/>
          <w:highlight w:val="none"/>
        </w:rPr>
        <w:t>我方承诺已经具备《中华人民共和国政府采购法》中规定的参加政府采购活动的</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应当具备的条件。</w:t>
      </w:r>
    </w:p>
    <w:p w14:paraId="2B22FBFA">
      <w:pPr>
        <w:shd w:val="clear" w:color="auto" w:fill="auto"/>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2.</w:t>
      </w:r>
      <w:r>
        <w:rPr>
          <w:rFonts w:hint="eastAsia" w:ascii="仿宋" w:hAnsi="仿宋" w:eastAsia="仿宋" w:cs="仿宋"/>
          <w:color w:val="auto"/>
          <w:sz w:val="24"/>
          <w:szCs w:val="24"/>
          <w:highlight w:val="none"/>
        </w:rPr>
        <w:t>遵守招标文件的各项条款及一切有关规定，并在投标人须知前附表第1</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.1条规定的投标有效期满之前均具有约束力。如果我方投标被接受，则至合同履行完毕、</w:t>
      </w:r>
      <w:r>
        <w:rPr>
          <w:rFonts w:hint="eastAsia" w:ascii="仿宋" w:hAnsi="仿宋" w:eastAsia="仿宋" w:cs="仿宋"/>
          <w:color w:val="auto"/>
          <w:sz w:val="24"/>
          <w:szCs w:val="24"/>
          <w:highlight w:val="none"/>
          <w:lang w:eastAsia="zh-CN"/>
        </w:rPr>
        <w:t>有效期</w:t>
      </w:r>
      <w:r>
        <w:rPr>
          <w:rFonts w:hint="eastAsia" w:ascii="仿宋" w:hAnsi="仿宋" w:eastAsia="仿宋" w:cs="仿宋"/>
          <w:color w:val="auto"/>
          <w:sz w:val="24"/>
          <w:szCs w:val="24"/>
          <w:highlight w:val="none"/>
        </w:rPr>
        <w:t>满为止，本投标书保持有效。</w:t>
      </w:r>
    </w:p>
    <w:p w14:paraId="6044AAEC">
      <w:pPr>
        <w:shd w:val="clear" w:color="auto" w:fill="auto"/>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3.我方承诺严格遵守招标文件中的各项要求及合同条款，并承担合同规定的责任义务。</w:t>
      </w:r>
    </w:p>
    <w:p w14:paraId="5054DDA8">
      <w:pPr>
        <w:shd w:val="clear" w:color="auto" w:fill="auto"/>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同意应贵方要求提供与</w:t>
      </w:r>
      <w:r>
        <w:rPr>
          <w:rFonts w:hint="eastAsia" w:ascii="仿宋" w:hAnsi="仿宋" w:eastAsia="仿宋" w:cs="仿宋"/>
          <w:color w:val="auto"/>
          <w:sz w:val="24"/>
          <w:szCs w:val="24"/>
          <w:highlight w:val="none"/>
          <w:lang w:eastAsia="zh-CN"/>
        </w:rPr>
        <w:t>本次</w:t>
      </w:r>
      <w:r>
        <w:rPr>
          <w:rFonts w:hint="eastAsia" w:ascii="仿宋" w:hAnsi="仿宋" w:eastAsia="仿宋" w:cs="仿宋"/>
          <w:color w:val="auto"/>
          <w:sz w:val="24"/>
          <w:szCs w:val="24"/>
          <w:highlight w:val="none"/>
        </w:rPr>
        <w:t>投标有关的任何数据和资料，并保证数据和资料的完整性和真实性，若有违反，我方愿意承担一切后果。</w:t>
      </w:r>
    </w:p>
    <w:p w14:paraId="5BB5EBF6">
      <w:pPr>
        <w:shd w:val="clear" w:color="auto" w:fill="auto"/>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我方已详细</w:t>
      </w:r>
      <w:r>
        <w:rPr>
          <w:rFonts w:hint="eastAsia" w:ascii="仿宋" w:hAnsi="仿宋" w:eastAsia="仿宋" w:cs="仿宋"/>
          <w:color w:val="auto"/>
          <w:sz w:val="24"/>
          <w:szCs w:val="24"/>
          <w:highlight w:val="none"/>
          <w:lang w:val="en-US" w:eastAsia="zh-CN"/>
        </w:rPr>
        <w:t>审阅</w:t>
      </w:r>
      <w:r>
        <w:rPr>
          <w:rFonts w:hint="eastAsia" w:ascii="仿宋" w:hAnsi="仿宋" w:eastAsia="仿宋" w:cs="仿宋"/>
          <w:color w:val="auto"/>
          <w:sz w:val="24"/>
          <w:szCs w:val="24"/>
          <w:highlight w:val="none"/>
        </w:rPr>
        <w:t>招标文件，我方对招标文件各项条款和评标办法无异议，</w:t>
      </w:r>
      <w:r>
        <w:rPr>
          <w:rFonts w:hint="eastAsia" w:ascii="仿宋" w:hAnsi="仿宋" w:eastAsia="仿宋" w:cs="仿宋"/>
          <w:color w:val="auto"/>
          <w:sz w:val="24"/>
          <w:szCs w:val="24"/>
          <w:highlight w:val="none"/>
          <w:lang w:eastAsia="zh-CN"/>
        </w:rPr>
        <w:t>并决定</w:t>
      </w:r>
      <w:r>
        <w:rPr>
          <w:rFonts w:hint="eastAsia" w:ascii="仿宋" w:hAnsi="仿宋" w:eastAsia="仿宋" w:cs="仿宋"/>
          <w:color w:val="auto"/>
          <w:sz w:val="24"/>
          <w:szCs w:val="24"/>
          <w:highlight w:val="none"/>
        </w:rPr>
        <w:t>放弃提出</w:t>
      </w:r>
      <w:r>
        <w:rPr>
          <w:rFonts w:hint="eastAsia" w:ascii="仿宋" w:hAnsi="仿宋" w:eastAsia="仿宋" w:cs="仿宋"/>
          <w:color w:val="auto"/>
          <w:sz w:val="24"/>
          <w:szCs w:val="24"/>
          <w:highlight w:val="none"/>
          <w:lang w:eastAsia="zh-CN"/>
        </w:rPr>
        <w:t>异议</w:t>
      </w:r>
      <w:r>
        <w:rPr>
          <w:rFonts w:hint="eastAsia" w:ascii="仿宋" w:hAnsi="仿宋" w:eastAsia="仿宋" w:cs="仿宋"/>
          <w:color w:val="auto"/>
          <w:sz w:val="24"/>
          <w:szCs w:val="24"/>
          <w:highlight w:val="none"/>
        </w:rPr>
        <w:t>的权利。</w:t>
      </w:r>
    </w:p>
    <w:p w14:paraId="362128E8">
      <w:pPr>
        <w:shd w:val="clear" w:color="auto" w:fill="auto"/>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如果在投标文件有效期内撤回投标或者有其他违约行为，我方的投标保证金可被贵方全部没收。</w:t>
      </w:r>
    </w:p>
    <w:p w14:paraId="1CE20C5C">
      <w:pPr>
        <w:shd w:val="clear" w:color="auto" w:fill="auto"/>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若贵方需要，我方愿意提供我方</w:t>
      </w:r>
      <w:r>
        <w:rPr>
          <w:rFonts w:hint="eastAsia" w:ascii="仿宋" w:hAnsi="仿宋" w:eastAsia="仿宋" w:cs="仿宋"/>
          <w:color w:val="auto"/>
          <w:sz w:val="24"/>
          <w:szCs w:val="24"/>
          <w:highlight w:val="none"/>
          <w:lang w:eastAsia="zh-CN"/>
        </w:rPr>
        <w:t>做出</w:t>
      </w:r>
      <w:r>
        <w:rPr>
          <w:rFonts w:hint="eastAsia" w:ascii="仿宋" w:hAnsi="仿宋" w:eastAsia="仿宋" w:cs="仿宋"/>
          <w:color w:val="auto"/>
          <w:sz w:val="24"/>
          <w:szCs w:val="24"/>
          <w:highlight w:val="none"/>
        </w:rPr>
        <w:t>的一切承诺的证明材料。</w:t>
      </w:r>
    </w:p>
    <w:p w14:paraId="4B07DF14">
      <w:pPr>
        <w:shd w:val="clear" w:color="auto" w:fill="auto"/>
        <w:spacing w:line="360" w:lineRule="auto"/>
        <w:ind w:firstLine="480" w:firstLineChars="200"/>
        <w:rPr>
          <w:rFonts w:hint="eastAsia" w:ascii="仿宋" w:hAnsi="仿宋" w:eastAsia="仿宋" w:cs="仿宋"/>
          <w:color w:val="auto"/>
          <w:sz w:val="24"/>
          <w:szCs w:val="24"/>
          <w:highlight w:val="none"/>
        </w:rPr>
      </w:pPr>
    </w:p>
    <w:p w14:paraId="599D7B70">
      <w:pPr>
        <w:shd w:val="clear" w:color="auto" w:fill="auto"/>
        <w:spacing w:line="360" w:lineRule="auto"/>
        <w:ind w:firstLine="480" w:firstLineChars="200"/>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投标人（电子公章）：</w:t>
      </w:r>
      <w:r>
        <w:rPr>
          <w:rFonts w:hint="eastAsia" w:ascii="仿宋" w:hAnsi="仿宋" w:eastAsia="仿宋" w:cs="仿宋"/>
          <w:color w:val="auto"/>
          <w:sz w:val="24"/>
          <w:szCs w:val="24"/>
          <w:highlight w:val="none"/>
          <w:u w:val="single"/>
          <w:lang w:val="en-US" w:eastAsia="zh-CN"/>
        </w:rPr>
        <w:t xml:space="preserve">                              </w:t>
      </w:r>
    </w:p>
    <w:p w14:paraId="5A879E31">
      <w:pPr>
        <w:shd w:val="clear" w:color="auto" w:fill="auto"/>
        <w:spacing w:line="360" w:lineRule="auto"/>
        <w:ind w:firstLine="480" w:firstLineChars="200"/>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rPr>
        <w:t>地址：</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电话：</w:t>
      </w:r>
      <w:r>
        <w:rPr>
          <w:rFonts w:hint="eastAsia" w:ascii="仿宋" w:hAnsi="仿宋" w:eastAsia="仿宋" w:cs="仿宋"/>
          <w:color w:val="auto"/>
          <w:sz w:val="24"/>
          <w:szCs w:val="24"/>
          <w:highlight w:val="none"/>
          <w:u w:val="single"/>
          <w:lang w:val="en-US" w:eastAsia="zh-CN"/>
        </w:rPr>
        <w:t xml:space="preserve">                        </w:t>
      </w:r>
    </w:p>
    <w:p w14:paraId="73321DA4">
      <w:pPr>
        <w:shd w:val="clear" w:color="auto" w:fill="auto"/>
        <w:spacing w:line="360" w:lineRule="auto"/>
        <w:ind w:firstLine="480" w:firstLineChars="200"/>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rPr>
        <w:t>邮编：</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传真：</w:t>
      </w:r>
      <w:r>
        <w:rPr>
          <w:rFonts w:hint="eastAsia" w:ascii="仿宋" w:hAnsi="仿宋" w:eastAsia="仿宋" w:cs="仿宋"/>
          <w:color w:val="auto"/>
          <w:sz w:val="24"/>
          <w:szCs w:val="24"/>
          <w:highlight w:val="none"/>
          <w:u w:val="single"/>
          <w:lang w:val="en-US" w:eastAsia="zh-CN"/>
        </w:rPr>
        <w:t xml:space="preserve">                        </w:t>
      </w:r>
    </w:p>
    <w:p w14:paraId="406C10F2">
      <w:pPr>
        <w:shd w:val="clear" w:color="auto" w:fill="auto"/>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法定代表人或委托代理人（</w:t>
      </w:r>
      <w:r>
        <w:rPr>
          <w:rFonts w:hint="eastAsia" w:ascii="仿宋" w:hAnsi="仿宋" w:eastAsia="仿宋" w:cs="仿宋"/>
          <w:color w:val="auto"/>
          <w:sz w:val="24"/>
          <w:szCs w:val="24"/>
          <w:highlight w:val="none"/>
          <w:lang w:eastAsia="zh-CN"/>
        </w:rPr>
        <w:t>签署或电子签署</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lang w:val="en-US" w:eastAsia="zh-CN"/>
        </w:rPr>
        <w:t xml:space="preserve">                        </w:t>
      </w:r>
    </w:p>
    <w:p w14:paraId="3C6B8AC9">
      <w:pPr>
        <w:shd w:val="clear" w:color="auto" w:fill="auto"/>
        <w:spacing w:line="360" w:lineRule="auto"/>
        <w:ind w:firstLine="480" w:firstLineChars="2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日</w:t>
      </w:r>
    </w:p>
    <w:p w14:paraId="378A8B53">
      <w:pPr>
        <w:rPr>
          <w:rFonts w:hint="eastAsia" w:ascii="仿宋" w:hAnsi="仿宋" w:eastAsia="仿宋" w:cs="仿宋"/>
          <w:color w:val="auto"/>
          <w:sz w:val="24"/>
          <w:szCs w:val="24"/>
          <w:highlight w:val="none"/>
        </w:rPr>
      </w:pPr>
      <w:bookmarkStart w:id="631" w:name="_Toc469987155"/>
      <w:bookmarkStart w:id="632" w:name="_Toc38173198"/>
      <w:bookmarkStart w:id="633" w:name="_Toc469987741"/>
      <w:r>
        <w:rPr>
          <w:rFonts w:hint="eastAsia" w:ascii="仿宋" w:hAnsi="仿宋" w:eastAsia="仿宋" w:cs="仿宋"/>
          <w:color w:val="auto"/>
          <w:sz w:val="24"/>
          <w:szCs w:val="24"/>
          <w:highlight w:val="none"/>
        </w:rPr>
        <w:br w:type="page"/>
      </w:r>
    </w:p>
    <w:p w14:paraId="59BEC8B2">
      <w:pPr>
        <w:keepNext/>
        <w:keepLines/>
        <w:shd w:val="clear" w:color="auto" w:fill="auto"/>
        <w:spacing w:before="60" w:after="60" w:line="360" w:lineRule="auto"/>
        <w:outlineLvl w:val="2"/>
        <w:rPr>
          <w:rFonts w:hint="eastAsia" w:ascii="仿宋" w:hAnsi="仿宋" w:eastAsia="仿宋" w:cs="仿宋"/>
          <w:b/>
          <w:color w:val="auto"/>
          <w:sz w:val="24"/>
          <w:szCs w:val="24"/>
          <w:highlight w:val="none"/>
        </w:rPr>
      </w:pPr>
      <w:bookmarkStart w:id="634" w:name="_Toc7239"/>
      <w:r>
        <w:rPr>
          <w:rFonts w:hint="eastAsia" w:ascii="仿宋" w:hAnsi="仿宋" w:eastAsia="仿宋" w:cs="仿宋"/>
          <w:b/>
          <w:color w:val="auto"/>
          <w:sz w:val="24"/>
          <w:szCs w:val="24"/>
          <w:highlight w:val="none"/>
        </w:rPr>
        <w:t>格式2、投标质量保证书</w:t>
      </w:r>
      <w:bookmarkEnd w:id="631"/>
      <w:bookmarkEnd w:id="632"/>
      <w:bookmarkEnd w:id="633"/>
      <w:bookmarkEnd w:id="634"/>
    </w:p>
    <w:p w14:paraId="0D4BD5D6">
      <w:pPr>
        <w:shd w:val="clear" w:color="auto" w:fill="auto"/>
        <w:spacing w:line="400" w:lineRule="exact"/>
        <w:rPr>
          <w:rFonts w:hint="eastAsia" w:ascii="仿宋" w:hAnsi="仿宋" w:eastAsia="仿宋" w:cs="仿宋"/>
          <w:color w:val="auto"/>
          <w:sz w:val="24"/>
          <w:szCs w:val="24"/>
          <w:highlight w:val="none"/>
        </w:rPr>
      </w:pPr>
    </w:p>
    <w:p w14:paraId="5D2AB3DF">
      <w:pPr>
        <w:shd w:val="clear" w:color="auto" w:fill="auto"/>
        <w:spacing w:after="120" w:line="50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致：</w:t>
      </w:r>
      <w:r>
        <w:rPr>
          <w:rFonts w:hint="eastAsia" w:ascii="仿宋" w:hAnsi="仿宋" w:eastAsia="仿宋" w:cs="仿宋"/>
          <w:b/>
          <w:color w:val="auto"/>
          <w:sz w:val="24"/>
          <w:szCs w:val="24"/>
          <w:highlight w:val="none"/>
          <w:u w:val="single"/>
          <w:lang w:val="en-US" w:eastAsia="zh-CN"/>
        </w:rPr>
        <w:t>采购人/采购代理机构</w:t>
      </w:r>
    </w:p>
    <w:p w14:paraId="33CE27BD">
      <w:pPr>
        <w:shd w:val="clear" w:color="auto" w:fill="auto"/>
        <w:spacing w:before="60" w:after="60" w:line="500" w:lineRule="exact"/>
        <w:ind w:left="-2" w:leftChars="-1"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本书作为（投标人）对</w:t>
      </w:r>
      <w:r>
        <w:rPr>
          <w:rFonts w:hint="eastAsia" w:ascii="仿宋" w:hAnsi="仿宋" w:eastAsia="仿宋" w:cs="仿宋"/>
          <w:color w:val="auto"/>
          <w:sz w:val="24"/>
          <w:szCs w:val="24"/>
          <w:highlight w:val="none"/>
          <w:u w:val="single"/>
          <w:lang w:val="en-US" w:eastAsia="zh-CN"/>
        </w:rPr>
        <w:t xml:space="preserve">      （项目名称）    </w:t>
      </w:r>
      <w:r>
        <w:rPr>
          <w:rFonts w:hint="eastAsia" w:ascii="仿宋" w:hAnsi="仿宋" w:eastAsia="仿宋" w:cs="仿宋"/>
          <w:color w:val="auto"/>
          <w:sz w:val="24"/>
          <w:szCs w:val="24"/>
          <w:highlight w:val="none"/>
        </w:rPr>
        <w:t>（项目编号</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）所投标产品的质量保证的证明。</w:t>
      </w:r>
    </w:p>
    <w:p w14:paraId="6F7873A9">
      <w:pPr>
        <w:shd w:val="clear" w:color="auto" w:fill="auto"/>
        <w:spacing w:before="60" w:after="60" w:line="500" w:lineRule="exact"/>
        <w:ind w:firstLine="51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我方承诺提供以下质量保证并承担相应的法律责任：</w:t>
      </w:r>
    </w:p>
    <w:p w14:paraId="3BAAAA1E">
      <w:pPr>
        <w:shd w:val="clear" w:color="auto" w:fill="auto"/>
        <w:spacing w:before="60" w:after="60" w:line="500" w:lineRule="exact"/>
        <w:ind w:firstLine="51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1.</w:t>
      </w:r>
      <w:r>
        <w:rPr>
          <w:rFonts w:hint="eastAsia" w:ascii="仿宋" w:hAnsi="仿宋" w:eastAsia="仿宋" w:cs="仿宋"/>
          <w:color w:val="auto"/>
          <w:sz w:val="24"/>
          <w:szCs w:val="24"/>
          <w:highlight w:val="none"/>
        </w:rPr>
        <w:t>提供的产品是全新的、符合国家质量标准的产品。</w:t>
      </w:r>
    </w:p>
    <w:p w14:paraId="44FB4D52">
      <w:pPr>
        <w:shd w:val="clear" w:color="auto" w:fill="auto"/>
        <w:spacing w:before="60" w:after="60" w:line="500" w:lineRule="exact"/>
        <w:ind w:firstLine="51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2.</w:t>
      </w:r>
      <w:r>
        <w:rPr>
          <w:rFonts w:hint="eastAsia" w:ascii="仿宋" w:hAnsi="仿宋" w:eastAsia="仿宋" w:cs="仿宋"/>
          <w:color w:val="auto"/>
          <w:sz w:val="24"/>
          <w:szCs w:val="24"/>
          <w:highlight w:val="none"/>
        </w:rPr>
        <w:t>提供的产品符合投标文件承诺和所签合同规定的技术要求。</w:t>
      </w:r>
    </w:p>
    <w:p w14:paraId="24085639">
      <w:pPr>
        <w:shd w:val="clear" w:color="auto" w:fill="auto"/>
        <w:spacing w:before="60" w:after="60" w:line="500" w:lineRule="exact"/>
        <w:ind w:firstLine="51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3.</w:t>
      </w:r>
      <w:r>
        <w:rPr>
          <w:rFonts w:hint="eastAsia" w:ascii="仿宋" w:hAnsi="仿宋" w:eastAsia="仿宋" w:cs="仿宋"/>
          <w:color w:val="auto"/>
          <w:sz w:val="24"/>
          <w:szCs w:val="24"/>
          <w:highlight w:val="none"/>
        </w:rPr>
        <w:t>保证“投标售后服务承诺”全部内容的满足。</w:t>
      </w:r>
    </w:p>
    <w:p w14:paraId="4F064732">
      <w:pPr>
        <w:shd w:val="clear" w:color="auto" w:fill="auto"/>
        <w:spacing w:before="60" w:after="60" w:line="500" w:lineRule="exact"/>
        <w:ind w:firstLine="51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4.</w:t>
      </w:r>
      <w:r>
        <w:rPr>
          <w:rFonts w:hint="eastAsia" w:ascii="仿宋" w:hAnsi="仿宋" w:eastAsia="仿宋" w:cs="仿宋"/>
          <w:color w:val="auto"/>
          <w:sz w:val="24"/>
          <w:szCs w:val="24"/>
          <w:highlight w:val="none"/>
        </w:rPr>
        <w:t>提供的产品货真价实，不以次充好。</w:t>
      </w:r>
    </w:p>
    <w:p w14:paraId="181CA677">
      <w:pPr>
        <w:shd w:val="clear" w:color="auto" w:fill="auto"/>
        <w:spacing w:before="60" w:after="60" w:line="500" w:lineRule="exact"/>
        <w:ind w:firstLine="51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5.</w:t>
      </w:r>
      <w:r>
        <w:rPr>
          <w:rFonts w:hint="eastAsia" w:ascii="仿宋" w:hAnsi="仿宋" w:eastAsia="仿宋" w:cs="仿宋"/>
          <w:color w:val="auto"/>
          <w:sz w:val="24"/>
          <w:szCs w:val="24"/>
          <w:highlight w:val="none"/>
        </w:rPr>
        <w:t>保证诚信经营，绝不弄虚作假。</w:t>
      </w:r>
    </w:p>
    <w:p w14:paraId="6105D825">
      <w:pPr>
        <w:shd w:val="clear" w:color="auto" w:fill="auto"/>
        <w:spacing w:before="60" w:after="60" w:line="500" w:lineRule="exact"/>
        <w:ind w:firstLine="51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本保证书自开标日起90天内有效，如我方中标则至货物保质期满为止有效。</w:t>
      </w:r>
    </w:p>
    <w:p w14:paraId="440E4C46">
      <w:pPr>
        <w:shd w:val="clear" w:color="auto" w:fill="auto"/>
        <w:spacing w:before="60" w:after="60" w:line="500" w:lineRule="exact"/>
        <w:ind w:firstLine="510"/>
        <w:rPr>
          <w:rFonts w:hint="eastAsia" w:ascii="仿宋" w:hAnsi="仿宋" w:eastAsia="仿宋" w:cs="仿宋"/>
          <w:color w:val="auto"/>
          <w:sz w:val="24"/>
          <w:szCs w:val="24"/>
          <w:highlight w:val="none"/>
        </w:rPr>
      </w:pPr>
    </w:p>
    <w:p w14:paraId="0CD9F2F4">
      <w:pPr>
        <w:shd w:val="clear" w:color="auto" w:fill="auto"/>
        <w:spacing w:before="60" w:after="60" w:line="500" w:lineRule="exact"/>
        <w:ind w:firstLine="510"/>
        <w:rPr>
          <w:rFonts w:hint="eastAsia" w:ascii="仿宋" w:hAnsi="仿宋" w:eastAsia="仿宋" w:cs="仿宋"/>
          <w:color w:val="auto"/>
          <w:sz w:val="24"/>
          <w:szCs w:val="24"/>
          <w:highlight w:val="none"/>
        </w:rPr>
      </w:pPr>
    </w:p>
    <w:p w14:paraId="4342AD47">
      <w:pPr>
        <w:shd w:val="clear" w:color="auto" w:fill="auto"/>
        <w:spacing w:before="60" w:after="60" w:line="500" w:lineRule="exact"/>
        <w:ind w:firstLine="510"/>
        <w:rPr>
          <w:rFonts w:hint="eastAsia" w:ascii="仿宋" w:hAnsi="仿宋" w:eastAsia="仿宋" w:cs="仿宋"/>
          <w:color w:val="auto"/>
          <w:sz w:val="24"/>
          <w:szCs w:val="24"/>
          <w:highlight w:val="none"/>
        </w:rPr>
      </w:pPr>
    </w:p>
    <w:p w14:paraId="3CA5370C">
      <w:pPr>
        <w:shd w:val="clear" w:color="auto" w:fill="auto"/>
        <w:spacing w:before="60" w:after="60" w:line="500" w:lineRule="exact"/>
        <w:ind w:firstLine="510"/>
        <w:rPr>
          <w:rFonts w:hint="eastAsia" w:ascii="仿宋" w:hAnsi="仿宋" w:eastAsia="仿宋" w:cs="仿宋"/>
          <w:color w:val="auto"/>
          <w:sz w:val="24"/>
          <w:szCs w:val="24"/>
          <w:highlight w:val="none"/>
        </w:rPr>
      </w:pPr>
    </w:p>
    <w:p w14:paraId="30A3CAFA">
      <w:pPr>
        <w:shd w:val="clear" w:color="auto" w:fill="auto"/>
        <w:spacing w:before="60" w:after="60" w:line="500" w:lineRule="exact"/>
        <w:ind w:firstLine="510"/>
        <w:rPr>
          <w:rFonts w:hint="eastAsia" w:ascii="仿宋" w:hAnsi="仿宋" w:eastAsia="仿宋" w:cs="仿宋"/>
          <w:color w:val="auto"/>
          <w:sz w:val="24"/>
          <w:szCs w:val="24"/>
          <w:highlight w:val="none"/>
        </w:rPr>
      </w:pPr>
    </w:p>
    <w:p w14:paraId="3FF4EADE">
      <w:pPr>
        <w:shd w:val="clear" w:color="auto" w:fill="auto"/>
        <w:spacing w:before="60" w:after="60" w:line="500" w:lineRule="exact"/>
        <w:ind w:firstLine="510"/>
        <w:rPr>
          <w:rFonts w:hint="eastAsia" w:ascii="仿宋" w:hAnsi="仿宋" w:eastAsia="仿宋" w:cs="仿宋"/>
          <w:color w:val="auto"/>
          <w:sz w:val="24"/>
          <w:szCs w:val="24"/>
          <w:highlight w:val="none"/>
        </w:rPr>
      </w:pPr>
    </w:p>
    <w:p w14:paraId="5B148A08">
      <w:pPr>
        <w:shd w:val="clear" w:color="auto" w:fill="auto"/>
        <w:spacing w:line="360" w:lineRule="auto"/>
        <w:ind w:firstLine="480" w:firstLineChars="200"/>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rPr>
        <w:t>投标人（电子公章）：</w:t>
      </w:r>
      <w:r>
        <w:rPr>
          <w:rFonts w:hint="eastAsia" w:ascii="仿宋" w:hAnsi="仿宋" w:eastAsia="仿宋" w:cs="仿宋"/>
          <w:color w:val="auto"/>
          <w:sz w:val="24"/>
          <w:szCs w:val="24"/>
          <w:highlight w:val="none"/>
          <w:u w:val="single"/>
          <w:lang w:val="en-US" w:eastAsia="zh-CN"/>
        </w:rPr>
        <w:t xml:space="preserve">                        </w:t>
      </w:r>
    </w:p>
    <w:p w14:paraId="24F22E17">
      <w:pPr>
        <w:shd w:val="clear" w:color="auto" w:fill="auto"/>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法定代表人或委托代理人（</w:t>
      </w:r>
      <w:r>
        <w:rPr>
          <w:rFonts w:hint="eastAsia" w:ascii="仿宋" w:hAnsi="仿宋" w:eastAsia="仿宋" w:cs="仿宋"/>
          <w:color w:val="auto"/>
          <w:sz w:val="24"/>
          <w:szCs w:val="24"/>
          <w:highlight w:val="none"/>
          <w:lang w:eastAsia="zh-CN"/>
        </w:rPr>
        <w:t>签署或电子签署</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lang w:val="en-US" w:eastAsia="zh-CN"/>
        </w:rPr>
        <w:t xml:space="preserve">          </w:t>
      </w:r>
    </w:p>
    <w:p w14:paraId="712A0732">
      <w:pPr>
        <w:shd w:val="clear" w:color="auto" w:fill="auto"/>
        <w:spacing w:line="360" w:lineRule="auto"/>
        <w:ind w:firstLine="480" w:firstLineChars="2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日</w:t>
      </w:r>
    </w:p>
    <w:p w14:paraId="205D1EAF">
      <w:pPr>
        <w:bidi w:val="0"/>
        <w:rPr>
          <w:rFonts w:hint="eastAsia" w:ascii="仿宋" w:hAnsi="仿宋" w:eastAsia="仿宋" w:cs="仿宋"/>
          <w:color w:val="auto"/>
          <w:highlight w:val="none"/>
        </w:rPr>
      </w:pPr>
      <w:r>
        <w:rPr>
          <w:rFonts w:hint="eastAsia" w:ascii="仿宋" w:hAnsi="仿宋" w:eastAsia="仿宋" w:cs="仿宋"/>
          <w:color w:val="auto"/>
          <w:highlight w:val="none"/>
        </w:rPr>
        <w:br w:type="page"/>
      </w:r>
      <w:bookmarkStart w:id="635" w:name="_Toc38173197"/>
      <w:bookmarkStart w:id="636" w:name="_Toc31603098"/>
      <w:bookmarkStart w:id="637" w:name="_Toc4678"/>
      <w:bookmarkStart w:id="638" w:name="_Toc469987156"/>
      <w:bookmarkStart w:id="639" w:name="_Toc469987742"/>
    </w:p>
    <w:p w14:paraId="2D9C0318">
      <w:pPr>
        <w:keepNext/>
        <w:keepLines/>
        <w:shd w:val="clear" w:color="auto" w:fill="auto"/>
        <w:spacing w:before="60" w:after="60" w:line="360" w:lineRule="auto"/>
        <w:outlineLvl w:val="2"/>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格式3</w:t>
      </w:r>
      <w:bookmarkEnd w:id="635"/>
      <w:bookmarkEnd w:id="636"/>
      <w:r>
        <w:rPr>
          <w:rFonts w:hint="eastAsia" w:ascii="仿宋" w:hAnsi="仿宋" w:eastAsia="仿宋" w:cs="仿宋"/>
          <w:b/>
          <w:color w:val="auto"/>
          <w:sz w:val="24"/>
          <w:szCs w:val="24"/>
          <w:highlight w:val="none"/>
        </w:rPr>
        <w:t>、投标人承诺书（1）</w:t>
      </w:r>
      <w:bookmarkEnd w:id="637"/>
      <w:bookmarkEnd w:id="638"/>
      <w:bookmarkEnd w:id="639"/>
    </w:p>
    <w:p w14:paraId="226833DC">
      <w:pPr>
        <w:widowControl/>
        <w:shd w:val="clear" w:color="auto" w:fill="auto"/>
        <w:spacing w:line="520" w:lineRule="exact"/>
        <w:ind w:firstLine="480" w:firstLineChars="200"/>
        <w:jc w:val="left"/>
        <w:rPr>
          <w:rFonts w:hint="eastAsia" w:ascii="仿宋" w:hAnsi="仿宋" w:eastAsia="仿宋" w:cs="仿宋"/>
          <w:color w:val="auto"/>
          <w:sz w:val="24"/>
          <w:szCs w:val="24"/>
          <w:highlight w:val="none"/>
          <w:u w:val="single"/>
        </w:rPr>
      </w:pPr>
      <w:r>
        <w:rPr>
          <w:rFonts w:hint="eastAsia" w:ascii="仿宋" w:hAnsi="仿宋" w:eastAsia="仿宋" w:cs="仿宋"/>
          <w:color w:val="auto"/>
          <w:kern w:val="0"/>
          <w:sz w:val="24"/>
          <w:szCs w:val="24"/>
          <w:highlight w:val="none"/>
        </w:rPr>
        <w:t>本单位作为参与</w:t>
      </w:r>
      <w:r>
        <w:rPr>
          <w:rFonts w:hint="eastAsia" w:ascii="仿宋" w:hAnsi="仿宋" w:eastAsia="仿宋" w:cs="仿宋"/>
          <w:color w:val="auto"/>
          <w:sz w:val="24"/>
          <w:szCs w:val="24"/>
          <w:highlight w:val="none"/>
          <w:u w:val="single"/>
          <w:lang w:val="en-US" w:eastAsia="zh-CN"/>
        </w:rPr>
        <w:t xml:space="preserve">      （项目名称）    </w:t>
      </w:r>
      <w:r>
        <w:rPr>
          <w:rFonts w:hint="eastAsia" w:ascii="仿宋" w:hAnsi="仿宋" w:eastAsia="仿宋" w:cs="仿宋"/>
          <w:color w:val="auto"/>
          <w:sz w:val="24"/>
          <w:szCs w:val="24"/>
          <w:highlight w:val="none"/>
        </w:rPr>
        <w:t>（项目编号</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w:t>
      </w:r>
      <w:r>
        <w:rPr>
          <w:rFonts w:hint="eastAsia" w:ascii="仿宋" w:hAnsi="仿宋" w:eastAsia="仿宋" w:cs="仿宋"/>
          <w:color w:val="auto"/>
          <w:kern w:val="0"/>
          <w:sz w:val="24"/>
          <w:szCs w:val="24"/>
          <w:highlight w:val="none"/>
        </w:rPr>
        <w:t>的投标人，现</w:t>
      </w:r>
      <w:r>
        <w:rPr>
          <w:rFonts w:hint="eastAsia" w:ascii="仿宋" w:hAnsi="仿宋" w:eastAsia="仿宋" w:cs="仿宋"/>
          <w:color w:val="auto"/>
          <w:kern w:val="0"/>
          <w:sz w:val="24"/>
          <w:szCs w:val="24"/>
          <w:highlight w:val="none"/>
          <w:lang w:eastAsia="zh-CN"/>
        </w:rPr>
        <w:t>作</w:t>
      </w:r>
      <w:r>
        <w:rPr>
          <w:rFonts w:hint="eastAsia" w:ascii="仿宋" w:hAnsi="仿宋" w:eastAsia="仿宋" w:cs="仿宋"/>
          <w:color w:val="auto"/>
          <w:kern w:val="0"/>
          <w:sz w:val="24"/>
          <w:szCs w:val="24"/>
          <w:highlight w:val="none"/>
        </w:rPr>
        <w:t>如下承诺：</w:t>
      </w:r>
    </w:p>
    <w:p w14:paraId="1389EC57">
      <w:pPr>
        <w:widowControl/>
        <w:shd w:val="clear" w:color="auto" w:fill="auto"/>
        <w:spacing w:line="52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1.</w:t>
      </w:r>
      <w:r>
        <w:rPr>
          <w:rFonts w:hint="eastAsia" w:ascii="仿宋" w:hAnsi="仿宋" w:eastAsia="仿宋" w:cs="仿宋"/>
          <w:color w:val="auto"/>
          <w:kern w:val="0"/>
          <w:sz w:val="24"/>
          <w:szCs w:val="24"/>
          <w:highlight w:val="none"/>
        </w:rPr>
        <w:t>所提供的一切材料都是真实、有效、合法的。</w:t>
      </w:r>
    </w:p>
    <w:p w14:paraId="4CF0DC21">
      <w:pPr>
        <w:widowControl/>
        <w:shd w:val="clear" w:color="auto" w:fill="auto"/>
        <w:spacing w:line="52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2.</w:t>
      </w:r>
      <w:r>
        <w:rPr>
          <w:rFonts w:hint="eastAsia" w:ascii="仿宋" w:hAnsi="仿宋" w:eastAsia="仿宋" w:cs="仿宋"/>
          <w:color w:val="auto"/>
          <w:kern w:val="0"/>
          <w:sz w:val="24"/>
          <w:szCs w:val="24"/>
          <w:highlight w:val="none"/>
        </w:rPr>
        <w:t>不与其他投标人串通投标，不损害</w:t>
      </w:r>
      <w:r>
        <w:rPr>
          <w:rFonts w:hint="eastAsia" w:ascii="仿宋" w:hAnsi="仿宋" w:eastAsia="仿宋" w:cs="仿宋"/>
          <w:color w:val="auto"/>
          <w:kern w:val="0"/>
          <w:sz w:val="24"/>
          <w:szCs w:val="24"/>
          <w:highlight w:val="none"/>
          <w:lang w:eastAsia="zh-CN"/>
        </w:rPr>
        <w:t>采购人</w:t>
      </w:r>
      <w:r>
        <w:rPr>
          <w:rFonts w:hint="eastAsia" w:ascii="仿宋" w:hAnsi="仿宋" w:eastAsia="仿宋" w:cs="仿宋"/>
          <w:color w:val="auto"/>
          <w:kern w:val="0"/>
          <w:sz w:val="24"/>
          <w:szCs w:val="24"/>
          <w:highlight w:val="none"/>
        </w:rPr>
        <w:t>或其他投标人的合法权益。</w:t>
      </w:r>
    </w:p>
    <w:p w14:paraId="4F0C6122">
      <w:pPr>
        <w:widowControl/>
        <w:shd w:val="clear" w:color="auto" w:fill="auto"/>
        <w:spacing w:line="52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3.</w:t>
      </w:r>
      <w:r>
        <w:rPr>
          <w:rFonts w:hint="eastAsia" w:ascii="仿宋" w:hAnsi="仿宋" w:eastAsia="仿宋" w:cs="仿宋"/>
          <w:color w:val="auto"/>
          <w:kern w:val="0"/>
          <w:sz w:val="24"/>
          <w:szCs w:val="24"/>
          <w:highlight w:val="none"/>
        </w:rPr>
        <w:t>不转让、出租、出借资质证书、人员岗位证书或以其他方式允许他人以本企业名义投标。</w:t>
      </w:r>
    </w:p>
    <w:p w14:paraId="0734AB6F">
      <w:pPr>
        <w:widowControl/>
        <w:shd w:val="clear" w:color="auto" w:fill="auto"/>
        <w:spacing w:line="52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4.</w:t>
      </w:r>
      <w:r>
        <w:rPr>
          <w:rFonts w:hint="eastAsia" w:ascii="仿宋" w:hAnsi="仿宋" w:eastAsia="仿宋" w:cs="仿宋"/>
          <w:color w:val="auto"/>
          <w:kern w:val="0"/>
          <w:sz w:val="24"/>
          <w:szCs w:val="24"/>
          <w:highlight w:val="none"/>
        </w:rPr>
        <w:t>不与</w:t>
      </w:r>
      <w:r>
        <w:rPr>
          <w:rFonts w:hint="eastAsia" w:ascii="仿宋" w:hAnsi="仿宋" w:eastAsia="仿宋" w:cs="仿宋"/>
          <w:color w:val="auto"/>
          <w:kern w:val="0"/>
          <w:sz w:val="24"/>
          <w:szCs w:val="24"/>
          <w:highlight w:val="none"/>
          <w:lang w:eastAsia="zh-CN"/>
        </w:rPr>
        <w:t>采购人</w:t>
      </w:r>
      <w:r>
        <w:rPr>
          <w:rFonts w:hint="eastAsia" w:ascii="仿宋" w:hAnsi="仿宋" w:eastAsia="仿宋" w:cs="仿宋"/>
          <w:color w:val="auto"/>
          <w:kern w:val="0"/>
          <w:sz w:val="24"/>
          <w:szCs w:val="24"/>
          <w:highlight w:val="none"/>
        </w:rPr>
        <w:t>或</w:t>
      </w:r>
      <w:r>
        <w:rPr>
          <w:rFonts w:hint="eastAsia" w:ascii="仿宋" w:hAnsi="仿宋" w:eastAsia="仿宋" w:cs="仿宋"/>
          <w:color w:val="auto"/>
          <w:kern w:val="0"/>
          <w:sz w:val="24"/>
          <w:szCs w:val="24"/>
          <w:highlight w:val="none"/>
          <w:lang w:eastAsia="zh-CN"/>
        </w:rPr>
        <w:t>采购代理机构</w:t>
      </w:r>
      <w:r>
        <w:rPr>
          <w:rFonts w:hint="eastAsia" w:ascii="仿宋" w:hAnsi="仿宋" w:eastAsia="仿宋" w:cs="仿宋"/>
          <w:color w:val="auto"/>
          <w:kern w:val="0"/>
          <w:sz w:val="24"/>
          <w:szCs w:val="24"/>
          <w:highlight w:val="none"/>
        </w:rPr>
        <w:t>串通投标，损害国家利益、社会公共利益或者他人的合法权益。</w:t>
      </w:r>
    </w:p>
    <w:p w14:paraId="04ED7A7B">
      <w:pPr>
        <w:widowControl/>
        <w:shd w:val="clear" w:color="auto" w:fill="auto"/>
        <w:spacing w:line="52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5.</w:t>
      </w:r>
      <w:r>
        <w:rPr>
          <w:rFonts w:hint="eastAsia" w:ascii="仿宋" w:hAnsi="仿宋" w:eastAsia="仿宋" w:cs="仿宋"/>
          <w:color w:val="auto"/>
          <w:kern w:val="0"/>
          <w:sz w:val="24"/>
          <w:szCs w:val="24"/>
          <w:highlight w:val="none"/>
        </w:rPr>
        <w:t>不向</w:t>
      </w:r>
      <w:r>
        <w:rPr>
          <w:rFonts w:hint="eastAsia" w:ascii="仿宋" w:hAnsi="仿宋" w:eastAsia="仿宋" w:cs="仿宋"/>
          <w:color w:val="auto"/>
          <w:kern w:val="0"/>
          <w:sz w:val="24"/>
          <w:szCs w:val="24"/>
          <w:highlight w:val="none"/>
          <w:lang w:eastAsia="zh-CN"/>
        </w:rPr>
        <w:t>采购人</w:t>
      </w:r>
      <w:r>
        <w:rPr>
          <w:rFonts w:hint="eastAsia" w:ascii="仿宋" w:hAnsi="仿宋" w:eastAsia="仿宋" w:cs="仿宋"/>
          <w:color w:val="auto"/>
          <w:kern w:val="0"/>
          <w:sz w:val="24"/>
          <w:szCs w:val="24"/>
          <w:highlight w:val="none"/>
        </w:rPr>
        <w:t>、评标委员会成员、监督人员行贿。</w:t>
      </w:r>
    </w:p>
    <w:p w14:paraId="4A2E061C">
      <w:pPr>
        <w:widowControl/>
        <w:shd w:val="clear" w:color="auto" w:fill="auto"/>
        <w:spacing w:line="52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6.</w:t>
      </w:r>
      <w:r>
        <w:rPr>
          <w:rFonts w:hint="eastAsia" w:ascii="仿宋" w:hAnsi="仿宋" w:eastAsia="仿宋" w:cs="仿宋"/>
          <w:color w:val="auto"/>
          <w:kern w:val="0"/>
          <w:sz w:val="24"/>
          <w:szCs w:val="24"/>
          <w:highlight w:val="none"/>
        </w:rPr>
        <w:t>不扰乱招标投标活动正常秩序。</w:t>
      </w:r>
    </w:p>
    <w:p w14:paraId="4B6D2B1A">
      <w:pPr>
        <w:widowControl/>
        <w:shd w:val="clear" w:color="auto" w:fill="auto"/>
        <w:spacing w:line="52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7.</w:t>
      </w:r>
      <w:r>
        <w:rPr>
          <w:rFonts w:hint="eastAsia" w:ascii="仿宋" w:hAnsi="仿宋" w:eastAsia="仿宋" w:cs="仿宋"/>
          <w:color w:val="auto"/>
          <w:kern w:val="0"/>
          <w:sz w:val="24"/>
          <w:szCs w:val="24"/>
          <w:highlight w:val="none"/>
        </w:rPr>
        <w:t>不进行虚假恶意投诉。</w:t>
      </w:r>
    </w:p>
    <w:p w14:paraId="5AD8326D">
      <w:pPr>
        <w:widowControl/>
        <w:shd w:val="clear" w:color="auto" w:fill="auto"/>
        <w:spacing w:line="52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8.</w:t>
      </w:r>
      <w:r>
        <w:rPr>
          <w:rFonts w:hint="eastAsia" w:ascii="仿宋" w:hAnsi="仿宋" w:eastAsia="仿宋" w:cs="仿宋"/>
          <w:color w:val="auto"/>
          <w:kern w:val="0"/>
          <w:sz w:val="24"/>
          <w:szCs w:val="24"/>
          <w:highlight w:val="none"/>
          <w:lang w:val="en-US" w:eastAsia="zh-CN"/>
        </w:rPr>
        <w:t>未</w:t>
      </w:r>
      <w:r>
        <w:rPr>
          <w:rFonts w:hint="eastAsia" w:ascii="仿宋" w:hAnsi="仿宋" w:eastAsia="仿宋" w:cs="仿宋"/>
          <w:color w:val="auto"/>
          <w:kern w:val="0"/>
          <w:sz w:val="24"/>
          <w:szCs w:val="24"/>
          <w:highlight w:val="none"/>
        </w:rPr>
        <w:t>因违反</w:t>
      </w:r>
      <w:r>
        <w:rPr>
          <w:rFonts w:hint="eastAsia" w:ascii="仿宋" w:hAnsi="仿宋" w:eastAsia="仿宋" w:cs="仿宋"/>
          <w:color w:val="auto"/>
          <w:kern w:val="0"/>
          <w:sz w:val="24"/>
          <w:szCs w:val="24"/>
          <w:highlight w:val="none"/>
          <w:lang w:eastAsia="zh-CN"/>
        </w:rPr>
        <w:t>法律法规</w:t>
      </w:r>
      <w:r>
        <w:rPr>
          <w:rFonts w:hint="eastAsia" w:ascii="仿宋" w:hAnsi="仿宋" w:eastAsia="仿宋" w:cs="仿宋"/>
          <w:color w:val="auto"/>
          <w:kern w:val="0"/>
          <w:sz w:val="24"/>
          <w:szCs w:val="24"/>
          <w:highlight w:val="none"/>
        </w:rPr>
        <w:t>、规章被查处的，不干预案件查处。</w:t>
      </w:r>
    </w:p>
    <w:p w14:paraId="62AC3846">
      <w:pPr>
        <w:widowControl/>
        <w:shd w:val="clear" w:color="auto" w:fill="auto"/>
        <w:spacing w:line="52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如出现上述行为，自愿承担相关责任，接受</w:t>
      </w:r>
      <w:r>
        <w:rPr>
          <w:rFonts w:hint="eastAsia" w:ascii="仿宋" w:hAnsi="仿宋" w:eastAsia="仿宋" w:cs="仿宋"/>
          <w:color w:val="auto"/>
          <w:sz w:val="24"/>
          <w:szCs w:val="24"/>
          <w:highlight w:val="none"/>
          <w:lang w:val="en-US" w:eastAsia="zh-CN"/>
        </w:rPr>
        <w:t>政府采购</w:t>
      </w:r>
      <w:r>
        <w:rPr>
          <w:rFonts w:hint="eastAsia" w:ascii="仿宋" w:hAnsi="仿宋" w:eastAsia="仿宋" w:cs="仿宋"/>
          <w:color w:val="auto"/>
          <w:sz w:val="24"/>
          <w:szCs w:val="24"/>
          <w:highlight w:val="none"/>
        </w:rPr>
        <w:t>监督管理部门、纪检监察部门或司法机关调查处理。</w:t>
      </w:r>
      <w:r>
        <w:rPr>
          <w:rFonts w:hint="eastAsia" w:ascii="仿宋" w:hAnsi="仿宋" w:eastAsia="仿宋" w:cs="仿宋"/>
          <w:color w:val="auto"/>
          <w:kern w:val="0"/>
          <w:sz w:val="24"/>
          <w:szCs w:val="24"/>
          <w:highlight w:val="none"/>
        </w:rPr>
        <w:t>给</w:t>
      </w:r>
      <w:r>
        <w:rPr>
          <w:rFonts w:hint="eastAsia" w:ascii="仿宋" w:hAnsi="仿宋" w:eastAsia="仿宋" w:cs="仿宋"/>
          <w:color w:val="auto"/>
          <w:kern w:val="0"/>
          <w:sz w:val="24"/>
          <w:szCs w:val="24"/>
          <w:highlight w:val="none"/>
          <w:lang w:eastAsia="zh-CN"/>
        </w:rPr>
        <w:t>采购人</w:t>
      </w:r>
      <w:r>
        <w:rPr>
          <w:rFonts w:hint="eastAsia" w:ascii="仿宋" w:hAnsi="仿宋" w:eastAsia="仿宋" w:cs="仿宋"/>
          <w:color w:val="auto"/>
          <w:kern w:val="0"/>
          <w:sz w:val="24"/>
          <w:szCs w:val="24"/>
          <w:highlight w:val="none"/>
        </w:rPr>
        <w:t>造成损失的，依法承担赔偿责任。</w:t>
      </w:r>
    </w:p>
    <w:p w14:paraId="3653FFAE">
      <w:pPr>
        <w:widowControl/>
        <w:shd w:val="clear" w:color="auto" w:fill="auto"/>
        <w:spacing w:line="520" w:lineRule="exact"/>
        <w:jc w:val="left"/>
        <w:rPr>
          <w:rFonts w:hint="eastAsia" w:ascii="仿宋" w:hAnsi="仿宋" w:eastAsia="仿宋" w:cs="仿宋"/>
          <w:color w:val="auto"/>
          <w:kern w:val="0"/>
          <w:sz w:val="24"/>
          <w:szCs w:val="24"/>
          <w:highlight w:val="none"/>
        </w:rPr>
      </w:pPr>
    </w:p>
    <w:p w14:paraId="0A009671">
      <w:pPr>
        <w:widowControl/>
        <w:shd w:val="clear" w:color="auto" w:fill="auto"/>
        <w:spacing w:line="520" w:lineRule="exact"/>
        <w:ind w:firstLine="480" w:firstLineChars="200"/>
        <w:jc w:val="left"/>
        <w:rPr>
          <w:rFonts w:hint="eastAsia" w:ascii="仿宋" w:hAnsi="仿宋" w:eastAsia="仿宋" w:cs="仿宋"/>
          <w:color w:val="auto"/>
          <w:kern w:val="0"/>
          <w:sz w:val="24"/>
          <w:szCs w:val="24"/>
          <w:highlight w:val="none"/>
        </w:rPr>
      </w:pPr>
    </w:p>
    <w:p w14:paraId="4F039D78">
      <w:pPr>
        <w:widowControl/>
        <w:shd w:val="clear" w:color="auto" w:fill="auto"/>
        <w:spacing w:line="520" w:lineRule="exact"/>
        <w:ind w:firstLine="480" w:firstLineChars="200"/>
        <w:jc w:val="left"/>
        <w:rPr>
          <w:rFonts w:hint="eastAsia" w:ascii="仿宋" w:hAnsi="仿宋" w:eastAsia="仿宋" w:cs="仿宋"/>
          <w:color w:val="auto"/>
          <w:kern w:val="0"/>
          <w:sz w:val="24"/>
          <w:szCs w:val="24"/>
          <w:highlight w:val="none"/>
        </w:rPr>
      </w:pPr>
    </w:p>
    <w:p w14:paraId="73D98CD0">
      <w:pPr>
        <w:shd w:val="clear" w:color="auto" w:fill="auto"/>
        <w:spacing w:line="360" w:lineRule="auto"/>
        <w:ind w:firstLine="480" w:firstLineChars="200"/>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rPr>
        <w:t>投标人（电子公章）：</w:t>
      </w:r>
      <w:r>
        <w:rPr>
          <w:rFonts w:hint="eastAsia" w:ascii="仿宋" w:hAnsi="仿宋" w:eastAsia="仿宋" w:cs="仿宋"/>
          <w:color w:val="auto"/>
          <w:sz w:val="24"/>
          <w:szCs w:val="24"/>
          <w:highlight w:val="none"/>
          <w:u w:val="single"/>
          <w:lang w:val="en-US" w:eastAsia="zh-CN"/>
        </w:rPr>
        <w:t xml:space="preserve">                        </w:t>
      </w:r>
    </w:p>
    <w:p w14:paraId="5CE218E2">
      <w:pPr>
        <w:shd w:val="clear" w:color="auto" w:fill="auto"/>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法定代表人或委托代理人（</w:t>
      </w:r>
      <w:r>
        <w:rPr>
          <w:rFonts w:hint="eastAsia" w:ascii="仿宋" w:hAnsi="仿宋" w:eastAsia="仿宋" w:cs="仿宋"/>
          <w:color w:val="auto"/>
          <w:sz w:val="24"/>
          <w:szCs w:val="24"/>
          <w:highlight w:val="none"/>
          <w:lang w:eastAsia="zh-CN"/>
        </w:rPr>
        <w:t>签署或电子签署</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lang w:val="en-US" w:eastAsia="zh-CN"/>
        </w:rPr>
        <w:t xml:space="preserve">          </w:t>
      </w:r>
    </w:p>
    <w:p w14:paraId="312D8C67">
      <w:pPr>
        <w:shd w:val="clear" w:color="auto" w:fill="auto"/>
        <w:spacing w:line="360" w:lineRule="auto"/>
        <w:ind w:firstLine="480" w:firstLineChars="2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日</w:t>
      </w:r>
    </w:p>
    <w:p w14:paraId="769B6D1C">
      <w:pPr>
        <w:rPr>
          <w:rFonts w:hint="eastAsia" w:ascii="仿宋" w:hAnsi="仿宋" w:eastAsia="仿宋" w:cs="仿宋"/>
          <w:highlight w:val="none"/>
        </w:rPr>
      </w:pPr>
      <w:r>
        <w:rPr>
          <w:rFonts w:hint="eastAsia" w:ascii="仿宋" w:hAnsi="仿宋" w:eastAsia="仿宋" w:cs="仿宋"/>
          <w:b/>
          <w:color w:val="auto"/>
          <w:sz w:val="24"/>
          <w:szCs w:val="24"/>
          <w:highlight w:val="none"/>
        </w:rPr>
        <w:br w:type="page"/>
      </w:r>
    </w:p>
    <w:p w14:paraId="76084AFE">
      <w:pPr>
        <w:keepNext/>
        <w:keepLines/>
        <w:shd w:val="clear" w:color="auto" w:fill="auto"/>
        <w:spacing w:before="60" w:after="60" w:line="500" w:lineRule="exact"/>
        <w:ind w:firstLine="560"/>
        <w:outlineLvl w:val="2"/>
        <w:rPr>
          <w:rFonts w:hint="eastAsia" w:ascii="仿宋" w:hAnsi="仿宋" w:eastAsia="仿宋" w:cs="仿宋"/>
          <w:b/>
          <w:color w:val="auto"/>
          <w:sz w:val="24"/>
          <w:szCs w:val="24"/>
          <w:highlight w:val="none"/>
        </w:rPr>
      </w:pPr>
      <w:bookmarkStart w:id="640" w:name="_Toc5187"/>
      <w:bookmarkStart w:id="641" w:name="_Toc527634723"/>
      <w:r>
        <w:rPr>
          <w:rFonts w:hint="eastAsia" w:ascii="仿宋" w:hAnsi="仿宋" w:eastAsia="仿宋" w:cs="仿宋"/>
          <w:b/>
          <w:color w:val="auto"/>
          <w:sz w:val="24"/>
          <w:szCs w:val="24"/>
          <w:highlight w:val="none"/>
        </w:rPr>
        <w:t>格式</w:t>
      </w:r>
      <w:r>
        <w:rPr>
          <w:rFonts w:hint="eastAsia" w:ascii="仿宋" w:hAnsi="仿宋" w:eastAsia="仿宋" w:cs="仿宋"/>
          <w:b/>
          <w:color w:val="auto"/>
          <w:sz w:val="24"/>
          <w:szCs w:val="24"/>
          <w:highlight w:val="none"/>
          <w:lang w:val="en-US" w:eastAsia="zh-CN"/>
        </w:rPr>
        <w:t>4</w:t>
      </w:r>
      <w:r>
        <w:rPr>
          <w:rFonts w:hint="eastAsia" w:ascii="仿宋" w:hAnsi="仿宋" w:eastAsia="仿宋" w:cs="仿宋"/>
          <w:b/>
          <w:color w:val="auto"/>
          <w:sz w:val="24"/>
          <w:szCs w:val="24"/>
          <w:highlight w:val="none"/>
        </w:rPr>
        <w:t>、投标人基本情况表</w:t>
      </w:r>
      <w:bookmarkEnd w:id="640"/>
      <w:bookmarkEnd w:id="641"/>
    </w:p>
    <w:p w14:paraId="7215D5C8">
      <w:pPr>
        <w:shd w:val="clear" w:color="auto" w:fill="auto"/>
        <w:ind w:firstLine="420"/>
        <w:rPr>
          <w:rFonts w:hint="eastAsia" w:ascii="仿宋" w:hAnsi="仿宋" w:eastAsia="仿宋" w:cs="仿宋"/>
          <w:color w:val="auto"/>
          <w:sz w:val="24"/>
          <w:szCs w:val="24"/>
          <w:highlight w:val="none"/>
        </w:rPr>
      </w:pPr>
    </w:p>
    <w:p w14:paraId="544814DA">
      <w:pPr>
        <w:shd w:val="clear" w:color="auto" w:fill="auto"/>
        <w:ind w:firstLine="420"/>
        <w:rPr>
          <w:rFonts w:hint="eastAsia" w:ascii="仿宋" w:hAnsi="仿宋" w:eastAsia="仿宋" w:cs="仿宋"/>
          <w:color w:val="auto"/>
          <w:sz w:val="24"/>
          <w:szCs w:val="24"/>
          <w:highlight w:val="none"/>
        </w:rPr>
      </w:pPr>
    </w:p>
    <w:tbl>
      <w:tblPr>
        <w:tblStyle w:val="25"/>
        <w:tblpPr w:leftFromText="180" w:rightFromText="180" w:vertAnchor="text" w:horzAnchor="margin" w:tblpXSpec="center" w:tblpY="158"/>
        <w:tblW w:w="10031" w:type="dxa"/>
        <w:tblInd w:w="0" w:type="dxa"/>
        <w:tblLayout w:type="fixed"/>
        <w:tblCellMar>
          <w:top w:w="0" w:type="dxa"/>
          <w:left w:w="108" w:type="dxa"/>
          <w:bottom w:w="0" w:type="dxa"/>
          <w:right w:w="108" w:type="dxa"/>
        </w:tblCellMar>
      </w:tblPr>
      <w:tblGrid>
        <w:gridCol w:w="2098"/>
        <w:gridCol w:w="3455"/>
        <w:gridCol w:w="1533"/>
        <w:gridCol w:w="2945"/>
      </w:tblGrid>
      <w:tr w14:paraId="1A19964F">
        <w:tblPrEx>
          <w:tblCellMar>
            <w:top w:w="0" w:type="dxa"/>
            <w:left w:w="108" w:type="dxa"/>
            <w:bottom w:w="0" w:type="dxa"/>
            <w:right w:w="108" w:type="dxa"/>
          </w:tblCellMar>
        </w:tblPrEx>
        <w:trPr>
          <w:trHeight w:val="25" w:hRule="atLeast"/>
        </w:trPr>
        <w:tc>
          <w:tcPr>
            <w:tcW w:w="2098" w:type="dxa"/>
            <w:tcBorders>
              <w:top w:val="single" w:color="auto" w:sz="6" w:space="0"/>
              <w:left w:val="single" w:color="auto" w:sz="6" w:space="0"/>
              <w:bottom w:val="single" w:color="auto" w:sz="6" w:space="0"/>
              <w:right w:val="single" w:color="auto" w:sz="6" w:space="0"/>
            </w:tcBorders>
            <w:shd w:val="clear" w:color="auto" w:fill="D9D9D9"/>
            <w:vAlign w:val="center"/>
          </w:tcPr>
          <w:p w14:paraId="687D04F9">
            <w:pPr>
              <w:shd w:val="clear" w:color="auto" w:fill="auto"/>
              <w:spacing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企业名称</w:t>
            </w:r>
          </w:p>
        </w:tc>
        <w:tc>
          <w:tcPr>
            <w:tcW w:w="7933" w:type="dxa"/>
            <w:gridSpan w:val="3"/>
            <w:tcBorders>
              <w:top w:val="single" w:color="auto" w:sz="6" w:space="0"/>
              <w:left w:val="single" w:color="auto" w:sz="6" w:space="0"/>
              <w:bottom w:val="single" w:color="auto" w:sz="6" w:space="0"/>
              <w:right w:val="single" w:color="auto" w:sz="6" w:space="0"/>
            </w:tcBorders>
            <w:vAlign w:val="center"/>
          </w:tcPr>
          <w:p w14:paraId="40D778B7">
            <w:pPr>
              <w:shd w:val="clear" w:color="auto" w:fill="auto"/>
              <w:spacing w:line="440" w:lineRule="exact"/>
              <w:ind w:firstLine="200"/>
              <w:rPr>
                <w:rFonts w:hint="eastAsia" w:ascii="仿宋" w:hAnsi="仿宋" w:eastAsia="仿宋" w:cs="仿宋"/>
                <w:color w:val="auto"/>
                <w:sz w:val="24"/>
                <w:szCs w:val="24"/>
                <w:highlight w:val="none"/>
              </w:rPr>
            </w:pPr>
          </w:p>
        </w:tc>
      </w:tr>
      <w:tr w14:paraId="2EDA6A85">
        <w:tblPrEx>
          <w:tblCellMar>
            <w:top w:w="0" w:type="dxa"/>
            <w:left w:w="108" w:type="dxa"/>
            <w:bottom w:w="0" w:type="dxa"/>
            <w:right w:w="108" w:type="dxa"/>
          </w:tblCellMar>
        </w:tblPrEx>
        <w:trPr>
          <w:trHeight w:val="25" w:hRule="atLeast"/>
        </w:trPr>
        <w:tc>
          <w:tcPr>
            <w:tcW w:w="2098" w:type="dxa"/>
            <w:tcBorders>
              <w:top w:val="single" w:color="auto" w:sz="6" w:space="0"/>
              <w:left w:val="single" w:color="auto" w:sz="6" w:space="0"/>
              <w:bottom w:val="single" w:color="auto" w:sz="6" w:space="0"/>
              <w:right w:val="single" w:color="auto" w:sz="6" w:space="0"/>
            </w:tcBorders>
            <w:shd w:val="clear" w:color="auto" w:fill="D9D9D9"/>
            <w:vAlign w:val="center"/>
          </w:tcPr>
          <w:p w14:paraId="19F9311F">
            <w:pPr>
              <w:shd w:val="clear" w:color="auto" w:fill="auto"/>
              <w:spacing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经济类型</w:t>
            </w:r>
          </w:p>
        </w:tc>
        <w:tc>
          <w:tcPr>
            <w:tcW w:w="3455" w:type="dxa"/>
            <w:tcBorders>
              <w:top w:val="single" w:color="auto" w:sz="6" w:space="0"/>
              <w:left w:val="single" w:color="auto" w:sz="6" w:space="0"/>
              <w:bottom w:val="single" w:color="auto" w:sz="6" w:space="0"/>
              <w:right w:val="single" w:color="auto" w:sz="6" w:space="0"/>
            </w:tcBorders>
            <w:vAlign w:val="center"/>
          </w:tcPr>
          <w:p w14:paraId="5E1FF83B">
            <w:pPr>
              <w:shd w:val="clear" w:color="auto" w:fill="auto"/>
              <w:spacing w:line="440" w:lineRule="exact"/>
              <w:ind w:firstLine="200"/>
              <w:rPr>
                <w:rFonts w:hint="eastAsia" w:ascii="仿宋" w:hAnsi="仿宋" w:eastAsia="仿宋" w:cs="仿宋"/>
                <w:color w:val="auto"/>
                <w:sz w:val="24"/>
                <w:szCs w:val="24"/>
                <w:highlight w:val="none"/>
              </w:rPr>
            </w:pPr>
          </w:p>
        </w:tc>
        <w:tc>
          <w:tcPr>
            <w:tcW w:w="1533" w:type="dxa"/>
            <w:tcBorders>
              <w:top w:val="single" w:color="auto" w:sz="6" w:space="0"/>
              <w:left w:val="single" w:color="auto" w:sz="6" w:space="0"/>
              <w:bottom w:val="single" w:color="auto" w:sz="6" w:space="0"/>
              <w:right w:val="single" w:color="auto" w:sz="6" w:space="0"/>
            </w:tcBorders>
            <w:vAlign w:val="center"/>
          </w:tcPr>
          <w:p w14:paraId="3F674660">
            <w:pPr>
              <w:shd w:val="clear" w:color="auto" w:fill="auto"/>
              <w:spacing w:line="440" w:lineRule="exact"/>
              <w:ind w:left="34" w:leftChars="1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成立时间</w:t>
            </w:r>
          </w:p>
        </w:tc>
        <w:tc>
          <w:tcPr>
            <w:tcW w:w="2945" w:type="dxa"/>
            <w:tcBorders>
              <w:top w:val="single" w:color="auto" w:sz="6" w:space="0"/>
              <w:left w:val="single" w:color="auto" w:sz="6" w:space="0"/>
              <w:bottom w:val="single" w:color="auto" w:sz="6" w:space="0"/>
              <w:right w:val="single" w:color="auto" w:sz="6" w:space="0"/>
            </w:tcBorders>
            <w:vAlign w:val="center"/>
          </w:tcPr>
          <w:p w14:paraId="72DC465F">
            <w:pPr>
              <w:shd w:val="clear" w:color="auto" w:fill="auto"/>
              <w:spacing w:line="440" w:lineRule="exact"/>
              <w:ind w:firstLine="200"/>
              <w:rPr>
                <w:rFonts w:hint="eastAsia" w:ascii="仿宋" w:hAnsi="仿宋" w:eastAsia="仿宋" w:cs="仿宋"/>
                <w:color w:val="auto"/>
                <w:sz w:val="24"/>
                <w:szCs w:val="24"/>
                <w:highlight w:val="none"/>
              </w:rPr>
            </w:pPr>
          </w:p>
        </w:tc>
      </w:tr>
      <w:tr w14:paraId="1EAFECF1">
        <w:tblPrEx>
          <w:tblCellMar>
            <w:top w:w="0" w:type="dxa"/>
            <w:left w:w="108" w:type="dxa"/>
            <w:bottom w:w="0" w:type="dxa"/>
            <w:right w:w="108" w:type="dxa"/>
          </w:tblCellMar>
        </w:tblPrEx>
        <w:trPr>
          <w:trHeight w:val="25" w:hRule="atLeast"/>
        </w:trPr>
        <w:tc>
          <w:tcPr>
            <w:tcW w:w="2098" w:type="dxa"/>
            <w:tcBorders>
              <w:top w:val="single" w:color="auto" w:sz="6" w:space="0"/>
              <w:left w:val="single" w:color="auto" w:sz="6" w:space="0"/>
              <w:bottom w:val="single" w:color="auto" w:sz="6" w:space="0"/>
              <w:right w:val="single" w:color="auto" w:sz="6" w:space="0"/>
            </w:tcBorders>
            <w:shd w:val="clear" w:color="auto" w:fill="D9D9D9"/>
            <w:vAlign w:val="center"/>
          </w:tcPr>
          <w:p w14:paraId="543C3682">
            <w:pPr>
              <w:shd w:val="clear" w:color="auto" w:fill="auto"/>
              <w:spacing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w:t>
            </w:r>
          </w:p>
        </w:tc>
        <w:tc>
          <w:tcPr>
            <w:tcW w:w="3455" w:type="dxa"/>
            <w:tcBorders>
              <w:top w:val="single" w:color="auto" w:sz="6" w:space="0"/>
              <w:left w:val="single" w:color="auto" w:sz="6" w:space="0"/>
              <w:bottom w:val="single" w:color="auto" w:sz="6" w:space="0"/>
              <w:right w:val="single" w:color="auto" w:sz="6" w:space="0"/>
            </w:tcBorders>
            <w:vAlign w:val="center"/>
          </w:tcPr>
          <w:p w14:paraId="0586A781">
            <w:pPr>
              <w:shd w:val="clear" w:color="auto" w:fill="auto"/>
              <w:spacing w:line="440" w:lineRule="exact"/>
              <w:ind w:firstLine="200"/>
              <w:rPr>
                <w:rFonts w:hint="eastAsia" w:ascii="仿宋" w:hAnsi="仿宋" w:eastAsia="仿宋" w:cs="仿宋"/>
                <w:color w:val="auto"/>
                <w:sz w:val="24"/>
                <w:szCs w:val="24"/>
                <w:highlight w:val="none"/>
              </w:rPr>
            </w:pPr>
          </w:p>
        </w:tc>
        <w:tc>
          <w:tcPr>
            <w:tcW w:w="1533" w:type="dxa"/>
            <w:tcBorders>
              <w:top w:val="single" w:color="auto" w:sz="6" w:space="0"/>
              <w:left w:val="single" w:color="auto" w:sz="6" w:space="0"/>
              <w:bottom w:val="single" w:color="auto" w:sz="6" w:space="0"/>
              <w:right w:val="single" w:color="auto" w:sz="6" w:space="0"/>
            </w:tcBorders>
            <w:vAlign w:val="center"/>
          </w:tcPr>
          <w:p w14:paraId="4D7D372F">
            <w:pPr>
              <w:shd w:val="clear" w:color="auto" w:fill="auto"/>
              <w:spacing w:line="440" w:lineRule="exact"/>
              <w:ind w:left="34" w:leftChars="1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职务</w:t>
            </w:r>
          </w:p>
        </w:tc>
        <w:tc>
          <w:tcPr>
            <w:tcW w:w="2945" w:type="dxa"/>
            <w:tcBorders>
              <w:top w:val="single" w:color="auto" w:sz="6" w:space="0"/>
              <w:left w:val="single" w:color="auto" w:sz="6" w:space="0"/>
              <w:bottom w:val="single" w:color="auto" w:sz="6" w:space="0"/>
              <w:right w:val="single" w:color="auto" w:sz="6" w:space="0"/>
            </w:tcBorders>
            <w:vAlign w:val="center"/>
          </w:tcPr>
          <w:p w14:paraId="259EEE70">
            <w:pPr>
              <w:shd w:val="clear" w:color="auto" w:fill="auto"/>
              <w:spacing w:line="440" w:lineRule="exact"/>
              <w:ind w:firstLine="200"/>
              <w:rPr>
                <w:rFonts w:hint="eastAsia" w:ascii="仿宋" w:hAnsi="仿宋" w:eastAsia="仿宋" w:cs="仿宋"/>
                <w:color w:val="auto"/>
                <w:sz w:val="24"/>
                <w:szCs w:val="24"/>
                <w:highlight w:val="none"/>
              </w:rPr>
            </w:pPr>
          </w:p>
        </w:tc>
      </w:tr>
      <w:tr w14:paraId="27B9F792">
        <w:tblPrEx>
          <w:tblCellMar>
            <w:top w:w="0" w:type="dxa"/>
            <w:left w:w="108" w:type="dxa"/>
            <w:bottom w:w="0" w:type="dxa"/>
            <w:right w:w="108" w:type="dxa"/>
          </w:tblCellMar>
        </w:tblPrEx>
        <w:trPr>
          <w:trHeight w:val="25" w:hRule="atLeast"/>
        </w:trPr>
        <w:tc>
          <w:tcPr>
            <w:tcW w:w="2098" w:type="dxa"/>
            <w:vMerge w:val="restart"/>
            <w:tcBorders>
              <w:top w:val="single" w:color="auto" w:sz="6" w:space="0"/>
              <w:left w:val="single" w:color="auto" w:sz="6" w:space="0"/>
              <w:bottom w:val="single" w:color="auto" w:sz="6" w:space="0"/>
              <w:right w:val="single" w:color="auto" w:sz="6" w:space="0"/>
            </w:tcBorders>
            <w:shd w:val="clear" w:color="auto" w:fill="D9D9D9"/>
            <w:vAlign w:val="center"/>
          </w:tcPr>
          <w:p w14:paraId="0C13429F">
            <w:pPr>
              <w:shd w:val="clear" w:color="auto" w:fill="auto"/>
              <w:spacing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工商登记</w:t>
            </w:r>
          </w:p>
        </w:tc>
        <w:tc>
          <w:tcPr>
            <w:tcW w:w="7933" w:type="dxa"/>
            <w:gridSpan w:val="3"/>
            <w:tcBorders>
              <w:top w:val="single" w:color="auto" w:sz="6" w:space="0"/>
              <w:left w:val="single" w:color="auto" w:sz="6" w:space="0"/>
              <w:bottom w:val="single" w:color="auto" w:sz="6" w:space="0"/>
              <w:right w:val="single" w:color="auto" w:sz="6" w:space="0"/>
            </w:tcBorders>
            <w:vAlign w:val="center"/>
          </w:tcPr>
          <w:p w14:paraId="3AABA477">
            <w:pPr>
              <w:shd w:val="clear" w:color="auto" w:fill="auto"/>
              <w:spacing w:line="440" w:lineRule="exact"/>
              <w:ind w:firstLine="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登记机关：注册资本金</w:t>
            </w:r>
            <w:r>
              <w:rPr>
                <w:rFonts w:hint="eastAsia" w:ascii="仿宋" w:hAnsi="仿宋" w:eastAsia="仿宋" w:cs="仿宋"/>
                <w:color w:val="auto"/>
                <w:sz w:val="24"/>
                <w:szCs w:val="24"/>
                <w:highlight w:val="none"/>
                <w:lang w:eastAsia="zh-CN"/>
              </w:rPr>
              <w:t>：</w:t>
            </w:r>
          </w:p>
        </w:tc>
      </w:tr>
      <w:tr w14:paraId="6EAB075C">
        <w:tblPrEx>
          <w:tblCellMar>
            <w:top w:w="0" w:type="dxa"/>
            <w:left w:w="108" w:type="dxa"/>
            <w:bottom w:w="0" w:type="dxa"/>
            <w:right w:w="108" w:type="dxa"/>
          </w:tblCellMar>
        </w:tblPrEx>
        <w:trPr>
          <w:trHeight w:val="25" w:hRule="atLeast"/>
        </w:trPr>
        <w:tc>
          <w:tcPr>
            <w:tcW w:w="2098" w:type="dxa"/>
            <w:vMerge w:val="continue"/>
            <w:tcBorders>
              <w:top w:val="single" w:color="auto" w:sz="6" w:space="0"/>
              <w:left w:val="single" w:color="auto" w:sz="6" w:space="0"/>
              <w:bottom w:val="single" w:color="auto" w:sz="6" w:space="0"/>
              <w:right w:val="single" w:color="auto" w:sz="6" w:space="0"/>
            </w:tcBorders>
            <w:shd w:val="clear" w:color="auto" w:fill="D9D9D9"/>
            <w:vAlign w:val="center"/>
          </w:tcPr>
          <w:p w14:paraId="61A0B2B6">
            <w:pPr>
              <w:shd w:val="clear" w:color="auto" w:fill="auto"/>
              <w:spacing w:line="440" w:lineRule="exact"/>
              <w:jc w:val="center"/>
              <w:rPr>
                <w:rFonts w:hint="eastAsia" w:ascii="仿宋" w:hAnsi="仿宋" w:eastAsia="仿宋" w:cs="仿宋"/>
                <w:color w:val="auto"/>
                <w:sz w:val="24"/>
                <w:szCs w:val="24"/>
                <w:highlight w:val="none"/>
              </w:rPr>
            </w:pPr>
          </w:p>
        </w:tc>
        <w:tc>
          <w:tcPr>
            <w:tcW w:w="7933" w:type="dxa"/>
            <w:gridSpan w:val="3"/>
            <w:tcBorders>
              <w:top w:val="single" w:color="auto" w:sz="6" w:space="0"/>
              <w:left w:val="single" w:color="auto" w:sz="6" w:space="0"/>
              <w:bottom w:val="single" w:color="auto" w:sz="6" w:space="0"/>
              <w:right w:val="single" w:color="auto" w:sz="6" w:space="0"/>
            </w:tcBorders>
            <w:vAlign w:val="center"/>
          </w:tcPr>
          <w:p w14:paraId="6F2116CB">
            <w:pPr>
              <w:shd w:val="clear" w:color="auto" w:fill="auto"/>
              <w:spacing w:line="440" w:lineRule="exact"/>
              <w:ind w:firstLine="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执照号：</w:t>
            </w:r>
          </w:p>
        </w:tc>
      </w:tr>
      <w:tr w14:paraId="58DE0962">
        <w:tblPrEx>
          <w:tblCellMar>
            <w:top w:w="0" w:type="dxa"/>
            <w:left w:w="108" w:type="dxa"/>
            <w:bottom w:w="0" w:type="dxa"/>
            <w:right w:w="108" w:type="dxa"/>
          </w:tblCellMar>
        </w:tblPrEx>
        <w:trPr>
          <w:trHeight w:val="25" w:hRule="atLeast"/>
        </w:trPr>
        <w:tc>
          <w:tcPr>
            <w:tcW w:w="2098" w:type="dxa"/>
            <w:tcBorders>
              <w:top w:val="single" w:color="auto" w:sz="6" w:space="0"/>
              <w:left w:val="single" w:color="auto" w:sz="6" w:space="0"/>
              <w:bottom w:val="single" w:color="auto" w:sz="6" w:space="0"/>
              <w:right w:val="single" w:color="auto" w:sz="6" w:space="0"/>
            </w:tcBorders>
            <w:shd w:val="clear" w:color="auto" w:fill="D9D9D9"/>
            <w:vAlign w:val="center"/>
          </w:tcPr>
          <w:p w14:paraId="173804E2">
            <w:pPr>
              <w:shd w:val="clear" w:color="auto" w:fill="auto"/>
              <w:spacing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税务登记</w:t>
            </w:r>
          </w:p>
        </w:tc>
        <w:tc>
          <w:tcPr>
            <w:tcW w:w="7933" w:type="dxa"/>
            <w:gridSpan w:val="3"/>
            <w:tcBorders>
              <w:top w:val="single" w:color="auto" w:sz="6" w:space="0"/>
              <w:left w:val="single" w:color="auto" w:sz="6" w:space="0"/>
              <w:bottom w:val="single" w:color="auto" w:sz="6" w:space="0"/>
              <w:right w:val="single" w:color="auto" w:sz="6" w:space="0"/>
            </w:tcBorders>
            <w:vAlign w:val="center"/>
          </w:tcPr>
          <w:p w14:paraId="2F351BE2">
            <w:pPr>
              <w:shd w:val="clear" w:color="auto" w:fill="auto"/>
              <w:spacing w:line="440" w:lineRule="exact"/>
              <w:ind w:firstLine="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登记机关：税务号：</w:t>
            </w:r>
          </w:p>
        </w:tc>
      </w:tr>
      <w:tr w14:paraId="260F8415">
        <w:tblPrEx>
          <w:tblCellMar>
            <w:top w:w="0" w:type="dxa"/>
            <w:left w:w="108" w:type="dxa"/>
            <w:bottom w:w="0" w:type="dxa"/>
            <w:right w:w="108" w:type="dxa"/>
          </w:tblCellMar>
        </w:tblPrEx>
        <w:trPr>
          <w:trHeight w:val="25" w:hRule="atLeast"/>
        </w:trPr>
        <w:tc>
          <w:tcPr>
            <w:tcW w:w="2098" w:type="dxa"/>
            <w:tcBorders>
              <w:top w:val="single" w:color="auto" w:sz="6" w:space="0"/>
              <w:left w:val="single" w:color="auto" w:sz="6" w:space="0"/>
              <w:bottom w:val="single" w:color="auto" w:sz="6" w:space="0"/>
              <w:right w:val="single" w:color="auto" w:sz="6" w:space="0"/>
            </w:tcBorders>
            <w:shd w:val="clear" w:color="auto" w:fill="D9D9D9"/>
            <w:vAlign w:val="center"/>
          </w:tcPr>
          <w:p w14:paraId="5E32EF23">
            <w:pPr>
              <w:shd w:val="clear" w:color="auto" w:fill="auto"/>
              <w:spacing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经营范围</w:t>
            </w:r>
          </w:p>
        </w:tc>
        <w:tc>
          <w:tcPr>
            <w:tcW w:w="7933" w:type="dxa"/>
            <w:gridSpan w:val="3"/>
            <w:tcBorders>
              <w:top w:val="single" w:color="auto" w:sz="6" w:space="0"/>
              <w:left w:val="single" w:color="auto" w:sz="6" w:space="0"/>
              <w:right w:val="single" w:color="auto" w:sz="6" w:space="0"/>
            </w:tcBorders>
            <w:vAlign w:val="center"/>
          </w:tcPr>
          <w:p w14:paraId="4EEBFCD6">
            <w:pPr>
              <w:shd w:val="clear" w:color="auto" w:fill="auto"/>
              <w:spacing w:line="440" w:lineRule="exact"/>
              <w:ind w:firstLine="200"/>
              <w:rPr>
                <w:rFonts w:hint="eastAsia" w:ascii="仿宋" w:hAnsi="仿宋" w:eastAsia="仿宋" w:cs="仿宋"/>
                <w:color w:val="auto"/>
                <w:sz w:val="24"/>
                <w:szCs w:val="24"/>
                <w:highlight w:val="none"/>
              </w:rPr>
            </w:pPr>
          </w:p>
        </w:tc>
      </w:tr>
      <w:tr w14:paraId="0AA59BB2">
        <w:tblPrEx>
          <w:tblCellMar>
            <w:top w:w="0" w:type="dxa"/>
            <w:left w:w="108" w:type="dxa"/>
            <w:bottom w:w="0" w:type="dxa"/>
            <w:right w:w="108" w:type="dxa"/>
          </w:tblCellMar>
        </w:tblPrEx>
        <w:trPr>
          <w:trHeight w:val="25" w:hRule="atLeast"/>
        </w:trPr>
        <w:tc>
          <w:tcPr>
            <w:tcW w:w="2098" w:type="dxa"/>
            <w:tcBorders>
              <w:top w:val="single" w:color="auto" w:sz="6" w:space="0"/>
              <w:left w:val="single" w:color="auto" w:sz="6" w:space="0"/>
              <w:bottom w:val="single" w:color="auto" w:sz="6" w:space="0"/>
              <w:right w:val="single" w:color="auto" w:sz="6" w:space="0"/>
            </w:tcBorders>
            <w:shd w:val="clear" w:color="auto" w:fill="D9D9D9"/>
            <w:vAlign w:val="center"/>
          </w:tcPr>
          <w:p w14:paraId="5531AB3A">
            <w:pPr>
              <w:shd w:val="clear" w:color="auto" w:fill="auto"/>
              <w:spacing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企业详细地址</w:t>
            </w:r>
          </w:p>
        </w:tc>
        <w:tc>
          <w:tcPr>
            <w:tcW w:w="7933" w:type="dxa"/>
            <w:gridSpan w:val="3"/>
            <w:tcBorders>
              <w:top w:val="single" w:color="auto" w:sz="6" w:space="0"/>
              <w:left w:val="single" w:color="auto" w:sz="6" w:space="0"/>
              <w:bottom w:val="single" w:color="auto" w:sz="6" w:space="0"/>
              <w:right w:val="single" w:color="auto" w:sz="6" w:space="0"/>
            </w:tcBorders>
            <w:vAlign w:val="center"/>
          </w:tcPr>
          <w:p w14:paraId="530D67F5">
            <w:pPr>
              <w:shd w:val="clear" w:color="auto" w:fill="auto"/>
              <w:spacing w:line="440" w:lineRule="exact"/>
              <w:ind w:firstLine="200"/>
              <w:rPr>
                <w:rFonts w:hint="eastAsia" w:ascii="仿宋" w:hAnsi="仿宋" w:eastAsia="仿宋" w:cs="仿宋"/>
                <w:color w:val="auto"/>
                <w:sz w:val="24"/>
                <w:szCs w:val="24"/>
                <w:highlight w:val="none"/>
              </w:rPr>
            </w:pPr>
          </w:p>
        </w:tc>
      </w:tr>
      <w:tr w14:paraId="7A07F9B3">
        <w:tblPrEx>
          <w:tblCellMar>
            <w:top w:w="0" w:type="dxa"/>
            <w:left w:w="108" w:type="dxa"/>
            <w:bottom w:w="0" w:type="dxa"/>
            <w:right w:w="108" w:type="dxa"/>
          </w:tblCellMar>
        </w:tblPrEx>
        <w:trPr>
          <w:trHeight w:val="25" w:hRule="atLeast"/>
        </w:trPr>
        <w:tc>
          <w:tcPr>
            <w:tcW w:w="2098" w:type="dxa"/>
            <w:vMerge w:val="restart"/>
            <w:tcBorders>
              <w:top w:val="single" w:color="auto" w:sz="6" w:space="0"/>
              <w:left w:val="single" w:color="auto" w:sz="6" w:space="0"/>
              <w:bottom w:val="single" w:color="auto" w:sz="6" w:space="0"/>
              <w:right w:val="single" w:color="auto" w:sz="6" w:space="0"/>
            </w:tcBorders>
            <w:shd w:val="clear" w:color="auto" w:fill="D9D9D9"/>
            <w:vAlign w:val="center"/>
          </w:tcPr>
          <w:p w14:paraId="1D66E127">
            <w:pPr>
              <w:shd w:val="clear" w:color="auto" w:fill="auto"/>
              <w:spacing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通信联系</w:t>
            </w:r>
          </w:p>
        </w:tc>
        <w:tc>
          <w:tcPr>
            <w:tcW w:w="7933" w:type="dxa"/>
            <w:gridSpan w:val="3"/>
            <w:tcBorders>
              <w:top w:val="single" w:color="auto" w:sz="6" w:space="0"/>
              <w:left w:val="single" w:color="auto" w:sz="6" w:space="0"/>
              <w:bottom w:val="single" w:color="auto" w:sz="6" w:space="0"/>
              <w:right w:val="single" w:color="auto" w:sz="6" w:space="0"/>
            </w:tcBorders>
            <w:vAlign w:val="center"/>
          </w:tcPr>
          <w:p w14:paraId="59506D50">
            <w:pPr>
              <w:shd w:val="clear" w:color="auto" w:fill="auto"/>
              <w:spacing w:line="440" w:lineRule="exact"/>
              <w:ind w:firstLine="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企业联系电话：传真：</w:t>
            </w:r>
          </w:p>
        </w:tc>
      </w:tr>
      <w:tr w14:paraId="0D3A4FE8">
        <w:tblPrEx>
          <w:tblCellMar>
            <w:top w:w="0" w:type="dxa"/>
            <w:left w:w="108" w:type="dxa"/>
            <w:bottom w:w="0" w:type="dxa"/>
            <w:right w:w="108" w:type="dxa"/>
          </w:tblCellMar>
        </w:tblPrEx>
        <w:trPr>
          <w:trHeight w:val="25" w:hRule="atLeast"/>
        </w:trPr>
        <w:tc>
          <w:tcPr>
            <w:tcW w:w="2098" w:type="dxa"/>
            <w:vMerge w:val="continue"/>
            <w:tcBorders>
              <w:top w:val="single" w:color="auto" w:sz="6" w:space="0"/>
              <w:left w:val="single" w:color="auto" w:sz="6" w:space="0"/>
              <w:bottom w:val="single" w:color="auto" w:sz="6" w:space="0"/>
              <w:right w:val="single" w:color="auto" w:sz="6" w:space="0"/>
            </w:tcBorders>
            <w:shd w:val="clear" w:color="auto" w:fill="D9D9D9"/>
            <w:vAlign w:val="center"/>
          </w:tcPr>
          <w:p w14:paraId="2DA48931">
            <w:pPr>
              <w:shd w:val="clear" w:color="auto" w:fill="auto"/>
              <w:spacing w:line="440" w:lineRule="exact"/>
              <w:ind w:firstLine="200"/>
              <w:rPr>
                <w:rFonts w:hint="eastAsia" w:ascii="仿宋" w:hAnsi="仿宋" w:eastAsia="仿宋" w:cs="仿宋"/>
                <w:color w:val="auto"/>
                <w:sz w:val="24"/>
                <w:szCs w:val="24"/>
                <w:highlight w:val="none"/>
              </w:rPr>
            </w:pPr>
          </w:p>
        </w:tc>
        <w:tc>
          <w:tcPr>
            <w:tcW w:w="7933" w:type="dxa"/>
            <w:gridSpan w:val="3"/>
            <w:tcBorders>
              <w:top w:val="single" w:color="auto" w:sz="6" w:space="0"/>
              <w:left w:val="single" w:color="auto" w:sz="6" w:space="0"/>
              <w:bottom w:val="single" w:color="auto" w:sz="4" w:space="0"/>
              <w:right w:val="single" w:color="auto" w:sz="6" w:space="0"/>
            </w:tcBorders>
            <w:vAlign w:val="center"/>
          </w:tcPr>
          <w:p w14:paraId="3DEAC73D">
            <w:pPr>
              <w:shd w:val="clear" w:color="auto" w:fill="auto"/>
              <w:spacing w:line="440" w:lineRule="exact"/>
              <w:ind w:firstLine="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业务联系人：电话：</w:t>
            </w:r>
          </w:p>
        </w:tc>
      </w:tr>
    </w:tbl>
    <w:p w14:paraId="58C96CDE">
      <w:pPr>
        <w:shd w:val="clear" w:color="auto" w:fill="auto"/>
        <w:ind w:firstLine="420"/>
        <w:rPr>
          <w:rFonts w:hint="eastAsia" w:ascii="仿宋" w:hAnsi="仿宋" w:eastAsia="仿宋" w:cs="仿宋"/>
          <w:color w:val="auto"/>
          <w:sz w:val="24"/>
          <w:szCs w:val="24"/>
          <w:highlight w:val="none"/>
        </w:rPr>
      </w:pPr>
    </w:p>
    <w:p w14:paraId="1E847BD6">
      <w:pPr>
        <w:shd w:val="clear" w:color="auto" w:fill="auto"/>
        <w:rPr>
          <w:rFonts w:hint="eastAsia" w:ascii="仿宋" w:hAnsi="仿宋" w:eastAsia="仿宋" w:cs="仿宋"/>
          <w:color w:val="auto"/>
          <w:sz w:val="24"/>
          <w:szCs w:val="24"/>
          <w:highlight w:val="none"/>
        </w:rPr>
      </w:pPr>
    </w:p>
    <w:p w14:paraId="3CC31C85">
      <w:pPr>
        <w:shd w:val="clear" w:color="auto" w:fill="auto"/>
        <w:ind w:firstLine="420"/>
        <w:rPr>
          <w:rFonts w:hint="eastAsia" w:ascii="仿宋" w:hAnsi="仿宋" w:eastAsia="仿宋" w:cs="仿宋"/>
          <w:color w:val="auto"/>
          <w:sz w:val="24"/>
          <w:szCs w:val="24"/>
          <w:highlight w:val="none"/>
        </w:rPr>
      </w:pPr>
    </w:p>
    <w:p w14:paraId="2C07E16D">
      <w:pPr>
        <w:shd w:val="clear" w:color="auto" w:fill="auto"/>
        <w:ind w:firstLine="420"/>
        <w:rPr>
          <w:rFonts w:hint="eastAsia" w:ascii="仿宋" w:hAnsi="仿宋" w:eastAsia="仿宋" w:cs="仿宋"/>
          <w:color w:val="auto"/>
          <w:sz w:val="24"/>
          <w:szCs w:val="24"/>
          <w:highlight w:val="none"/>
        </w:rPr>
      </w:pPr>
    </w:p>
    <w:p w14:paraId="6CD7F179">
      <w:pPr>
        <w:shd w:val="clear" w:color="auto" w:fill="auto"/>
        <w:ind w:firstLine="420"/>
        <w:rPr>
          <w:rFonts w:hint="eastAsia" w:ascii="仿宋" w:hAnsi="仿宋" w:eastAsia="仿宋" w:cs="仿宋"/>
          <w:color w:val="auto"/>
          <w:sz w:val="24"/>
          <w:szCs w:val="24"/>
          <w:highlight w:val="none"/>
        </w:rPr>
      </w:pPr>
    </w:p>
    <w:p w14:paraId="5036802E">
      <w:pPr>
        <w:shd w:val="clear" w:color="auto" w:fill="auto"/>
        <w:ind w:firstLine="420"/>
        <w:rPr>
          <w:rFonts w:hint="eastAsia" w:ascii="仿宋" w:hAnsi="仿宋" w:eastAsia="仿宋" w:cs="仿宋"/>
          <w:color w:val="auto"/>
          <w:sz w:val="24"/>
          <w:szCs w:val="24"/>
          <w:highlight w:val="none"/>
        </w:rPr>
      </w:pPr>
    </w:p>
    <w:p w14:paraId="35EDAEC5">
      <w:pPr>
        <w:shd w:val="clear" w:color="auto" w:fill="auto"/>
        <w:ind w:firstLine="420"/>
        <w:rPr>
          <w:rFonts w:hint="eastAsia" w:ascii="仿宋" w:hAnsi="仿宋" w:eastAsia="仿宋" w:cs="仿宋"/>
          <w:color w:val="auto"/>
          <w:sz w:val="24"/>
          <w:szCs w:val="24"/>
          <w:highlight w:val="none"/>
        </w:rPr>
      </w:pPr>
    </w:p>
    <w:p w14:paraId="0B1F35EB">
      <w:pPr>
        <w:shd w:val="clear" w:color="auto" w:fill="auto"/>
        <w:ind w:firstLine="420"/>
        <w:rPr>
          <w:rFonts w:hint="eastAsia" w:ascii="仿宋" w:hAnsi="仿宋" w:eastAsia="仿宋" w:cs="仿宋"/>
          <w:color w:val="auto"/>
          <w:sz w:val="24"/>
          <w:szCs w:val="24"/>
          <w:highlight w:val="none"/>
        </w:rPr>
      </w:pPr>
    </w:p>
    <w:p w14:paraId="1DE71ACA">
      <w:pPr>
        <w:shd w:val="clear" w:color="auto" w:fill="auto"/>
        <w:ind w:firstLine="420"/>
        <w:rPr>
          <w:rFonts w:hint="eastAsia" w:ascii="仿宋" w:hAnsi="仿宋" w:eastAsia="仿宋" w:cs="仿宋"/>
          <w:color w:val="auto"/>
          <w:sz w:val="24"/>
          <w:szCs w:val="24"/>
          <w:highlight w:val="none"/>
        </w:rPr>
      </w:pPr>
    </w:p>
    <w:p w14:paraId="53948B9F">
      <w:pPr>
        <w:shd w:val="clear" w:color="auto" w:fill="auto"/>
        <w:ind w:firstLine="420"/>
        <w:rPr>
          <w:rFonts w:hint="eastAsia" w:ascii="仿宋" w:hAnsi="仿宋" w:eastAsia="仿宋" w:cs="仿宋"/>
          <w:color w:val="auto"/>
          <w:sz w:val="24"/>
          <w:szCs w:val="24"/>
          <w:highlight w:val="none"/>
        </w:rPr>
      </w:pPr>
    </w:p>
    <w:p w14:paraId="77626BBE">
      <w:pPr>
        <w:shd w:val="clear" w:color="auto" w:fill="auto"/>
        <w:ind w:firstLine="420"/>
        <w:rPr>
          <w:rFonts w:hint="eastAsia" w:ascii="仿宋" w:hAnsi="仿宋" w:eastAsia="仿宋" w:cs="仿宋"/>
          <w:color w:val="auto"/>
          <w:sz w:val="24"/>
          <w:szCs w:val="24"/>
          <w:highlight w:val="none"/>
        </w:rPr>
      </w:pPr>
    </w:p>
    <w:p w14:paraId="45668658">
      <w:pPr>
        <w:shd w:val="clear" w:color="auto" w:fill="auto"/>
        <w:ind w:firstLine="420"/>
        <w:rPr>
          <w:rFonts w:hint="eastAsia" w:ascii="仿宋" w:hAnsi="仿宋" w:eastAsia="仿宋" w:cs="仿宋"/>
          <w:color w:val="auto"/>
          <w:sz w:val="24"/>
          <w:szCs w:val="24"/>
          <w:highlight w:val="none"/>
        </w:rPr>
      </w:pPr>
    </w:p>
    <w:p w14:paraId="4BBAF63E">
      <w:pPr>
        <w:shd w:val="clear" w:color="auto" w:fill="auto"/>
        <w:ind w:firstLine="420"/>
        <w:rPr>
          <w:rFonts w:hint="eastAsia" w:ascii="仿宋" w:hAnsi="仿宋" w:eastAsia="仿宋" w:cs="仿宋"/>
          <w:color w:val="auto"/>
          <w:sz w:val="24"/>
          <w:szCs w:val="24"/>
          <w:highlight w:val="none"/>
        </w:rPr>
      </w:pPr>
    </w:p>
    <w:p w14:paraId="18F0FF6F">
      <w:pPr>
        <w:shd w:val="clear" w:color="auto" w:fill="auto"/>
        <w:ind w:firstLine="420"/>
        <w:rPr>
          <w:rFonts w:hint="eastAsia" w:ascii="仿宋" w:hAnsi="仿宋" w:eastAsia="仿宋" w:cs="仿宋"/>
          <w:color w:val="auto"/>
          <w:sz w:val="24"/>
          <w:szCs w:val="24"/>
          <w:highlight w:val="none"/>
        </w:rPr>
      </w:pPr>
    </w:p>
    <w:p w14:paraId="79D928B6">
      <w:pPr>
        <w:shd w:val="clear" w:color="auto" w:fill="auto"/>
        <w:ind w:firstLine="420"/>
        <w:rPr>
          <w:rFonts w:hint="eastAsia" w:ascii="仿宋" w:hAnsi="仿宋" w:eastAsia="仿宋" w:cs="仿宋"/>
          <w:color w:val="auto"/>
          <w:sz w:val="24"/>
          <w:szCs w:val="24"/>
          <w:highlight w:val="none"/>
        </w:rPr>
      </w:pPr>
    </w:p>
    <w:p w14:paraId="292B5997">
      <w:pPr>
        <w:shd w:val="clear" w:color="auto" w:fill="auto"/>
        <w:ind w:firstLine="420"/>
        <w:rPr>
          <w:rFonts w:hint="eastAsia" w:ascii="仿宋" w:hAnsi="仿宋" w:eastAsia="仿宋" w:cs="仿宋"/>
          <w:color w:val="auto"/>
          <w:sz w:val="24"/>
          <w:szCs w:val="24"/>
          <w:highlight w:val="none"/>
        </w:rPr>
      </w:pPr>
    </w:p>
    <w:p w14:paraId="541DD722">
      <w:pPr>
        <w:shd w:val="clear" w:color="auto" w:fill="auto"/>
        <w:ind w:firstLine="420"/>
        <w:rPr>
          <w:rFonts w:hint="eastAsia" w:ascii="仿宋" w:hAnsi="仿宋" w:eastAsia="仿宋" w:cs="仿宋"/>
          <w:color w:val="auto"/>
          <w:sz w:val="24"/>
          <w:szCs w:val="24"/>
          <w:highlight w:val="none"/>
        </w:rPr>
      </w:pPr>
    </w:p>
    <w:p w14:paraId="777D4F4E">
      <w:pPr>
        <w:shd w:val="clear" w:color="auto" w:fill="auto"/>
        <w:rPr>
          <w:rFonts w:hint="eastAsia" w:ascii="仿宋" w:hAnsi="仿宋" w:eastAsia="仿宋" w:cs="仿宋"/>
          <w:color w:val="auto"/>
          <w:highlight w:val="none"/>
        </w:rPr>
      </w:pPr>
      <w:bookmarkStart w:id="642" w:name="_Toc14046"/>
      <w:r>
        <w:rPr>
          <w:rFonts w:hint="eastAsia" w:ascii="仿宋" w:hAnsi="仿宋" w:eastAsia="仿宋" w:cs="仿宋"/>
          <w:color w:val="auto"/>
          <w:highlight w:val="none"/>
        </w:rPr>
        <w:br w:type="page"/>
      </w:r>
    </w:p>
    <w:bookmarkEnd w:id="642"/>
    <w:p w14:paraId="7C22AC4D">
      <w:pPr>
        <w:keepNext/>
        <w:keepLines/>
        <w:shd w:val="clear" w:color="auto" w:fill="auto"/>
        <w:spacing w:before="60" w:after="60" w:line="500" w:lineRule="exact"/>
        <w:ind w:firstLine="560"/>
        <w:outlineLvl w:val="2"/>
        <w:rPr>
          <w:rFonts w:hint="eastAsia" w:ascii="仿宋" w:hAnsi="仿宋" w:eastAsia="仿宋" w:cs="仿宋"/>
          <w:b/>
          <w:color w:val="auto"/>
          <w:sz w:val="24"/>
          <w:szCs w:val="24"/>
          <w:highlight w:val="none"/>
        </w:rPr>
      </w:pPr>
      <w:bookmarkStart w:id="643" w:name="_Toc391301874"/>
      <w:bookmarkStart w:id="644" w:name="_Toc527634725"/>
      <w:bookmarkStart w:id="645" w:name="_Toc6774"/>
      <w:bookmarkStart w:id="646" w:name="_Toc383636415"/>
      <w:bookmarkStart w:id="647" w:name="_Toc406162620"/>
      <w:r>
        <w:rPr>
          <w:rFonts w:hint="eastAsia" w:ascii="仿宋" w:hAnsi="仿宋" w:eastAsia="仿宋" w:cs="仿宋"/>
          <w:b/>
          <w:color w:val="auto"/>
          <w:sz w:val="24"/>
          <w:szCs w:val="24"/>
          <w:highlight w:val="none"/>
        </w:rPr>
        <w:t>格式</w:t>
      </w:r>
      <w:r>
        <w:rPr>
          <w:rFonts w:hint="eastAsia" w:ascii="仿宋" w:hAnsi="仿宋" w:eastAsia="仿宋" w:cs="仿宋"/>
          <w:b/>
          <w:color w:val="auto"/>
          <w:sz w:val="24"/>
          <w:szCs w:val="24"/>
          <w:highlight w:val="none"/>
          <w:lang w:val="en-US" w:eastAsia="zh-CN"/>
        </w:rPr>
        <w:t>5</w:t>
      </w:r>
      <w:r>
        <w:rPr>
          <w:rFonts w:hint="eastAsia" w:ascii="仿宋" w:hAnsi="仿宋" w:eastAsia="仿宋" w:cs="仿宋"/>
          <w:b/>
          <w:color w:val="auto"/>
          <w:sz w:val="24"/>
          <w:szCs w:val="24"/>
          <w:highlight w:val="none"/>
        </w:rPr>
        <w:t>、法定代表人身份证明书</w:t>
      </w:r>
      <w:bookmarkEnd w:id="643"/>
      <w:bookmarkEnd w:id="644"/>
      <w:bookmarkEnd w:id="645"/>
      <w:bookmarkEnd w:id="646"/>
      <w:bookmarkEnd w:id="647"/>
    </w:p>
    <w:p w14:paraId="4DA5290D">
      <w:pPr>
        <w:shd w:val="clear" w:color="auto" w:fill="auto"/>
        <w:spacing w:line="420" w:lineRule="exact"/>
        <w:ind w:firstLine="420"/>
        <w:rPr>
          <w:rFonts w:hint="eastAsia" w:ascii="仿宋" w:hAnsi="仿宋" w:eastAsia="仿宋" w:cs="仿宋"/>
          <w:color w:val="auto"/>
          <w:sz w:val="24"/>
          <w:szCs w:val="24"/>
          <w:highlight w:val="none"/>
        </w:rPr>
      </w:pPr>
    </w:p>
    <w:p w14:paraId="2E123D5D">
      <w:pPr>
        <w:shd w:val="clear" w:color="auto" w:fill="auto"/>
        <w:spacing w:line="360" w:lineRule="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单位名称：</w:t>
      </w:r>
      <w:r>
        <w:rPr>
          <w:rFonts w:hint="eastAsia" w:ascii="仿宋" w:hAnsi="仿宋" w:eastAsia="仿宋" w:cs="仿宋"/>
          <w:color w:val="auto"/>
          <w:sz w:val="24"/>
          <w:szCs w:val="24"/>
          <w:highlight w:val="none"/>
          <w:u w:val="single"/>
          <w:lang w:val="en-US" w:eastAsia="zh-CN"/>
        </w:rPr>
        <w:t xml:space="preserve">                          </w:t>
      </w:r>
    </w:p>
    <w:p w14:paraId="430643F4">
      <w:pPr>
        <w:shd w:val="clear" w:color="auto" w:fill="auto"/>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单位性质：</w:t>
      </w:r>
      <w:r>
        <w:rPr>
          <w:rFonts w:hint="eastAsia" w:ascii="仿宋" w:hAnsi="仿宋" w:eastAsia="仿宋" w:cs="仿宋"/>
          <w:color w:val="auto"/>
          <w:sz w:val="24"/>
          <w:szCs w:val="24"/>
          <w:highlight w:val="none"/>
          <w:u w:val="single"/>
          <w:lang w:val="en-US" w:eastAsia="zh-CN"/>
        </w:rPr>
        <w:t xml:space="preserve">                          </w:t>
      </w:r>
    </w:p>
    <w:p w14:paraId="0ECA89D9">
      <w:pPr>
        <w:shd w:val="clear" w:color="auto" w:fill="auto"/>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注册资金：</w:t>
      </w:r>
      <w:r>
        <w:rPr>
          <w:rFonts w:hint="eastAsia" w:ascii="仿宋" w:hAnsi="仿宋" w:eastAsia="仿宋" w:cs="仿宋"/>
          <w:color w:val="auto"/>
          <w:sz w:val="24"/>
          <w:szCs w:val="24"/>
          <w:highlight w:val="none"/>
          <w:u w:val="single"/>
          <w:lang w:val="en-US" w:eastAsia="zh-CN"/>
        </w:rPr>
        <w:t xml:space="preserve">                          </w:t>
      </w:r>
    </w:p>
    <w:p w14:paraId="78D316C8">
      <w:pPr>
        <w:shd w:val="clear" w:color="auto" w:fill="auto"/>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地</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址：</w:t>
      </w:r>
      <w:r>
        <w:rPr>
          <w:rFonts w:hint="eastAsia" w:ascii="仿宋" w:hAnsi="仿宋" w:eastAsia="仿宋" w:cs="仿宋"/>
          <w:color w:val="auto"/>
          <w:sz w:val="24"/>
          <w:szCs w:val="24"/>
          <w:highlight w:val="none"/>
          <w:u w:val="single"/>
          <w:lang w:val="en-US" w:eastAsia="zh-CN"/>
        </w:rPr>
        <w:t xml:space="preserve">                          </w:t>
      </w:r>
    </w:p>
    <w:p w14:paraId="1069368B">
      <w:pPr>
        <w:shd w:val="clear" w:color="auto" w:fill="auto"/>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成立时间：</w:t>
      </w:r>
      <w:r>
        <w:rPr>
          <w:rFonts w:hint="eastAsia" w:ascii="仿宋" w:hAnsi="仿宋" w:eastAsia="仿宋" w:cs="仿宋"/>
          <w:color w:val="auto"/>
          <w:sz w:val="24"/>
          <w:szCs w:val="24"/>
          <w:highlight w:val="none"/>
          <w:u w:val="single"/>
          <w:lang w:val="en-US" w:eastAsia="zh-CN"/>
        </w:rPr>
        <w:t xml:space="preserve">                          </w:t>
      </w:r>
    </w:p>
    <w:p w14:paraId="3C2B2D5B">
      <w:pPr>
        <w:shd w:val="clear" w:color="auto" w:fill="auto"/>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经营期限：</w:t>
      </w:r>
      <w:r>
        <w:rPr>
          <w:rFonts w:hint="eastAsia" w:ascii="仿宋" w:hAnsi="仿宋" w:eastAsia="仿宋" w:cs="仿宋"/>
          <w:color w:val="auto"/>
          <w:sz w:val="24"/>
          <w:szCs w:val="24"/>
          <w:highlight w:val="none"/>
          <w:u w:val="single"/>
          <w:lang w:val="en-US" w:eastAsia="zh-CN"/>
        </w:rPr>
        <w:t xml:space="preserve">                          </w:t>
      </w:r>
    </w:p>
    <w:p w14:paraId="416A9745">
      <w:pPr>
        <w:shd w:val="clear" w:color="auto" w:fill="auto"/>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姓名：</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性别：</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年龄：</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职务：</w:t>
      </w:r>
      <w:r>
        <w:rPr>
          <w:rFonts w:hint="eastAsia" w:ascii="仿宋" w:hAnsi="仿宋" w:eastAsia="仿宋" w:cs="仿宋"/>
          <w:color w:val="auto"/>
          <w:sz w:val="24"/>
          <w:szCs w:val="24"/>
          <w:highlight w:val="none"/>
          <w:u w:val="single"/>
          <w:lang w:val="en-US" w:eastAsia="zh-CN"/>
        </w:rPr>
        <w:t xml:space="preserve">        </w:t>
      </w:r>
    </w:p>
    <w:p w14:paraId="1CABAA7A">
      <w:pPr>
        <w:shd w:val="clear" w:color="auto" w:fill="auto"/>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系</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的法定代表人</w:t>
      </w:r>
    </w:p>
    <w:p w14:paraId="10D1F3B6">
      <w:pPr>
        <w:shd w:val="clear" w:color="auto" w:fill="auto"/>
        <w:spacing w:line="360" w:lineRule="auto"/>
        <w:rPr>
          <w:rFonts w:hint="eastAsia" w:ascii="仿宋" w:hAnsi="仿宋" w:eastAsia="仿宋" w:cs="仿宋"/>
          <w:color w:val="auto"/>
          <w:sz w:val="24"/>
          <w:szCs w:val="24"/>
          <w:highlight w:val="none"/>
        </w:rPr>
      </w:pPr>
    </w:p>
    <w:p w14:paraId="50F15961">
      <w:pPr>
        <w:shd w:val="clear" w:color="auto" w:fill="auto"/>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特此证明</w:t>
      </w:r>
    </w:p>
    <w:p w14:paraId="12375852">
      <w:pPr>
        <w:shd w:val="clear" w:color="auto" w:fill="auto"/>
        <w:spacing w:line="360" w:lineRule="auto"/>
        <w:rPr>
          <w:rFonts w:hint="eastAsia" w:ascii="仿宋" w:hAnsi="仿宋" w:eastAsia="仿宋" w:cs="仿宋"/>
          <w:color w:val="auto"/>
          <w:sz w:val="24"/>
          <w:szCs w:val="24"/>
          <w:highlight w:val="none"/>
        </w:rPr>
      </w:pPr>
    </w:p>
    <w:p w14:paraId="5004087D">
      <w:pPr>
        <w:shd w:val="clear" w:color="auto" w:fill="auto"/>
        <w:spacing w:line="360" w:lineRule="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rPr>
        <w:t>投标人（电子公章）：</w:t>
      </w:r>
      <w:r>
        <w:rPr>
          <w:rFonts w:hint="eastAsia" w:ascii="仿宋" w:hAnsi="仿宋" w:eastAsia="仿宋" w:cs="仿宋"/>
          <w:color w:val="auto"/>
          <w:sz w:val="24"/>
          <w:szCs w:val="24"/>
          <w:highlight w:val="none"/>
          <w:u w:val="single"/>
          <w:lang w:val="en-US" w:eastAsia="zh-CN"/>
        </w:rPr>
        <w:t xml:space="preserve">                        </w:t>
      </w:r>
    </w:p>
    <w:p w14:paraId="72C78381">
      <w:pPr>
        <w:shd w:val="clear" w:color="auto" w:fill="auto"/>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日</w:t>
      </w:r>
    </w:p>
    <w:p w14:paraId="125AA1DE">
      <w:pPr>
        <w:shd w:val="clear" w:color="auto" w:fill="auto"/>
        <w:spacing w:line="420" w:lineRule="exact"/>
        <w:rPr>
          <w:rFonts w:hint="eastAsia" w:ascii="仿宋" w:hAnsi="仿宋" w:eastAsia="仿宋" w:cs="仿宋"/>
          <w:color w:val="auto"/>
          <w:sz w:val="24"/>
          <w:szCs w:val="24"/>
          <w:highlight w:val="none"/>
        </w:rPr>
      </w:pPr>
    </w:p>
    <w:p w14:paraId="14DADFFD">
      <w:pPr>
        <w:shd w:val="clear" w:color="auto" w:fill="auto"/>
        <w:spacing w:line="420" w:lineRule="exact"/>
        <w:rPr>
          <w:rFonts w:hint="eastAsia" w:ascii="仿宋" w:hAnsi="仿宋" w:eastAsia="仿宋" w:cs="仿宋"/>
          <w:color w:val="auto"/>
          <w:sz w:val="24"/>
          <w:szCs w:val="24"/>
          <w:highlight w:val="none"/>
        </w:rPr>
      </w:pPr>
    </w:p>
    <w:p w14:paraId="0E9D095E">
      <w:pPr>
        <w:shd w:val="clear" w:color="auto" w:fill="auto"/>
        <w:spacing w:line="420" w:lineRule="exact"/>
        <w:rPr>
          <w:rFonts w:hint="eastAsia" w:ascii="仿宋" w:hAnsi="仿宋" w:eastAsia="仿宋" w:cs="仿宋"/>
          <w:color w:val="auto"/>
          <w:sz w:val="24"/>
          <w:szCs w:val="24"/>
          <w:highlight w:val="none"/>
        </w:rPr>
      </w:pPr>
    </w:p>
    <w:p w14:paraId="453FF47D">
      <w:pPr>
        <w:shd w:val="clear" w:color="auto" w:fill="auto"/>
        <w:spacing w:line="420" w:lineRule="exact"/>
        <w:jc w:val="center"/>
        <w:rPr>
          <w:rFonts w:hint="eastAsia" w:ascii="仿宋" w:hAnsi="仿宋" w:eastAsia="仿宋" w:cs="仿宋"/>
          <w:b/>
          <w:color w:val="auto"/>
          <w:sz w:val="24"/>
          <w:szCs w:val="24"/>
          <w:highlight w:val="none"/>
        </w:rPr>
      </w:pPr>
    </w:p>
    <w:p w14:paraId="58EA8DF3">
      <w:pPr>
        <w:shd w:val="clear" w:color="auto" w:fill="auto"/>
        <w:spacing w:line="420" w:lineRule="exact"/>
        <w:jc w:val="center"/>
        <w:rPr>
          <w:rFonts w:hint="eastAsia" w:ascii="仿宋" w:hAnsi="仿宋" w:eastAsia="仿宋" w:cs="仿宋"/>
          <w:color w:val="auto"/>
          <w:sz w:val="24"/>
          <w:szCs w:val="24"/>
          <w:highlight w:val="none"/>
          <w:lang w:eastAsia="zh-CN"/>
        </w:rPr>
      </w:pPr>
      <w:r>
        <w:rPr>
          <w:rFonts w:hint="eastAsia" w:ascii="仿宋" w:hAnsi="仿宋" w:eastAsia="仿宋" w:cs="仿宋"/>
          <w:b/>
          <w:color w:val="auto"/>
          <w:sz w:val="24"/>
          <w:szCs w:val="24"/>
          <w:highlight w:val="none"/>
        </w:rPr>
        <w:t>法定代表人有效的身份证</w:t>
      </w:r>
      <w:r>
        <w:rPr>
          <w:rFonts w:hint="eastAsia" w:ascii="仿宋" w:hAnsi="仿宋" w:eastAsia="仿宋" w:cs="仿宋"/>
          <w:b/>
          <w:color w:val="auto"/>
          <w:sz w:val="24"/>
          <w:szCs w:val="24"/>
          <w:highlight w:val="none"/>
          <w:lang w:eastAsia="zh-CN"/>
        </w:rPr>
        <w:t>扫描件</w:t>
      </w:r>
    </w:p>
    <w:p w14:paraId="4B618AB8">
      <w:pPr>
        <w:shd w:val="clear" w:color="auto" w:fill="auto"/>
        <w:spacing w:line="420" w:lineRule="exact"/>
        <w:jc w:val="center"/>
        <w:rPr>
          <w:rFonts w:hint="eastAsia" w:ascii="仿宋" w:hAnsi="仿宋" w:eastAsia="仿宋" w:cs="仿宋"/>
          <w:color w:val="auto"/>
          <w:sz w:val="24"/>
          <w:szCs w:val="24"/>
          <w:highlight w:val="none"/>
        </w:rPr>
      </w:pPr>
    </w:p>
    <w:p w14:paraId="5DAA7E5B">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p>
    <w:p w14:paraId="650A1437">
      <w:pPr>
        <w:keepNext/>
        <w:keepLines/>
        <w:shd w:val="clear" w:color="auto" w:fill="auto"/>
        <w:spacing w:before="60" w:after="60" w:line="500" w:lineRule="exact"/>
        <w:ind w:firstLine="510"/>
        <w:outlineLvl w:val="2"/>
        <w:rPr>
          <w:rFonts w:hint="eastAsia" w:ascii="仿宋" w:hAnsi="仿宋" w:eastAsia="仿宋" w:cs="仿宋"/>
          <w:b/>
          <w:color w:val="auto"/>
          <w:sz w:val="24"/>
          <w:szCs w:val="24"/>
          <w:highlight w:val="none"/>
        </w:rPr>
      </w:pPr>
      <w:bookmarkStart w:id="648" w:name="_Toc2977"/>
      <w:bookmarkStart w:id="649" w:name="_Toc430214793"/>
      <w:bookmarkStart w:id="650" w:name="_Toc527634726"/>
      <w:bookmarkStart w:id="651" w:name="_Toc383636418"/>
      <w:bookmarkStart w:id="652" w:name="_Toc391301876"/>
      <w:bookmarkStart w:id="653" w:name="_Toc406162622"/>
      <w:r>
        <w:rPr>
          <w:rFonts w:hint="eastAsia" w:ascii="仿宋" w:hAnsi="仿宋" w:eastAsia="仿宋" w:cs="仿宋"/>
          <w:b/>
          <w:color w:val="auto"/>
          <w:sz w:val="24"/>
          <w:szCs w:val="24"/>
          <w:highlight w:val="none"/>
        </w:rPr>
        <w:t>格式</w:t>
      </w:r>
      <w:r>
        <w:rPr>
          <w:rFonts w:hint="eastAsia" w:ascii="仿宋" w:hAnsi="仿宋" w:eastAsia="仿宋" w:cs="仿宋"/>
          <w:b/>
          <w:color w:val="auto"/>
          <w:sz w:val="24"/>
          <w:szCs w:val="24"/>
          <w:highlight w:val="none"/>
          <w:lang w:val="en-US" w:eastAsia="zh-CN"/>
        </w:rPr>
        <w:t>6</w:t>
      </w:r>
      <w:r>
        <w:rPr>
          <w:rFonts w:hint="eastAsia" w:ascii="仿宋" w:hAnsi="仿宋" w:eastAsia="仿宋" w:cs="仿宋"/>
          <w:b/>
          <w:color w:val="auto"/>
          <w:sz w:val="24"/>
          <w:szCs w:val="24"/>
          <w:highlight w:val="none"/>
        </w:rPr>
        <w:t>、法定代表人授权委托书（授权代表是法定代表人时，不必提供）</w:t>
      </w:r>
      <w:bookmarkEnd w:id="648"/>
      <w:bookmarkEnd w:id="649"/>
      <w:bookmarkEnd w:id="650"/>
    </w:p>
    <w:p w14:paraId="56FA6DFF">
      <w:pPr>
        <w:shd w:val="clear" w:color="auto" w:fill="auto"/>
        <w:spacing w:line="420" w:lineRule="exact"/>
        <w:ind w:firstLine="540" w:firstLineChars="225"/>
        <w:rPr>
          <w:rFonts w:hint="eastAsia" w:ascii="仿宋" w:hAnsi="仿宋" w:eastAsia="仿宋" w:cs="仿宋"/>
          <w:color w:val="auto"/>
          <w:sz w:val="24"/>
          <w:szCs w:val="24"/>
          <w:highlight w:val="none"/>
        </w:rPr>
      </w:pPr>
    </w:p>
    <w:p w14:paraId="167531E4">
      <w:pPr>
        <w:shd w:val="clear" w:color="auto" w:fill="auto"/>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本授权委托书声明：我</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（姓名）</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系</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（投标人名称）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的法定代表人，现授权委托</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（单位名称）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的</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（姓名）</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为我公司代理人，以公司名义参加</w:t>
      </w:r>
      <w:r>
        <w:rPr>
          <w:rFonts w:hint="eastAsia" w:ascii="仿宋" w:hAnsi="仿宋" w:eastAsia="仿宋" w:cs="仿宋"/>
          <w:color w:val="auto"/>
          <w:sz w:val="24"/>
          <w:szCs w:val="24"/>
          <w:highlight w:val="none"/>
          <w:u w:val="single"/>
          <w:lang w:val="en-US" w:eastAsia="zh-CN"/>
        </w:rPr>
        <w:t xml:space="preserve">    （项目名称）   </w:t>
      </w:r>
      <w:r>
        <w:rPr>
          <w:rFonts w:hint="eastAsia" w:ascii="仿宋" w:hAnsi="仿宋" w:eastAsia="仿宋" w:cs="仿宋"/>
          <w:color w:val="auto"/>
          <w:sz w:val="24"/>
          <w:szCs w:val="24"/>
          <w:highlight w:val="none"/>
        </w:rPr>
        <w:t>的投标活动。代理人在开标、评标及合同谈判过程中所签署的一切文件和处理与之有关的一切事务，我均</w:t>
      </w:r>
      <w:r>
        <w:rPr>
          <w:rFonts w:hint="eastAsia" w:ascii="仿宋" w:hAnsi="仿宋" w:eastAsia="仿宋" w:cs="仿宋"/>
          <w:color w:val="auto"/>
          <w:sz w:val="24"/>
          <w:szCs w:val="24"/>
          <w:highlight w:val="none"/>
          <w:lang w:eastAsia="zh-CN"/>
        </w:rPr>
        <w:t>予以</w:t>
      </w:r>
      <w:r>
        <w:rPr>
          <w:rFonts w:hint="eastAsia" w:ascii="仿宋" w:hAnsi="仿宋" w:eastAsia="仿宋" w:cs="仿宋"/>
          <w:color w:val="auto"/>
          <w:sz w:val="24"/>
          <w:szCs w:val="24"/>
          <w:highlight w:val="none"/>
        </w:rPr>
        <w:t>承认。</w:t>
      </w:r>
    </w:p>
    <w:p w14:paraId="2721466C">
      <w:pPr>
        <w:shd w:val="clear" w:color="auto" w:fill="auto"/>
        <w:spacing w:line="360" w:lineRule="auto"/>
        <w:ind w:firstLine="480" w:firstLineChars="200"/>
        <w:rPr>
          <w:rFonts w:hint="eastAsia" w:ascii="仿宋" w:hAnsi="仿宋" w:eastAsia="仿宋" w:cs="仿宋"/>
          <w:color w:val="auto"/>
          <w:sz w:val="24"/>
          <w:szCs w:val="24"/>
          <w:highlight w:val="none"/>
        </w:rPr>
      </w:pPr>
    </w:p>
    <w:p w14:paraId="1F223A08">
      <w:pPr>
        <w:shd w:val="clear" w:color="auto" w:fill="auto"/>
        <w:spacing w:line="360" w:lineRule="auto"/>
        <w:ind w:firstLine="480" w:firstLineChars="200"/>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rPr>
        <w:t>性别：</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年龄：</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部门：</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职务：</w:t>
      </w:r>
      <w:r>
        <w:rPr>
          <w:rFonts w:hint="eastAsia" w:ascii="仿宋" w:hAnsi="仿宋" w:eastAsia="仿宋" w:cs="仿宋"/>
          <w:color w:val="auto"/>
          <w:sz w:val="24"/>
          <w:szCs w:val="24"/>
          <w:highlight w:val="none"/>
          <w:u w:val="single"/>
          <w:lang w:val="en-US" w:eastAsia="zh-CN"/>
        </w:rPr>
        <w:t xml:space="preserve">        </w:t>
      </w:r>
    </w:p>
    <w:p w14:paraId="2739E45A">
      <w:pPr>
        <w:shd w:val="clear" w:color="auto" w:fill="auto"/>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代理人无转委权。特此委托。</w:t>
      </w:r>
    </w:p>
    <w:p w14:paraId="21B1F95E">
      <w:pPr>
        <w:shd w:val="clear" w:color="auto" w:fill="auto"/>
        <w:spacing w:line="360" w:lineRule="auto"/>
        <w:ind w:firstLine="480" w:firstLineChars="200"/>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rPr>
        <w:t>投标人（电子公章）：</w:t>
      </w:r>
      <w:r>
        <w:rPr>
          <w:rFonts w:hint="eastAsia" w:ascii="仿宋" w:hAnsi="仿宋" w:eastAsia="仿宋" w:cs="仿宋"/>
          <w:color w:val="auto"/>
          <w:sz w:val="24"/>
          <w:szCs w:val="24"/>
          <w:highlight w:val="none"/>
          <w:u w:val="single"/>
          <w:lang w:val="en-US" w:eastAsia="zh-CN"/>
        </w:rPr>
        <w:t xml:space="preserve">                        </w:t>
      </w:r>
    </w:p>
    <w:p w14:paraId="21AECDA9">
      <w:pPr>
        <w:shd w:val="clear" w:color="auto" w:fill="auto"/>
        <w:spacing w:line="360" w:lineRule="auto"/>
        <w:ind w:firstLine="480" w:firstLineChars="200"/>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rPr>
        <w:t>法定代表人（</w:t>
      </w:r>
      <w:r>
        <w:rPr>
          <w:rFonts w:hint="eastAsia" w:ascii="仿宋" w:hAnsi="仿宋" w:eastAsia="仿宋" w:cs="仿宋"/>
          <w:color w:val="auto"/>
          <w:sz w:val="24"/>
          <w:szCs w:val="24"/>
          <w:highlight w:val="none"/>
          <w:lang w:eastAsia="zh-CN"/>
        </w:rPr>
        <w:t>签署或电子签署</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lang w:val="en-US" w:eastAsia="zh-CN"/>
        </w:rPr>
        <w:t xml:space="preserve">                        </w:t>
      </w:r>
    </w:p>
    <w:p w14:paraId="5E51E3F1">
      <w:pPr>
        <w:shd w:val="clear" w:color="auto" w:fill="auto"/>
        <w:spacing w:line="360" w:lineRule="auto"/>
        <w:ind w:firstLine="480" w:firstLineChars="200"/>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lang w:val="en-US" w:eastAsia="zh-CN"/>
        </w:rPr>
        <w:t>委托</w:t>
      </w:r>
      <w:r>
        <w:rPr>
          <w:rFonts w:hint="eastAsia" w:ascii="仿宋" w:hAnsi="仿宋" w:eastAsia="仿宋" w:cs="仿宋"/>
          <w:color w:val="auto"/>
          <w:sz w:val="24"/>
          <w:szCs w:val="24"/>
          <w:highlight w:val="none"/>
        </w:rPr>
        <w:t>代理人（</w:t>
      </w:r>
      <w:r>
        <w:rPr>
          <w:rFonts w:hint="eastAsia" w:ascii="仿宋" w:hAnsi="仿宋" w:eastAsia="仿宋" w:cs="仿宋"/>
          <w:color w:val="auto"/>
          <w:sz w:val="24"/>
          <w:szCs w:val="24"/>
          <w:highlight w:val="none"/>
          <w:lang w:eastAsia="zh-CN"/>
        </w:rPr>
        <w:t>签署或电子签署</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lang w:val="en-US" w:eastAsia="zh-CN"/>
        </w:rPr>
        <w:t xml:space="preserve">                        </w:t>
      </w:r>
    </w:p>
    <w:p w14:paraId="7023D2F9">
      <w:pPr>
        <w:shd w:val="clear" w:color="auto" w:fill="auto"/>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日</w:t>
      </w:r>
    </w:p>
    <w:p w14:paraId="6A18692A">
      <w:pPr>
        <w:shd w:val="clear" w:color="auto" w:fill="auto"/>
        <w:spacing w:line="360" w:lineRule="auto"/>
        <w:ind w:firstLine="482" w:firstLineChars="20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注：附授权委托代理人身份证</w:t>
      </w:r>
      <w:r>
        <w:rPr>
          <w:rFonts w:hint="eastAsia" w:ascii="仿宋" w:hAnsi="仿宋" w:eastAsia="仿宋" w:cs="仿宋"/>
          <w:b/>
          <w:color w:val="auto"/>
          <w:sz w:val="24"/>
          <w:szCs w:val="24"/>
          <w:highlight w:val="none"/>
          <w:lang w:eastAsia="zh-CN"/>
        </w:rPr>
        <w:t>扫描件</w:t>
      </w:r>
      <w:r>
        <w:rPr>
          <w:rFonts w:hint="eastAsia" w:ascii="仿宋" w:hAnsi="仿宋" w:eastAsia="仿宋" w:cs="仿宋"/>
          <w:b/>
          <w:color w:val="auto"/>
          <w:sz w:val="24"/>
          <w:szCs w:val="24"/>
          <w:highlight w:val="none"/>
        </w:rPr>
        <w:t>，如投标人由法定代表人亲自签署</w:t>
      </w:r>
      <w:r>
        <w:rPr>
          <w:rFonts w:hint="eastAsia" w:ascii="仿宋" w:hAnsi="仿宋" w:eastAsia="仿宋" w:cs="仿宋"/>
          <w:b/>
          <w:bCs/>
          <w:color w:val="auto"/>
          <w:sz w:val="24"/>
          <w:szCs w:val="24"/>
          <w:highlight w:val="none"/>
        </w:rPr>
        <w:t>投标文件</w:t>
      </w:r>
      <w:r>
        <w:rPr>
          <w:rFonts w:hint="eastAsia" w:ascii="仿宋" w:hAnsi="仿宋" w:eastAsia="仿宋" w:cs="仿宋"/>
          <w:b/>
          <w:color w:val="auto"/>
          <w:sz w:val="24"/>
          <w:szCs w:val="24"/>
          <w:highlight w:val="none"/>
        </w:rPr>
        <w:t>并参与相关活动，则不需要办理授权。如有被授权的代理人签署上述文件，则必须按本格式规定填报并提交授权书，否则被授权的代理人将不被认可。</w:t>
      </w:r>
    </w:p>
    <w:p w14:paraId="3132734A">
      <w:pPr>
        <w:shd w:val="clear" w:color="auto" w:fill="auto"/>
        <w:spacing w:line="440" w:lineRule="exact"/>
        <w:ind w:firstLine="480" w:firstLineChars="200"/>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mc:AlternateContent>
          <mc:Choice Requires="wps">
            <w:drawing>
              <wp:anchor distT="0" distB="0" distL="0" distR="0" simplePos="0" relativeHeight="251659264" behindDoc="1" locked="0" layoutInCell="1" allowOverlap="1">
                <wp:simplePos x="0" y="0"/>
                <wp:positionH relativeFrom="column">
                  <wp:posOffset>660400</wp:posOffset>
                </wp:positionH>
                <wp:positionV relativeFrom="paragraph">
                  <wp:posOffset>12065</wp:posOffset>
                </wp:positionV>
                <wp:extent cx="4229100" cy="2080260"/>
                <wp:effectExtent l="4445" t="4445" r="14605" b="10795"/>
                <wp:wrapNone/>
                <wp:docPr id="1026" name="AutoShape 4"/>
                <wp:cNvGraphicFramePr/>
                <a:graphic xmlns:a="http://schemas.openxmlformats.org/drawingml/2006/main">
                  <a:graphicData uri="http://schemas.microsoft.com/office/word/2010/wordprocessingShape">
                    <wps:wsp>
                      <wps:cNvSpPr/>
                      <wps:spPr>
                        <a:xfrm>
                          <a:off x="0" y="0"/>
                          <a:ext cx="4229100" cy="2080260"/>
                        </a:xfrm>
                        <a:prstGeom prst="roundRect">
                          <a:avLst>
                            <a:gd name="adj" fmla="val 16667"/>
                          </a:avLst>
                        </a:prstGeom>
                        <a:solidFill>
                          <a:srgbClr val="FFFFFF"/>
                        </a:solidFill>
                        <a:ln w="9525" cap="flat" cmpd="sng">
                          <a:solidFill>
                            <a:srgbClr val="000000"/>
                          </a:solidFill>
                          <a:prstDash val="solid"/>
                          <a:round/>
                          <a:headEnd type="none" w="med" len="med"/>
                          <a:tailEnd type="none" w="med" len="med"/>
                        </a:ln>
                      </wps:spPr>
                      <wps:bodyPr/>
                    </wps:wsp>
                  </a:graphicData>
                </a:graphic>
              </wp:anchor>
            </w:drawing>
          </mc:Choice>
          <mc:Fallback>
            <w:pict>
              <v:roundrect id="AutoShape 4" o:spid="_x0000_s1026" o:spt="2" style="position:absolute;left:0pt;margin-left:52pt;margin-top:0.95pt;height:163.8pt;width:333pt;z-index:-251657216;mso-width-relative:page;mso-height-relative:page;" fillcolor="#FFFFFF" filled="t" stroked="t" coordsize="21600,21600" arcsize="0.166666666666667" o:gfxdata="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bUiW8NUAAAAJAQAADwAAAAAAAAABACAAAAAiAAAAZHJzL2Rv&#10;d25yZXYueG1sUEsBAhQAFAAAAAgAh07iQMvHgvsEAgAASgQAAA4AAAAAAAAAAQAgAAAAJAEAAGRy&#10;cy9lMm9Eb2MueG1sUEsFBgAAAAAGAAYAWQEAAJoFAAAAAA==&#10;">
                <v:fill on="t" focussize="0,0"/>
                <v:stroke color="#000000" joinstyle="round"/>
                <v:imagedata o:title=""/>
                <o:lock v:ext="edit" aspectratio="f"/>
              </v:roundrect>
            </w:pict>
          </mc:Fallback>
        </mc:AlternateContent>
      </w:r>
    </w:p>
    <w:p w14:paraId="75AB96F4">
      <w:pPr>
        <w:shd w:val="clear" w:color="auto" w:fill="auto"/>
        <w:spacing w:line="440" w:lineRule="exact"/>
        <w:ind w:firstLine="482" w:firstLineChars="200"/>
        <w:rPr>
          <w:rFonts w:hint="eastAsia" w:ascii="仿宋" w:hAnsi="仿宋" w:eastAsia="仿宋" w:cs="仿宋"/>
          <w:b/>
          <w:color w:val="auto"/>
          <w:sz w:val="24"/>
          <w:szCs w:val="24"/>
          <w:highlight w:val="none"/>
        </w:rPr>
      </w:pPr>
    </w:p>
    <w:p w14:paraId="252E6C25">
      <w:pPr>
        <w:shd w:val="clear" w:color="auto" w:fill="auto"/>
        <w:spacing w:line="360" w:lineRule="auto"/>
        <w:ind w:firstLine="480"/>
        <w:rPr>
          <w:rFonts w:hint="eastAsia" w:ascii="仿宋" w:hAnsi="仿宋" w:eastAsia="仿宋" w:cs="仿宋"/>
          <w:b/>
          <w:color w:val="auto"/>
          <w:sz w:val="24"/>
          <w:szCs w:val="24"/>
          <w:highlight w:val="none"/>
        </w:rPr>
      </w:pPr>
    </w:p>
    <w:p w14:paraId="4E50214C">
      <w:pPr>
        <w:shd w:val="clear" w:color="auto" w:fill="auto"/>
        <w:spacing w:line="360" w:lineRule="auto"/>
        <w:ind w:firstLine="482"/>
        <w:jc w:val="center"/>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rPr>
        <w:t>委托代理人有效的身份证</w:t>
      </w:r>
      <w:r>
        <w:rPr>
          <w:rFonts w:hint="eastAsia" w:ascii="仿宋" w:hAnsi="仿宋" w:eastAsia="仿宋" w:cs="仿宋"/>
          <w:b/>
          <w:color w:val="auto"/>
          <w:sz w:val="24"/>
          <w:szCs w:val="24"/>
          <w:highlight w:val="none"/>
          <w:lang w:eastAsia="zh-CN"/>
        </w:rPr>
        <w:t>扫描件</w:t>
      </w:r>
    </w:p>
    <w:p w14:paraId="3EC6E5BF">
      <w:pPr>
        <w:shd w:val="clear" w:color="auto" w:fill="auto"/>
        <w:spacing w:line="360" w:lineRule="auto"/>
        <w:ind w:firstLine="482"/>
        <w:rPr>
          <w:rFonts w:hint="eastAsia" w:ascii="仿宋" w:hAnsi="仿宋" w:eastAsia="仿宋" w:cs="仿宋"/>
          <w:b/>
          <w:color w:val="auto"/>
          <w:sz w:val="24"/>
          <w:szCs w:val="24"/>
          <w:highlight w:val="none"/>
        </w:rPr>
      </w:pPr>
    </w:p>
    <w:p w14:paraId="7DDADCC5">
      <w:pPr>
        <w:shd w:val="clear" w:color="auto" w:fill="auto"/>
        <w:spacing w:line="360" w:lineRule="auto"/>
        <w:ind w:firstLine="482"/>
        <w:rPr>
          <w:rFonts w:hint="eastAsia" w:ascii="仿宋" w:hAnsi="仿宋" w:eastAsia="仿宋" w:cs="仿宋"/>
          <w:b/>
          <w:color w:val="auto"/>
          <w:sz w:val="24"/>
          <w:szCs w:val="24"/>
          <w:highlight w:val="none"/>
        </w:rPr>
      </w:pPr>
    </w:p>
    <w:p w14:paraId="07938E97">
      <w:pPr>
        <w:shd w:val="clear" w:color="auto" w:fill="auto"/>
        <w:spacing w:line="360" w:lineRule="auto"/>
        <w:ind w:firstLine="482"/>
        <w:rPr>
          <w:rFonts w:hint="eastAsia" w:ascii="仿宋" w:hAnsi="仿宋" w:eastAsia="仿宋" w:cs="仿宋"/>
          <w:b/>
          <w:color w:val="auto"/>
          <w:sz w:val="24"/>
          <w:szCs w:val="24"/>
          <w:highlight w:val="none"/>
        </w:rPr>
      </w:pPr>
    </w:p>
    <w:p w14:paraId="48AB69F2">
      <w:pPr>
        <w:shd w:val="clear" w:color="auto" w:fill="auto"/>
        <w:spacing w:line="360" w:lineRule="auto"/>
        <w:ind w:firstLine="482"/>
        <w:rPr>
          <w:rFonts w:hint="eastAsia" w:ascii="仿宋" w:hAnsi="仿宋" w:eastAsia="仿宋" w:cs="仿宋"/>
          <w:b/>
          <w:color w:val="auto"/>
          <w:sz w:val="24"/>
          <w:szCs w:val="24"/>
          <w:highlight w:val="none"/>
        </w:rPr>
      </w:pPr>
    </w:p>
    <w:p w14:paraId="16E14B5B">
      <w:pPr>
        <w:shd w:val="clear" w:color="auto" w:fill="auto"/>
        <w:adjustRightInd w:val="0"/>
        <w:spacing w:line="440" w:lineRule="exact"/>
        <w:rPr>
          <w:rFonts w:hint="eastAsia" w:ascii="仿宋" w:hAnsi="仿宋" w:eastAsia="仿宋" w:cs="仿宋"/>
          <w:b/>
          <w:bCs/>
          <w:color w:val="auto"/>
          <w:sz w:val="24"/>
          <w:szCs w:val="24"/>
          <w:highlight w:val="none"/>
        </w:rPr>
      </w:pPr>
    </w:p>
    <w:p w14:paraId="214408CC">
      <w:pP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br w:type="page"/>
      </w:r>
    </w:p>
    <w:bookmarkEnd w:id="651"/>
    <w:bookmarkEnd w:id="652"/>
    <w:bookmarkEnd w:id="653"/>
    <w:p w14:paraId="714B2173">
      <w:pPr>
        <w:keepNext/>
        <w:keepLines/>
        <w:shd w:val="clear" w:color="auto" w:fill="auto"/>
        <w:spacing w:before="60" w:after="60" w:line="500" w:lineRule="exact"/>
        <w:ind w:firstLine="510"/>
        <w:outlineLvl w:val="2"/>
        <w:rPr>
          <w:rFonts w:hint="eastAsia" w:ascii="仿宋" w:hAnsi="仿宋" w:eastAsia="仿宋" w:cs="仿宋"/>
          <w:b/>
          <w:color w:val="auto"/>
          <w:sz w:val="24"/>
          <w:szCs w:val="24"/>
          <w:highlight w:val="none"/>
        </w:rPr>
      </w:pPr>
      <w:bookmarkStart w:id="654" w:name="_Toc2711"/>
      <w:bookmarkStart w:id="655" w:name="_Toc24978"/>
      <w:r>
        <w:rPr>
          <w:rFonts w:hint="eastAsia" w:ascii="仿宋" w:hAnsi="仿宋" w:eastAsia="仿宋" w:cs="仿宋"/>
          <w:b/>
          <w:color w:val="auto"/>
          <w:sz w:val="24"/>
          <w:szCs w:val="24"/>
          <w:highlight w:val="none"/>
        </w:rPr>
        <w:t>格式</w:t>
      </w:r>
      <w:r>
        <w:rPr>
          <w:rFonts w:hint="eastAsia" w:ascii="仿宋" w:hAnsi="仿宋" w:eastAsia="仿宋" w:cs="仿宋"/>
          <w:b/>
          <w:color w:val="auto"/>
          <w:sz w:val="24"/>
          <w:szCs w:val="24"/>
          <w:highlight w:val="none"/>
          <w:lang w:val="en-US" w:eastAsia="zh-CN"/>
        </w:rPr>
        <w:t>7</w:t>
      </w:r>
      <w:r>
        <w:rPr>
          <w:rFonts w:hint="eastAsia" w:ascii="仿宋" w:hAnsi="仿宋" w:eastAsia="仿宋" w:cs="仿宋"/>
          <w:b/>
          <w:color w:val="auto"/>
          <w:sz w:val="24"/>
          <w:szCs w:val="24"/>
          <w:highlight w:val="none"/>
        </w:rPr>
        <w:t>、</w:t>
      </w:r>
      <w:r>
        <w:rPr>
          <w:rFonts w:hint="eastAsia" w:ascii="仿宋" w:hAnsi="仿宋" w:eastAsia="仿宋" w:cs="仿宋"/>
          <w:b/>
          <w:color w:val="auto"/>
          <w:sz w:val="24"/>
          <w:szCs w:val="24"/>
          <w:highlight w:val="none"/>
          <w:lang w:eastAsia="zh-CN"/>
        </w:rPr>
        <w:t>投标人</w:t>
      </w:r>
      <w:r>
        <w:rPr>
          <w:rFonts w:hint="eastAsia" w:ascii="仿宋" w:hAnsi="仿宋" w:eastAsia="仿宋" w:cs="仿宋"/>
          <w:b/>
          <w:color w:val="auto"/>
          <w:sz w:val="24"/>
          <w:szCs w:val="24"/>
          <w:highlight w:val="none"/>
        </w:rPr>
        <w:t>具备参加政府采购活动条件承诺函</w:t>
      </w:r>
      <w:bookmarkEnd w:id="654"/>
      <w:bookmarkEnd w:id="655"/>
    </w:p>
    <w:p w14:paraId="50D1AEBE">
      <w:pPr>
        <w:spacing w:line="360" w:lineRule="auto"/>
        <w:ind w:firstLine="480" w:firstLineChars="200"/>
        <w:rPr>
          <w:rFonts w:hint="eastAsia" w:ascii="仿宋" w:hAnsi="仿宋" w:eastAsia="仿宋" w:cs="仿宋"/>
          <w:color w:val="auto"/>
          <w:sz w:val="24"/>
          <w:szCs w:val="24"/>
          <w:highlight w:val="none"/>
        </w:rPr>
      </w:pPr>
    </w:p>
    <w:p w14:paraId="2BA3A8A9">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致：（</w:t>
      </w:r>
      <w:r>
        <w:rPr>
          <w:rFonts w:hint="eastAsia" w:ascii="仿宋" w:hAnsi="仿宋" w:eastAsia="仿宋" w:cs="仿宋"/>
          <w:bCs/>
          <w:color w:val="auto"/>
          <w:sz w:val="24"/>
          <w:szCs w:val="24"/>
          <w:highlight w:val="none"/>
          <w:lang w:eastAsia="zh-CN"/>
        </w:rPr>
        <w:t>采购人</w:t>
      </w:r>
      <w:r>
        <w:rPr>
          <w:rFonts w:hint="eastAsia" w:ascii="仿宋" w:hAnsi="仿宋" w:eastAsia="仿宋" w:cs="仿宋"/>
          <w:bCs/>
          <w:color w:val="auto"/>
          <w:sz w:val="24"/>
          <w:szCs w:val="24"/>
          <w:highlight w:val="none"/>
        </w:rPr>
        <w:t>）：</w:t>
      </w:r>
    </w:p>
    <w:p w14:paraId="554F9A6E">
      <w:pPr>
        <w:spacing w:line="360" w:lineRule="auto"/>
        <w:ind w:firstLine="480" w:firstLineChars="200"/>
        <w:rPr>
          <w:rFonts w:hint="eastAsia" w:ascii="仿宋" w:hAnsi="仿宋" w:eastAsia="仿宋" w:cs="仿宋"/>
          <w:color w:val="auto"/>
          <w:sz w:val="24"/>
          <w:szCs w:val="24"/>
          <w:highlight w:val="none"/>
        </w:rPr>
      </w:pPr>
    </w:p>
    <w:p w14:paraId="3684A197">
      <w:pPr>
        <w:spacing w:line="360" w:lineRule="auto"/>
        <w:jc w:val="center"/>
        <w:rPr>
          <w:rFonts w:hint="eastAsia" w:ascii="仿宋" w:hAnsi="仿宋" w:eastAsia="仿宋" w:cs="仿宋"/>
          <w:color w:val="auto"/>
          <w:sz w:val="24"/>
          <w:szCs w:val="24"/>
          <w:highlight w:val="none"/>
        </w:rPr>
      </w:pPr>
    </w:p>
    <w:p w14:paraId="06B736D4">
      <w:pPr>
        <w:keepNext w:val="0"/>
        <w:keepLines w:val="0"/>
        <w:pageBreakBefore w:val="0"/>
        <w:widowControl w:val="0"/>
        <w:kinsoku/>
        <w:wordWrap/>
        <w:overflowPunct/>
        <w:topLinePunct w:val="0"/>
        <w:autoSpaceDE/>
        <w:autoSpaceDN/>
        <w:bidi w:val="0"/>
        <w:adjustRightInd/>
        <w:snapToGrid/>
        <w:spacing w:line="360" w:lineRule="auto"/>
        <w:ind w:left="-210" w:leftChars="-100" w:right="-210" w:rightChars="-100"/>
        <w:jc w:val="center"/>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（投标自行承诺及说明具备《中华人民共和国政府采购法》第二十二条规定的条件，内容自拟）</w:t>
      </w:r>
    </w:p>
    <w:p w14:paraId="3906D281">
      <w:pPr>
        <w:bidi w:val="0"/>
        <w:rPr>
          <w:rFonts w:hint="eastAsia" w:ascii="仿宋" w:hAnsi="仿宋" w:eastAsia="仿宋" w:cs="仿宋"/>
          <w:color w:val="auto"/>
          <w:highlight w:val="none"/>
        </w:rPr>
      </w:pPr>
    </w:p>
    <w:p w14:paraId="6CF47652">
      <w:pPr>
        <w:pStyle w:val="9"/>
        <w:rPr>
          <w:rFonts w:hint="eastAsia" w:ascii="仿宋" w:hAnsi="仿宋" w:eastAsia="仿宋" w:cs="仿宋"/>
          <w:color w:val="auto"/>
          <w:highlight w:val="none"/>
        </w:rPr>
      </w:pPr>
    </w:p>
    <w:p w14:paraId="2580DE0E">
      <w:pPr>
        <w:pStyle w:val="9"/>
        <w:rPr>
          <w:rFonts w:hint="eastAsia" w:ascii="仿宋" w:hAnsi="仿宋" w:eastAsia="仿宋" w:cs="仿宋"/>
          <w:color w:val="auto"/>
          <w:highlight w:val="none"/>
        </w:rPr>
      </w:pPr>
    </w:p>
    <w:p w14:paraId="6641D20D">
      <w:pPr>
        <w:pStyle w:val="9"/>
        <w:rPr>
          <w:rFonts w:hint="eastAsia" w:ascii="仿宋" w:hAnsi="仿宋" w:eastAsia="仿宋" w:cs="仿宋"/>
          <w:color w:val="auto"/>
          <w:highlight w:val="none"/>
        </w:rPr>
      </w:pPr>
    </w:p>
    <w:p w14:paraId="2F55F53C">
      <w:pPr>
        <w:shd w:val="clear" w:color="auto" w:fill="auto"/>
        <w:spacing w:line="360" w:lineRule="auto"/>
        <w:ind w:firstLine="480" w:firstLineChars="200"/>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rPr>
        <w:t>投标人（电子公章）：</w:t>
      </w:r>
      <w:r>
        <w:rPr>
          <w:rFonts w:hint="eastAsia" w:ascii="仿宋" w:hAnsi="仿宋" w:eastAsia="仿宋" w:cs="仿宋"/>
          <w:color w:val="auto"/>
          <w:sz w:val="24"/>
          <w:szCs w:val="24"/>
          <w:highlight w:val="none"/>
          <w:u w:val="single"/>
          <w:lang w:val="en-US" w:eastAsia="zh-CN"/>
        </w:rPr>
        <w:t xml:space="preserve">                        </w:t>
      </w:r>
    </w:p>
    <w:p w14:paraId="2B755B09">
      <w:pPr>
        <w:shd w:val="clear" w:color="auto" w:fill="auto"/>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法定代表人或委托代理人（</w:t>
      </w:r>
      <w:r>
        <w:rPr>
          <w:rFonts w:hint="eastAsia" w:ascii="仿宋" w:hAnsi="仿宋" w:eastAsia="仿宋" w:cs="仿宋"/>
          <w:color w:val="auto"/>
          <w:sz w:val="24"/>
          <w:szCs w:val="24"/>
          <w:highlight w:val="none"/>
          <w:lang w:eastAsia="zh-CN"/>
        </w:rPr>
        <w:t>签署或电子签署</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lang w:val="en-US" w:eastAsia="zh-CN"/>
        </w:rPr>
        <w:t xml:space="preserve">          </w:t>
      </w:r>
    </w:p>
    <w:p w14:paraId="67EA1241">
      <w:pPr>
        <w:pStyle w:val="9"/>
        <w:ind w:left="0" w:leftChars="0" w:firstLine="480" w:firstLineChars="200"/>
        <w:rPr>
          <w:rFonts w:hint="eastAsia" w:ascii="仿宋" w:hAnsi="仿宋" w:eastAsia="仿宋" w:cs="仿宋"/>
          <w:b w:val="0"/>
          <w:bCs/>
          <w:color w:val="auto"/>
          <w:highlight w:val="none"/>
        </w:rPr>
      </w:pPr>
      <w:r>
        <w:rPr>
          <w:rFonts w:hint="eastAsia" w:ascii="仿宋" w:hAnsi="仿宋" w:eastAsia="仿宋" w:cs="仿宋"/>
          <w:b w:val="0"/>
          <w:bCs/>
          <w:color w:val="auto"/>
          <w:sz w:val="24"/>
          <w:szCs w:val="24"/>
          <w:highlight w:val="none"/>
        </w:rPr>
        <w:t>日期：</w:t>
      </w:r>
      <w:r>
        <w:rPr>
          <w:rFonts w:hint="eastAsia" w:ascii="仿宋" w:hAnsi="仿宋" w:eastAsia="仿宋" w:cs="仿宋"/>
          <w:b w:val="0"/>
          <w:bCs/>
          <w:color w:val="auto"/>
          <w:sz w:val="24"/>
          <w:szCs w:val="24"/>
          <w:highlight w:val="none"/>
          <w:u w:val="single"/>
          <w:lang w:val="en-US" w:eastAsia="zh-CN"/>
        </w:rPr>
        <w:t xml:space="preserve">      </w:t>
      </w:r>
      <w:r>
        <w:rPr>
          <w:rFonts w:hint="eastAsia" w:ascii="仿宋" w:hAnsi="仿宋" w:eastAsia="仿宋" w:cs="仿宋"/>
          <w:b w:val="0"/>
          <w:bCs/>
          <w:color w:val="auto"/>
          <w:sz w:val="24"/>
          <w:szCs w:val="24"/>
          <w:highlight w:val="none"/>
        </w:rPr>
        <w:t>年</w:t>
      </w:r>
      <w:r>
        <w:rPr>
          <w:rFonts w:hint="eastAsia" w:ascii="仿宋" w:hAnsi="仿宋" w:eastAsia="仿宋" w:cs="仿宋"/>
          <w:b w:val="0"/>
          <w:bCs/>
          <w:color w:val="auto"/>
          <w:sz w:val="24"/>
          <w:szCs w:val="24"/>
          <w:highlight w:val="none"/>
          <w:u w:val="single"/>
          <w:lang w:val="en-US" w:eastAsia="zh-CN"/>
        </w:rPr>
        <w:t xml:space="preserve">       </w:t>
      </w:r>
      <w:r>
        <w:rPr>
          <w:rFonts w:hint="eastAsia" w:ascii="仿宋" w:hAnsi="仿宋" w:eastAsia="仿宋" w:cs="仿宋"/>
          <w:b w:val="0"/>
          <w:bCs/>
          <w:color w:val="auto"/>
          <w:sz w:val="24"/>
          <w:szCs w:val="24"/>
          <w:highlight w:val="none"/>
        </w:rPr>
        <w:t>月</w:t>
      </w:r>
      <w:r>
        <w:rPr>
          <w:rFonts w:hint="eastAsia" w:ascii="仿宋" w:hAnsi="仿宋" w:eastAsia="仿宋" w:cs="仿宋"/>
          <w:b w:val="0"/>
          <w:bCs/>
          <w:color w:val="auto"/>
          <w:sz w:val="24"/>
          <w:szCs w:val="24"/>
          <w:highlight w:val="none"/>
          <w:u w:val="single"/>
          <w:lang w:val="en-US" w:eastAsia="zh-CN"/>
        </w:rPr>
        <w:t xml:space="preserve">      </w:t>
      </w:r>
      <w:r>
        <w:rPr>
          <w:rFonts w:hint="eastAsia" w:ascii="仿宋" w:hAnsi="仿宋" w:eastAsia="仿宋" w:cs="仿宋"/>
          <w:b w:val="0"/>
          <w:bCs/>
          <w:color w:val="auto"/>
          <w:sz w:val="24"/>
          <w:szCs w:val="24"/>
          <w:highlight w:val="none"/>
        </w:rPr>
        <w:t>日</w:t>
      </w:r>
    </w:p>
    <w:p w14:paraId="63997010">
      <w:pPr>
        <w:rPr>
          <w:rFonts w:hint="eastAsia" w:ascii="仿宋" w:hAnsi="仿宋" w:eastAsia="仿宋" w:cs="仿宋"/>
          <w:b/>
          <w:color w:val="auto"/>
          <w:kern w:val="2"/>
          <w:sz w:val="24"/>
          <w:szCs w:val="24"/>
          <w:highlight w:val="none"/>
          <w:lang w:val="en-US" w:eastAsia="zh-CN" w:bidi="ar-SA"/>
        </w:rPr>
      </w:pPr>
      <w:bookmarkStart w:id="656" w:name="_Toc22875"/>
    </w:p>
    <w:p w14:paraId="7D01E184">
      <w:pPr>
        <w:rPr>
          <w:rFonts w:hint="eastAsia" w:ascii="仿宋" w:hAnsi="仿宋" w:eastAsia="仿宋" w:cs="仿宋"/>
          <w:b/>
          <w:color w:val="auto"/>
          <w:kern w:val="2"/>
          <w:sz w:val="24"/>
          <w:szCs w:val="24"/>
          <w:highlight w:val="none"/>
          <w:lang w:val="en-US" w:eastAsia="zh-CN" w:bidi="ar-SA"/>
        </w:rPr>
        <w:sectPr>
          <w:footerReference r:id="rId6" w:type="default"/>
          <w:pgSz w:w="11906" w:h="16838"/>
          <w:pgMar w:top="1134" w:right="1134" w:bottom="1417" w:left="1417" w:header="567" w:footer="567" w:gutter="0"/>
          <w:pgNumType w:start="1"/>
          <w:cols w:space="0" w:num="1"/>
          <w:rtlGutter w:val="0"/>
          <w:docGrid w:linePitch="312" w:charSpace="0"/>
        </w:sectPr>
      </w:pPr>
    </w:p>
    <w:p w14:paraId="7BDA6921">
      <w:pPr>
        <w:pStyle w:val="4"/>
        <w:bidi w:val="0"/>
        <w:ind w:left="0" w:leftChars="0" w:firstLine="0" w:firstLineChars="0"/>
        <w:rPr>
          <w:rFonts w:hint="eastAsia" w:ascii="仿宋" w:hAnsi="仿宋" w:eastAsia="仿宋" w:cs="仿宋"/>
          <w:b/>
          <w:color w:val="auto"/>
          <w:kern w:val="2"/>
          <w:sz w:val="24"/>
          <w:szCs w:val="24"/>
          <w:highlight w:val="none"/>
          <w:lang w:val="en-US" w:eastAsia="zh-CN" w:bidi="ar-SA"/>
        </w:rPr>
      </w:pPr>
      <w:r>
        <w:rPr>
          <w:rFonts w:hint="eastAsia" w:ascii="仿宋" w:hAnsi="仿宋" w:eastAsia="仿宋" w:cs="仿宋"/>
          <w:b/>
          <w:color w:val="auto"/>
          <w:kern w:val="2"/>
          <w:sz w:val="24"/>
          <w:szCs w:val="24"/>
          <w:highlight w:val="none"/>
          <w:lang w:val="en-US" w:eastAsia="zh-CN" w:bidi="ar-SA"/>
        </w:rPr>
        <w:t>格式8、分项报价明细表</w:t>
      </w:r>
      <w:bookmarkEnd w:id="656"/>
    </w:p>
    <w:p w14:paraId="24D566DD">
      <w:pPr>
        <w:keepNext w:val="0"/>
        <w:keepLines w:val="0"/>
        <w:pageBreakBefore w:val="0"/>
        <w:widowControl w:val="0"/>
        <w:shd w:val="clear" w:color="auto" w:fill="auto"/>
        <w:kinsoku/>
        <w:wordWrap/>
        <w:overflowPunct/>
        <w:topLinePunct w:val="0"/>
        <w:autoSpaceDE/>
        <w:autoSpaceDN/>
        <w:bidi w:val="0"/>
        <w:adjustRightInd/>
        <w:snapToGrid/>
        <w:spacing w:before="157" w:beforeLines="50" w:line="360" w:lineRule="auto"/>
        <w:textAlignment w:val="auto"/>
        <w:outlineLvl w:val="9"/>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项目名称：</w:t>
      </w:r>
      <w:r>
        <w:rPr>
          <w:rFonts w:hint="eastAsia" w:ascii="仿宋" w:hAnsi="仿宋" w:eastAsia="仿宋" w:cs="仿宋"/>
          <w:color w:val="auto"/>
          <w:sz w:val="24"/>
          <w:szCs w:val="22"/>
          <w:highlight w:val="none"/>
          <w:lang w:eastAsia="zh-CN"/>
        </w:rPr>
        <w:t>丽江市妇幼保健院重复经颅磁刺激仪采购</w:t>
      </w:r>
    </w:p>
    <w:p w14:paraId="0C1BC5D6">
      <w:pPr>
        <w:pStyle w:val="14"/>
        <w:keepNext w:val="0"/>
        <w:keepLines w:val="0"/>
        <w:pageBreakBefore w:val="0"/>
        <w:widowControl w:val="0"/>
        <w:shd w:val="clear" w:color="auto" w:fill="auto"/>
        <w:kinsoku/>
        <w:wordWrap/>
        <w:overflowPunct/>
        <w:topLinePunct w:val="0"/>
        <w:autoSpaceDE/>
        <w:autoSpaceDN/>
        <w:bidi w:val="0"/>
        <w:adjustRightInd/>
        <w:snapToGrid/>
        <w:textAlignment w:val="auto"/>
        <w:outlineLvl w:val="9"/>
        <w:rPr>
          <w:rFonts w:hint="eastAsia" w:ascii="仿宋" w:hAnsi="仿宋" w:eastAsia="仿宋" w:cs="仿宋"/>
          <w:b/>
          <w:color w:val="auto"/>
          <w:sz w:val="24"/>
          <w:highlight w:val="none"/>
          <w:u w:val="single"/>
        </w:rPr>
      </w:pPr>
      <w:r>
        <w:rPr>
          <w:rFonts w:hint="eastAsia" w:ascii="仿宋" w:hAnsi="仿宋" w:eastAsia="仿宋" w:cs="仿宋"/>
          <w:color w:val="auto"/>
          <w:spacing w:val="10"/>
          <w:sz w:val="24"/>
          <w:highlight w:val="none"/>
        </w:rPr>
        <w:t>项目</w:t>
      </w:r>
      <w:r>
        <w:rPr>
          <w:rFonts w:hint="eastAsia" w:ascii="仿宋" w:hAnsi="仿宋" w:eastAsia="仿宋" w:cs="仿宋"/>
          <w:color w:val="auto"/>
          <w:sz w:val="24"/>
          <w:highlight w:val="none"/>
        </w:rPr>
        <w:t>编号：</w:t>
      </w:r>
      <w:r>
        <w:rPr>
          <w:rFonts w:hint="eastAsia" w:ascii="仿宋" w:hAnsi="仿宋" w:eastAsia="仿宋" w:cs="仿宋"/>
          <w:color w:val="auto"/>
          <w:sz w:val="24"/>
          <w:highlight w:val="none"/>
          <w:lang w:val="en-US" w:eastAsia="zh-CN"/>
        </w:rPr>
        <w:t>LJZC2026-G1-00340-YNLB-0126</w:t>
      </w:r>
    </w:p>
    <w:tbl>
      <w:tblPr>
        <w:tblStyle w:val="25"/>
        <w:tblW w:w="9384" w:type="dxa"/>
        <w:jc w:val="center"/>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974"/>
        <w:gridCol w:w="1170"/>
        <w:gridCol w:w="1320"/>
        <w:gridCol w:w="1065"/>
        <w:gridCol w:w="707"/>
        <w:gridCol w:w="800"/>
        <w:gridCol w:w="866"/>
        <w:gridCol w:w="879"/>
        <w:gridCol w:w="947"/>
        <w:gridCol w:w="656"/>
      </w:tblGrid>
      <w:tr w14:paraId="774A8377">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trHeight w:val="831" w:hRule="atLeast"/>
          <w:jc w:val="center"/>
        </w:trPr>
        <w:tc>
          <w:tcPr>
            <w:tcW w:w="974" w:type="dxa"/>
            <w:vAlign w:val="center"/>
          </w:tcPr>
          <w:p w14:paraId="5B76335C">
            <w:pPr>
              <w:pStyle w:val="14"/>
              <w:keepNext w:val="0"/>
              <w:keepLines w:val="0"/>
              <w:pageBreakBefore w:val="0"/>
              <w:widowControl w:val="0"/>
              <w:shd w:val="clear" w:color="auto" w:fill="FFFFFF"/>
              <w:kinsoku/>
              <w:wordWrap/>
              <w:overflowPunct/>
              <w:topLinePunct w:val="0"/>
              <w:autoSpaceDE/>
              <w:autoSpaceDN/>
              <w:bidi w:val="0"/>
              <w:adjustRightInd/>
              <w:snapToGrid/>
              <w:spacing w:line="240" w:lineRule="exact"/>
              <w:jc w:val="center"/>
              <w:textAlignment w:val="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序号</w:t>
            </w:r>
          </w:p>
        </w:tc>
        <w:tc>
          <w:tcPr>
            <w:tcW w:w="1170" w:type="dxa"/>
            <w:vAlign w:val="center"/>
          </w:tcPr>
          <w:p w14:paraId="6C08BFEE">
            <w:pPr>
              <w:pStyle w:val="14"/>
              <w:keepNext w:val="0"/>
              <w:keepLines w:val="0"/>
              <w:pageBreakBefore w:val="0"/>
              <w:widowControl w:val="0"/>
              <w:shd w:val="clear" w:color="auto" w:fill="FFFFFF"/>
              <w:kinsoku/>
              <w:wordWrap/>
              <w:overflowPunct/>
              <w:topLinePunct w:val="0"/>
              <w:autoSpaceDE/>
              <w:autoSpaceDN/>
              <w:bidi w:val="0"/>
              <w:adjustRightInd/>
              <w:snapToGrid/>
              <w:spacing w:line="240" w:lineRule="exact"/>
              <w:jc w:val="center"/>
              <w:textAlignment w:val="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投标产品名称</w:t>
            </w:r>
          </w:p>
        </w:tc>
        <w:tc>
          <w:tcPr>
            <w:tcW w:w="1320" w:type="dxa"/>
            <w:vAlign w:val="center"/>
          </w:tcPr>
          <w:p w14:paraId="22B0C4C8">
            <w:pPr>
              <w:keepNext w:val="0"/>
              <w:keepLines w:val="0"/>
              <w:pageBreakBefore w:val="0"/>
              <w:widowControl w:val="0"/>
              <w:shd w:val="clear" w:color="auto" w:fill="FFFFFF"/>
              <w:kinsoku/>
              <w:wordWrap/>
              <w:overflowPunct/>
              <w:topLinePunct w:val="0"/>
              <w:autoSpaceDE/>
              <w:autoSpaceDN/>
              <w:bidi w:val="0"/>
              <w:adjustRightInd/>
              <w:snapToGrid/>
              <w:spacing w:line="240" w:lineRule="exact"/>
              <w:jc w:val="center"/>
              <w:textAlignment w:val="auto"/>
              <w:rPr>
                <w:rFonts w:hint="eastAsia" w:ascii="仿宋" w:hAnsi="仿宋" w:eastAsia="仿宋" w:cs="仿宋"/>
                <w:bCs/>
                <w:color w:val="auto"/>
                <w:kern w:val="0"/>
                <w:sz w:val="24"/>
                <w:szCs w:val="24"/>
                <w:highlight w:val="none"/>
              </w:rPr>
            </w:pPr>
            <w:r>
              <w:rPr>
                <w:rFonts w:hint="eastAsia" w:ascii="仿宋" w:hAnsi="仿宋" w:eastAsia="仿宋" w:cs="仿宋"/>
                <w:bCs/>
                <w:color w:val="auto"/>
                <w:kern w:val="0"/>
                <w:sz w:val="24"/>
                <w:szCs w:val="24"/>
                <w:highlight w:val="none"/>
              </w:rPr>
              <w:t>规格、型号</w:t>
            </w:r>
          </w:p>
        </w:tc>
        <w:tc>
          <w:tcPr>
            <w:tcW w:w="1065" w:type="dxa"/>
            <w:vAlign w:val="center"/>
          </w:tcPr>
          <w:p w14:paraId="26818F32">
            <w:pPr>
              <w:keepNext w:val="0"/>
              <w:keepLines w:val="0"/>
              <w:pageBreakBefore w:val="0"/>
              <w:widowControl w:val="0"/>
              <w:shd w:val="clear" w:color="auto" w:fill="FFFFFF"/>
              <w:kinsoku/>
              <w:wordWrap/>
              <w:overflowPunct/>
              <w:topLinePunct w:val="0"/>
              <w:autoSpaceDE/>
              <w:autoSpaceDN/>
              <w:bidi w:val="0"/>
              <w:adjustRightInd/>
              <w:snapToGrid/>
              <w:spacing w:line="240" w:lineRule="exact"/>
              <w:jc w:val="center"/>
              <w:textAlignment w:val="auto"/>
              <w:rPr>
                <w:rFonts w:hint="eastAsia" w:ascii="仿宋" w:hAnsi="仿宋" w:eastAsia="仿宋" w:cs="仿宋"/>
                <w:bCs/>
                <w:color w:val="auto"/>
                <w:kern w:val="0"/>
                <w:sz w:val="24"/>
                <w:szCs w:val="24"/>
                <w:highlight w:val="none"/>
                <w:lang w:val="en-US" w:eastAsia="zh-CN"/>
              </w:rPr>
            </w:pPr>
            <w:r>
              <w:rPr>
                <w:rFonts w:hint="eastAsia" w:ascii="仿宋" w:hAnsi="仿宋" w:eastAsia="仿宋" w:cs="仿宋"/>
                <w:bCs/>
                <w:color w:val="auto"/>
                <w:kern w:val="0"/>
                <w:sz w:val="24"/>
                <w:szCs w:val="24"/>
                <w:highlight w:val="none"/>
              </w:rPr>
              <w:t>生产厂商名称</w:t>
            </w:r>
            <w:r>
              <w:rPr>
                <w:rFonts w:hint="eastAsia" w:ascii="仿宋" w:hAnsi="仿宋" w:eastAsia="仿宋" w:cs="仿宋"/>
                <w:bCs/>
                <w:color w:val="auto"/>
                <w:kern w:val="0"/>
                <w:sz w:val="24"/>
                <w:szCs w:val="24"/>
                <w:highlight w:val="none"/>
                <w:lang w:val="en-US" w:eastAsia="zh-CN"/>
              </w:rPr>
              <w:t>及品牌</w:t>
            </w:r>
          </w:p>
        </w:tc>
        <w:tc>
          <w:tcPr>
            <w:tcW w:w="707" w:type="dxa"/>
            <w:vAlign w:val="center"/>
          </w:tcPr>
          <w:p w14:paraId="343482DB">
            <w:pPr>
              <w:keepNext w:val="0"/>
              <w:keepLines w:val="0"/>
              <w:pageBreakBefore w:val="0"/>
              <w:widowControl w:val="0"/>
              <w:shd w:val="clear" w:color="auto" w:fill="FFFFFF"/>
              <w:kinsoku/>
              <w:wordWrap/>
              <w:overflowPunct/>
              <w:topLinePunct w:val="0"/>
              <w:autoSpaceDE/>
              <w:autoSpaceDN/>
              <w:bidi w:val="0"/>
              <w:adjustRightInd/>
              <w:snapToGrid/>
              <w:spacing w:line="240" w:lineRule="exact"/>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数量</w:t>
            </w:r>
          </w:p>
        </w:tc>
        <w:tc>
          <w:tcPr>
            <w:tcW w:w="800" w:type="dxa"/>
            <w:vAlign w:val="center"/>
          </w:tcPr>
          <w:p w14:paraId="701E6CA5">
            <w:pPr>
              <w:keepNext w:val="0"/>
              <w:keepLines w:val="0"/>
              <w:pageBreakBefore w:val="0"/>
              <w:widowControl w:val="0"/>
              <w:shd w:val="clear" w:color="auto" w:fill="FFFFFF"/>
              <w:kinsoku/>
              <w:wordWrap/>
              <w:overflowPunct/>
              <w:topLinePunct w:val="0"/>
              <w:autoSpaceDE/>
              <w:autoSpaceDN/>
              <w:bidi w:val="0"/>
              <w:adjustRightInd/>
              <w:snapToGrid/>
              <w:spacing w:line="240" w:lineRule="exact"/>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计量单位</w:t>
            </w:r>
          </w:p>
        </w:tc>
        <w:tc>
          <w:tcPr>
            <w:tcW w:w="866" w:type="dxa"/>
            <w:vAlign w:val="center"/>
          </w:tcPr>
          <w:p w14:paraId="01BCA072">
            <w:pPr>
              <w:keepNext w:val="0"/>
              <w:keepLines w:val="0"/>
              <w:pageBreakBefore w:val="0"/>
              <w:widowControl w:val="0"/>
              <w:shd w:val="clear" w:color="auto" w:fill="FFFFFF"/>
              <w:kinsoku/>
              <w:wordWrap/>
              <w:overflowPunct/>
              <w:topLinePunct w:val="0"/>
              <w:autoSpaceDE/>
              <w:autoSpaceDN/>
              <w:bidi w:val="0"/>
              <w:adjustRightInd/>
              <w:snapToGrid/>
              <w:spacing w:line="240" w:lineRule="exact"/>
              <w:jc w:val="center"/>
              <w:textAlignment w:val="auto"/>
              <w:rPr>
                <w:rFonts w:hint="eastAsia" w:ascii="仿宋" w:hAnsi="仿宋" w:eastAsia="仿宋" w:cs="仿宋"/>
                <w:bCs/>
                <w:color w:val="auto"/>
                <w:kern w:val="0"/>
                <w:sz w:val="24"/>
                <w:szCs w:val="24"/>
                <w:highlight w:val="none"/>
              </w:rPr>
            </w:pPr>
            <w:r>
              <w:rPr>
                <w:rFonts w:hint="eastAsia" w:ascii="仿宋" w:hAnsi="仿宋" w:eastAsia="仿宋" w:cs="仿宋"/>
                <w:color w:val="auto"/>
                <w:sz w:val="24"/>
                <w:szCs w:val="24"/>
                <w:highlight w:val="none"/>
                <w:lang w:val="en-US" w:eastAsia="zh-CN"/>
              </w:rPr>
              <w:t>采购预算单价</w:t>
            </w:r>
            <w:r>
              <w:rPr>
                <w:rFonts w:hint="eastAsia" w:ascii="仿宋" w:hAnsi="仿宋" w:eastAsia="仿宋" w:cs="仿宋"/>
                <w:bCs/>
                <w:color w:val="auto"/>
                <w:kern w:val="0"/>
                <w:sz w:val="24"/>
                <w:szCs w:val="24"/>
                <w:highlight w:val="none"/>
              </w:rPr>
              <w:t>（元）</w:t>
            </w:r>
          </w:p>
        </w:tc>
        <w:tc>
          <w:tcPr>
            <w:tcW w:w="879" w:type="dxa"/>
            <w:vAlign w:val="center"/>
          </w:tcPr>
          <w:p w14:paraId="70C7C050">
            <w:pPr>
              <w:keepNext w:val="0"/>
              <w:keepLines w:val="0"/>
              <w:pageBreakBefore w:val="0"/>
              <w:widowControl w:val="0"/>
              <w:shd w:val="clear" w:color="auto" w:fill="FFFFFF"/>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投标单价（元）</w:t>
            </w:r>
          </w:p>
        </w:tc>
        <w:tc>
          <w:tcPr>
            <w:tcW w:w="947" w:type="dxa"/>
            <w:vAlign w:val="center"/>
          </w:tcPr>
          <w:p w14:paraId="4ED2ECA0">
            <w:pPr>
              <w:keepNext w:val="0"/>
              <w:keepLines w:val="0"/>
              <w:pageBreakBefore w:val="0"/>
              <w:widowControl w:val="0"/>
              <w:shd w:val="clear" w:color="auto" w:fill="FFFFFF"/>
              <w:kinsoku/>
              <w:wordWrap/>
              <w:overflowPunct/>
              <w:topLinePunct w:val="0"/>
              <w:autoSpaceDE/>
              <w:autoSpaceDN/>
              <w:bidi w:val="0"/>
              <w:adjustRightInd/>
              <w:snapToGrid/>
              <w:spacing w:line="240" w:lineRule="exact"/>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投标合计（元）</w:t>
            </w:r>
          </w:p>
        </w:tc>
        <w:tc>
          <w:tcPr>
            <w:tcW w:w="656" w:type="dxa"/>
            <w:vAlign w:val="center"/>
          </w:tcPr>
          <w:p w14:paraId="3809A911">
            <w:pPr>
              <w:keepNext w:val="0"/>
              <w:keepLines w:val="0"/>
              <w:pageBreakBefore w:val="0"/>
              <w:widowControl w:val="0"/>
              <w:shd w:val="clear" w:color="auto" w:fill="FFFFFF"/>
              <w:kinsoku/>
              <w:wordWrap/>
              <w:overflowPunct/>
              <w:topLinePunct w:val="0"/>
              <w:autoSpaceDE/>
              <w:autoSpaceDN/>
              <w:bidi w:val="0"/>
              <w:adjustRightInd/>
              <w:snapToGrid/>
              <w:spacing w:line="240" w:lineRule="exact"/>
              <w:jc w:val="center"/>
              <w:textAlignment w:val="auto"/>
              <w:rPr>
                <w:rFonts w:hint="eastAsia" w:ascii="仿宋" w:hAnsi="仿宋" w:eastAsia="仿宋" w:cs="仿宋"/>
                <w:bCs/>
                <w:color w:val="auto"/>
                <w:kern w:val="0"/>
                <w:sz w:val="24"/>
                <w:szCs w:val="24"/>
                <w:highlight w:val="none"/>
              </w:rPr>
            </w:pPr>
            <w:r>
              <w:rPr>
                <w:rFonts w:hint="eastAsia" w:ascii="仿宋" w:hAnsi="仿宋" w:eastAsia="仿宋" w:cs="仿宋"/>
                <w:bCs/>
                <w:color w:val="auto"/>
                <w:kern w:val="0"/>
                <w:sz w:val="24"/>
                <w:szCs w:val="24"/>
                <w:highlight w:val="none"/>
              </w:rPr>
              <w:t>备注</w:t>
            </w:r>
          </w:p>
        </w:tc>
      </w:tr>
      <w:tr w14:paraId="3F52DD16">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74" w:type="dxa"/>
            <w:vAlign w:val="center"/>
          </w:tcPr>
          <w:p w14:paraId="3C930342">
            <w:pPr>
              <w:shd w:val="clear" w:color="auto" w:fill="FFFFFF"/>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w:t>
            </w:r>
          </w:p>
        </w:tc>
        <w:tc>
          <w:tcPr>
            <w:tcW w:w="1170" w:type="dxa"/>
            <w:vAlign w:val="center"/>
          </w:tcPr>
          <w:p w14:paraId="7C75FD68">
            <w:pPr>
              <w:keepNext w:val="0"/>
              <w:keepLines w:val="0"/>
              <w:widowControl/>
              <w:suppressLineNumbers w:val="0"/>
              <w:jc w:val="center"/>
              <w:textAlignment w:val="center"/>
              <w:rPr>
                <w:rFonts w:hint="eastAsia" w:ascii="仿宋" w:hAnsi="仿宋" w:eastAsia="仿宋" w:cs="仿宋"/>
                <w:color w:val="auto"/>
                <w:sz w:val="24"/>
                <w:highlight w:val="none"/>
              </w:rPr>
            </w:pPr>
          </w:p>
        </w:tc>
        <w:tc>
          <w:tcPr>
            <w:tcW w:w="1320" w:type="dxa"/>
            <w:vAlign w:val="center"/>
          </w:tcPr>
          <w:p w14:paraId="598EF7D4">
            <w:pPr>
              <w:pStyle w:val="14"/>
              <w:shd w:val="clear" w:color="auto" w:fill="FFFFFF"/>
              <w:jc w:val="center"/>
              <w:rPr>
                <w:rFonts w:hint="eastAsia" w:ascii="仿宋" w:hAnsi="仿宋" w:eastAsia="仿宋" w:cs="仿宋"/>
                <w:color w:val="auto"/>
                <w:sz w:val="24"/>
                <w:highlight w:val="none"/>
              </w:rPr>
            </w:pPr>
          </w:p>
        </w:tc>
        <w:tc>
          <w:tcPr>
            <w:tcW w:w="1065" w:type="dxa"/>
            <w:vAlign w:val="center"/>
          </w:tcPr>
          <w:p w14:paraId="79280344">
            <w:pPr>
              <w:pStyle w:val="14"/>
              <w:shd w:val="clear" w:color="auto" w:fill="FFFFFF"/>
              <w:jc w:val="center"/>
              <w:rPr>
                <w:rFonts w:hint="eastAsia" w:ascii="仿宋" w:hAnsi="仿宋" w:eastAsia="仿宋" w:cs="仿宋"/>
                <w:color w:val="auto"/>
                <w:sz w:val="24"/>
                <w:highlight w:val="none"/>
              </w:rPr>
            </w:pPr>
          </w:p>
        </w:tc>
        <w:tc>
          <w:tcPr>
            <w:tcW w:w="707" w:type="dxa"/>
            <w:vAlign w:val="center"/>
          </w:tcPr>
          <w:p w14:paraId="5F5ACBF1">
            <w:pPr>
              <w:pStyle w:val="14"/>
              <w:shd w:val="clear" w:color="auto" w:fill="FFFFFF"/>
              <w:jc w:val="center"/>
              <w:rPr>
                <w:rFonts w:hint="eastAsia" w:ascii="仿宋" w:hAnsi="仿宋" w:eastAsia="仿宋" w:cs="仿宋"/>
                <w:color w:val="auto"/>
                <w:sz w:val="24"/>
                <w:highlight w:val="none"/>
              </w:rPr>
            </w:pPr>
          </w:p>
        </w:tc>
        <w:tc>
          <w:tcPr>
            <w:tcW w:w="800" w:type="dxa"/>
            <w:vAlign w:val="center"/>
          </w:tcPr>
          <w:p w14:paraId="12C6DFE1">
            <w:pPr>
              <w:pStyle w:val="14"/>
              <w:shd w:val="clear" w:color="auto" w:fill="FFFFFF"/>
              <w:jc w:val="center"/>
              <w:rPr>
                <w:rFonts w:hint="eastAsia" w:ascii="仿宋" w:hAnsi="仿宋" w:eastAsia="仿宋" w:cs="仿宋"/>
                <w:color w:val="auto"/>
                <w:sz w:val="24"/>
                <w:highlight w:val="none"/>
              </w:rPr>
            </w:pPr>
          </w:p>
        </w:tc>
        <w:tc>
          <w:tcPr>
            <w:tcW w:w="866" w:type="dxa"/>
            <w:vAlign w:val="center"/>
          </w:tcPr>
          <w:p w14:paraId="66A71C06">
            <w:pPr>
              <w:pStyle w:val="14"/>
              <w:shd w:val="clear" w:color="auto" w:fill="FFFFFF"/>
              <w:jc w:val="center"/>
              <w:rPr>
                <w:rFonts w:hint="eastAsia" w:ascii="仿宋" w:hAnsi="仿宋" w:eastAsia="仿宋" w:cs="仿宋"/>
                <w:color w:val="auto"/>
                <w:sz w:val="24"/>
                <w:highlight w:val="none"/>
              </w:rPr>
            </w:pPr>
          </w:p>
        </w:tc>
        <w:tc>
          <w:tcPr>
            <w:tcW w:w="879" w:type="dxa"/>
            <w:vAlign w:val="center"/>
          </w:tcPr>
          <w:p w14:paraId="59056B7D">
            <w:pPr>
              <w:pStyle w:val="14"/>
              <w:shd w:val="clear" w:color="auto" w:fill="FFFFFF"/>
              <w:jc w:val="center"/>
              <w:rPr>
                <w:rFonts w:hint="eastAsia" w:ascii="仿宋" w:hAnsi="仿宋" w:eastAsia="仿宋" w:cs="仿宋"/>
                <w:color w:val="auto"/>
                <w:sz w:val="24"/>
                <w:highlight w:val="none"/>
              </w:rPr>
            </w:pPr>
          </w:p>
        </w:tc>
        <w:tc>
          <w:tcPr>
            <w:tcW w:w="947" w:type="dxa"/>
            <w:vAlign w:val="center"/>
          </w:tcPr>
          <w:p w14:paraId="62BC6766">
            <w:pPr>
              <w:pStyle w:val="14"/>
              <w:shd w:val="clear" w:color="auto" w:fill="FFFFFF"/>
              <w:jc w:val="center"/>
              <w:rPr>
                <w:rFonts w:hint="eastAsia" w:ascii="仿宋" w:hAnsi="仿宋" w:eastAsia="仿宋" w:cs="仿宋"/>
                <w:color w:val="auto"/>
                <w:sz w:val="24"/>
                <w:highlight w:val="none"/>
              </w:rPr>
            </w:pPr>
          </w:p>
        </w:tc>
        <w:tc>
          <w:tcPr>
            <w:tcW w:w="656" w:type="dxa"/>
            <w:vAlign w:val="center"/>
          </w:tcPr>
          <w:p w14:paraId="016A3568">
            <w:pPr>
              <w:pStyle w:val="14"/>
              <w:shd w:val="clear" w:color="auto" w:fill="FFFFFF"/>
              <w:jc w:val="center"/>
              <w:rPr>
                <w:rFonts w:hint="eastAsia" w:ascii="仿宋" w:hAnsi="仿宋" w:eastAsia="仿宋" w:cs="仿宋"/>
                <w:color w:val="auto"/>
                <w:sz w:val="24"/>
                <w:highlight w:val="none"/>
              </w:rPr>
            </w:pPr>
          </w:p>
        </w:tc>
      </w:tr>
    </w:tbl>
    <w:p w14:paraId="10A5320C">
      <w:pPr>
        <w:pStyle w:val="14"/>
        <w:keepNext w:val="0"/>
        <w:keepLines w:val="0"/>
        <w:pageBreakBefore w:val="0"/>
        <w:widowControl w:val="0"/>
        <w:shd w:val="clear" w:color="auto" w:fill="auto"/>
        <w:kinsoku/>
        <w:wordWrap/>
        <w:overflowPunct/>
        <w:topLinePunct w:val="0"/>
        <w:autoSpaceDE/>
        <w:autoSpaceDN/>
        <w:bidi w:val="0"/>
        <w:adjustRightInd/>
        <w:snapToGrid/>
        <w:ind w:left="-420" w:leftChars="-200" w:firstLine="964" w:firstLineChars="400"/>
        <w:textAlignment w:val="auto"/>
        <w:outlineLvl w:val="9"/>
        <w:rPr>
          <w:rFonts w:hint="eastAsia" w:ascii="仿宋" w:hAnsi="仿宋" w:eastAsia="仿宋" w:cs="仿宋"/>
          <w:b/>
          <w:color w:val="auto"/>
          <w:sz w:val="24"/>
          <w:highlight w:val="none"/>
          <w:u w:val="single"/>
        </w:rPr>
      </w:pPr>
    </w:p>
    <w:p w14:paraId="1B3912C4">
      <w:pPr>
        <w:keepNext w:val="0"/>
        <w:keepLines w:val="0"/>
        <w:pageBreakBefore w:val="0"/>
        <w:widowControl w:val="0"/>
        <w:numPr>
          <w:ilvl w:val="0"/>
          <w:numId w:val="0"/>
        </w:numPr>
        <w:shd w:val="clear" w:color="auto" w:fill="FFFFFF"/>
        <w:kinsoku/>
        <w:wordWrap/>
        <w:overflowPunct/>
        <w:topLinePunct w:val="0"/>
        <w:autoSpaceDE/>
        <w:autoSpaceDN/>
        <w:bidi w:val="0"/>
        <w:adjustRightInd/>
        <w:snapToGrid/>
        <w:spacing w:line="360" w:lineRule="auto"/>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lang w:val="en-US" w:eastAsia="zh-CN" w:bidi="ar-SA"/>
        </w:rPr>
        <w:t>1.</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应按上表格式详细列报供货范围内的所有产品、货物及其附件的明细清单。</w:t>
      </w:r>
    </w:p>
    <w:p w14:paraId="4DDE3F83">
      <w:pPr>
        <w:shd w:val="clear" w:color="auto" w:fill="auto"/>
        <w:spacing w:line="360" w:lineRule="auto"/>
        <w:rPr>
          <w:rFonts w:hint="eastAsia" w:ascii="仿宋" w:hAnsi="仿宋" w:eastAsia="仿宋" w:cs="仿宋"/>
          <w:strike/>
          <w:color w:val="auto"/>
          <w:sz w:val="24"/>
          <w:szCs w:val="24"/>
          <w:highlight w:val="none"/>
        </w:rPr>
      </w:pPr>
      <w:r>
        <w:rPr>
          <w:rFonts w:hint="eastAsia" w:ascii="仿宋" w:hAnsi="仿宋" w:eastAsia="仿宋" w:cs="仿宋"/>
          <w:color w:val="auto"/>
          <w:sz w:val="24"/>
          <w:highlight w:val="none"/>
        </w:rPr>
        <w:t>2.</w:t>
      </w:r>
      <w:r>
        <w:rPr>
          <w:rFonts w:hint="eastAsia" w:ascii="仿宋" w:hAnsi="仿宋" w:eastAsia="仿宋" w:cs="仿宋"/>
          <w:color w:val="auto"/>
          <w:sz w:val="24"/>
          <w:highlight w:val="none"/>
          <w:lang w:val="en-US" w:eastAsia="zh-CN"/>
        </w:rPr>
        <w:t>投标人按照</w:t>
      </w:r>
      <w:r>
        <w:rPr>
          <w:rFonts w:hint="eastAsia" w:ascii="仿宋" w:hAnsi="仿宋" w:eastAsia="仿宋" w:cs="仿宋"/>
          <w:color w:val="auto"/>
          <w:sz w:val="24"/>
          <w:szCs w:val="24"/>
          <w:highlight w:val="none"/>
          <w:lang w:val="en-US" w:eastAsia="zh-CN"/>
        </w:rPr>
        <w:t>“第五章采购需求”内容完整报价，不得缺项漏项，否则按不响应招标文件实质性要求处理。</w:t>
      </w:r>
    </w:p>
    <w:p w14:paraId="3D547B28">
      <w:pPr>
        <w:keepNext w:val="0"/>
        <w:keepLines w:val="0"/>
        <w:pageBreakBefore w:val="0"/>
        <w:widowControl w:val="0"/>
        <w:numPr>
          <w:ilvl w:val="0"/>
          <w:numId w:val="0"/>
        </w:numPr>
        <w:shd w:val="clear" w:color="auto" w:fill="FFFFFF"/>
        <w:kinsoku/>
        <w:wordWrap/>
        <w:overflowPunct/>
        <w:topLinePunct w:val="0"/>
        <w:autoSpaceDE/>
        <w:autoSpaceDN/>
        <w:bidi w:val="0"/>
        <w:adjustRightInd/>
        <w:snapToGrid/>
        <w:spacing w:line="360" w:lineRule="auto"/>
        <w:ind w:left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表格长度可根据需要自行调整，表中所列内容为必须填</w:t>
      </w:r>
      <w:r>
        <w:rPr>
          <w:rFonts w:hint="eastAsia" w:ascii="仿宋" w:hAnsi="仿宋" w:eastAsia="仿宋" w:cs="仿宋"/>
          <w:color w:val="auto"/>
          <w:sz w:val="24"/>
          <w:szCs w:val="24"/>
          <w:highlight w:val="none"/>
          <w:lang w:eastAsia="zh-CN"/>
        </w:rPr>
        <w:t>写的</w:t>
      </w:r>
      <w:r>
        <w:rPr>
          <w:rFonts w:hint="eastAsia" w:ascii="仿宋" w:hAnsi="仿宋" w:eastAsia="仿宋" w:cs="仿宋"/>
          <w:color w:val="auto"/>
          <w:sz w:val="24"/>
          <w:szCs w:val="24"/>
          <w:highlight w:val="none"/>
        </w:rPr>
        <w:t>项目，</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可根据自身情况增加内容。</w:t>
      </w:r>
    </w:p>
    <w:p w14:paraId="1D92CF53">
      <w:pPr>
        <w:rPr>
          <w:rFonts w:hint="eastAsia" w:ascii="仿宋" w:hAnsi="仿宋" w:eastAsia="仿宋" w:cs="仿宋"/>
          <w:b/>
          <w:color w:val="auto"/>
          <w:kern w:val="2"/>
          <w:sz w:val="24"/>
          <w:szCs w:val="24"/>
          <w:highlight w:val="none"/>
          <w:lang w:val="en-US" w:eastAsia="zh-CN" w:bidi="ar-SA"/>
        </w:rPr>
      </w:pPr>
      <w:bookmarkStart w:id="657" w:name="_Toc22957"/>
      <w:bookmarkStart w:id="658" w:name="_Toc3789"/>
      <w:r>
        <w:rPr>
          <w:rFonts w:hint="eastAsia" w:ascii="仿宋" w:hAnsi="仿宋" w:eastAsia="仿宋" w:cs="仿宋"/>
          <w:b/>
          <w:color w:val="auto"/>
          <w:kern w:val="2"/>
          <w:sz w:val="24"/>
          <w:szCs w:val="24"/>
          <w:highlight w:val="none"/>
          <w:lang w:val="en-US" w:eastAsia="zh-CN" w:bidi="ar-SA"/>
        </w:rPr>
        <w:br w:type="page"/>
      </w:r>
    </w:p>
    <w:p w14:paraId="23DA5528">
      <w:pPr>
        <w:pStyle w:val="4"/>
        <w:shd w:val="clear" w:color="auto" w:fill="auto"/>
        <w:spacing w:line="360" w:lineRule="auto"/>
        <w:ind w:left="0" w:leftChars="0" w:firstLine="0" w:firstLineChars="0"/>
        <w:outlineLvl w:val="2"/>
        <w:rPr>
          <w:rFonts w:hint="eastAsia" w:ascii="仿宋" w:hAnsi="仿宋" w:eastAsia="仿宋" w:cs="仿宋"/>
          <w:b/>
          <w:color w:val="auto"/>
          <w:kern w:val="2"/>
          <w:sz w:val="24"/>
          <w:szCs w:val="24"/>
          <w:highlight w:val="none"/>
          <w:lang w:val="en-US" w:eastAsia="zh-CN" w:bidi="ar-SA"/>
        </w:rPr>
      </w:pPr>
      <w:r>
        <w:rPr>
          <w:rFonts w:hint="eastAsia" w:ascii="仿宋" w:hAnsi="仿宋" w:eastAsia="仿宋" w:cs="仿宋"/>
          <w:b/>
          <w:color w:val="auto"/>
          <w:kern w:val="2"/>
          <w:sz w:val="24"/>
          <w:szCs w:val="24"/>
          <w:highlight w:val="none"/>
          <w:lang w:val="en-US" w:eastAsia="zh-CN" w:bidi="ar-SA"/>
        </w:rPr>
        <w:t>格式9、商务条款偏离表</w:t>
      </w:r>
      <w:bookmarkEnd w:id="657"/>
    </w:p>
    <w:tbl>
      <w:tblPr>
        <w:tblStyle w:val="25"/>
        <w:tblW w:w="91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7"/>
        <w:gridCol w:w="2130"/>
        <w:gridCol w:w="2236"/>
        <w:gridCol w:w="2419"/>
        <w:gridCol w:w="825"/>
        <w:gridCol w:w="825"/>
      </w:tblGrid>
      <w:tr w14:paraId="5D996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757" w:type="dxa"/>
            <w:tcBorders>
              <w:top w:val="single" w:color="auto" w:sz="4" w:space="0"/>
              <w:left w:val="single" w:color="auto" w:sz="4" w:space="0"/>
              <w:bottom w:val="single" w:color="auto" w:sz="4" w:space="0"/>
              <w:right w:val="single" w:color="auto" w:sz="4" w:space="0"/>
            </w:tcBorders>
            <w:vAlign w:val="center"/>
          </w:tcPr>
          <w:p w14:paraId="4AFAA03B">
            <w:pPr>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序号</w:t>
            </w:r>
          </w:p>
        </w:tc>
        <w:tc>
          <w:tcPr>
            <w:tcW w:w="2130" w:type="dxa"/>
            <w:tcBorders>
              <w:top w:val="single" w:color="auto" w:sz="4" w:space="0"/>
              <w:left w:val="nil"/>
              <w:bottom w:val="single" w:color="auto" w:sz="4" w:space="0"/>
              <w:right w:val="single" w:color="auto" w:sz="4" w:space="0"/>
            </w:tcBorders>
            <w:vAlign w:val="center"/>
          </w:tcPr>
          <w:p w14:paraId="30953D06">
            <w:pPr>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采购</w:t>
            </w:r>
            <w:r>
              <w:rPr>
                <w:rFonts w:hint="eastAsia" w:ascii="仿宋" w:hAnsi="仿宋" w:eastAsia="仿宋" w:cs="仿宋"/>
                <w:b/>
                <w:bCs/>
                <w:color w:val="auto"/>
                <w:sz w:val="24"/>
                <w:szCs w:val="24"/>
                <w:highlight w:val="none"/>
              </w:rPr>
              <w:t>文件条款号</w:t>
            </w:r>
          </w:p>
        </w:tc>
        <w:tc>
          <w:tcPr>
            <w:tcW w:w="2236" w:type="dxa"/>
            <w:tcBorders>
              <w:top w:val="single" w:color="auto" w:sz="4" w:space="0"/>
              <w:left w:val="nil"/>
              <w:bottom w:val="single" w:color="auto" w:sz="4" w:space="0"/>
              <w:right w:val="single" w:color="auto" w:sz="4" w:space="0"/>
            </w:tcBorders>
            <w:vAlign w:val="center"/>
          </w:tcPr>
          <w:p w14:paraId="43FDD66E">
            <w:pPr>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采购</w:t>
            </w:r>
            <w:r>
              <w:rPr>
                <w:rFonts w:hint="eastAsia" w:ascii="仿宋" w:hAnsi="仿宋" w:eastAsia="仿宋" w:cs="仿宋"/>
                <w:b/>
                <w:bCs/>
                <w:color w:val="auto"/>
                <w:sz w:val="24"/>
                <w:szCs w:val="24"/>
                <w:highlight w:val="none"/>
              </w:rPr>
              <w:t>文件的商务条款内容</w:t>
            </w:r>
          </w:p>
        </w:tc>
        <w:tc>
          <w:tcPr>
            <w:tcW w:w="2419" w:type="dxa"/>
            <w:tcBorders>
              <w:top w:val="single" w:color="auto" w:sz="4" w:space="0"/>
              <w:left w:val="nil"/>
              <w:bottom w:val="single" w:color="auto" w:sz="4" w:space="0"/>
              <w:right w:val="single" w:color="auto" w:sz="4" w:space="0"/>
            </w:tcBorders>
            <w:vAlign w:val="center"/>
          </w:tcPr>
          <w:p w14:paraId="73A11412">
            <w:pPr>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响应</w:t>
            </w:r>
            <w:r>
              <w:rPr>
                <w:rFonts w:hint="eastAsia" w:ascii="仿宋" w:hAnsi="仿宋" w:eastAsia="仿宋" w:cs="仿宋"/>
                <w:b/>
                <w:bCs/>
                <w:color w:val="auto"/>
                <w:sz w:val="24"/>
                <w:szCs w:val="24"/>
                <w:highlight w:val="none"/>
              </w:rPr>
              <w:t>文件的商务条款响应情况</w:t>
            </w:r>
          </w:p>
        </w:tc>
        <w:tc>
          <w:tcPr>
            <w:tcW w:w="825" w:type="dxa"/>
            <w:tcBorders>
              <w:top w:val="single" w:color="auto" w:sz="4" w:space="0"/>
              <w:left w:val="nil"/>
              <w:bottom w:val="single" w:color="auto" w:sz="4" w:space="0"/>
              <w:right w:val="single" w:color="auto" w:sz="4" w:space="0"/>
            </w:tcBorders>
            <w:vAlign w:val="center"/>
          </w:tcPr>
          <w:p w14:paraId="61AC2D31">
            <w:pPr>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偏离情况</w:t>
            </w:r>
          </w:p>
        </w:tc>
        <w:tc>
          <w:tcPr>
            <w:tcW w:w="825" w:type="dxa"/>
            <w:tcBorders>
              <w:top w:val="single" w:color="auto" w:sz="4" w:space="0"/>
              <w:left w:val="nil"/>
              <w:bottom w:val="single" w:color="auto" w:sz="4" w:space="0"/>
              <w:right w:val="single" w:color="auto" w:sz="4" w:space="0"/>
            </w:tcBorders>
            <w:vAlign w:val="center"/>
          </w:tcPr>
          <w:p w14:paraId="574AF615">
            <w:pPr>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说明</w:t>
            </w:r>
          </w:p>
        </w:tc>
      </w:tr>
      <w:tr w14:paraId="3B66FE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7" w:type="dxa"/>
            <w:tcBorders>
              <w:top w:val="single" w:color="auto" w:sz="4" w:space="0"/>
              <w:left w:val="single" w:color="auto" w:sz="4" w:space="0"/>
              <w:bottom w:val="single" w:color="auto" w:sz="4" w:space="0"/>
              <w:right w:val="single" w:color="auto" w:sz="4" w:space="0"/>
            </w:tcBorders>
            <w:vAlign w:val="center"/>
          </w:tcPr>
          <w:p w14:paraId="5BF04E75">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2130" w:type="dxa"/>
            <w:tcBorders>
              <w:top w:val="single" w:color="auto" w:sz="4" w:space="0"/>
              <w:left w:val="nil"/>
              <w:bottom w:val="single" w:color="auto" w:sz="4" w:space="0"/>
              <w:right w:val="single" w:color="auto" w:sz="4" w:space="0"/>
            </w:tcBorders>
            <w:vAlign w:val="center"/>
          </w:tcPr>
          <w:p w14:paraId="59EF51CC">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“投标人须知前附表”第</w:t>
            </w:r>
            <w:r>
              <w:rPr>
                <w:rFonts w:hint="eastAsia" w:ascii="仿宋" w:hAnsi="仿宋" w:eastAsia="仿宋" w:cs="仿宋"/>
                <w:color w:val="auto"/>
                <w:sz w:val="24"/>
                <w:szCs w:val="24"/>
                <w:highlight w:val="none"/>
                <w:lang w:val="en-US" w:eastAsia="zh-CN"/>
              </w:rPr>
              <w:t>1.5</w:t>
            </w:r>
            <w:r>
              <w:rPr>
                <w:rFonts w:hint="eastAsia" w:ascii="仿宋" w:hAnsi="仿宋" w:eastAsia="仿宋" w:cs="仿宋"/>
                <w:color w:val="auto"/>
                <w:sz w:val="24"/>
                <w:szCs w:val="24"/>
                <w:highlight w:val="none"/>
              </w:rPr>
              <w:t>款</w:t>
            </w:r>
          </w:p>
        </w:tc>
        <w:tc>
          <w:tcPr>
            <w:tcW w:w="2236" w:type="dxa"/>
            <w:tcBorders>
              <w:top w:val="single" w:color="auto" w:sz="4" w:space="0"/>
              <w:left w:val="nil"/>
              <w:bottom w:val="single" w:color="auto" w:sz="4" w:space="0"/>
              <w:right w:val="single" w:color="auto" w:sz="4" w:space="0"/>
            </w:tcBorders>
            <w:vAlign w:val="center"/>
          </w:tcPr>
          <w:p w14:paraId="33FA3058">
            <w:pPr>
              <w:keepNext w:val="0"/>
              <w:keepLines w:val="0"/>
              <w:pageBreakBefore w:val="0"/>
              <w:shd w:val="clear" w:color="auto" w:fill="auto"/>
              <w:kinsoku/>
              <w:wordWrap/>
              <w:overflowPunct/>
              <w:topLinePunct w:val="0"/>
              <w:autoSpaceDE/>
              <w:autoSpaceDN/>
              <w:bidi w:val="0"/>
              <w:adjustRightInd/>
              <w:snapToGrid/>
              <w:spacing w:line="400" w:lineRule="exact"/>
              <w:ind w:left="0" w:left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合同履行期限</w:t>
            </w:r>
          </w:p>
        </w:tc>
        <w:tc>
          <w:tcPr>
            <w:tcW w:w="2419" w:type="dxa"/>
            <w:tcBorders>
              <w:top w:val="single" w:color="auto" w:sz="4" w:space="0"/>
              <w:left w:val="nil"/>
              <w:bottom w:val="single" w:color="auto" w:sz="4" w:space="0"/>
              <w:right w:val="single" w:color="auto" w:sz="4" w:space="0"/>
            </w:tcBorders>
            <w:vAlign w:val="center"/>
          </w:tcPr>
          <w:p w14:paraId="5A92DF1D">
            <w:pPr>
              <w:shd w:val="clear" w:color="auto" w:fill="auto"/>
              <w:spacing w:line="500" w:lineRule="exact"/>
              <w:jc w:val="center"/>
              <w:rPr>
                <w:rFonts w:hint="eastAsia" w:ascii="仿宋" w:hAnsi="仿宋" w:eastAsia="仿宋" w:cs="仿宋"/>
                <w:color w:val="auto"/>
                <w:sz w:val="24"/>
                <w:szCs w:val="24"/>
                <w:highlight w:val="none"/>
              </w:rPr>
            </w:pPr>
          </w:p>
        </w:tc>
        <w:tc>
          <w:tcPr>
            <w:tcW w:w="825" w:type="dxa"/>
            <w:tcBorders>
              <w:top w:val="single" w:color="auto" w:sz="4" w:space="0"/>
              <w:left w:val="nil"/>
              <w:bottom w:val="single" w:color="auto" w:sz="4" w:space="0"/>
              <w:right w:val="single" w:color="auto" w:sz="4" w:space="0"/>
            </w:tcBorders>
            <w:vAlign w:val="center"/>
          </w:tcPr>
          <w:p w14:paraId="17C7F3E0">
            <w:pPr>
              <w:shd w:val="clear" w:color="auto" w:fill="FFFFFF"/>
              <w:jc w:val="center"/>
              <w:rPr>
                <w:rFonts w:hint="eastAsia" w:ascii="仿宋" w:hAnsi="仿宋" w:eastAsia="仿宋" w:cs="仿宋"/>
                <w:color w:val="auto"/>
                <w:sz w:val="24"/>
                <w:szCs w:val="24"/>
                <w:highlight w:val="none"/>
              </w:rPr>
            </w:pPr>
          </w:p>
        </w:tc>
        <w:tc>
          <w:tcPr>
            <w:tcW w:w="825" w:type="dxa"/>
            <w:tcBorders>
              <w:top w:val="single" w:color="auto" w:sz="4" w:space="0"/>
              <w:left w:val="nil"/>
              <w:bottom w:val="single" w:color="auto" w:sz="4" w:space="0"/>
              <w:right w:val="single" w:color="auto" w:sz="4" w:space="0"/>
            </w:tcBorders>
            <w:vAlign w:val="center"/>
          </w:tcPr>
          <w:p w14:paraId="66D50A26">
            <w:pPr>
              <w:jc w:val="center"/>
              <w:rPr>
                <w:rFonts w:hint="eastAsia" w:ascii="仿宋" w:hAnsi="仿宋" w:eastAsia="仿宋" w:cs="仿宋"/>
                <w:color w:val="auto"/>
                <w:sz w:val="24"/>
                <w:szCs w:val="24"/>
                <w:highlight w:val="none"/>
              </w:rPr>
            </w:pPr>
          </w:p>
        </w:tc>
      </w:tr>
      <w:tr w14:paraId="4A9D4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7" w:type="dxa"/>
            <w:tcBorders>
              <w:top w:val="single" w:color="auto" w:sz="4" w:space="0"/>
              <w:left w:val="single" w:color="auto" w:sz="4" w:space="0"/>
              <w:bottom w:val="single" w:color="auto" w:sz="4" w:space="0"/>
              <w:right w:val="single" w:color="auto" w:sz="4" w:space="0"/>
            </w:tcBorders>
            <w:vAlign w:val="center"/>
          </w:tcPr>
          <w:p w14:paraId="2AB5B6BB">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w:t>
            </w:r>
          </w:p>
        </w:tc>
        <w:tc>
          <w:tcPr>
            <w:tcW w:w="2130" w:type="dxa"/>
            <w:tcBorders>
              <w:top w:val="single" w:color="auto" w:sz="4" w:space="0"/>
              <w:left w:val="nil"/>
              <w:bottom w:val="single" w:color="auto" w:sz="4" w:space="0"/>
              <w:right w:val="single" w:color="auto" w:sz="4" w:space="0"/>
            </w:tcBorders>
            <w:vAlign w:val="center"/>
          </w:tcPr>
          <w:p w14:paraId="79CE8EDA">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“投标人须知前附表”第</w:t>
            </w:r>
            <w:r>
              <w:rPr>
                <w:rFonts w:hint="eastAsia" w:ascii="仿宋" w:hAnsi="仿宋" w:eastAsia="仿宋" w:cs="仿宋"/>
                <w:color w:val="auto"/>
                <w:sz w:val="24"/>
                <w:szCs w:val="24"/>
                <w:highlight w:val="none"/>
                <w:lang w:val="en-US" w:eastAsia="zh-CN"/>
              </w:rPr>
              <w:t>1.6</w:t>
            </w:r>
            <w:r>
              <w:rPr>
                <w:rFonts w:hint="eastAsia" w:ascii="仿宋" w:hAnsi="仿宋" w:eastAsia="仿宋" w:cs="仿宋"/>
                <w:color w:val="auto"/>
                <w:sz w:val="24"/>
                <w:szCs w:val="24"/>
                <w:highlight w:val="none"/>
              </w:rPr>
              <w:t>款</w:t>
            </w:r>
          </w:p>
        </w:tc>
        <w:tc>
          <w:tcPr>
            <w:tcW w:w="2236" w:type="dxa"/>
            <w:tcBorders>
              <w:top w:val="single" w:color="auto" w:sz="4" w:space="0"/>
              <w:left w:val="nil"/>
              <w:bottom w:val="single" w:color="auto" w:sz="4" w:space="0"/>
              <w:right w:val="single" w:color="auto" w:sz="4" w:space="0"/>
            </w:tcBorders>
            <w:vAlign w:val="center"/>
          </w:tcPr>
          <w:p w14:paraId="045B01E3">
            <w:pPr>
              <w:keepNext w:val="0"/>
              <w:keepLines w:val="0"/>
              <w:pageBreakBefore w:val="0"/>
              <w:shd w:val="clear" w:color="auto" w:fill="auto"/>
              <w:kinsoku/>
              <w:wordWrap/>
              <w:overflowPunct/>
              <w:topLinePunct w:val="0"/>
              <w:autoSpaceDE/>
              <w:autoSpaceDN/>
              <w:bidi w:val="0"/>
              <w:adjustRightInd/>
              <w:snapToGrid/>
              <w:spacing w:line="400" w:lineRule="exact"/>
              <w:ind w:left="0" w:left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质保期</w:t>
            </w:r>
          </w:p>
        </w:tc>
        <w:tc>
          <w:tcPr>
            <w:tcW w:w="2419" w:type="dxa"/>
            <w:tcBorders>
              <w:top w:val="single" w:color="auto" w:sz="4" w:space="0"/>
              <w:left w:val="nil"/>
              <w:bottom w:val="single" w:color="auto" w:sz="4" w:space="0"/>
              <w:right w:val="single" w:color="auto" w:sz="4" w:space="0"/>
            </w:tcBorders>
            <w:vAlign w:val="center"/>
          </w:tcPr>
          <w:p w14:paraId="26B86394">
            <w:pPr>
              <w:shd w:val="clear" w:color="auto" w:fill="auto"/>
              <w:spacing w:line="500" w:lineRule="exact"/>
              <w:jc w:val="center"/>
              <w:rPr>
                <w:rFonts w:hint="eastAsia" w:ascii="仿宋" w:hAnsi="仿宋" w:eastAsia="仿宋" w:cs="仿宋"/>
                <w:color w:val="auto"/>
                <w:sz w:val="24"/>
                <w:szCs w:val="24"/>
                <w:highlight w:val="none"/>
              </w:rPr>
            </w:pPr>
          </w:p>
        </w:tc>
        <w:tc>
          <w:tcPr>
            <w:tcW w:w="825" w:type="dxa"/>
            <w:tcBorders>
              <w:top w:val="single" w:color="auto" w:sz="4" w:space="0"/>
              <w:left w:val="nil"/>
              <w:bottom w:val="single" w:color="auto" w:sz="4" w:space="0"/>
              <w:right w:val="single" w:color="auto" w:sz="4" w:space="0"/>
            </w:tcBorders>
            <w:vAlign w:val="center"/>
          </w:tcPr>
          <w:p w14:paraId="0932953B">
            <w:pPr>
              <w:shd w:val="clear" w:color="auto" w:fill="FFFFFF"/>
              <w:jc w:val="center"/>
              <w:rPr>
                <w:rFonts w:hint="eastAsia" w:ascii="仿宋" w:hAnsi="仿宋" w:eastAsia="仿宋" w:cs="仿宋"/>
                <w:color w:val="auto"/>
                <w:sz w:val="24"/>
                <w:szCs w:val="24"/>
                <w:highlight w:val="none"/>
              </w:rPr>
            </w:pPr>
          </w:p>
        </w:tc>
        <w:tc>
          <w:tcPr>
            <w:tcW w:w="825" w:type="dxa"/>
            <w:tcBorders>
              <w:top w:val="single" w:color="auto" w:sz="4" w:space="0"/>
              <w:left w:val="nil"/>
              <w:bottom w:val="single" w:color="auto" w:sz="4" w:space="0"/>
              <w:right w:val="single" w:color="auto" w:sz="4" w:space="0"/>
            </w:tcBorders>
            <w:vAlign w:val="center"/>
          </w:tcPr>
          <w:p w14:paraId="793FC4D8">
            <w:pPr>
              <w:jc w:val="center"/>
              <w:rPr>
                <w:rFonts w:hint="eastAsia" w:ascii="仿宋" w:hAnsi="仿宋" w:eastAsia="仿宋" w:cs="仿宋"/>
                <w:color w:val="auto"/>
                <w:sz w:val="24"/>
                <w:szCs w:val="24"/>
                <w:highlight w:val="none"/>
              </w:rPr>
            </w:pPr>
          </w:p>
        </w:tc>
      </w:tr>
      <w:tr w14:paraId="4E31D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7" w:type="dxa"/>
            <w:tcBorders>
              <w:top w:val="single" w:color="auto" w:sz="4" w:space="0"/>
              <w:left w:val="single" w:color="auto" w:sz="4" w:space="0"/>
              <w:bottom w:val="single" w:color="auto" w:sz="4" w:space="0"/>
              <w:right w:val="single" w:color="auto" w:sz="4" w:space="0"/>
            </w:tcBorders>
            <w:vAlign w:val="center"/>
          </w:tcPr>
          <w:p w14:paraId="5FBCFCDC">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w:t>
            </w:r>
          </w:p>
        </w:tc>
        <w:tc>
          <w:tcPr>
            <w:tcW w:w="2130" w:type="dxa"/>
            <w:tcBorders>
              <w:top w:val="single" w:color="auto" w:sz="4" w:space="0"/>
              <w:left w:val="nil"/>
              <w:bottom w:val="single" w:color="auto" w:sz="4" w:space="0"/>
              <w:right w:val="single" w:color="auto" w:sz="4" w:space="0"/>
            </w:tcBorders>
            <w:vAlign w:val="center"/>
          </w:tcPr>
          <w:p w14:paraId="340190B4">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“投标人须知前附表”第</w:t>
            </w:r>
            <w:r>
              <w:rPr>
                <w:rFonts w:hint="eastAsia" w:ascii="仿宋" w:hAnsi="仿宋" w:eastAsia="仿宋" w:cs="仿宋"/>
                <w:color w:val="auto"/>
                <w:sz w:val="24"/>
                <w:szCs w:val="24"/>
                <w:highlight w:val="none"/>
                <w:lang w:val="en-US" w:eastAsia="zh-CN"/>
              </w:rPr>
              <w:t>1.7</w:t>
            </w:r>
            <w:r>
              <w:rPr>
                <w:rFonts w:hint="eastAsia" w:ascii="仿宋" w:hAnsi="仿宋" w:eastAsia="仿宋" w:cs="仿宋"/>
                <w:color w:val="auto"/>
                <w:sz w:val="24"/>
                <w:szCs w:val="24"/>
                <w:highlight w:val="none"/>
              </w:rPr>
              <w:t>款</w:t>
            </w:r>
          </w:p>
        </w:tc>
        <w:tc>
          <w:tcPr>
            <w:tcW w:w="2236" w:type="dxa"/>
            <w:tcBorders>
              <w:top w:val="single" w:color="auto" w:sz="4" w:space="0"/>
              <w:left w:val="nil"/>
              <w:bottom w:val="single" w:color="auto" w:sz="4" w:space="0"/>
              <w:right w:val="single" w:color="auto" w:sz="4" w:space="0"/>
            </w:tcBorders>
            <w:vAlign w:val="center"/>
          </w:tcPr>
          <w:p w14:paraId="19028A74">
            <w:pPr>
              <w:keepNext w:val="0"/>
              <w:keepLines w:val="0"/>
              <w:pageBreakBefore w:val="0"/>
              <w:shd w:val="clear" w:color="auto" w:fill="auto"/>
              <w:kinsoku/>
              <w:wordWrap/>
              <w:overflowPunct/>
              <w:topLinePunct w:val="0"/>
              <w:autoSpaceDE/>
              <w:autoSpaceDN/>
              <w:bidi w:val="0"/>
              <w:adjustRightInd/>
              <w:snapToGrid/>
              <w:spacing w:line="400" w:lineRule="exact"/>
              <w:ind w:left="0" w:leftChars="0"/>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000000"/>
                <w:sz w:val="24"/>
                <w:szCs w:val="24"/>
                <w:highlight w:val="none"/>
                <w:lang w:val="en-US" w:eastAsia="zh-CN"/>
              </w:rPr>
              <w:t>交货地点</w:t>
            </w:r>
          </w:p>
        </w:tc>
        <w:tc>
          <w:tcPr>
            <w:tcW w:w="2419" w:type="dxa"/>
            <w:tcBorders>
              <w:top w:val="single" w:color="auto" w:sz="4" w:space="0"/>
              <w:left w:val="nil"/>
              <w:bottom w:val="single" w:color="auto" w:sz="4" w:space="0"/>
              <w:right w:val="single" w:color="auto" w:sz="4" w:space="0"/>
            </w:tcBorders>
            <w:vAlign w:val="center"/>
          </w:tcPr>
          <w:p w14:paraId="73981E7E">
            <w:pPr>
              <w:shd w:val="clear" w:color="auto" w:fill="auto"/>
              <w:spacing w:line="500" w:lineRule="exact"/>
              <w:jc w:val="center"/>
              <w:rPr>
                <w:rFonts w:hint="eastAsia" w:ascii="仿宋" w:hAnsi="仿宋" w:eastAsia="仿宋" w:cs="仿宋"/>
                <w:color w:val="auto"/>
                <w:sz w:val="24"/>
                <w:szCs w:val="24"/>
                <w:highlight w:val="none"/>
              </w:rPr>
            </w:pPr>
          </w:p>
        </w:tc>
        <w:tc>
          <w:tcPr>
            <w:tcW w:w="825" w:type="dxa"/>
            <w:tcBorders>
              <w:top w:val="single" w:color="auto" w:sz="4" w:space="0"/>
              <w:left w:val="nil"/>
              <w:bottom w:val="single" w:color="auto" w:sz="4" w:space="0"/>
              <w:right w:val="single" w:color="auto" w:sz="4" w:space="0"/>
            </w:tcBorders>
            <w:vAlign w:val="center"/>
          </w:tcPr>
          <w:p w14:paraId="7EADBAA8">
            <w:pPr>
              <w:shd w:val="clear" w:color="auto" w:fill="FFFFFF"/>
              <w:jc w:val="center"/>
              <w:rPr>
                <w:rFonts w:hint="eastAsia" w:ascii="仿宋" w:hAnsi="仿宋" w:eastAsia="仿宋" w:cs="仿宋"/>
                <w:color w:val="auto"/>
                <w:sz w:val="24"/>
                <w:szCs w:val="24"/>
                <w:highlight w:val="none"/>
              </w:rPr>
            </w:pPr>
          </w:p>
        </w:tc>
        <w:tc>
          <w:tcPr>
            <w:tcW w:w="825" w:type="dxa"/>
            <w:tcBorders>
              <w:top w:val="single" w:color="auto" w:sz="4" w:space="0"/>
              <w:left w:val="nil"/>
              <w:bottom w:val="single" w:color="auto" w:sz="4" w:space="0"/>
              <w:right w:val="single" w:color="auto" w:sz="4" w:space="0"/>
            </w:tcBorders>
            <w:vAlign w:val="center"/>
          </w:tcPr>
          <w:p w14:paraId="5BF4E2E9">
            <w:pPr>
              <w:jc w:val="center"/>
              <w:rPr>
                <w:rFonts w:hint="eastAsia" w:ascii="仿宋" w:hAnsi="仿宋" w:eastAsia="仿宋" w:cs="仿宋"/>
                <w:color w:val="auto"/>
                <w:sz w:val="24"/>
                <w:szCs w:val="24"/>
                <w:highlight w:val="none"/>
              </w:rPr>
            </w:pPr>
          </w:p>
        </w:tc>
      </w:tr>
    </w:tbl>
    <w:p w14:paraId="30938DB8">
      <w:pPr>
        <w:shd w:val="clear" w:color="auto" w:fill="auto"/>
        <w:rPr>
          <w:rFonts w:hint="eastAsia" w:ascii="仿宋" w:hAnsi="仿宋" w:eastAsia="仿宋" w:cs="仿宋"/>
          <w:color w:val="auto"/>
          <w:highlight w:val="none"/>
        </w:rPr>
      </w:pPr>
      <w:r>
        <w:rPr>
          <w:rFonts w:hint="eastAsia" w:ascii="仿宋" w:hAnsi="仿宋" w:eastAsia="仿宋" w:cs="仿宋"/>
          <w:color w:val="auto"/>
          <w:highlight w:val="none"/>
        </w:rPr>
        <w:br w:type="page"/>
      </w:r>
    </w:p>
    <w:bookmarkEnd w:id="658"/>
    <w:p w14:paraId="20DA92AF">
      <w:pPr>
        <w:keepNext/>
        <w:keepLines/>
        <w:spacing w:before="60" w:after="60" w:line="360" w:lineRule="auto"/>
        <w:outlineLvl w:val="2"/>
        <w:rPr>
          <w:rFonts w:hint="eastAsia" w:ascii="仿宋" w:hAnsi="仿宋" w:eastAsia="仿宋" w:cs="仿宋"/>
          <w:b/>
          <w:color w:val="auto"/>
          <w:kern w:val="0"/>
          <w:sz w:val="24"/>
          <w:szCs w:val="24"/>
          <w:highlight w:val="none"/>
          <w:lang w:val="en-US" w:eastAsia="zh-CN"/>
        </w:rPr>
      </w:pPr>
      <w:r>
        <w:rPr>
          <w:rFonts w:hint="eastAsia" w:ascii="仿宋" w:hAnsi="仿宋" w:eastAsia="仿宋" w:cs="仿宋"/>
          <w:b/>
          <w:color w:val="auto"/>
          <w:kern w:val="0"/>
          <w:sz w:val="24"/>
          <w:szCs w:val="24"/>
          <w:highlight w:val="none"/>
        </w:rPr>
        <w:t>格式</w:t>
      </w:r>
      <w:r>
        <w:rPr>
          <w:rFonts w:hint="eastAsia" w:ascii="仿宋" w:hAnsi="仿宋" w:eastAsia="仿宋" w:cs="仿宋"/>
          <w:b/>
          <w:color w:val="auto"/>
          <w:kern w:val="0"/>
          <w:sz w:val="24"/>
          <w:szCs w:val="24"/>
          <w:highlight w:val="none"/>
          <w:lang w:val="en-US" w:eastAsia="zh-CN"/>
        </w:rPr>
        <w:t>10</w:t>
      </w:r>
      <w:r>
        <w:rPr>
          <w:rFonts w:hint="eastAsia" w:ascii="仿宋" w:hAnsi="仿宋" w:eastAsia="仿宋" w:cs="仿宋"/>
          <w:b/>
          <w:color w:val="auto"/>
          <w:kern w:val="0"/>
          <w:sz w:val="24"/>
          <w:szCs w:val="24"/>
          <w:highlight w:val="none"/>
        </w:rPr>
        <w:t>、节能环保产品</w:t>
      </w:r>
    </w:p>
    <w:p w14:paraId="7353F7B4">
      <w:pPr>
        <w:rPr>
          <w:rFonts w:hint="eastAsia" w:ascii="仿宋" w:hAnsi="仿宋" w:eastAsia="仿宋" w:cs="仿宋"/>
          <w:color w:val="auto"/>
          <w:sz w:val="28"/>
          <w:szCs w:val="24"/>
          <w:highlight w:val="none"/>
        </w:rPr>
      </w:pPr>
    </w:p>
    <w:p w14:paraId="103C441C">
      <w:pPr>
        <w:pStyle w:val="35"/>
        <w:rPr>
          <w:rFonts w:hint="eastAsia" w:ascii="仿宋" w:hAnsi="仿宋" w:eastAsia="仿宋" w:cs="仿宋"/>
          <w:color w:val="auto"/>
          <w:szCs w:val="24"/>
          <w:highlight w:val="none"/>
        </w:rPr>
      </w:pPr>
    </w:p>
    <w:p w14:paraId="1421A66D">
      <w:pPr>
        <w:pStyle w:val="12"/>
        <w:rPr>
          <w:rFonts w:hint="eastAsia" w:ascii="仿宋" w:hAnsi="仿宋" w:eastAsia="仿宋" w:cs="仿宋"/>
          <w:color w:val="auto"/>
          <w:highlight w:val="none"/>
        </w:rPr>
      </w:pPr>
    </w:p>
    <w:p w14:paraId="7B3DBC38">
      <w:pPr>
        <w:keepNext/>
        <w:keepLines/>
        <w:spacing w:before="60" w:after="60" w:line="360" w:lineRule="auto"/>
        <w:outlineLvl w:val="2"/>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格式</w:t>
      </w:r>
      <w:r>
        <w:rPr>
          <w:rFonts w:hint="eastAsia" w:ascii="仿宋" w:hAnsi="仿宋" w:eastAsia="仿宋" w:cs="仿宋"/>
          <w:b/>
          <w:color w:val="auto"/>
          <w:sz w:val="24"/>
          <w:szCs w:val="24"/>
          <w:highlight w:val="none"/>
          <w:lang w:val="en-US" w:eastAsia="zh-CN"/>
        </w:rPr>
        <w:t>11</w:t>
      </w:r>
      <w:r>
        <w:rPr>
          <w:rFonts w:hint="eastAsia" w:ascii="仿宋" w:hAnsi="仿宋" w:eastAsia="仿宋" w:cs="仿宋"/>
          <w:b/>
          <w:color w:val="auto"/>
          <w:sz w:val="24"/>
          <w:szCs w:val="24"/>
          <w:highlight w:val="none"/>
        </w:rPr>
        <w:t>、类似项目业绩</w:t>
      </w:r>
    </w:p>
    <w:tbl>
      <w:tblPr>
        <w:tblStyle w:val="25"/>
        <w:tblW w:w="8572" w:type="dxa"/>
        <w:jc w:val="center"/>
        <w:tblLayout w:type="fixed"/>
        <w:tblCellMar>
          <w:top w:w="0" w:type="dxa"/>
          <w:left w:w="54" w:type="dxa"/>
          <w:bottom w:w="0" w:type="dxa"/>
          <w:right w:w="54" w:type="dxa"/>
        </w:tblCellMar>
      </w:tblPr>
      <w:tblGrid>
        <w:gridCol w:w="835"/>
        <w:gridCol w:w="1258"/>
        <w:gridCol w:w="1843"/>
        <w:gridCol w:w="1559"/>
        <w:gridCol w:w="1843"/>
        <w:gridCol w:w="1234"/>
      </w:tblGrid>
      <w:tr w14:paraId="7490EC90">
        <w:tblPrEx>
          <w:tblCellMar>
            <w:top w:w="0" w:type="dxa"/>
            <w:left w:w="54" w:type="dxa"/>
            <w:bottom w:w="0" w:type="dxa"/>
            <w:right w:w="54" w:type="dxa"/>
          </w:tblCellMar>
        </w:tblPrEx>
        <w:trPr>
          <w:cantSplit/>
          <w:trHeight w:val="437" w:hRule="atLeast"/>
          <w:jc w:val="center"/>
        </w:trPr>
        <w:tc>
          <w:tcPr>
            <w:tcW w:w="835" w:type="dxa"/>
            <w:tcBorders>
              <w:top w:val="single" w:color="auto" w:sz="6" w:space="0"/>
              <w:left w:val="single" w:color="auto" w:sz="6" w:space="0"/>
              <w:bottom w:val="single" w:color="auto" w:sz="4" w:space="0"/>
              <w:right w:val="single" w:color="auto" w:sz="4" w:space="0"/>
            </w:tcBorders>
            <w:vAlign w:val="center"/>
          </w:tcPr>
          <w:p w14:paraId="52E43341">
            <w:pPr>
              <w:jc w:val="center"/>
              <w:rPr>
                <w:rFonts w:hint="eastAsia" w:ascii="仿宋" w:hAnsi="仿宋" w:eastAsia="仿宋" w:cs="仿宋"/>
                <w:bCs/>
                <w:color w:val="auto"/>
                <w:highlight w:val="none"/>
              </w:rPr>
            </w:pPr>
            <w:r>
              <w:rPr>
                <w:rFonts w:hint="eastAsia" w:ascii="仿宋" w:hAnsi="仿宋" w:eastAsia="仿宋" w:cs="仿宋"/>
                <w:bCs/>
                <w:color w:val="auto"/>
                <w:highlight w:val="none"/>
              </w:rPr>
              <w:t>序号</w:t>
            </w:r>
          </w:p>
        </w:tc>
        <w:tc>
          <w:tcPr>
            <w:tcW w:w="1258" w:type="dxa"/>
            <w:tcBorders>
              <w:top w:val="single" w:color="auto" w:sz="6" w:space="0"/>
              <w:left w:val="single" w:color="auto" w:sz="4" w:space="0"/>
              <w:bottom w:val="single" w:color="auto" w:sz="4" w:space="0"/>
              <w:right w:val="single" w:color="auto" w:sz="4" w:space="0"/>
            </w:tcBorders>
            <w:vAlign w:val="center"/>
          </w:tcPr>
          <w:p w14:paraId="32BC8143">
            <w:pPr>
              <w:jc w:val="center"/>
              <w:rPr>
                <w:rFonts w:hint="eastAsia" w:ascii="仿宋" w:hAnsi="仿宋" w:eastAsia="仿宋" w:cs="仿宋"/>
                <w:bCs/>
                <w:color w:val="auto"/>
                <w:highlight w:val="none"/>
              </w:rPr>
            </w:pPr>
            <w:r>
              <w:rPr>
                <w:rFonts w:hint="eastAsia" w:ascii="仿宋" w:hAnsi="仿宋" w:eastAsia="仿宋" w:cs="仿宋"/>
                <w:bCs/>
                <w:color w:val="auto"/>
                <w:highlight w:val="none"/>
              </w:rPr>
              <w:t>项目名称</w:t>
            </w:r>
          </w:p>
        </w:tc>
        <w:tc>
          <w:tcPr>
            <w:tcW w:w="1843" w:type="dxa"/>
            <w:tcBorders>
              <w:top w:val="single" w:color="auto" w:sz="6" w:space="0"/>
              <w:left w:val="single" w:color="auto" w:sz="4" w:space="0"/>
              <w:bottom w:val="single" w:color="auto" w:sz="4" w:space="0"/>
              <w:right w:val="single" w:color="auto" w:sz="6" w:space="0"/>
            </w:tcBorders>
            <w:vAlign w:val="center"/>
          </w:tcPr>
          <w:p w14:paraId="36FC48FA">
            <w:pPr>
              <w:jc w:val="center"/>
              <w:rPr>
                <w:rFonts w:hint="eastAsia" w:ascii="仿宋" w:hAnsi="仿宋" w:eastAsia="仿宋" w:cs="仿宋"/>
                <w:bCs/>
                <w:color w:val="auto"/>
                <w:highlight w:val="none"/>
              </w:rPr>
            </w:pPr>
            <w:r>
              <w:rPr>
                <w:rFonts w:hint="eastAsia" w:ascii="仿宋" w:hAnsi="仿宋" w:eastAsia="仿宋" w:cs="仿宋"/>
                <w:bCs/>
                <w:color w:val="auto"/>
                <w:highlight w:val="none"/>
              </w:rPr>
              <w:t>合同签订日期</w:t>
            </w:r>
          </w:p>
        </w:tc>
        <w:tc>
          <w:tcPr>
            <w:tcW w:w="1559" w:type="dxa"/>
            <w:tcBorders>
              <w:top w:val="single" w:color="auto" w:sz="6" w:space="0"/>
              <w:left w:val="single" w:color="auto" w:sz="6" w:space="0"/>
              <w:bottom w:val="single" w:color="auto" w:sz="4" w:space="0"/>
              <w:right w:val="single" w:color="auto" w:sz="4" w:space="0"/>
            </w:tcBorders>
            <w:vAlign w:val="center"/>
          </w:tcPr>
          <w:p w14:paraId="0F143231">
            <w:pPr>
              <w:jc w:val="center"/>
              <w:rPr>
                <w:rFonts w:hint="eastAsia" w:ascii="仿宋" w:hAnsi="仿宋" w:eastAsia="仿宋" w:cs="仿宋"/>
                <w:bCs/>
                <w:color w:val="auto"/>
                <w:highlight w:val="none"/>
              </w:rPr>
            </w:pPr>
            <w:r>
              <w:rPr>
                <w:rFonts w:hint="eastAsia" w:ascii="仿宋" w:hAnsi="仿宋" w:eastAsia="仿宋" w:cs="仿宋"/>
                <w:bCs/>
                <w:color w:val="auto"/>
                <w:highlight w:val="none"/>
              </w:rPr>
              <w:t>合同金额</w:t>
            </w:r>
          </w:p>
        </w:tc>
        <w:tc>
          <w:tcPr>
            <w:tcW w:w="1843" w:type="dxa"/>
            <w:tcBorders>
              <w:top w:val="single" w:color="auto" w:sz="6" w:space="0"/>
              <w:left w:val="single" w:color="auto" w:sz="4" w:space="0"/>
              <w:bottom w:val="single" w:color="auto" w:sz="4" w:space="0"/>
              <w:right w:val="single" w:color="auto" w:sz="4" w:space="0"/>
            </w:tcBorders>
            <w:vAlign w:val="center"/>
          </w:tcPr>
          <w:p w14:paraId="08F4991E">
            <w:pPr>
              <w:jc w:val="center"/>
              <w:rPr>
                <w:rFonts w:hint="eastAsia" w:ascii="仿宋" w:hAnsi="仿宋" w:eastAsia="仿宋" w:cs="仿宋"/>
                <w:bCs/>
                <w:color w:val="auto"/>
                <w:highlight w:val="none"/>
              </w:rPr>
            </w:pPr>
            <w:r>
              <w:rPr>
                <w:rFonts w:hint="eastAsia" w:ascii="仿宋" w:hAnsi="仿宋" w:eastAsia="仿宋" w:cs="仿宋"/>
                <w:bCs/>
                <w:color w:val="auto"/>
                <w:highlight w:val="none"/>
              </w:rPr>
              <w:t>采购单位联系人</w:t>
            </w:r>
          </w:p>
        </w:tc>
        <w:tc>
          <w:tcPr>
            <w:tcW w:w="1234" w:type="dxa"/>
            <w:tcBorders>
              <w:top w:val="single" w:color="auto" w:sz="6" w:space="0"/>
              <w:left w:val="single" w:color="auto" w:sz="4" w:space="0"/>
              <w:bottom w:val="single" w:color="auto" w:sz="4" w:space="0"/>
              <w:right w:val="single" w:color="auto" w:sz="4" w:space="0"/>
            </w:tcBorders>
            <w:vAlign w:val="center"/>
          </w:tcPr>
          <w:p w14:paraId="053BA610">
            <w:pPr>
              <w:jc w:val="center"/>
              <w:rPr>
                <w:rFonts w:hint="eastAsia" w:ascii="仿宋" w:hAnsi="仿宋" w:eastAsia="仿宋" w:cs="仿宋"/>
                <w:bCs/>
                <w:color w:val="auto"/>
                <w:highlight w:val="none"/>
              </w:rPr>
            </w:pPr>
            <w:r>
              <w:rPr>
                <w:rFonts w:hint="eastAsia" w:ascii="仿宋" w:hAnsi="仿宋" w:eastAsia="仿宋" w:cs="仿宋"/>
                <w:bCs/>
                <w:color w:val="auto"/>
                <w:highlight w:val="none"/>
              </w:rPr>
              <w:t>联系电话</w:t>
            </w:r>
          </w:p>
        </w:tc>
      </w:tr>
      <w:tr w14:paraId="13B4AC43">
        <w:tblPrEx>
          <w:tblCellMar>
            <w:top w:w="0" w:type="dxa"/>
            <w:left w:w="54" w:type="dxa"/>
            <w:bottom w:w="0" w:type="dxa"/>
            <w:right w:w="54" w:type="dxa"/>
          </w:tblCellMar>
        </w:tblPrEx>
        <w:trPr>
          <w:cantSplit/>
          <w:trHeight w:val="461" w:hRule="atLeast"/>
          <w:jc w:val="center"/>
        </w:trPr>
        <w:tc>
          <w:tcPr>
            <w:tcW w:w="835" w:type="dxa"/>
            <w:tcBorders>
              <w:top w:val="single" w:color="auto" w:sz="4" w:space="0"/>
              <w:left w:val="single" w:color="auto" w:sz="6" w:space="0"/>
              <w:bottom w:val="single" w:color="auto" w:sz="4" w:space="0"/>
              <w:right w:val="single" w:color="auto" w:sz="4" w:space="0"/>
            </w:tcBorders>
            <w:vAlign w:val="center"/>
          </w:tcPr>
          <w:p w14:paraId="460CB14C">
            <w:pPr>
              <w:spacing w:line="360" w:lineRule="auto"/>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1</w:t>
            </w:r>
          </w:p>
        </w:tc>
        <w:tc>
          <w:tcPr>
            <w:tcW w:w="1258" w:type="dxa"/>
            <w:tcBorders>
              <w:top w:val="single" w:color="auto" w:sz="4" w:space="0"/>
              <w:left w:val="single" w:color="auto" w:sz="4" w:space="0"/>
              <w:bottom w:val="single" w:color="auto" w:sz="4" w:space="0"/>
              <w:right w:val="single" w:color="auto" w:sz="4" w:space="0"/>
            </w:tcBorders>
            <w:vAlign w:val="center"/>
          </w:tcPr>
          <w:p w14:paraId="608B9965">
            <w:pPr>
              <w:spacing w:line="360" w:lineRule="auto"/>
              <w:jc w:val="center"/>
              <w:rPr>
                <w:rFonts w:hint="eastAsia" w:ascii="仿宋" w:hAnsi="仿宋" w:eastAsia="仿宋" w:cs="仿宋"/>
                <w:bCs/>
                <w:color w:val="auto"/>
                <w:szCs w:val="21"/>
                <w:highlight w:val="none"/>
              </w:rPr>
            </w:pPr>
          </w:p>
        </w:tc>
        <w:tc>
          <w:tcPr>
            <w:tcW w:w="1843" w:type="dxa"/>
            <w:tcBorders>
              <w:top w:val="single" w:color="auto" w:sz="4" w:space="0"/>
              <w:left w:val="single" w:color="auto" w:sz="4" w:space="0"/>
              <w:bottom w:val="single" w:color="auto" w:sz="4" w:space="0"/>
              <w:right w:val="single" w:color="auto" w:sz="6" w:space="0"/>
            </w:tcBorders>
            <w:vAlign w:val="center"/>
          </w:tcPr>
          <w:p w14:paraId="2C6E1FA2">
            <w:pPr>
              <w:spacing w:line="360" w:lineRule="auto"/>
              <w:jc w:val="center"/>
              <w:rPr>
                <w:rFonts w:hint="eastAsia" w:ascii="仿宋" w:hAnsi="仿宋" w:eastAsia="仿宋" w:cs="仿宋"/>
                <w:bCs/>
                <w:color w:val="auto"/>
                <w:szCs w:val="21"/>
                <w:highlight w:val="none"/>
              </w:rPr>
            </w:pPr>
          </w:p>
        </w:tc>
        <w:tc>
          <w:tcPr>
            <w:tcW w:w="1559" w:type="dxa"/>
            <w:tcBorders>
              <w:top w:val="single" w:color="auto" w:sz="4" w:space="0"/>
              <w:left w:val="single" w:color="auto" w:sz="6" w:space="0"/>
              <w:bottom w:val="single" w:color="auto" w:sz="4" w:space="0"/>
              <w:right w:val="single" w:color="auto" w:sz="4" w:space="0"/>
            </w:tcBorders>
            <w:vAlign w:val="center"/>
          </w:tcPr>
          <w:p w14:paraId="6D21DE73">
            <w:pPr>
              <w:spacing w:line="360" w:lineRule="auto"/>
              <w:jc w:val="center"/>
              <w:rPr>
                <w:rFonts w:hint="eastAsia" w:ascii="仿宋" w:hAnsi="仿宋" w:eastAsia="仿宋" w:cs="仿宋"/>
                <w:bCs/>
                <w:color w:val="auto"/>
                <w:szCs w:val="21"/>
                <w:highlight w:val="none"/>
              </w:rPr>
            </w:pPr>
          </w:p>
        </w:tc>
        <w:tc>
          <w:tcPr>
            <w:tcW w:w="1843" w:type="dxa"/>
            <w:tcBorders>
              <w:top w:val="single" w:color="auto" w:sz="4" w:space="0"/>
              <w:left w:val="single" w:color="auto" w:sz="4" w:space="0"/>
              <w:bottom w:val="single" w:color="auto" w:sz="4" w:space="0"/>
              <w:right w:val="single" w:color="auto" w:sz="4" w:space="0"/>
            </w:tcBorders>
            <w:vAlign w:val="center"/>
          </w:tcPr>
          <w:p w14:paraId="5E83022E">
            <w:pPr>
              <w:spacing w:line="360" w:lineRule="auto"/>
              <w:jc w:val="center"/>
              <w:rPr>
                <w:rFonts w:hint="eastAsia" w:ascii="仿宋" w:hAnsi="仿宋" w:eastAsia="仿宋" w:cs="仿宋"/>
                <w:bCs/>
                <w:color w:val="auto"/>
                <w:szCs w:val="21"/>
                <w:highlight w:val="none"/>
              </w:rPr>
            </w:pPr>
          </w:p>
        </w:tc>
        <w:tc>
          <w:tcPr>
            <w:tcW w:w="1234" w:type="dxa"/>
            <w:tcBorders>
              <w:top w:val="single" w:color="auto" w:sz="4" w:space="0"/>
              <w:left w:val="single" w:color="auto" w:sz="4" w:space="0"/>
              <w:bottom w:val="single" w:color="auto" w:sz="4" w:space="0"/>
              <w:right w:val="single" w:color="auto" w:sz="6" w:space="0"/>
            </w:tcBorders>
            <w:vAlign w:val="center"/>
          </w:tcPr>
          <w:p w14:paraId="52CB9794">
            <w:pPr>
              <w:spacing w:line="360" w:lineRule="auto"/>
              <w:jc w:val="center"/>
              <w:rPr>
                <w:rFonts w:hint="eastAsia" w:ascii="仿宋" w:hAnsi="仿宋" w:eastAsia="仿宋" w:cs="仿宋"/>
                <w:bCs/>
                <w:color w:val="auto"/>
                <w:szCs w:val="21"/>
                <w:highlight w:val="none"/>
              </w:rPr>
            </w:pPr>
          </w:p>
        </w:tc>
      </w:tr>
      <w:tr w14:paraId="1772F988">
        <w:tblPrEx>
          <w:tblCellMar>
            <w:top w:w="0" w:type="dxa"/>
            <w:left w:w="54" w:type="dxa"/>
            <w:bottom w:w="0" w:type="dxa"/>
            <w:right w:w="54" w:type="dxa"/>
          </w:tblCellMar>
        </w:tblPrEx>
        <w:trPr>
          <w:cantSplit/>
          <w:trHeight w:val="452" w:hRule="atLeast"/>
          <w:jc w:val="center"/>
        </w:trPr>
        <w:tc>
          <w:tcPr>
            <w:tcW w:w="835" w:type="dxa"/>
            <w:tcBorders>
              <w:top w:val="single" w:color="auto" w:sz="4" w:space="0"/>
              <w:left w:val="single" w:color="auto" w:sz="6" w:space="0"/>
              <w:bottom w:val="single" w:color="auto" w:sz="4" w:space="0"/>
              <w:right w:val="single" w:color="auto" w:sz="4" w:space="0"/>
            </w:tcBorders>
            <w:vAlign w:val="center"/>
          </w:tcPr>
          <w:p w14:paraId="043985C3">
            <w:pPr>
              <w:spacing w:line="360" w:lineRule="auto"/>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2</w:t>
            </w:r>
          </w:p>
        </w:tc>
        <w:tc>
          <w:tcPr>
            <w:tcW w:w="1258" w:type="dxa"/>
            <w:tcBorders>
              <w:top w:val="single" w:color="auto" w:sz="4" w:space="0"/>
              <w:left w:val="single" w:color="auto" w:sz="4" w:space="0"/>
              <w:bottom w:val="single" w:color="auto" w:sz="4" w:space="0"/>
              <w:right w:val="single" w:color="auto" w:sz="4" w:space="0"/>
            </w:tcBorders>
            <w:vAlign w:val="center"/>
          </w:tcPr>
          <w:p w14:paraId="68E33B9D">
            <w:pPr>
              <w:spacing w:line="360" w:lineRule="auto"/>
              <w:jc w:val="center"/>
              <w:rPr>
                <w:rFonts w:hint="eastAsia" w:ascii="仿宋" w:hAnsi="仿宋" w:eastAsia="仿宋" w:cs="仿宋"/>
                <w:bCs/>
                <w:color w:val="auto"/>
                <w:szCs w:val="21"/>
                <w:highlight w:val="none"/>
              </w:rPr>
            </w:pPr>
          </w:p>
        </w:tc>
        <w:tc>
          <w:tcPr>
            <w:tcW w:w="1843" w:type="dxa"/>
            <w:tcBorders>
              <w:top w:val="single" w:color="auto" w:sz="4" w:space="0"/>
              <w:left w:val="single" w:color="auto" w:sz="4" w:space="0"/>
              <w:bottom w:val="single" w:color="auto" w:sz="4" w:space="0"/>
              <w:right w:val="single" w:color="auto" w:sz="6" w:space="0"/>
            </w:tcBorders>
            <w:vAlign w:val="center"/>
          </w:tcPr>
          <w:p w14:paraId="6F4F0A62">
            <w:pPr>
              <w:spacing w:line="360" w:lineRule="auto"/>
              <w:jc w:val="center"/>
              <w:rPr>
                <w:rFonts w:hint="eastAsia" w:ascii="仿宋" w:hAnsi="仿宋" w:eastAsia="仿宋" w:cs="仿宋"/>
                <w:bCs/>
                <w:color w:val="auto"/>
                <w:szCs w:val="21"/>
                <w:highlight w:val="none"/>
              </w:rPr>
            </w:pPr>
          </w:p>
        </w:tc>
        <w:tc>
          <w:tcPr>
            <w:tcW w:w="1559" w:type="dxa"/>
            <w:tcBorders>
              <w:top w:val="single" w:color="auto" w:sz="4" w:space="0"/>
              <w:left w:val="single" w:color="auto" w:sz="6" w:space="0"/>
              <w:bottom w:val="single" w:color="auto" w:sz="4" w:space="0"/>
              <w:right w:val="single" w:color="auto" w:sz="4" w:space="0"/>
            </w:tcBorders>
            <w:vAlign w:val="center"/>
          </w:tcPr>
          <w:p w14:paraId="1081E36F">
            <w:pPr>
              <w:spacing w:line="360" w:lineRule="auto"/>
              <w:jc w:val="center"/>
              <w:rPr>
                <w:rFonts w:hint="eastAsia" w:ascii="仿宋" w:hAnsi="仿宋" w:eastAsia="仿宋" w:cs="仿宋"/>
                <w:bCs/>
                <w:color w:val="auto"/>
                <w:szCs w:val="21"/>
                <w:highlight w:val="none"/>
              </w:rPr>
            </w:pPr>
          </w:p>
        </w:tc>
        <w:tc>
          <w:tcPr>
            <w:tcW w:w="1843" w:type="dxa"/>
            <w:tcBorders>
              <w:top w:val="single" w:color="auto" w:sz="4" w:space="0"/>
              <w:left w:val="single" w:color="auto" w:sz="4" w:space="0"/>
              <w:bottom w:val="single" w:color="auto" w:sz="4" w:space="0"/>
              <w:right w:val="single" w:color="auto" w:sz="4" w:space="0"/>
            </w:tcBorders>
            <w:vAlign w:val="center"/>
          </w:tcPr>
          <w:p w14:paraId="2D2362C7">
            <w:pPr>
              <w:spacing w:line="360" w:lineRule="auto"/>
              <w:jc w:val="center"/>
              <w:rPr>
                <w:rFonts w:hint="eastAsia" w:ascii="仿宋" w:hAnsi="仿宋" w:eastAsia="仿宋" w:cs="仿宋"/>
                <w:bCs/>
                <w:color w:val="auto"/>
                <w:szCs w:val="21"/>
                <w:highlight w:val="none"/>
              </w:rPr>
            </w:pPr>
          </w:p>
        </w:tc>
        <w:tc>
          <w:tcPr>
            <w:tcW w:w="1234" w:type="dxa"/>
            <w:tcBorders>
              <w:top w:val="single" w:color="auto" w:sz="4" w:space="0"/>
              <w:left w:val="single" w:color="auto" w:sz="4" w:space="0"/>
              <w:bottom w:val="single" w:color="auto" w:sz="4" w:space="0"/>
              <w:right w:val="single" w:color="auto" w:sz="6" w:space="0"/>
            </w:tcBorders>
            <w:vAlign w:val="center"/>
          </w:tcPr>
          <w:p w14:paraId="18441ACE">
            <w:pPr>
              <w:spacing w:line="360" w:lineRule="auto"/>
              <w:jc w:val="center"/>
              <w:rPr>
                <w:rFonts w:hint="eastAsia" w:ascii="仿宋" w:hAnsi="仿宋" w:eastAsia="仿宋" w:cs="仿宋"/>
                <w:bCs/>
                <w:color w:val="auto"/>
                <w:szCs w:val="21"/>
                <w:highlight w:val="none"/>
              </w:rPr>
            </w:pPr>
          </w:p>
        </w:tc>
      </w:tr>
      <w:tr w14:paraId="666CFDAE">
        <w:tblPrEx>
          <w:tblCellMar>
            <w:top w:w="0" w:type="dxa"/>
            <w:left w:w="54" w:type="dxa"/>
            <w:bottom w:w="0" w:type="dxa"/>
            <w:right w:w="54" w:type="dxa"/>
          </w:tblCellMar>
        </w:tblPrEx>
        <w:trPr>
          <w:cantSplit/>
          <w:trHeight w:val="473" w:hRule="atLeast"/>
          <w:jc w:val="center"/>
        </w:trPr>
        <w:tc>
          <w:tcPr>
            <w:tcW w:w="835" w:type="dxa"/>
            <w:tcBorders>
              <w:top w:val="single" w:color="auto" w:sz="4" w:space="0"/>
              <w:left w:val="single" w:color="auto" w:sz="6" w:space="0"/>
              <w:bottom w:val="single" w:color="auto" w:sz="4" w:space="0"/>
              <w:right w:val="single" w:color="auto" w:sz="4" w:space="0"/>
            </w:tcBorders>
            <w:vAlign w:val="center"/>
          </w:tcPr>
          <w:p w14:paraId="5F112711">
            <w:pPr>
              <w:spacing w:line="360" w:lineRule="auto"/>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w:t>
            </w:r>
          </w:p>
        </w:tc>
        <w:tc>
          <w:tcPr>
            <w:tcW w:w="1258" w:type="dxa"/>
            <w:tcBorders>
              <w:top w:val="single" w:color="auto" w:sz="4" w:space="0"/>
              <w:left w:val="single" w:color="auto" w:sz="4" w:space="0"/>
              <w:bottom w:val="single" w:color="auto" w:sz="4" w:space="0"/>
              <w:right w:val="single" w:color="auto" w:sz="4" w:space="0"/>
            </w:tcBorders>
          </w:tcPr>
          <w:p w14:paraId="2167CA0B">
            <w:pPr>
              <w:spacing w:line="360" w:lineRule="auto"/>
              <w:jc w:val="center"/>
              <w:rPr>
                <w:rFonts w:hint="eastAsia" w:ascii="仿宋" w:hAnsi="仿宋" w:eastAsia="仿宋" w:cs="仿宋"/>
                <w:bCs/>
                <w:color w:val="auto"/>
                <w:szCs w:val="21"/>
                <w:highlight w:val="none"/>
              </w:rPr>
            </w:pPr>
          </w:p>
        </w:tc>
        <w:tc>
          <w:tcPr>
            <w:tcW w:w="1843" w:type="dxa"/>
            <w:tcBorders>
              <w:top w:val="single" w:color="auto" w:sz="4" w:space="0"/>
              <w:left w:val="single" w:color="auto" w:sz="4" w:space="0"/>
              <w:bottom w:val="single" w:color="auto" w:sz="4" w:space="0"/>
              <w:right w:val="single" w:color="auto" w:sz="6" w:space="0"/>
            </w:tcBorders>
            <w:vAlign w:val="center"/>
          </w:tcPr>
          <w:p w14:paraId="5DE3896B">
            <w:pPr>
              <w:spacing w:line="360" w:lineRule="auto"/>
              <w:jc w:val="center"/>
              <w:rPr>
                <w:rFonts w:hint="eastAsia" w:ascii="仿宋" w:hAnsi="仿宋" w:eastAsia="仿宋" w:cs="仿宋"/>
                <w:bCs/>
                <w:color w:val="auto"/>
                <w:szCs w:val="21"/>
                <w:highlight w:val="none"/>
              </w:rPr>
            </w:pPr>
          </w:p>
        </w:tc>
        <w:tc>
          <w:tcPr>
            <w:tcW w:w="1559" w:type="dxa"/>
            <w:tcBorders>
              <w:top w:val="single" w:color="auto" w:sz="4" w:space="0"/>
              <w:left w:val="single" w:color="auto" w:sz="6" w:space="0"/>
              <w:bottom w:val="single" w:color="auto" w:sz="4" w:space="0"/>
              <w:right w:val="single" w:color="auto" w:sz="4" w:space="0"/>
            </w:tcBorders>
            <w:vAlign w:val="center"/>
          </w:tcPr>
          <w:p w14:paraId="42F95EFE">
            <w:pPr>
              <w:spacing w:line="360" w:lineRule="auto"/>
              <w:jc w:val="center"/>
              <w:rPr>
                <w:rFonts w:hint="eastAsia" w:ascii="仿宋" w:hAnsi="仿宋" w:eastAsia="仿宋" w:cs="仿宋"/>
                <w:bCs/>
                <w:color w:val="auto"/>
                <w:szCs w:val="21"/>
                <w:highlight w:val="none"/>
              </w:rPr>
            </w:pPr>
          </w:p>
        </w:tc>
        <w:tc>
          <w:tcPr>
            <w:tcW w:w="1843" w:type="dxa"/>
            <w:tcBorders>
              <w:top w:val="single" w:color="auto" w:sz="4" w:space="0"/>
              <w:left w:val="single" w:color="auto" w:sz="4" w:space="0"/>
              <w:bottom w:val="single" w:color="auto" w:sz="4" w:space="0"/>
              <w:right w:val="single" w:color="auto" w:sz="4" w:space="0"/>
            </w:tcBorders>
            <w:vAlign w:val="center"/>
          </w:tcPr>
          <w:p w14:paraId="291B3E2B">
            <w:pPr>
              <w:spacing w:line="360" w:lineRule="auto"/>
              <w:jc w:val="center"/>
              <w:rPr>
                <w:rFonts w:hint="eastAsia" w:ascii="仿宋" w:hAnsi="仿宋" w:eastAsia="仿宋" w:cs="仿宋"/>
                <w:bCs/>
                <w:color w:val="auto"/>
                <w:szCs w:val="21"/>
                <w:highlight w:val="none"/>
              </w:rPr>
            </w:pPr>
          </w:p>
        </w:tc>
        <w:tc>
          <w:tcPr>
            <w:tcW w:w="1234" w:type="dxa"/>
            <w:tcBorders>
              <w:top w:val="single" w:color="auto" w:sz="4" w:space="0"/>
              <w:left w:val="single" w:color="auto" w:sz="4" w:space="0"/>
              <w:bottom w:val="single" w:color="auto" w:sz="4" w:space="0"/>
              <w:right w:val="single" w:color="auto" w:sz="6" w:space="0"/>
            </w:tcBorders>
            <w:vAlign w:val="center"/>
          </w:tcPr>
          <w:p w14:paraId="5EA6535D">
            <w:pPr>
              <w:spacing w:line="360" w:lineRule="auto"/>
              <w:jc w:val="center"/>
              <w:rPr>
                <w:rFonts w:hint="eastAsia" w:ascii="仿宋" w:hAnsi="仿宋" w:eastAsia="仿宋" w:cs="仿宋"/>
                <w:bCs/>
                <w:color w:val="auto"/>
                <w:szCs w:val="21"/>
                <w:highlight w:val="none"/>
              </w:rPr>
            </w:pPr>
          </w:p>
        </w:tc>
      </w:tr>
      <w:tr w14:paraId="6F701C71">
        <w:tblPrEx>
          <w:tblCellMar>
            <w:top w:w="0" w:type="dxa"/>
            <w:left w:w="54" w:type="dxa"/>
            <w:bottom w:w="0" w:type="dxa"/>
            <w:right w:w="54" w:type="dxa"/>
          </w:tblCellMar>
        </w:tblPrEx>
        <w:trPr>
          <w:cantSplit/>
          <w:trHeight w:val="473" w:hRule="atLeast"/>
          <w:jc w:val="center"/>
        </w:trPr>
        <w:tc>
          <w:tcPr>
            <w:tcW w:w="835" w:type="dxa"/>
            <w:tcBorders>
              <w:top w:val="single" w:color="auto" w:sz="4" w:space="0"/>
              <w:left w:val="single" w:color="auto" w:sz="6" w:space="0"/>
              <w:bottom w:val="single" w:color="auto" w:sz="4" w:space="0"/>
              <w:right w:val="single" w:color="auto" w:sz="4" w:space="0"/>
            </w:tcBorders>
            <w:vAlign w:val="center"/>
          </w:tcPr>
          <w:p w14:paraId="537EB19C">
            <w:pPr>
              <w:spacing w:line="360" w:lineRule="auto"/>
              <w:jc w:val="center"/>
              <w:rPr>
                <w:rFonts w:hint="eastAsia" w:ascii="仿宋" w:hAnsi="仿宋" w:eastAsia="仿宋" w:cs="仿宋"/>
                <w:bCs/>
                <w:color w:val="auto"/>
                <w:szCs w:val="21"/>
                <w:highlight w:val="none"/>
              </w:rPr>
            </w:pPr>
          </w:p>
        </w:tc>
        <w:tc>
          <w:tcPr>
            <w:tcW w:w="1258" w:type="dxa"/>
            <w:tcBorders>
              <w:top w:val="single" w:color="auto" w:sz="4" w:space="0"/>
              <w:left w:val="single" w:color="auto" w:sz="4" w:space="0"/>
              <w:bottom w:val="single" w:color="auto" w:sz="4" w:space="0"/>
              <w:right w:val="single" w:color="auto" w:sz="4" w:space="0"/>
            </w:tcBorders>
          </w:tcPr>
          <w:p w14:paraId="09EBEE7E">
            <w:pPr>
              <w:spacing w:line="360" w:lineRule="auto"/>
              <w:jc w:val="center"/>
              <w:rPr>
                <w:rFonts w:hint="eastAsia" w:ascii="仿宋" w:hAnsi="仿宋" w:eastAsia="仿宋" w:cs="仿宋"/>
                <w:bCs/>
                <w:color w:val="auto"/>
                <w:szCs w:val="21"/>
                <w:highlight w:val="none"/>
              </w:rPr>
            </w:pPr>
          </w:p>
        </w:tc>
        <w:tc>
          <w:tcPr>
            <w:tcW w:w="1843" w:type="dxa"/>
            <w:tcBorders>
              <w:top w:val="single" w:color="auto" w:sz="4" w:space="0"/>
              <w:left w:val="single" w:color="auto" w:sz="4" w:space="0"/>
              <w:bottom w:val="single" w:color="auto" w:sz="4" w:space="0"/>
              <w:right w:val="single" w:color="auto" w:sz="6" w:space="0"/>
            </w:tcBorders>
            <w:vAlign w:val="center"/>
          </w:tcPr>
          <w:p w14:paraId="2AF4F334">
            <w:pPr>
              <w:spacing w:line="360" w:lineRule="auto"/>
              <w:jc w:val="center"/>
              <w:rPr>
                <w:rFonts w:hint="eastAsia" w:ascii="仿宋" w:hAnsi="仿宋" w:eastAsia="仿宋" w:cs="仿宋"/>
                <w:bCs/>
                <w:color w:val="auto"/>
                <w:szCs w:val="21"/>
                <w:highlight w:val="none"/>
              </w:rPr>
            </w:pPr>
          </w:p>
        </w:tc>
        <w:tc>
          <w:tcPr>
            <w:tcW w:w="1559" w:type="dxa"/>
            <w:tcBorders>
              <w:top w:val="single" w:color="auto" w:sz="4" w:space="0"/>
              <w:left w:val="single" w:color="auto" w:sz="6" w:space="0"/>
              <w:bottom w:val="single" w:color="auto" w:sz="4" w:space="0"/>
              <w:right w:val="single" w:color="auto" w:sz="4" w:space="0"/>
            </w:tcBorders>
            <w:vAlign w:val="center"/>
          </w:tcPr>
          <w:p w14:paraId="4658A255">
            <w:pPr>
              <w:spacing w:line="360" w:lineRule="auto"/>
              <w:jc w:val="center"/>
              <w:rPr>
                <w:rFonts w:hint="eastAsia" w:ascii="仿宋" w:hAnsi="仿宋" w:eastAsia="仿宋" w:cs="仿宋"/>
                <w:bCs/>
                <w:color w:val="auto"/>
                <w:szCs w:val="21"/>
                <w:highlight w:val="none"/>
              </w:rPr>
            </w:pPr>
          </w:p>
        </w:tc>
        <w:tc>
          <w:tcPr>
            <w:tcW w:w="1843" w:type="dxa"/>
            <w:tcBorders>
              <w:top w:val="single" w:color="auto" w:sz="4" w:space="0"/>
              <w:left w:val="single" w:color="auto" w:sz="4" w:space="0"/>
              <w:bottom w:val="single" w:color="auto" w:sz="4" w:space="0"/>
              <w:right w:val="single" w:color="auto" w:sz="4" w:space="0"/>
            </w:tcBorders>
            <w:vAlign w:val="center"/>
          </w:tcPr>
          <w:p w14:paraId="7B8BBDC3">
            <w:pPr>
              <w:spacing w:line="360" w:lineRule="auto"/>
              <w:jc w:val="center"/>
              <w:rPr>
                <w:rFonts w:hint="eastAsia" w:ascii="仿宋" w:hAnsi="仿宋" w:eastAsia="仿宋" w:cs="仿宋"/>
                <w:bCs/>
                <w:color w:val="auto"/>
                <w:szCs w:val="21"/>
                <w:highlight w:val="none"/>
              </w:rPr>
            </w:pPr>
          </w:p>
        </w:tc>
        <w:tc>
          <w:tcPr>
            <w:tcW w:w="1234" w:type="dxa"/>
            <w:tcBorders>
              <w:top w:val="single" w:color="auto" w:sz="4" w:space="0"/>
              <w:left w:val="single" w:color="auto" w:sz="4" w:space="0"/>
              <w:bottom w:val="single" w:color="auto" w:sz="4" w:space="0"/>
              <w:right w:val="single" w:color="auto" w:sz="6" w:space="0"/>
            </w:tcBorders>
            <w:vAlign w:val="center"/>
          </w:tcPr>
          <w:p w14:paraId="1C8ED7CC">
            <w:pPr>
              <w:spacing w:line="360" w:lineRule="auto"/>
              <w:jc w:val="center"/>
              <w:rPr>
                <w:rFonts w:hint="eastAsia" w:ascii="仿宋" w:hAnsi="仿宋" w:eastAsia="仿宋" w:cs="仿宋"/>
                <w:bCs/>
                <w:color w:val="auto"/>
                <w:szCs w:val="21"/>
                <w:highlight w:val="none"/>
              </w:rPr>
            </w:pPr>
          </w:p>
        </w:tc>
      </w:tr>
      <w:tr w14:paraId="6BAA5A01">
        <w:tblPrEx>
          <w:tblCellMar>
            <w:top w:w="0" w:type="dxa"/>
            <w:left w:w="54" w:type="dxa"/>
            <w:bottom w:w="0" w:type="dxa"/>
            <w:right w:w="54" w:type="dxa"/>
          </w:tblCellMar>
        </w:tblPrEx>
        <w:trPr>
          <w:cantSplit/>
          <w:trHeight w:val="473" w:hRule="atLeast"/>
          <w:jc w:val="center"/>
        </w:trPr>
        <w:tc>
          <w:tcPr>
            <w:tcW w:w="835" w:type="dxa"/>
            <w:tcBorders>
              <w:top w:val="single" w:color="auto" w:sz="4" w:space="0"/>
              <w:left w:val="single" w:color="auto" w:sz="6" w:space="0"/>
              <w:bottom w:val="single" w:color="auto" w:sz="4" w:space="0"/>
              <w:right w:val="single" w:color="auto" w:sz="4" w:space="0"/>
            </w:tcBorders>
            <w:vAlign w:val="center"/>
          </w:tcPr>
          <w:p w14:paraId="2943EC4D">
            <w:pPr>
              <w:spacing w:line="360" w:lineRule="auto"/>
              <w:jc w:val="center"/>
              <w:rPr>
                <w:rFonts w:hint="eastAsia" w:ascii="仿宋" w:hAnsi="仿宋" w:eastAsia="仿宋" w:cs="仿宋"/>
                <w:bCs/>
                <w:color w:val="auto"/>
                <w:szCs w:val="21"/>
                <w:highlight w:val="none"/>
              </w:rPr>
            </w:pPr>
          </w:p>
        </w:tc>
        <w:tc>
          <w:tcPr>
            <w:tcW w:w="1258" w:type="dxa"/>
            <w:tcBorders>
              <w:top w:val="single" w:color="auto" w:sz="4" w:space="0"/>
              <w:left w:val="single" w:color="auto" w:sz="4" w:space="0"/>
              <w:bottom w:val="single" w:color="auto" w:sz="4" w:space="0"/>
              <w:right w:val="single" w:color="auto" w:sz="4" w:space="0"/>
            </w:tcBorders>
          </w:tcPr>
          <w:p w14:paraId="229E39C6">
            <w:pPr>
              <w:spacing w:line="360" w:lineRule="auto"/>
              <w:jc w:val="center"/>
              <w:rPr>
                <w:rFonts w:hint="eastAsia" w:ascii="仿宋" w:hAnsi="仿宋" w:eastAsia="仿宋" w:cs="仿宋"/>
                <w:bCs/>
                <w:color w:val="auto"/>
                <w:szCs w:val="21"/>
                <w:highlight w:val="none"/>
              </w:rPr>
            </w:pPr>
          </w:p>
        </w:tc>
        <w:tc>
          <w:tcPr>
            <w:tcW w:w="1843" w:type="dxa"/>
            <w:tcBorders>
              <w:top w:val="single" w:color="auto" w:sz="4" w:space="0"/>
              <w:left w:val="single" w:color="auto" w:sz="4" w:space="0"/>
              <w:bottom w:val="single" w:color="auto" w:sz="4" w:space="0"/>
              <w:right w:val="single" w:color="auto" w:sz="6" w:space="0"/>
            </w:tcBorders>
            <w:vAlign w:val="center"/>
          </w:tcPr>
          <w:p w14:paraId="21AB3EE8">
            <w:pPr>
              <w:spacing w:line="360" w:lineRule="auto"/>
              <w:jc w:val="center"/>
              <w:rPr>
                <w:rFonts w:hint="eastAsia" w:ascii="仿宋" w:hAnsi="仿宋" w:eastAsia="仿宋" w:cs="仿宋"/>
                <w:bCs/>
                <w:color w:val="auto"/>
                <w:szCs w:val="21"/>
                <w:highlight w:val="none"/>
              </w:rPr>
            </w:pPr>
          </w:p>
        </w:tc>
        <w:tc>
          <w:tcPr>
            <w:tcW w:w="1559" w:type="dxa"/>
            <w:tcBorders>
              <w:top w:val="single" w:color="auto" w:sz="4" w:space="0"/>
              <w:left w:val="single" w:color="auto" w:sz="6" w:space="0"/>
              <w:bottom w:val="single" w:color="auto" w:sz="4" w:space="0"/>
              <w:right w:val="single" w:color="auto" w:sz="4" w:space="0"/>
            </w:tcBorders>
            <w:vAlign w:val="center"/>
          </w:tcPr>
          <w:p w14:paraId="1B3FEBF1">
            <w:pPr>
              <w:spacing w:line="360" w:lineRule="auto"/>
              <w:jc w:val="center"/>
              <w:rPr>
                <w:rFonts w:hint="eastAsia" w:ascii="仿宋" w:hAnsi="仿宋" w:eastAsia="仿宋" w:cs="仿宋"/>
                <w:bCs/>
                <w:color w:val="auto"/>
                <w:szCs w:val="21"/>
                <w:highlight w:val="none"/>
              </w:rPr>
            </w:pPr>
          </w:p>
        </w:tc>
        <w:tc>
          <w:tcPr>
            <w:tcW w:w="1843" w:type="dxa"/>
            <w:tcBorders>
              <w:top w:val="single" w:color="auto" w:sz="4" w:space="0"/>
              <w:left w:val="single" w:color="auto" w:sz="4" w:space="0"/>
              <w:bottom w:val="single" w:color="auto" w:sz="4" w:space="0"/>
              <w:right w:val="single" w:color="auto" w:sz="4" w:space="0"/>
            </w:tcBorders>
            <w:vAlign w:val="center"/>
          </w:tcPr>
          <w:p w14:paraId="612585D2">
            <w:pPr>
              <w:spacing w:line="360" w:lineRule="auto"/>
              <w:jc w:val="center"/>
              <w:rPr>
                <w:rFonts w:hint="eastAsia" w:ascii="仿宋" w:hAnsi="仿宋" w:eastAsia="仿宋" w:cs="仿宋"/>
                <w:bCs/>
                <w:color w:val="auto"/>
                <w:szCs w:val="21"/>
                <w:highlight w:val="none"/>
              </w:rPr>
            </w:pPr>
          </w:p>
        </w:tc>
        <w:tc>
          <w:tcPr>
            <w:tcW w:w="1234" w:type="dxa"/>
            <w:tcBorders>
              <w:top w:val="single" w:color="auto" w:sz="4" w:space="0"/>
              <w:left w:val="single" w:color="auto" w:sz="4" w:space="0"/>
              <w:bottom w:val="single" w:color="auto" w:sz="4" w:space="0"/>
              <w:right w:val="single" w:color="auto" w:sz="6" w:space="0"/>
            </w:tcBorders>
            <w:vAlign w:val="center"/>
          </w:tcPr>
          <w:p w14:paraId="0C71C4D2">
            <w:pPr>
              <w:spacing w:line="360" w:lineRule="auto"/>
              <w:jc w:val="center"/>
              <w:rPr>
                <w:rFonts w:hint="eastAsia" w:ascii="仿宋" w:hAnsi="仿宋" w:eastAsia="仿宋" w:cs="仿宋"/>
                <w:bCs/>
                <w:color w:val="auto"/>
                <w:szCs w:val="21"/>
                <w:highlight w:val="none"/>
              </w:rPr>
            </w:pPr>
          </w:p>
        </w:tc>
      </w:tr>
    </w:tbl>
    <w:p w14:paraId="2D74524B">
      <w:pPr>
        <w:spacing w:line="380" w:lineRule="exact"/>
        <w:rPr>
          <w:rFonts w:hint="eastAsia" w:ascii="仿宋" w:hAnsi="仿宋" w:eastAsia="仿宋" w:cs="仿宋"/>
          <w:bCs/>
          <w:color w:val="auto"/>
          <w:szCs w:val="21"/>
          <w:highlight w:val="none"/>
        </w:rPr>
      </w:pPr>
    </w:p>
    <w:p w14:paraId="6E797F5F">
      <w:pPr>
        <w:spacing w:line="380" w:lineRule="exact"/>
        <w:ind w:firstLine="420" w:firstLineChars="200"/>
        <w:rPr>
          <w:rFonts w:hint="eastAsia" w:ascii="仿宋" w:hAnsi="仿宋" w:eastAsia="仿宋" w:cs="仿宋"/>
          <w:color w:val="auto"/>
          <w:szCs w:val="21"/>
          <w:highlight w:val="none"/>
        </w:rPr>
      </w:pPr>
      <w:r>
        <w:rPr>
          <w:rFonts w:hint="eastAsia" w:ascii="仿宋" w:hAnsi="仿宋" w:eastAsia="仿宋" w:cs="仿宋"/>
          <w:bCs/>
          <w:color w:val="auto"/>
          <w:szCs w:val="21"/>
          <w:highlight w:val="none"/>
          <w:lang w:val="en-US" w:eastAsia="zh-CN"/>
        </w:rPr>
        <w:t>注：</w:t>
      </w:r>
      <w:r>
        <w:rPr>
          <w:rFonts w:hint="eastAsia" w:ascii="仿宋" w:hAnsi="仿宋" w:eastAsia="仿宋" w:cs="仿宋"/>
          <w:bCs/>
          <w:color w:val="auto"/>
          <w:szCs w:val="21"/>
          <w:highlight w:val="none"/>
        </w:rPr>
        <w:t>投标人可根据实际情况拓展本表。</w:t>
      </w:r>
    </w:p>
    <w:p w14:paraId="75BC3095">
      <w:pPr>
        <w:pStyle w:val="12"/>
        <w:rPr>
          <w:rFonts w:hint="eastAsia" w:ascii="仿宋" w:hAnsi="仿宋" w:eastAsia="仿宋" w:cs="仿宋"/>
          <w:color w:val="auto"/>
          <w:highlight w:val="none"/>
        </w:rPr>
      </w:pPr>
    </w:p>
    <w:p w14:paraId="625584C9">
      <w:pPr>
        <w:spacing w:line="360" w:lineRule="auto"/>
        <w:ind w:firstLine="480" w:firstLineChars="200"/>
        <w:rPr>
          <w:rFonts w:hint="eastAsia" w:ascii="仿宋" w:hAnsi="仿宋" w:eastAsia="仿宋" w:cs="仿宋"/>
          <w:color w:val="auto"/>
          <w:sz w:val="24"/>
          <w:szCs w:val="24"/>
          <w:highlight w:val="none"/>
        </w:rPr>
      </w:pPr>
    </w:p>
    <w:p w14:paraId="7A28F6E2">
      <w:pPr>
        <w:pStyle w:val="12"/>
        <w:rPr>
          <w:rFonts w:hint="eastAsia" w:ascii="仿宋" w:hAnsi="仿宋" w:eastAsia="仿宋" w:cs="仿宋"/>
          <w:b/>
          <w:color w:val="auto"/>
          <w:szCs w:val="24"/>
          <w:highlight w:val="none"/>
        </w:rPr>
      </w:pPr>
    </w:p>
    <w:p w14:paraId="50393981">
      <w:pPr>
        <w:pStyle w:val="20"/>
        <w:rPr>
          <w:rFonts w:hint="eastAsia" w:ascii="仿宋" w:hAnsi="仿宋" w:eastAsia="仿宋" w:cs="仿宋"/>
          <w:b/>
          <w:color w:val="auto"/>
          <w:szCs w:val="24"/>
          <w:highlight w:val="none"/>
        </w:rPr>
      </w:pPr>
    </w:p>
    <w:p w14:paraId="04F6B50B">
      <w:pPr>
        <w:rPr>
          <w:rFonts w:hint="eastAsia" w:ascii="仿宋" w:hAnsi="仿宋" w:eastAsia="仿宋" w:cs="仿宋"/>
          <w:b/>
          <w:color w:val="auto"/>
          <w:szCs w:val="24"/>
          <w:highlight w:val="none"/>
        </w:rPr>
      </w:pPr>
    </w:p>
    <w:p w14:paraId="05E424C3">
      <w:pPr>
        <w:pStyle w:val="35"/>
        <w:rPr>
          <w:rFonts w:hint="eastAsia" w:ascii="仿宋" w:hAnsi="仿宋" w:eastAsia="仿宋" w:cs="仿宋"/>
          <w:b/>
          <w:color w:val="auto"/>
          <w:szCs w:val="24"/>
          <w:highlight w:val="none"/>
        </w:rPr>
      </w:pPr>
    </w:p>
    <w:p w14:paraId="7917389A">
      <w:pPr>
        <w:pStyle w:val="35"/>
        <w:rPr>
          <w:rFonts w:hint="eastAsia" w:ascii="仿宋" w:hAnsi="仿宋" w:eastAsia="仿宋" w:cs="仿宋"/>
          <w:b/>
          <w:color w:val="auto"/>
          <w:szCs w:val="24"/>
          <w:highlight w:val="none"/>
        </w:rPr>
      </w:pPr>
    </w:p>
    <w:p w14:paraId="61B88EB5">
      <w:pPr>
        <w:keepNext/>
        <w:keepLines/>
        <w:spacing w:before="60" w:after="60" w:line="360" w:lineRule="auto"/>
        <w:outlineLvl w:val="2"/>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格式</w:t>
      </w:r>
      <w:r>
        <w:rPr>
          <w:rFonts w:hint="eastAsia" w:ascii="仿宋" w:hAnsi="仿宋" w:eastAsia="仿宋" w:cs="仿宋"/>
          <w:b/>
          <w:color w:val="auto"/>
          <w:sz w:val="24"/>
          <w:szCs w:val="24"/>
          <w:highlight w:val="none"/>
          <w:lang w:val="en-US" w:eastAsia="zh-CN"/>
        </w:rPr>
        <w:t>12</w:t>
      </w:r>
      <w:r>
        <w:rPr>
          <w:rFonts w:hint="eastAsia" w:ascii="仿宋" w:hAnsi="仿宋" w:eastAsia="仿宋" w:cs="仿宋"/>
          <w:b/>
          <w:color w:val="auto"/>
          <w:sz w:val="24"/>
          <w:szCs w:val="24"/>
          <w:highlight w:val="none"/>
        </w:rPr>
        <w:t>、投标人认为还需要提供的其他资料</w:t>
      </w:r>
    </w:p>
    <w:p w14:paraId="33F611D3">
      <w:pPr>
        <w:rPr>
          <w:rFonts w:hint="eastAsia"/>
        </w:rPr>
      </w:pPr>
      <w:r>
        <w:rPr>
          <w:rFonts w:hint="eastAsia"/>
        </w:rPr>
        <w:br w:type="page"/>
      </w:r>
    </w:p>
    <w:p w14:paraId="0565FC66">
      <w:pPr>
        <w:keepNext/>
        <w:keepLines/>
        <w:spacing w:before="60" w:after="60" w:line="360" w:lineRule="auto"/>
        <w:jc w:val="both"/>
        <w:outlineLvl w:val="2"/>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格式</w:t>
      </w:r>
      <w:r>
        <w:rPr>
          <w:rFonts w:hint="eastAsia" w:ascii="仿宋" w:hAnsi="仿宋" w:eastAsia="仿宋" w:cs="仿宋"/>
          <w:b/>
          <w:color w:val="auto"/>
          <w:sz w:val="24"/>
          <w:szCs w:val="24"/>
          <w:highlight w:val="none"/>
          <w:lang w:val="en-US" w:eastAsia="zh-CN"/>
        </w:rPr>
        <w:t>13</w:t>
      </w:r>
      <w:r>
        <w:rPr>
          <w:rFonts w:hint="eastAsia" w:ascii="仿宋" w:hAnsi="仿宋" w:eastAsia="仿宋" w:cs="仿宋"/>
          <w:b/>
          <w:color w:val="auto"/>
          <w:sz w:val="24"/>
          <w:szCs w:val="24"/>
          <w:highlight w:val="none"/>
        </w:rPr>
        <w:t>、中小企业声明函</w:t>
      </w:r>
    </w:p>
    <w:p w14:paraId="75DB3A3F">
      <w:pPr>
        <w:shd w:val="clear" w:color="auto" w:fill="auto"/>
        <w:spacing w:line="480" w:lineRule="auto"/>
        <w:ind w:firstLine="506" w:firstLineChars="200"/>
        <w:jc w:val="center"/>
        <w:rPr>
          <w:rFonts w:hint="eastAsia" w:ascii="仿宋" w:hAnsi="仿宋" w:eastAsia="仿宋" w:cs="仿宋"/>
          <w:b/>
          <w:bCs/>
          <w:color w:val="auto"/>
          <w:spacing w:val="6"/>
          <w:sz w:val="24"/>
          <w:highlight w:val="none"/>
          <w:lang w:eastAsia="zh-CN"/>
        </w:rPr>
      </w:pPr>
      <w:r>
        <w:rPr>
          <w:rFonts w:hint="eastAsia" w:ascii="仿宋" w:hAnsi="仿宋" w:eastAsia="仿宋" w:cs="仿宋"/>
          <w:b/>
          <w:bCs/>
          <w:color w:val="auto"/>
          <w:spacing w:val="6"/>
          <w:sz w:val="24"/>
          <w:highlight w:val="none"/>
        </w:rPr>
        <w:t>中小企业声明函</w:t>
      </w:r>
    </w:p>
    <w:p w14:paraId="654B0043">
      <w:pPr>
        <w:shd w:val="clear" w:color="auto" w:fill="auto"/>
        <w:snapToGrid w:val="0"/>
        <w:spacing w:line="480" w:lineRule="auto"/>
        <w:ind w:firstLine="504" w:firstLineChars="200"/>
        <w:rPr>
          <w:rFonts w:hint="eastAsia" w:ascii="仿宋" w:hAnsi="仿宋" w:eastAsia="仿宋" w:cs="仿宋"/>
          <w:bCs/>
          <w:color w:val="auto"/>
          <w:sz w:val="24"/>
          <w:highlight w:val="none"/>
        </w:rPr>
      </w:pPr>
      <w:r>
        <w:rPr>
          <w:rFonts w:hint="eastAsia" w:ascii="仿宋" w:hAnsi="仿宋" w:eastAsia="仿宋" w:cs="仿宋"/>
          <w:color w:val="auto"/>
          <w:spacing w:val="6"/>
          <w:sz w:val="24"/>
          <w:highlight w:val="none"/>
        </w:rPr>
        <w:t>本公司郑重声明，根据《政府采购促进中小企业发展管理办法》（财库﹝2020﹞46号）的规定，本公司参加</w:t>
      </w:r>
      <w:r>
        <w:rPr>
          <w:rFonts w:hint="eastAsia" w:ascii="仿宋" w:hAnsi="仿宋" w:eastAsia="仿宋" w:cs="仿宋"/>
          <w:color w:val="auto"/>
          <w:spacing w:val="6"/>
          <w:sz w:val="24"/>
          <w:highlight w:val="none"/>
          <w:u w:val="single"/>
        </w:rPr>
        <w:t>（单位名称）</w:t>
      </w:r>
      <w:r>
        <w:rPr>
          <w:rFonts w:hint="eastAsia" w:ascii="仿宋" w:hAnsi="仿宋" w:eastAsia="仿宋" w:cs="仿宋"/>
          <w:color w:val="auto"/>
          <w:spacing w:val="6"/>
          <w:sz w:val="24"/>
          <w:highlight w:val="none"/>
        </w:rPr>
        <w:t>的</w:t>
      </w:r>
      <w:r>
        <w:rPr>
          <w:rFonts w:hint="eastAsia" w:ascii="仿宋" w:hAnsi="仿宋" w:eastAsia="仿宋" w:cs="仿宋"/>
          <w:color w:val="auto"/>
          <w:spacing w:val="6"/>
          <w:sz w:val="24"/>
          <w:highlight w:val="none"/>
          <w:u w:val="single"/>
        </w:rPr>
        <w:t>（项目名称）</w:t>
      </w:r>
      <w:r>
        <w:rPr>
          <w:rFonts w:hint="eastAsia" w:ascii="仿宋" w:hAnsi="仿宋" w:eastAsia="仿宋" w:cs="仿宋"/>
          <w:color w:val="auto"/>
          <w:spacing w:val="6"/>
          <w:sz w:val="24"/>
          <w:highlight w:val="none"/>
        </w:rPr>
        <w:t>采购活动，</w:t>
      </w:r>
      <w:r>
        <w:rPr>
          <w:rFonts w:hint="eastAsia" w:ascii="仿宋" w:hAnsi="仿宋" w:eastAsia="仿宋" w:cs="仿宋"/>
          <w:bCs/>
          <w:color w:val="auto"/>
          <w:sz w:val="24"/>
          <w:highlight w:val="none"/>
        </w:rPr>
        <w:t>提供的货物全部由符合政策要求的中小企业制造。相关企业的具体情况如下：</w:t>
      </w:r>
    </w:p>
    <w:p w14:paraId="6B3CB0A2">
      <w:pPr>
        <w:shd w:val="clear" w:color="auto" w:fill="auto"/>
        <w:snapToGrid w:val="0"/>
        <w:spacing w:line="480" w:lineRule="auto"/>
        <w:ind w:firstLine="480" w:firstLineChars="200"/>
        <w:rPr>
          <w:rFonts w:hint="eastAsia" w:ascii="仿宋" w:hAnsi="仿宋" w:eastAsia="仿宋" w:cs="仿宋"/>
          <w:bCs/>
          <w:color w:val="auto"/>
          <w:sz w:val="24"/>
          <w:highlight w:val="none"/>
          <w:u w:val="single"/>
        </w:rPr>
      </w:pPr>
      <w:r>
        <w:rPr>
          <w:rFonts w:hint="eastAsia" w:ascii="仿宋" w:hAnsi="仿宋" w:eastAsia="仿宋" w:cs="仿宋"/>
          <w:bCs/>
          <w:color w:val="auto"/>
          <w:sz w:val="24"/>
          <w:highlight w:val="none"/>
        </w:rPr>
        <w:t>1.</w:t>
      </w:r>
      <w:r>
        <w:rPr>
          <w:rFonts w:hint="eastAsia" w:ascii="仿宋" w:hAnsi="仿宋" w:eastAsia="仿宋" w:cs="仿宋"/>
          <w:bCs/>
          <w:color w:val="auto"/>
          <w:sz w:val="24"/>
          <w:highlight w:val="none"/>
          <w:u w:val="single"/>
        </w:rPr>
        <w:t>（标的名称）</w:t>
      </w:r>
      <w:r>
        <w:rPr>
          <w:rFonts w:hint="eastAsia" w:ascii="仿宋" w:hAnsi="仿宋" w:eastAsia="仿宋" w:cs="仿宋"/>
          <w:bCs/>
          <w:color w:val="auto"/>
          <w:sz w:val="24"/>
          <w:highlight w:val="none"/>
        </w:rPr>
        <w:t>，属于</w:t>
      </w:r>
      <w:r>
        <w:rPr>
          <w:rFonts w:hint="eastAsia" w:ascii="仿宋" w:hAnsi="仿宋" w:eastAsia="仿宋" w:cs="仿宋"/>
          <w:bCs/>
          <w:color w:val="auto"/>
          <w:sz w:val="24"/>
          <w:highlight w:val="none"/>
          <w:u w:val="single"/>
        </w:rPr>
        <w:t>（采购文件中明确的所属行业）</w:t>
      </w:r>
      <w:r>
        <w:rPr>
          <w:rFonts w:hint="eastAsia" w:ascii="仿宋" w:hAnsi="仿宋" w:eastAsia="仿宋" w:cs="仿宋"/>
          <w:bCs/>
          <w:color w:val="auto"/>
          <w:sz w:val="24"/>
          <w:highlight w:val="none"/>
        </w:rPr>
        <w:t>行业；制造商为</w:t>
      </w:r>
      <w:r>
        <w:rPr>
          <w:rFonts w:hint="eastAsia" w:ascii="仿宋" w:hAnsi="仿宋" w:eastAsia="仿宋" w:cs="仿宋"/>
          <w:bCs/>
          <w:color w:val="auto"/>
          <w:sz w:val="24"/>
          <w:highlight w:val="none"/>
          <w:u w:val="single"/>
        </w:rPr>
        <w:t>（企业名称）</w:t>
      </w:r>
      <w:r>
        <w:rPr>
          <w:rFonts w:hint="eastAsia" w:ascii="仿宋" w:hAnsi="仿宋" w:eastAsia="仿宋" w:cs="仿宋"/>
          <w:bCs/>
          <w:color w:val="auto"/>
          <w:sz w:val="24"/>
          <w:highlight w:val="none"/>
        </w:rPr>
        <w:t>，从业人员</w:t>
      </w:r>
      <w:r>
        <w:rPr>
          <w:rFonts w:hint="eastAsia" w:ascii="仿宋" w:hAnsi="仿宋" w:eastAsia="仿宋" w:cs="仿宋"/>
          <w:bCs/>
          <w:color w:val="auto"/>
          <w:sz w:val="24"/>
          <w:highlight w:val="none"/>
          <w:u w:val="single"/>
          <w:lang w:val="en-US" w:eastAsia="zh-CN"/>
        </w:rPr>
        <w:t xml:space="preserve">   </w:t>
      </w:r>
      <w:r>
        <w:rPr>
          <w:rFonts w:hint="eastAsia" w:ascii="仿宋" w:hAnsi="仿宋" w:eastAsia="仿宋" w:cs="仿宋"/>
          <w:bCs/>
          <w:color w:val="auto"/>
          <w:sz w:val="24"/>
          <w:highlight w:val="none"/>
        </w:rPr>
        <w:t>人，营业收入为</w:t>
      </w:r>
      <w:r>
        <w:rPr>
          <w:rFonts w:hint="eastAsia" w:ascii="仿宋" w:hAnsi="仿宋" w:eastAsia="仿宋" w:cs="仿宋"/>
          <w:bCs/>
          <w:color w:val="auto"/>
          <w:sz w:val="24"/>
          <w:highlight w:val="none"/>
          <w:u w:val="single"/>
          <w:lang w:val="en-US" w:eastAsia="zh-CN"/>
        </w:rPr>
        <w:t xml:space="preserve">   </w:t>
      </w:r>
      <w:r>
        <w:rPr>
          <w:rFonts w:hint="eastAsia" w:ascii="仿宋" w:hAnsi="仿宋" w:eastAsia="仿宋" w:cs="仿宋"/>
          <w:bCs/>
          <w:color w:val="auto"/>
          <w:sz w:val="24"/>
          <w:highlight w:val="none"/>
        </w:rPr>
        <w:t>万元，资产总额为</w:t>
      </w:r>
      <w:r>
        <w:rPr>
          <w:rFonts w:hint="eastAsia" w:ascii="仿宋" w:hAnsi="仿宋" w:eastAsia="仿宋" w:cs="仿宋"/>
          <w:bCs/>
          <w:color w:val="auto"/>
          <w:sz w:val="24"/>
          <w:highlight w:val="none"/>
          <w:u w:val="single"/>
          <w:lang w:val="en-US" w:eastAsia="zh-CN"/>
        </w:rPr>
        <w:t xml:space="preserve">   </w:t>
      </w:r>
      <w:r>
        <w:rPr>
          <w:rFonts w:hint="eastAsia" w:ascii="仿宋" w:hAnsi="仿宋" w:eastAsia="仿宋" w:cs="仿宋"/>
          <w:bCs/>
          <w:color w:val="auto"/>
          <w:sz w:val="24"/>
          <w:highlight w:val="none"/>
        </w:rPr>
        <w:t>万元，属于</w:t>
      </w:r>
      <w:r>
        <w:rPr>
          <w:rFonts w:hint="eastAsia" w:ascii="仿宋" w:hAnsi="仿宋" w:eastAsia="仿宋" w:cs="仿宋"/>
          <w:bCs/>
          <w:color w:val="auto"/>
          <w:sz w:val="24"/>
          <w:highlight w:val="none"/>
          <w:u w:val="single"/>
        </w:rPr>
        <w:t>（中型企业、小型企业、微型企业）</w:t>
      </w:r>
      <w:r>
        <w:rPr>
          <w:rFonts w:hint="eastAsia" w:ascii="仿宋" w:hAnsi="仿宋" w:eastAsia="仿宋" w:cs="仿宋"/>
          <w:bCs/>
          <w:color w:val="auto"/>
          <w:sz w:val="24"/>
          <w:highlight w:val="none"/>
        </w:rPr>
        <w:t>；</w:t>
      </w:r>
    </w:p>
    <w:p w14:paraId="6F52791E">
      <w:pPr>
        <w:shd w:val="clear" w:color="auto" w:fill="auto"/>
        <w:spacing w:line="480" w:lineRule="auto"/>
        <w:ind w:firstLine="480" w:firstLineChars="200"/>
        <w:rPr>
          <w:rFonts w:hint="eastAsia" w:ascii="仿宋" w:hAnsi="仿宋" w:eastAsia="仿宋" w:cs="仿宋"/>
          <w:color w:val="auto"/>
          <w:spacing w:val="6"/>
          <w:sz w:val="24"/>
          <w:highlight w:val="none"/>
        </w:rPr>
      </w:pPr>
      <w:r>
        <w:rPr>
          <w:rFonts w:hint="eastAsia" w:ascii="仿宋" w:hAnsi="仿宋" w:eastAsia="仿宋" w:cs="仿宋"/>
          <w:bCs/>
          <w:color w:val="auto"/>
          <w:sz w:val="24"/>
          <w:highlight w:val="none"/>
        </w:rPr>
        <w:t>2.</w:t>
      </w:r>
      <w:r>
        <w:rPr>
          <w:rFonts w:hint="eastAsia" w:ascii="仿宋" w:hAnsi="仿宋" w:eastAsia="仿宋" w:cs="仿宋"/>
          <w:bCs/>
          <w:color w:val="auto"/>
          <w:sz w:val="24"/>
          <w:highlight w:val="none"/>
          <w:u w:val="single"/>
        </w:rPr>
        <w:t>（标的名称）</w:t>
      </w:r>
      <w:r>
        <w:rPr>
          <w:rFonts w:hint="eastAsia" w:ascii="仿宋" w:hAnsi="仿宋" w:eastAsia="仿宋" w:cs="仿宋"/>
          <w:bCs/>
          <w:color w:val="auto"/>
          <w:sz w:val="24"/>
          <w:highlight w:val="none"/>
        </w:rPr>
        <w:t>，属于</w:t>
      </w:r>
      <w:r>
        <w:rPr>
          <w:rFonts w:hint="eastAsia" w:ascii="仿宋" w:hAnsi="仿宋" w:eastAsia="仿宋" w:cs="仿宋"/>
          <w:bCs/>
          <w:color w:val="auto"/>
          <w:sz w:val="24"/>
          <w:highlight w:val="none"/>
          <w:u w:val="single"/>
        </w:rPr>
        <w:t>（采购文件中明确的所属行业）</w:t>
      </w:r>
      <w:r>
        <w:rPr>
          <w:rFonts w:hint="eastAsia" w:ascii="仿宋" w:hAnsi="仿宋" w:eastAsia="仿宋" w:cs="仿宋"/>
          <w:bCs/>
          <w:color w:val="auto"/>
          <w:sz w:val="24"/>
          <w:highlight w:val="none"/>
        </w:rPr>
        <w:t>行业；制造商为</w:t>
      </w:r>
      <w:r>
        <w:rPr>
          <w:rFonts w:hint="eastAsia" w:ascii="仿宋" w:hAnsi="仿宋" w:eastAsia="仿宋" w:cs="仿宋"/>
          <w:bCs/>
          <w:color w:val="auto"/>
          <w:sz w:val="24"/>
          <w:highlight w:val="none"/>
          <w:u w:val="single"/>
        </w:rPr>
        <w:t>（企业名称）</w:t>
      </w:r>
      <w:r>
        <w:rPr>
          <w:rFonts w:hint="eastAsia" w:ascii="仿宋" w:hAnsi="仿宋" w:eastAsia="仿宋" w:cs="仿宋"/>
          <w:bCs/>
          <w:color w:val="auto"/>
          <w:sz w:val="24"/>
          <w:highlight w:val="none"/>
        </w:rPr>
        <w:t>，从业人员</w:t>
      </w:r>
      <w:r>
        <w:rPr>
          <w:rFonts w:hint="eastAsia" w:ascii="仿宋" w:hAnsi="仿宋" w:eastAsia="仿宋" w:cs="仿宋"/>
          <w:bCs/>
          <w:color w:val="auto"/>
          <w:sz w:val="24"/>
          <w:highlight w:val="none"/>
          <w:u w:val="single"/>
          <w:lang w:val="en-US" w:eastAsia="zh-CN"/>
        </w:rPr>
        <w:t xml:space="preserve">   </w:t>
      </w:r>
      <w:r>
        <w:rPr>
          <w:rFonts w:hint="eastAsia" w:ascii="仿宋" w:hAnsi="仿宋" w:eastAsia="仿宋" w:cs="仿宋"/>
          <w:bCs/>
          <w:color w:val="auto"/>
          <w:sz w:val="24"/>
          <w:highlight w:val="none"/>
        </w:rPr>
        <w:t>人，营业收入为</w:t>
      </w:r>
      <w:r>
        <w:rPr>
          <w:rFonts w:hint="eastAsia" w:ascii="仿宋" w:hAnsi="仿宋" w:eastAsia="仿宋" w:cs="仿宋"/>
          <w:bCs/>
          <w:color w:val="auto"/>
          <w:sz w:val="24"/>
          <w:highlight w:val="none"/>
          <w:u w:val="single"/>
          <w:lang w:val="en-US" w:eastAsia="zh-CN"/>
        </w:rPr>
        <w:t xml:space="preserve">   </w:t>
      </w:r>
      <w:r>
        <w:rPr>
          <w:rFonts w:hint="eastAsia" w:ascii="仿宋" w:hAnsi="仿宋" w:eastAsia="仿宋" w:cs="仿宋"/>
          <w:bCs/>
          <w:color w:val="auto"/>
          <w:sz w:val="24"/>
          <w:highlight w:val="none"/>
        </w:rPr>
        <w:t>万元，资产总额为</w:t>
      </w:r>
      <w:r>
        <w:rPr>
          <w:rFonts w:hint="eastAsia" w:ascii="仿宋" w:hAnsi="仿宋" w:eastAsia="仿宋" w:cs="仿宋"/>
          <w:bCs/>
          <w:color w:val="auto"/>
          <w:sz w:val="24"/>
          <w:highlight w:val="none"/>
          <w:u w:val="single"/>
          <w:lang w:val="en-US" w:eastAsia="zh-CN"/>
        </w:rPr>
        <w:t xml:space="preserve">   </w:t>
      </w:r>
      <w:r>
        <w:rPr>
          <w:rFonts w:hint="eastAsia" w:ascii="仿宋" w:hAnsi="仿宋" w:eastAsia="仿宋" w:cs="仿宋"/>
          <w:bCs/>
          <w:color w:val="auto"/>
          <w:sz w:val="24"/>
          <w:highlight w:val="none"/>
        </w:rPr>
        <w:t>万元，属于</w:t>
      </w:r>
      <w:r>
        <w:rPr>
          <w:rFonts w:hint="eastAsia" w:ascii="仿宋" w:hAnsi="仿宋" w:eastAsia="仿宋" w:cs="仿宋"/>
          <w:bCs/>
          <w:color w:val="auto"/>
          <w:sz w:val="24"/>
          <w:highlight w:val="none"/>
          <w:u w:val="single"/>
        </w:rPr>
        <w:t>（中型企业、小型企业、微型企业）</w:t>
      </w:r>
      <w:r>
        <w:rPr>
          <w:rFonts w:hint="eastAsia" w:ascii="仿宋" w:hAnsi="仿宋" w:eastAsia="仿宋" w:cs="仿宋"/>
          <w:bCs/>
          <w:color w:val="auto"/>
          <w:sz w:val="24"/>
          <w:highlight w:val="none"/>
        </w:rPr>
        <w:t>；</w:t>
      </w:r>
    </w:p>
    <w:p w14:paraId="5BD38154">
      <w:pPr>
        <w:shd w:val="clear" w:color="auto" w:fill="auto"/>
        <w:spacing w:line="360" w:lineRule="auto"/>
        <w:ind w:firstLine="504" w:firstLineChars="200"/>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t>……</w:t>
      </w:r>
    </w:p>
    <w:p w14:paraId="4B3D04C5">
      <w:pPr>
        <w:widowControl/>
        <w:shd w:val="clear" w:color="auto" w:fill="auto"/>
        <w:spacing w:line="360" w:lineRule="auto"/>
        <w:ind w:firstLine="504" w:firstLineChars="200"/>
        <w:jc w:val="left"/>
        <w:rPr>
          <w:rFonts w:hint="eastAsia" w:ascii="仿宋" w:hAnsi="仿宋" w:eastAsia="仿宋" w:cs="仿宋"/>
          <w:color w:val="auto"/>
          <w:spacing w:val="6"/>
          <w:sz w:val="24"/>
          <w:szCs w:val="22"/>
          <w:highlight w:val="none"/>
        </w:rPr>
      </w:pPr>
      <w:r>
        <w:rPr>
          <w:rFonts w:hint="eastAsia" w:ascii="仿宋" w:hAnsi="仿宋" w:eastAsia="仿宋" w:cs="仿宋"/>
          <w:color w:val="auto"/>
          <w:spacing w:val="6"/>
          <w:sz w:val="24"/>
          <w:szCs w:val="22"/>
          <w:highlight w:val="none"/>
        </w:rPr>
        <w:t>以上企业，不属于大企业的分支机构，不存在控股股东为大企业的情形，也不存在与大企业的负责人为同一人的情形。</w:t>
      </w:r>
    </w:p>
    <w:p w14:paraId="27F2D7D9">
      <w:pPr>
        <w:widowControl/>
        <w:shd w:val="clear" w:color="auto" w:fill="auto"/>
        <w:spacing w:line="360" w:lineRule="auto"/>
        <w:ind w:firstLine="504"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pacing w:val="6"/>
          <w:sz w:val="24"/>
          <w:highlight w:val="none"/>
        </w:rPr>
        <w:t>本企业对上述声明内容的真实性负责。如有虚假，将依法承担相应责任。</w:t>
      </w:r>
    </w:p>
    <w:p w14:paraId="72F7D8FF">
      <w:pPr>
        <w:keepNext w:val="0"/>
        <w:keepLines w:val="0"/>
        <w:pageBreakBefore w:val="0"/>
        <w:widowControl w:val="0"/>
        <w:shd w:val="clear" w:color="auto" w:fill="auto"/>
        <w:kinsoku/>
        <w:wordWrap/>
        <w:overflowPunct/>
        <w:topLinePunct w:val="0"/>
        <w:autoSpaceDE/>
        <w:autoSpaceDN/>
        <w:bidi w:val="0"/>
        <w:spacing w:line="360" w:lineRule="auto"/>
        <w:ind w:firstLine="480" w:firstLineChars="200"/>
        <w:textAlignment w:val="auto"/>
        <w:outlineLvl w:val="9"/>
        <w:rPr>
          <w:rFonts w:hint="eastAsia" w:ascii="仿宋" w:hAnsi="仿宋" w:eastAsia="仿宋" w:cs="仿宋"/>
          <w:color w:val="auto"/>
          <w:sz w:val="24"/>
          <w:szCs w:val="24"/>
          <w:highlight w:val="none"/>
          <w:lang w:eastAsia="zh-CN"/>
        </w:rPr>
      </w:pPr>
    </w:p>
    <w:p w14:paraId="2288793A">
      <w:pPr>
        <w:keepNext w:val="0"/>
        <w:keepLines w:val="0"/>
        <w:pageBreakBefore w:val="0"/>
        <w:widowControl w:val="0"/>
        <w:shd w:val="clear" w:color="auto" w:fill="auto"/>
        <w:kinsoku/>
        <w:wordWrap/>
        <w:overflowPunct/>
        <w:topLinePunct w:val="0"/>
        <w:autoSpaceDE/>
        <w:autoSpaceDN/>
        <w:bidi w:val="0"/>
        <w:spacing w:line="360" w:lineRule="auto"/>
        <w:ind w:firstLine="480" w:firstLineChars="200"/>
        <w:textAlignment w:val="auto"/>
        <w:outlineLvl w:val="9"/>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lang w:eastAsia="zh-CN"/>
        </w:rPr>
        <w:t>投标人（电子公章）</w:t>
      </w:r>
      <w:r>
        <w:rPr>
          <w:rFonts w:hint="eastAsia" w:ascii="仿宋" w:hAnsi="仿宋" w:eastAsia="仿宋" w:cs="仿宋"/>
          <w:color w:val="auto"/>
          <w:sz w:val="24"/>
          <w:szCs w:val="24"/>
          <w:highlight w:val="none"/>
        </w:rPr>
        <w:t>：</w:t>
      </w:r>
    </w:p>
    <w:p w14:paraId="6C538678">
      <w:pPr>
        <w:shd w:val="clear" w:color="auto" w:fill="auto"/>
        <w:ind w:firstLine="480" w:firstLineChars="200"/>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日期：年月日</w:t>
      </w:r>
    </w:p>
    <w:p w14:paraId="6AF38301">
      <w:pPr>
        <w:shd w:val="clear" w:color="auto" w:fill="auto"/>
        <w:spacing w:line="360" w:lineRule="auto"/>
        <w:rPr>
          <w:rFonts w:hint="eastAsia" w:ascii="仿宋" w:hAnsi="仿宋" w:eastAsia="仿宋" w:cs="仿宋"/>
          <w:b/>
          <w:bCs/>
          <w:color w:val="auto"/>
          <w:sz w:val="24"/>
          <w:szCs w:val="24"/>
          <w:highlight w:val="none"/>
        </w:rPr>
      </w:pPr>
    </w:p>
    <w:p w14:paraId="038A88A2">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注：1、从业人员、营业收入、资产总额填报上一年度数据，无上一年度数据的新成立企业可不填报</w:t>
      </w:r>
    </w:p>
    <w:p w14:paraId="0C170CBD">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2、本项目属于工业</w:t>
      </w:r>
    </w:p>
    <w:p w14:paraId="322F931E">
      <w:pPr>
        <w:widowControl/>
        <w:shd w:val="clear" w:color="auto" w:fill="auto"/>
        <w:spacing w:line="360" w:lineRule="auto"/>
        <w:ind w:firstLine="482" w:firstLineChars="20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br w:type="page"/>
      </w:r>
    </w:p>
    <w:p w14:paraId="42DF95D8">
      <w:pPr>
        <w:keepNext/>
        <w:keepLines/>
        <w:spacing w:before="60" w:after="60" w:line="360" w:lineRule="auto"/>
        <w:outlineLvl w:val="2"/>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格式</w:t>
      </w:r>
      <w:r>
        <w:rPr>
          <w:rFonts w:hint="eastAsia" w:ascii="仿宋" w:hAnsi="仿宋" w:eastAsia="仿宋" w:cs="仿宋"/>
          <w:b/>
          <w:color w:val="auto"/>
          <w:sz w:val="24"/>
          <w:szCs w:val="24"/>
          <w:highlight w:val="none"/>
          <w:lang w:val="en-US" w:eastAsia="zh-CN"/>
        </w:rPr>
        <w:t>14</w:t>
      </w:r>
      <w:r>
        <w:rPr>
          <w:rFonts w:hint="eastAsia" w:ascii="仿宋" w:hAnsi="仿宋" w:eastAsia="仿宋" w:cs="仿宋"/>
          <w:b/>
          <w:color w:val="auto"/>
          <w:sz w:val="24"/>
          <w:szCs w:val="24"/>
          <w:highlight w:val="none"/>
        </w:rPr>
        <w:t>、残疾人福利性单位声明函</w:t>
      </w:r>
    </w:p>
    <w:p w14:paraId="6BB51BD9">
      <w:pPr>
        <w:shd w:val="clear" w:color="auto" w:fill="auto"/>
        <w:tabs>
          <w:tab w:val="left" w:pos="5580"/>
        </w:tabs>
        <w:spacing w:line="360" w:lineRule="auto"/>
        <w:jc w:val="center"/>
        <w:rPr>
          <w:rFonts w:hint="eastAsia" w:ascii="仿宋" w:hAnsi="仿宋" w:eastAsia="仿宋" w:cs="仿宋"/>
          <w:b/>
          <w:color w:val="auto"/>
          <w:sz w:val="28"/>
          <w:highlight w:val="none"/>
        </w:rPr>
      </w:pPr>
    </w:p>
    <w:p w14:paraId="22277E07">
      <w:pPr>
        <w:shd w:val="clear" w:color="auto" w:fill="auto"/>
        <w:tabs>
          <w:tab w:val="left" w:pos="5580"/>
        </w:tabs>
        <w:spacing w:line="360" w:lineRule="auto"/>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《残疾人福利性单位声明函》（符合《三部门联合发布关于促进残疾人就业政府采购政策的通知》财库〔2017〕141号价格扣减条件的投标人须提交）</w:t>
      </w:r>
    </w:p>
    <w:p w14:paraId="2396BCC7">
      <w:pPr>
        <w:bidi w:val="0"/>
        <w:rPr>
          <w:rStyle w:val="28"/>
          <w:rFonts w:hint="eastAsia" w:ascii="仿宋" w:hAnsi="仿宋" w:eastAsia="仿宋" w:cs="仿宋"/>
          <w:color w:val="auto"/>
          <w:spacing w:val="8"/>
          <w:sz w:val="28"/>
          <w:szCs w:val="28"/>
          <w:highlight w:val="none"/>
          <w:shd w:val="clear" w:color="auto" w:fill="FCFCFC"/>
        </w:rPr>
      </w:pPr>
    </w:p>
    <w:p w14:paraId="2D2965E1">
      <w:pPr>
        <w:shd w:val="clear" w:color="auto" w:fill="auto"/>
        <w:tabs>
          <w:tab w:val="left" w:pos="5580"/>
        </w:tabs>
        <w:spacing w:line="360" w:lineRule="auto"/>
        <w:jc w:val="center"/>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残疾人福利性单位声明函</w:t>
      </w:r>
    </w:p>
    <w:p w14:paraId="07A6CC9E">
      <w:pPr>
        <w:shd w:val="clear" w:color="auto" w:fill="auto"/>
        <w:spacing w:line="360" w:lineRule="auto"/>
        <w:ind w:firstLine="504" w:firstLineChars="200"/>
        <w:rPr>
          <w:rFonts w:hint="eastAsia" w:ascii="仿宋" w:hAnsi="仿宋" w:eastAsia="仿宋" w:cs="仿宋"/>
          <w:color w:val="auto"/>
          <w:spacing w:val="6"/>
          <w:sz w:val="24"/>
          <w:szCs w:val="24"/>
          <w:highlight w:val="none"/>
        </w:rPr>
      </w:pPr>
    </w:p>
    <w:p w14:paraId="4387E826">
      <w:pPr>
        <w:shd w:val="clear" w:color="auto" w:fill="auto"/>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本单位郑重声明，根据《财政部民政部中国残疾人联合会关于促进残疾人就业政府采购政策的通知》（财库</w:t>
      </w:r>
      <w:r>
        <w:rPr>
          <w:rFonts w:hint="eastAsia" w:ascii="仿宋" w:hAnsi="仿宋" w:eastAsia="仿宋" w:cs="仿宋"/>
          <w:color w:val="auto"/>
          <w:sz w:val="24"/>
          <w:szCs w:val="24"/>
          <w:highlight w:val="none"/>
        </w:rPr>
        <w:t>〔2017〕141</w:t>
      </w:r>
      <w:r>
        <w:rPr>
          <w:rFonts w:hint="eastAsia" w:ascii="仿宋" w:hAnsi="仿宋" w:eastAsia="仿宋" w:cs="仿宋"/>
          <w:color w:val="auto"/>
          <w:spacing w:val="6"/>
          <w:sz w:val="24"/>
          <w:szCs w:val="24"/>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7398D81">
      <w:pPr>
        <w:shd w:val="clear" w:color="auto" w:fill="auto"/>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本单位对上述声明的真实性负责。如有虚假，将依法承担相应责任。</w:t>
      </w:r>
    </w:p>
    <w:p w14:paraId="431CB4CB">
      <w:pPr>
        <w:shd w:val="clear" w:color="auto" w:fill="auto"/>
        <w:tabs>
          <w:tab w:val="left" w:pos="4860"/>
        </w:tabs>
        <w:spacing w:line="360" w:lineRule="auto"/>
        <w:ind w:right="1560" w:firstLine="504" w:firstLineChars="200"/>
        <w:jc w:val="center"/>
        <w:rPr>
          <w:rFonts w:hint="eastAsia" w:ascii="仿宋" w:hAnsi="仿宋" w:eastAsia="仿宋" w:cs="仿宋"/>
          <w:color w:val="auto"/>
          <w:spacing w:val="6"/>
          <w:sz w:val="24"/>
          <w:szCs w:val="24"/>
          <w:highlight w:val="none"/>
          <w:lang w:eastAsia="zh-CN"/>
        </w:rPr>
      </w:pPr>
    </w:p>
    <w:p w14:paraId="25D62222">
      <w:pPr>
        <w:shd w:val="clear" w:color="auto" w:fill="auto"/>
        <w:spacing w:line="360" w:lineRule="auto"/>
        <w:ind w:firstLine="480" w:firstLineChars="200"/>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rPr>
        <w:t>投标人（电子公章）：</w:t>
      </w:r>
      <w:r>
        <w:rPr>
          <w:rFonts w:hint="eastAsia" w:ascii="仿宋" w:hAnsi="仿宋" w:eastAsia="仿宋" w:cs="仿宋"/>
          <w:color w:val="auto"/>
          <w:sz w:val="24"/>
          <w:szCs w:val="24"/>
          <w:highlight w:val="none"/>
          <w:u w:val="single"/>
          <w:lang w:val="en-US" w:eastAsia="zh-CN"/>
        </w:rPr>
        <w:t xml:space="preserve">                        </w:t>
      </w:r>
    </w:p>
    <w:p w14:paraId="7C82E75F">
      <w:pPr>
        <w:shd w:val="clear" w:color="auto" w:fill="auto"/>
        <w:spacing w:line="360" w:lineRule="auto"/>
        <w:ind w:firstLine="480" w:firstLineChars="200"/>
        <w:rPr>
          <w:rFonts w:hint="eastAsia" w:ascii="仿宋" w:hAnsi="仿宋" w:eastAsia="仿宋" w:cs="仿宋"/>
          <w:color w:val="auto"/>
          <w:sz w:val="24"/>
          <w:szCs w:val="24"/>
          <w:highlight w:val="none"/>
          <w:u w:val="single"/>
        </w:rPr>
      </w:pPr>
      <w:r>
        <w:rPr>
          <w:rFonts w:hint="eastAsia" w:ascii="仿宋" w:hAnsi="仿宋" w:eastAsia="仿宋" w:cs="仿宋"/>
          <w:b w:val="0"/>
          <w:bCs/>
          <w:color w:val="auto"/>
          <w:sz w:val="24"/>
          <w:szCs w:val="24"/>
          <w:highlight w:val="none"/>
        </w:rPr>
        <w:t>日期：</w:t>
      </w:r>
      <w:r>
        <w:rPr>
          <w:rFonts w:hint="eastAsia" w:ascii="仿宋" w:hAnsi="仿宋" w:eastAsia="仿宋" w:cs="仿宋"/>
          <w:b w:val="0"/>
          <w:bCs/>
          <w:color w:val="auto"/>
          <w:sz w:val="24"/>
          <w:szCs w:val="24"/>
          <w:highlight w:val="none"/>
          <w:u w:val="single"/>
          <w:lang w:val="en-US" w:eastAsia="zh-CN"/>
        </w:rPr>
        <w:t xml:space="preserve">      </w:t>
      </w:r>
      <w:r>
        <w:rPr>
          <w:rFonts w:hint="eastAsia" w:ascii="仿宋" w:hAnsi="仿宋" w:eastAsia="仿宋" w:cs="仿宋"/>
          <w:b w:val="0"/>
          <w:bCs/>
          <w:color w:val="auto"/>
          <w:sz w:val="24"/>
          <w:szCs w:val="24"/>
          <w:highlight w:val="none"/>
        </w:rPr>
        <w:t>年</w:t>
      </w:r>
      <w:r>
        <w:rPr>
          <w:rFonts w:hint="eastAsia" w:ascii="仿宋" w:hAnsi="仿宋" w:eastAsia="仿宋" w:cs="仿宋"/>
          <w:b w:val="0"/>
          <w:bCs/>
          <w:color w:val="auto"/>
          <w:sz w:val="24"/>
          <w:szCs w:val="24"/>
          <w:highlight w:val="none"/>
          <w:u w:val="single"/>
          <w:lang w:val="en-US" w:eastAsia="zh-CN"/>
        </w:rPr>
        <w:t xml:space="preserve">       </w:t>
      </w:r>
      <w:r>
        <w:rPr>
          <w:rFonts w:hint="eastAsia" w:ascii="仿宋" w:hAnsi="仿宋" w:eastAsia="仿宋" w:cs="仿宋"/>
          <w:b w:val="0"/>
          <w:bCs/>
          <w:color w:val="auto"/>
          <w:sz w:val="24"/>
          <w:szCs w:val="24"/>
          <w:highlight w:val="none"/>
        </w:rPr>
        <w:t>月</w:t>
      </w:r>
      <w:r>
        <w:rPr>
          <w:rFonts w:hint="eastAsia" w:ascii="仿宋" w:hAnsi="仿宋" w:eastAsia="仿宋" w:cs="仿宋"/>
          <w:b w:val="0"/>
          <w:bCs/>
          <w:color w:val="auto"/>
          <w:sz w:val="24"/>
          <w:szCs w:val="24"/>
          <w:highlight w:val="none"/>
          <w:u w:val="single"/>
          <w:lang w:val="en-US" w:eastAsia="zh-CN"/>
        </w:rPr>
        <w:t xml:space="preserve">      </w:t>
      </w:r>
      <w:r>
        <w:rPr>
          <w:rFonts w:hint="eastAsia" w:ascii="仿宋" w:hAnsi="仿宋" w:eastAsia="仿宋" w:cs="仿宋"/>
          <w:b w:val="0"/>
          <w:bCs/>
          <w:color w:val="auto"/>
          <w:sz w:val="24"/>
          <w:szCs w:val="24"/>
          <w:highlight w:val="none"/>
        </w:rPr>
        <w:t>日</w:t>
      </w:r>
    </w:p>
    <w:p w14:paraId="0FE6FCD2">
      <w:pPr>
        <w:shd w:val="clear" w:color="auto" w:fill="auto"/>
        <w:tabs>
          <w:tab w:val="left" w:pos="4860"/>
        </w:tabs>
        <w:spacing w:line="360" w:lineRule="auto"/>
        <w:ind w:right="1560" w:firstLine="504" w:firstLineChars="200"/>
        <w:jc w:val="center"/>
        <w:rPr>
          <w:rFonts w:hint="eastAsia" w:ascii="仿宋" w:hAnsi="仿宋" w:eastAsia="仿宋" w:cs="仿宋"/>
          <w:color w:val="auto"/>
          <w:spacing w:val="6"/>
          <w:sz w:val="24"/>
          <w:szCs w:val="24"/>
          <w:highlight w:val="none"/>
        </w:rPr>
      </w:pPr>
    </w:p>
    <w:p w14:paraId="0C004DEF">
      <w:pPr>
        <w:shd w:val="clear" w:color="auto" w:fill="auto"/>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注：符合条件的残疾人福利性单位在参加政府采购活动时，应当按《三部门联合发布关于促进残疾人就业政府采购政策的通知》（财库〔2017〕141号）提供规定的《残疾人福利性单位声明函》，并对声明的真实性负责。</w:t>
      </w:r>
    </w:p>
    <w:p w14:paraId="05F0F5A4">
      <w:pPr>
        <w:rPr>
          <w:rFonts w:hint="eastAsia" w:ascii="仿宋" w:hAnsi="仿宋" w:eastAsia="仿宋" w:cs="仿宋"/>
          <w:color w:val="auto"/>
          <w:sz w:val="24"/>
          <w:highlight w:val="none"/>
        </w:rPr>
      </w:pPr>
      <w:r>
        <w:rPr>
          <w:rFonts w:hint="eastAsia" w:ascii="仿宋" w:hAnsi="仿宋" w:eastAsia="仿宋" w:cs="仿宋"/>
          <w:color w:val="auto"/>
          <w:sz w:val="24"/>
          <w:highlight w:val="none"/>
        </w:rPr>
        <w:br w:type="page"/>
      </w:r>
    </w:p>
    <w:p w14:paraId="2E1A22B2">
      <w:pPr>
        <w:keepNext/>
        <w:keepLines/>
        <w:spacing w:before="60" w:after="60" w:line="360" w:lineRule="auto"/>
        <w:jc w:val="both"/>
        <w:outlineLvl w:val="2"/>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格式</w:t>
      </w:r>
      <w:r>
        <w:rPr>
          <w:rFonts w:hint="eastAsia" w:ascii="仿宋" w:hAnsi="仿宋" w:eastAsia="仿宋" w:cs="仿宋"/>
          <w:b/>
          <w:color w:val="auto"/>
          <w:sz w:val="24"/>
          <w:szCs w:val="24"/>
          <w:highlight w:val="none"/>
          <w:lang w:val="en-US" w:eastAsia="zh-CN"/>
        </w:rPr>
        <w:t>15</w:t>
      </w:r>
      <w:r>
        <w:rPr>
          <w:rFonts w:hint="eastAsia" w:ascii="仿宋" w:hAnsi="仿宋" w:eastAsia="仿宋" w:cs="仿宋"/>
          <w:b/>
          <w:color w:val="auto"/>
          <w:sz w:val="24"/>
          <w:szCs w:val="24"/>
          <w:highlight w:val="none"/>
        </w:rPr>
        <w:t>、监狱企业证明文件</w:t>
      </w:r>
    </w:p>
    <w:p w14:paraId="293DAF7F">
      <w:pPr>
        <w:shd w:val="clear" w:color="auto" w:fill="auto"/>
        <w:spacing w:line="360" w:lineRule="auto"/>
        <w:jc w:val="left"/>
        <w:rPr>
          <w:rFonts w:hint="eastAsia" w:ascii="仿宋" w:hAnsi="仿宋" w:eastAsia="仿宋" w:cs="仿宋"/>
          <w:b/>
          <w:color w:val="auto"/>
          <w:szCs w:val="21"/>
          <w:highlight w:val="none"/>
        </w:rPr>
      </w:pPr>
    </w:p>
    <w:p w14:paraId="7FF21F49">
      <w:pPr>
        <w:shd w:val="clear" w:color="auto" w:fill="auto"/>
        <w:tabs>
          <w:tab w:val="left" w:pos="5580"/>
        </w:tabs>
        <w:spacing w:line="36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《监狱企业证明文件》（符合《财政部司法部关于政府采购支持监狱企业发展有关问题的通知》财库</w:t>
      </w:r>
      <w:r>
        <w:rPr>
          <w:rFonts w:hint="eastAsia" w:ascii="仿宋" w:hAnsi="仿宋" w:eastAsia="仿宋" w:cs="仿宋"/>
          <w:b/>
          <w:color w:val="auto"/>
          <w:sz w:val="24"/>
          <w:highlight w:val="none"/>
          <w:lang w:eastAsia="zh-CN"/>
        </w:rPr>
        <w:t>〔2014〕68号</w:t>
      </w:r>
      <w:r>
        <w:rPr>
          <w:rFonts w:hint="eastAsia" w:ascii="仿宋" w:hAnsi="仿宋" w:eastAsia="仿宋" w:cs="仿宋"/>
          <w:b/>
          <w:color w:val="auto"/>
          <w:sz w:val="24"/>
          <w:highlight w:val="none"/>
        </w:rPr>
        <w:t>价格扣减条件的投标人须提交）</w:t>
      </w:r>
    </w:p>
    <w:p w14:paraId="4E70B953">
      <w:pPr>
        <w:shd w:val="clear" w:color="auto" w:fill="auto"/>
        <w:spacing w:line="360" w:lineRule="auto"/>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监狱企业证明文件</w:t>
      </w:r>
    </w:p>
    <w:p w14:paraId="0A6E4673">
      <w:pPr>
        <w:shd w:val="clear" w:color="auto" w:fill="auto"/>
        <w:spacing w:line="360" w:lineRule="auto"/>
        <w:ind w:firstLine="480" w:firstLineChars="200"/>
        <w:jc w:val="left"/>
        <w:rPr>
          <w:rFonts w:hint="eastAsia" w:ascii="仿宋" w:hAnsi="仿宋" w:eastAsia="仿宋" w:cs="仿宋"/>
          <w:color w:val="auto"/>
          <w:sz w:val="24"/>
          <w:highlight w:val="none"/>
        </w:rPr>
      </w:pPr>
    </w:p>
    <w:p w14:paraId="3F274579">
      <w:pPr>
        <w:shd w:val="clear" w:color="auto" w:fill="auto"/>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C9720FB">
      <w:pPr>
        <w:shd w:val="clear" w:color="auto" w:fill="auto"/>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监狱企业参加政府采购活动时，应当提供由省级以上监狱管理局、戒毒管理局（含新疆生产建设兵团）出具的属于监狱企业的证明文件。</w:t>
      </w:r>
    </w:p>
    <w:p w14:paraId="0B26BA3E">
      <w:pPr>
        <w:widowControl/>
        <w:shd w:val="clear" w:color="auto" w:fill="auto"/>
        <w:spacing w:line="360" w:lineRule="auto"/>
        <w:jc w:val="left"/>
        <w:rPr>
          <w:rFonts w:hint="eastAsia" w:ascii="仿宋" w:hAnsi="仿宋" w:eastAsia="仿宋" w:cs="仿宋"/>
          <w:b/>
          <w:color w:val="auto"/>
          <w:sz w:val="24"/>
          <w:highlight w:val="none"/>
        </w:rPr>
      </w:pPr>
    </w:p>
    <w:p w14:paraId="6AFC173A">
      <w:pPr>
        <w:widowControl/>
        <w:shd w:val="clear" w:color="auto" w:fill="auto"/>
        <w:spacing w:line="360" w:lineRule="auto"/>
        <w:jc w:val="left"/>
        <w:rPr>
          <w:rFonts w:hint="eastAsia" w:ascii="仿宋" w:hAnsi="仿宋" w:eastAsia="仿宋" w:cs="仿宋"/>
          <w:color w:val="auto"/>
          <w:sz w:val="28"/>
          <w:highlight w:val="none"/>
        </w:rPr>
      </w:pPr>
      <w:r>
        <w:rPr>
          <w:rFonts w:hint="eastAsia" w:ascii="仿宋" w:hAnsi="仿宋" w:eastAsia="仿宋" w:cs="仿宋"/>
          <w:b/>
          <w:color w:val="auto"/>
          <w:szCs w:val="24"/>
          <w:highlight w:val="none"/>
        </w:rPr>
        <w:t>注：符合条件的监狱企业在参加政府采购活动时，应当按《财政部司法部关于政府采购支持监狱企业发展有关问题的通知》（财库</w:t>
      </w:r>
      <w:r>
        <w:rPr>
          <w:rFonts w:hint="eastAsia" w:ascii="仿宋" w:hAnsi="仿宋" w:eastAsia="仿宋" w:cs="仿宋"/>
          <w:b/>
          <w:color w:val="auto"/>
          <w:szCs w:val="24"/>
          <w:highlight w:val="none"/>
          <w:lang w:eastAsia="zh-CN"/>
        </w:rPr>
        <w:t>〔2014〕68号</w:t>
      </w:r>
      <w:r>
        <w:rPr>
          <w:rFonts w:hint="eastAsia" w:ascii="仿宋" w:hAnsi="仿宋" w:eastAsia="仿宋" w:cs="仿宋"/>
          <w:b/>
          <w:color w:val="auto"/>
          <w:szCs w:val="24"/>
          <w:highlight w:val="none"/>
        </w:rPr>
        <w:t>）提供规定的《监狱企业证明文件》，并对声明的真实性负责。</w:t>
      </w:r>
    </w:p>
    <w:p w14:paraId="01943EC2">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p>
    <w:p w14:paraId="5D9A1D7F">
      <w:pPr>
        <w:pStyle w:val="4"/>
        <w:shd w:val="clear" w:color="auto" w:fill="auto"/>
        <w:spacing w:line="360" w:lineRule="auto"/>
        <w:ind w:firstLine="0"/>
        <w:outlineLvl w:val="2"/>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格式16、</w:t>
      </w:r>
      <w:r>
        <w:rPr>
          <w:rFonts w:hint="eastAsia" w:ascii="仿宋" w:hAnsi="仿宋" w:eastAsia="仿宋" w:cs="仿宋"/>
          <w:b/>
          <w:color w:val="auto"/>
          <w:sz w:val="24"/>
          <w:szCs w:val="24"/>
          <w:highlight w:val="none"/>
        </w:rPr>
        <w:t>关于符合本国产品标准的声明函</w:t>
      </w:r>
    </w:p>
    <w:p w14:paraId="44B695DC">
      <w:pPr>
        <w:pStyle w:val="2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560" w:lineRule="atLeast"/>
        <w:ind w:left="0" w:right="0" w:firstLine="420"/>
        <w:jc w:val="center"/>
        <w:textAlignment w:val="baseline"/>
        <w:rPr>
          <w:rFonts w:hint="eastAsia" w:ascii="仿宋" w:hAnsi="仿宋" w:eastAsia="仿宋" w:cs="仿宋"/>
          <w:i w:val="0"/>
          <w:iCs w:val="0"/>
          <w:caps w:val="0"/>
          <w:color w:val="000000"/>
          <w:spacing w:val="0"/>
          <w:sz w:val="24"/>
          <w:szCs w:val="24"/>
        </w:rPr>
      </w:pPr>
      <w:r>
        <w:rPr>
          <w:rFonts w:hint="eastAsia" w:ascii="仿宋" w:hAnsi="仿宋" w:eastAsia="仿宋" w:cs="仿宋"/>
          <w:i w:val="0"/>
          <w:iCs w:val="0"/>
          <w:caps w:val="0"/>
          <w:color w:val="000000"/>
          <w:spacing w:val="0"/>
          <w:sz w:val="24"/>
          <w:szCs w:val="24"/>
        </w:rPr>
        <w:t>关于符合本国产品标准的声明函</w:t>
      </w:r>
    </w:p>
    <w:p w14:paraId="4FDA51A8">
      <w:pPr>
        <w:pStyle w:val="2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4"/>
          <w:szCs w:val="24"/>
        </w:rPr>
      </w:pPr>
      <w:r>
        <w:rPr>
          <w:rFonts w:hint="eastAsia" w:ascii="仿宋" w:hAnsi="仿宋" w:eastAsia="仿宋" w:cs="仿宋"/>
          <w:i w:val="0"/>
          <w:iCs w:val="0"/>
          <w:caps w:val="0"/>
          <w:color w:val="000000"/>
          <w:spacing w:val="0"/>
          <w:sz w:val="24"/>
          <w:szCs w:val="24"/>
          <w:shd w:val="clear" w:color="auto" w:fill="FFFFFF"/>
          <w:vertAlign w:val="baseline"/>
        </w:rPr>
        <w:t>本公司（单位）郑重声明，根据《国务院办公厅关于在政府采购中实施本国产品标准及相关政策的通知》（国办发〔2025〕34号）的规定，本公司（单位）提供的以下产品属于本国产品。具体情况如下：</w:t>
      </w:r>
    </w:p>
    <w:p w14:paraId="5B8626FE">
      <w:pPr>
        <w:pStyle w:val="2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4"/>
          <w:szCs w:val="24"/>
        </w:rPr>
      </w:pPr>
      <w:r>
        <w:rPr>
          <w:rFonts w:hint="eastAsia" w:ascii="仿宋" w:hAnsi="仿宋" w:eastAsia="仿宋" w:cs="仿宋"/>
          <w:i w:val="0"/>
          <w:iCs w:val="0"/>
          <w:caps w:val="0"/>
          <w:color w:val="000000"/>
          <w:spacing w:val="0"/>
          <w:sz w:val="24"/>
          <w:szCs w:val="24"/>
          <w:shd w:val="clear" w:color="auto" w:fill="FFFFFF"/>
          <w:vertAlign w:val="baseline"/>
        </w:rPr>
        <w:t>1.</w:t>
      </w:r>
      <w:r>
        <w:rPr>
          <w:rStyle w:val="29"/>
          <w:rFonts w:hint="eastAsia" w:ascii="仿宋" w:hAnsi="仿宋" w:eastAsia="仿宋" w:cs="仿宋"/>
          <w:i w:val="0"/>
          <w:iCs w:val="0"/>
          <w:caps w:val="0"/>
          <w:color w:val="000000"/>
          <w:spacing w:val="0"/>
          <w:sz w:val="24"/>
          <w:szCs w:val="24"/>
          <w:u w:val="single"/>
          <w:shd w:val="clear" w:color="auto" w:fill="FFFFFF"/>
          <w:vertAlign w:val="baseline"/>
        </w:rPr>
        <w:t>（产品名称1）</w:t>
      </w:r>
      <w:r>
        <w:rPr>
          <w:rStyle w:val="29"/>
          <w:rFonts w:hint="eastAsia" w:ascii="仿宋" w:hAnsi="仿宋" w:eastAsia="仿宋" w:cs="仿宋"/>
          <w:i w:val="0"/>
          <w:iCs w:val="0"/>
          <w:caps w:val="0"/>
          <w:color w:val="000000"/>
          <w:spacing w:val="0"/>
          <w:sz w:val="24"/>
          <w:szCs w:val="24"/>
          <w:shd w:val="clear" w:color="auto" w:fill="FFFFFF"/>
          <w:vertAlign w:val="baseline"/>
        </w:rPr>
        <w:t>1</w:t>
      </w:r>
      <w:r>
        <w:rPr>
          <w:rFonts w:hint="eastAsia" w:ascii="仿宋" w:hAnsi="仿宋" w:eastAsia="仿宋" w:cs="仿宋"/>
          <w:i w:val="0"/>
          <w:iCs w:val="0"/>
          <w:caps w:val="0"/>
          <w:color w:val="000000"/>
          <w:spacing w:val="0"/>
          <w:sz w:val="24"/>
          <w:szCs w:val="24"/>
          <w:shd w:val="clear" w:color="auto" w:fill="FFFFFF"/>
          <w:vertAlign w:val="baseline"/>
        </w:rPr>
        <w:t>，生产厂为</w:t>
      </w:r>
      <w:r>
        <w:rPr>
          <w:rStyle w:val="29"/>
          <w:rFonts w:hint="eastAsia" w:ascii="仿宋" w:hAnsi="仿宋" w:eastAsia="仿宋" w:cs="仿宋"/>
          <w:i w:val="0"/>
          <w:iCs w:val="0"/>
          <w:caps w:val="0"/>
          <w:color w:val="000000"/>
          <w:spacing w:val="0"/>
          <w:sz w:val="24"/>
          <w:szCs w:val="24"/>
          <w:u w:val="single"/>
          <w:shd w:val="clear" w:color="auto" w:fill="FFFFFF"/>
          <w:vertAlign w:val="baseline"/>
        </w:rPr>
        <w:t>（厂名）</w:t>
      </w:r>
      <w:r>
        <w:rPr>
          <w:rStyle w:val="29"/>
          <w:rFonts w:hint="eastAsia" w:ascii="仿宋" w:hAnsi="仿宋" w:eastAsia="仿宋" w:cs="仿宋"/>
          <w:i w:val="0"/>
          <w:iCs w:val="0"/>
          <w:caps w:val="0"/>
          <w:color w:val="000000"/>
          <w:spacing w:val="0"/>
          <w:sz w:val="24"/>
          <w:szCs w:val="24"/>
          <w:shd w:val="clear" w:color="auto" w:fill="FFFFFF"/>
          <w:vertAlign w:val="baseline"/>
        </w:rPr>
        <w:t>2</w:t>
      </w:r>
      <w:r>
        <w:rPr>
          <w:rFonts w:hint="eastAsia" w:ascii="仿宋" w:hAnsi="仿宋" w:eastAsia="仿宋" w:cs="仿宋"/>
          <w:i w:val="0"/>
          <w:iCs w:val="0"/>
          <w:caps w:val="0"/>
          <w:color w:val="000000"/>
          <w:spacing w:val="0"/>
          <w:sz w:val="24"/>
          <w:szCs w:val="24"/>
          <w:shd w:val="clear" w:color="auto" w:fill="FFFFFF"/>
          <w:vertAlign w:val="baseline"/>
        </w:rPr>
        <w:t>，厂址为</w:t>
      </w:r>
      <w:r>
        <w:rPr>
          <w:rStyle w:val="29"/>
          <w:rFonts w:hint="eastAsia" w:ascii="仿宋" w:hAnsi="仿宋" w:eastAsia="仿宋" w:cs="仿宋"/>
          <w:i w:val="0"/>
          <w:iCs w:val="0"/>
          <w:caps w:val="0"/>
          <w:color w:val="000000"/>
          <w:spacing w:val="0"/>
          <w:sz w:val="24"/>
          <w:szCs w:val="24"/>
          <w:u w:val="single"/>
          <w:shd w:val="clear" w:color="auto" w:fill="FFFFFF"/>
          <w:vertAlign w:val="baseline"/>
        </w:rPr>
        <w:t>（生产厂址）</w:t>
      </w:r>
      <w:r>
        <w:rPr>
          <w:rFonts w:hint="eastAsia" w:ascii="仿宋" w:hAnsi="仿宋" w:eastAsia="仿宋" w:cs="仿宋"/>
          <w:i w:val="0"/>
          <w:iCs w:val="0"/>
          <w:caps w:val="0"/>
          <w:color w:val="000000"/>
          <w:spacing w:val="0"/>
          <w:sz w:val="24"/>
          <w:szCs w:val="24"/>
          <w:shd w:val="clear" w:color="auto" w:fill="FFFFFF"/>
          <w:vertAlign w:val="baseline"/>
        </w:rPr>
        <w:t>。</w:t>
      </w:r>
      <w:r>
        <w:rPr>
          <w:rStyle w:val="29"/>
          <w:rFonts w:hint="eastAsia" w:ascii="仿宋" w:hAnsi="仿宋" w:eastAsia="仿宋" w:cs="仿宋"/>
          <w:i w:val="0"/>
          <w:iCs w:val="0"/>
          <w:caps w:val="0"/>
          <w:color w:val="000000"/>
          <w:spacing w:val="0"/>
          <w:sz w:val="24"/>
          <w:szCs w:val="24"/>
          <w:u w:val="single"/>
          <w:shd w:val="clear" w:color="auto" w:fill="FFFFFF"/>
          <w:vertAlign w:val="baseline"/>
        </w:rPr>
        <w:t>（产品名称1）</w:t>
      </w:r>
      <w:r>
        <w:rPr>
          <w:rFonts w:hint="eastAsia" w:ascii="仿宋" w:hAnsi="仿宋" w:eastAsia="仿宋" w:cs="仿宋"/>
          <w:i w:val="0"/>
          <w:iCs w:val="0"/>
          <w:caps w:val="0"/>
          <w:color w:val="000000"/>
          <w:spacing w:val="0"/>
          <w:sz w:val="24"/>
          <w:szCs w:val="24"/>
          <w:shd w:val="clear" w:color="auto" w:fill="FFFFFF"/>
          <w:vertAlign w:val="baseline"/>
        </w:rPr>
        <w:t>的中国境内生产的组件成本占比≥</w:t>
      </w:r>
      <w:r>
        <w:rPr>
          <w:rStyle w:val="29"/>
          <w:rFonts w:hint="eastAsia" w:ascii="仿宋" w:hAnsi="仿宋" w:eastAsia="仿宋" w:cs="仿宋"/>
          <w:i w:val="0"/>
          <w:iCs w:val="0"/>
          <w:caps w:val="0"/>
          <w:color w:val="000000"/>
          <w:spacing w:val="0"/>
          <w:sz w:val="24"/>
          <w:szCs w:val="24"/>
          <w:u w:val="single"/>
          <w:shd w:val="clear" w:color="auto" w:fill="FFFFFF"/>
          <w:vertAlign w:val="baseline"/>
        </w:rPr>
        <w:t>（规定比例）</w:t>
      </w:r>
      <w:r>
        <w:rPr>
          <w:rStyle w:val="29"/>
          <w:rFonts w:hint="eastAsia" w:ascii="仿宋" w:hAnsi="仿宋" w:eastAsia="仿宋" w:cs="仿宋"/>
          <w:i w:val="0"/>
          <w:iCs w:val="0"/>
          <w:caps w:val="0"/>
          <w:color w:val="000000"/>
          <w:spacing w:val="0"/>
          <w:sz w:val="24"/>
          <w:szCs w:val="24"/>
          <w:shd w:val="clear" w:color="auto" w:fill="FFFFFF"/>
          <w:vertAlign w:val="baseline"/>
        </w:rPr>
        <w:t>3</w:t>
      </w:r>
      <w:r>
        <w:rPr>
          <w:rFonts w:hint="eastAsia" w:ascii="仿宋" w:hAnsi="仿宋" w:eastAsia="仿宋" w:cs="仿宋"/>
          <w:i w:val="0"/>
          <w:iCs w:val="0"/>
          <w:caps w:val="0"/>
          <w:color w:val="000000"/>
          <w:spacing w:val="0"/>
          <w:sz w:val="24"/>
          <w:szCs w:val="24"/>
          <w:shd w:val="clear" w:color="auto" w:fill="FFFFFF"/>
          <w:vertAlign w:val="baseline"/>
        </w:rPr>
        <w:t>。</w:t>
      </w:r>
      <w:r>
        <w:rPr>
          <w:rStyle w:val="29"/>
          <w:rFonts w:hint="eastAsia" w:ascii="仿宋" w:hAnsi="仿宋" w:eastAsia="仿宋" w:cs="仿宋"/>
          <w:i w:val="0"/>
          <w:iCs w:val="0"/>
          <w:caps w:val="0"/>
          <w:color w:val="000000"/>
          <w:spacing w:val="0"/>
          <w:sz w:val="24"/>
          <w:szCs w:val="24"/>
          <w:u w:val="single"/>
          <w:shd w:val="clear" w:color="auto" w:fill="FFFFFF"/>
          <w:vertAlign w:val="baseline"/>
        </w:rPr>
        <w:t>（产品名称1）</w:t>
      </w:r>
      <w:r>
        <w:rPr>
          <w:rFonts w:hint="eastAsia" w:ascii="仿宋" w:hAnsi="仿宋" w:eastAsia="仿宋" w:cs="仿宋"/>
          <w:i w:val="0"/>
          <w:iCs w:val="0"/>
          <w:caps w:val="0"/>
          <w:color w:val="000000"/>
          <w:spacing w:val="0"/>
          <w:sz w:val="24"/>
          <w:szCs w:val="24"/>
          <w:shd w:val="clear" w:color="auto" w:fill="FFFFFF"/>
          <w:vertAlign w:val="baseline"/>
        </w:rPr>
        <w:t>的</w:t>
      </w:r>
      <w:r>
        <w:rPr>
          <w:rStyle w:val="29"/>
          <w:rFonts w:hint="eastAsia" w:ascii="仿宋" w:hAnsi="仿宋" w:eastAsia="仿宋" w:cs="仿宋"/>
          <w:i w:val="0"/>
          <w:iCs w:val="0"/>
          <w:caps w:val="0"/>
          <w:color w:val="000000"/>
          <w:spacing w:val="0"/>
          <w:sz w:val="24"/>
          <w:szCs w:val="24"/>
          <w:u w:val="single"/>
          <w:shd w:val="clear" w:color="auto" w:fill="FFFFFF"/>
          <w:vertAlign w:val="baseline"/>
        </w:rPr>
        <w:t>（关键组件）</w:t>
      </w:r>
      <w:r>
        <w:rPr>
          <w:rStyle w:val="29"/>
          <w:rFonts w:hint="eastAsia" w:ascii="仿宋" w:hAnsi="仿宋" w:eastAsia="仿宋" w:cs="仿宋"/>
          <w:i w:val="0"/>
          <w:iCs w:val="0"/>
          <w:caps w:val="0"/>
          <w:color w:val="000000"/>
          <w:spacing w:val="0"/>
          <w:sz w:val="24"/>
          <w:szCs w:val="24"/>
          <w:u w:val="single"/>
          <w:shd w:val="clear" w:color="auto" w:fill="FFFFFF"/>
          <w:vertAlign w:val="baseline"/>
          <w:lang w:val="en-US" w:eastAsia="zh-CN"/>
        </w:rPr>
        <w:t xml:space="preserve">  </w:t>
      </w:r>
      <w:r>
        <w:rPr>
          <w:rStyle w:val="29"/>
          <w:rFonts w:hint="eastAsia" w:ascii="仿宋" w:hAnsi="仿宋" w:eastAsia="仿宋" w:cs="仿宋"/>
          <w:i w:val="0"/>
          <w:iCs w:val="0"/>
          <w:caps w:val="0"/>
          <w:color w:val="000000"/>
          <w:spacing w:val="0"/>
          <w:sz w:val="24"/>
          <w:szCs w:val="24"/>
          <w:shd w:val="clear" w:color="auto" w:fill="FFFFFF"/>
          <w:vertAlign w:val="baseline"/>
        </w:rPr>
        <w:t>4</w:t>
      </w:r>
      <w:r>
        <w:rPr>
          <w:rFonts w:hint="eastAsia" w:ascii="仿宋" w:hAnsi="仿宋" w:eastAsia="仿宋" w:cs="仿宋"/>
          <w:i w:val="0"/>
          <w:iCs w:val="0"/>
          <w:caps w:val="0"/>
          <w:color w:val="000000"/>
          <w:spacing w:val="0"/>
          <w:sz w:val="24"/>
          <w:szCs w:val="24"/>
          <w:shd w:val="clear" w:color="auto" w:fill="FFFFFF"/>
          <w:vertAlign w:val="baseline"/>
        </w:rPr>
        <w:t>在中国境内生产。</w:t>
      </w:r>
      <w:r>
        <w:rPr>
          <w:rStyle w:val="29"/>
          <w:rFonts w:hint="eastAsia" w:ascii="仿宋" w:hAnsi="仿宋" w:eastAsia="仿宋" w:cs="仿宋"/>
          <w:i w:val="0"/>
          <w:iCs w:val="0"/>
          <w:caps w:val="0"/>
          <w:color w:val="000000"/>
          <w:spacing w:val="0"/>
          <w:sz w:val="24"/>
          <w:szCs w:val="24"/>
          <w:u w:val="single"/>
          <w:shd w:val="clear" w:color="auto" w:fill="FFFFFF"/>
          <w:vertAlign w:val="baseline"/>
        </w:rPr>
        <w:t>（产品名称1）</w:t>
      </w:r>
      <w:r>
        <w:rPr>
          <w:rFonts w:hint="eastAsia" w:ascii="仿宋" w:hAnsi="仿宋" w:eastAsia="仿宋" w:cs="仿宋"/>
          <w:i w:val="0"/>
          <w:iCs w:val="0"/>
          <w:caps w:val="0"/>
          <w:color w:val="000000"/>
          <w:spacing w:val="0"/>
          <w:sz w:val="24"/>
          <w:szCs w:val="24"/>
          <w:shd w:val="clear" w:color="auto" w:fill="FFFFFF"/>
          <w:vertAlign w:val="baseline"/>
        </w:rPr>
        <w:t>的</w:t>
      </w:r>
      <w:r>
        <w:rPr>
          <w:rStyle w:val="29"/>
          <w:rFonts w:hint="eastAsia" w:ascii="仿宋" w:hAnsi="仿宋" w:eastAsia="仿宋" w:cs="仿宋"/>
          <w:i w:val="0"/>
          <w:iCs w:val="0"/>
          <w:caps w:val="0"/>
          <w:color w:val="000000"/>
          <w:spacing w:val="0"/>
          <w:sz w:val="24"/>
          <w:szCs w:val="24"/>
          <w:u w:val="single"/>
          <w:shd w:val="clear" w:color="auto" w:fill="FFFFFF"/>
          <w:vertAlign w:val="baseline"/>
        </w:rPr>
        <w:t>（关键工序）</w:t>
      </w:r>
      <w:r>
        <w:rPr>
          <w:rStyle w:val="29"/>
          <w:rFonts w:hint="eastAsia" w:ascii="仿宋" w:hAnsi="仿宋" w:eastAsia="仿宋" w:cs="仿宋"/>
          <w:i w:val="0"/>
          <w:iCs w:val="0"/>
          <w:caps w:val="0"/>
          <w:color w:val="000000"/>
          <w:spacing w:val="0"/>
          <w:sz w:val="24"/>
          <w:szCs w:val="24"/>
          <w:shd w:val="clear" w:color="auto" w:fill="FFFFFF"/>
          <w:vertAlign w:val="baseline"/>
        </w:rPr>
        <w:t>5</w:t>
      </w:r>
      <w:r>
        <w:rPr>
          <w:rFonts w:hint="eastAsia" w:ascii="仿宋" w:hAnsi="仿宋" w:eastAsia="仿宋" w:cs="仿宋"/>
          <w:i w:val="0"/>
          <w:iCs w:val="0"/>
          <w:caps w:val="0"/>
          <w:color w:val="000000"/>
          <w:spacing w:val="0"/>
          <w:sz w:val="24"/>
          <w:szCs w:val="24"/>
          <w:shd w:val="clear" w:color="auto" w:fill="FFFFFF"/>
          <w:vertAlign w:val="baseline"/>
        </w:rPr>
        <w:t>在中国境内完成。</w:t>
      </w:r>
    </w:p>
    <w:p w14:paraId="6B02A44C">
      <w:pPr>
        <w:pStyle w:val="2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4"/>
          <w:szCs w:val="24"/>
        </w:rPr>
      </w:pPr>
      <w:r>
        <w:rPr>
          <w:rFonts w:hint="eastAsia" w:ascii="仿宋" w:hAnsi="仿宋" w:eastAsia="仿宋" w:cs="仿宋"/>
          <w:i w:val="0"/>
          <w:iCs w:val="0"/>
          <w:caps w:val="0"/>
          <w:color w:val="000000"/>
          <w:spacing w:val="0"/>
          <w:sz w:val="24"/>
          <w:szCs w:val="24"/>
          <w:shd w:val="clear" w:color="auto" w:fill="FFFFFF"/>
          <w:vertAlign w:val="baseline"/>
          <w:lang w:val="en-US" w:eastAsia="zh-CN"/>
        </w:rPr>
        <w:t>2</w:t>
      </w:r>
      <w:r>
        <w:rPr>
          <w:rFonts w:hint="eastAsia" w:ascii="仿宋" w:hAnsi="仿宋" w:eastAsia="仿宋" w:cs="仿宋"/>
          <w:i w:val="0"/>
          <w:iCs w:val="0"/>
          <w:caps w:val="0"/>
          <w:color w:val="000000"/>
          <w:spacing w:val="0"/>
          <w:sz w:val="24"/>
          <w:szCs w:val="24"/>
          <w:shd w:val="clear" w:color="auto" w:fill="FFFFFF"/>
          <w:vertAlign w:val="baseline"/>
        </w:rPr>
        <w:t>.</w:t>
      </w:r>
      <w:r>
        <w:rPr>
          <w:rStyle w:val="29"/>
          <w:rFonts w:hint="eastAsia" w:ascii="仿宋" w:hAnsi="仿宋" w:eastAsia="仿宋" w:cs="仿宋"/>
          <w:i w:val="0"/>
          <w:iCs w:val="0"/>
          <w:caps w:val="0"/>
          <w:color w:val="000000"/>
          <w:spacing w:val="0"/>
          <w:sz w:val="24"/>
          <w:szCs w:val="24"/>
          <w:u w:val="single"/>
          <w:shd w:val="clear" w:color="auto" w:fill="FFFFFF"/>
          <w:vertAlign w:val="baseline"/>
        </w:rPr>
        <w:t>（产品名称</w:t>
      </w:r>
      <w:r>
        <w:rPr>
          <w:rStyle w:val="29"/>
          <w:rFonts w:hint="eastAsia" w:ascii="仿宋" w:hAnsi="仿宋" w:eastAsia="仿宋" w:cs="仿宋"/>
          <w:i w:val="0"/>
          <w:iCs w:val="0"/>
          <w:caps w:val="0"/>
          <w:color w:val="000000"/>
          <w:spacing w:val="0"/>
          <w:sz w:val="24"/>
          <w:szCs w:val="24"/>
          <w:u w:val="single"/>
          <w:shd w:val="clear" w:color="auto" w:fill="FFFFFF"/>
          <w:vertAlign w:val="baseline"/>
          <w:lang w:val="en-US" w:eastAsia="zh-CN"/>
        </w:rPr>
        <w:t>2</w:t>
      </w:r>
      <w:r>
        <w:rPr>
          <w:rStyle w:val="29"/>
          <w:rFonts w:hint="eastAsia" w:ascii="仿宋" w:hAnsi="仿宋" w:eastAsia="仿宋" w:cs="仿宋"/>
          <w:i w:val="0"/>
          <w:iCs w:val="0"/>
          <w:caps w:val="0"/>
          <w:color w:val="000000"/>
          <w:spacing w:val="0"/>
          <w:sz w:val="24"/>
          <w:szCs w:val="24"/>
          <w:u w:val="single"/>
          <w:shd w:val="clear" w:color="auto" w:fill="FFFFFF"/>
          <w:vertAlign w:val="baseline"/>
        </w:rPr>
        <w:t>）</w:t>
      </w:r>
      <w:r>
        <w:rPr>
          <w:rStyle w:val="29"/>
          <w:rFonts w:hint="eastAsia" w:ascii="仿宋" w:hAnsi="仿宋" w:eastAsia="仿宋" w:cs="仿宋"/>
          <w:i w:val="0"/>
          <w:iCs w:val="0"/>
          <w:caps w:val="0"/>
          <w:color w:val="000000"/>
          <w:spacing w:val="0"/>
          <w:sz w:val="24"/>
          <w:szCs w:val="24"/>
          <w:shd w:val="clear" w:color="auto" w:fill="FFFFFF"/>
          <w:vertAlign w:val="baseline"/>
        </w:rPr>
        <w:t>1</w:t>
      </w:r>
      <w:r>
        <w:rPr>
          <w:rFonts w:hint="eastAsia" w:ascii="仿宋" w:hAnsi="仿宋" w:eastAsia="仿宋" w:cs="仿宋"/>
          <w:i w:val="0"/>
          <w:iCs w:val="0"/>
          <w:caps w:val="0"/>
          <w:color w:val="000000"/>
          <w:spacing w:val="0"/>
          <w:sz w:val="24"/>
          <w:szCs w:val="24"/>
          <w:shd w:val="clear" w:color="auto" w:fill="FFFFFF"/>
          <w:vertAlign w:val="baseline"/>
        </w:rPr>
        <w:t>，生产厂为</w:t>
      </w:r>
      <w:r>
        <w:rPr>
          <w:rStyle w:val="29"/>
          <w:rFonts w:hint="eastAsia" w:ascii="仿宋" w:hAnsi="仿宋" w:eastAsia="仿宋" w:cs="仿宋"/>
          <w:i w:val="0"/>
          <w:iCs w:val="0"/>
          <w:caps w:val="0"/>
          <w:color w:val="000000"/>
          <w:spacing w:val="0"/>
          <w:sz w:val="24"/>
          <w:szCs w:val="24"/>
          <w:u w:val="single"/>
          <w:shd w:val="clear" w:color="auto" w:fill="FFFFFF"/>
          <w:vertAlign w:val="baseline"/>
        </w:rPr>
        <w:t>（厂名）</w:t>
      </w:r>
      <w:r>
        <w:rPr>
          <w:rStyle w:val="29"/>
          <w:rFonts w:hint="eastAsia" w:ascii="仿宋" w:hAnsi="仿宋" w:eastAsia="仿宋" w:cs="仿宋"/>
          <w:i w:val="0"/>
          <w:iCs w:val="0"/>
          <w:caps w:val="0"/>
          <w:color w:val="000000"/>
          <w:spacing w:val="0"/>
          <w:sz w:val="24"/>
          <w:szCs w:val="24"/>
          <w:shd w:val="clear" w:color="auto" w:fill="FFFFFF"/>
          <w:vertAlign w:val="baseline"/>
        </w:rPr>
        <w:t>2</w:t>
      </w:r>
      <w:r>
        <w:rPr>
          <w:rFonts w:hint="eastAsia" w:ascii="仿宋" w:hAnsi="仿宋" w:eastAsia="仿宋" w:cs="仿宋"/>
          <w:i w:val="0"/>
          <w:iCs w:val="0"/>
          <w:caps w:val="0"/>
          <w:color w:val="000000"/>
          <w:spacing w:val="0"/>
          <w:sz w:val="24"/>
          <w:szCs w:val="24"/>
          <w:shd w:val="clear" w:color="auto" w:fill="FFFFFF"/>
          <w:vertAlign w:val="baseline"/>
        </w:rPr>
        <w:t>，厂址为</w:t>
      </w:r>
      <w:r>
        <w:rPr>
          <w:rStyle w:val="29"/>
          <w:rFonts w:hint="eastAsia" w:ascii="仿宋" w:hAnsi="仿宋" w:eastAsia="仿宋" w:cs="仿宋"/>
          <w:i w:val="0"/>
          <w:iCs w:val="0"/>
          <w:caps w:val="0"/>
          <w:color w:val="000000"/>
          <w:spacing w:val="0"/>
          <w:sz w:val="24"/>
          <w:szCs w:val="24"/>
          <w:u w:val="single"/>
          <w:shd w:val="clear" w:color="auto" w:fill="FFFFFF"/>
          <w:vertAlign w:val="baseline"/>
        </w:rPr>
        <w:t>（生产厂址）</w:t>
      </w:r>
      <w:r>
        <w:rPr>
          <w:rFonts w:hint="eastAsia" w:ascii="仿宋" w:hAnsi="仿宋" w:eastAsia="仿宋" w:cs="仿宋"/>
          <w:i w:val="0"/>
          <w:iCs w:val="0"/>
          <w:caps w:val="0"/>
          <w:color w:val="000000"/>
          <w:spacing w:val="0"/>
          <w:sz w:val="24"/>
          <w:szCs w:val="24"/>
          <w:shd w:val="clear" w:color="auto" w:fill="FFFFFF"/>
          <w:vertAlign w:val="baseline"/>
        </w:rPr>
        <w:t>。</w:t>
      </w:r>
      <w:r>
        <w:rPr>
          <w:rStyle w:val="29"/>
          <w:rFonts w:hint="eastAsia" w:ascii="仿宋" w:hAnsi="仿宋" w:eastAsia="仿宋" w:cs="仿宋"/>
          <w:i w:val="0"/>
          <w:iCs w:val="0"/>
          <w:caps w:val="0"/>
          <w:color w:val="000000"/>
          <w:spacing w:val="0"/>
          <w:sz w:val="24"/>
          <w:szCs w:val="24"/>
          <w:u w:val="single"/>
          <w:shd w:val="clear" w:color="auto" w:fill="FFFFFF"/>
          <w:vertAlign w:val="baseline"/>
        </w:rPr>
        <w:t>（产品名称</w:t>
      </w:r>
      <w:r>
        <w:rPr>
          <w:rStyle w:val="29"/>
          <w:rFonts w:hint="eastAsia" w:ascii="仿宋" w:hAnsi="仿宋" w:eastAsia="仿宋" w:cs="仿宋"/>
          <w:i w:val="0"/>
          <w:iCs w:val="0"/>
          <w:caps w:val="0"/>
          <w:color w:val="000000"/>
          <w:spacing w:val="0"/>
          <w:sz w:val="24"/>
          <w:szCs w:val="24"/>
          <w:u w:val="single"/>
          <w:shd w:val="clear" w:color="auto" w:fill="FFFFFF"/>
          <w:vertAlign w:val="baseline"/>
          <w:lang w:val="en-US" w:eastAsia="zh-CN"/>
        </w:rPr>
        <w:t>2</w:t>
      </w:r>
      <w:r>
        <w:rPr>
          <w:rStyle w:val="29"/>
          <w:rFonts w:hint="eastAsia" w:ascii="仿宋" w:hAnsi="仿宋" w:eastAsia="仿宋" w:cs="仿宋"/>
          <w:i w:val="0"/>
          <w:iCs w:val="0"/>
          <w:caps w:val="0"/>
          <w:color w:val="000000"/>
          <w:spacing w:val="0"/>
          <w:sz w:val="24"/>
          <w:szCs w:val="24"/>
          <w:u w:val="single"/>
          <w:shd w:val="clear" w:color="auto" w:fill="FFFFFF"/>
          <w:vertAlign w:val="baseline"/>
        </w:rPr>
        <w:t>）</w:t>
      </w:r>
      <w:r>
        <w:rPr>
          <w:rFonts w:hint="eastAsia" w:ascii="仿宋" w:hAnsi="仿宋" w:eastAsia="仿宋" w:cs="仿宋"/>
          <w:i w:val="0"/>
          <w:iCs w:val="0"/>
          <w:caps w:val="0"/>
          <w:color w:val="000000"/>
          <w:spacing w:val="0"/>
          <w:sz w:val="24"/>
          <w:szCs w:val="24"/>
          <w:shd w:val="clear" w:color="auto" w:fill="FFFFFF"/>
          <w:vertAlign w:val="baseline"/>
        </w:rPr>
        <w:t>的中国境内生产的组件成本占比≥</w:t>
      </w:r>
      <w:r>
        <w:rPr>
          <w:rStyle w:val="29"/>
          <w:rFonts w:hint="eastAsia" w:ascii="仿宋" w:hAnsi="仿宋" w:eastAsia="仿宋" w:cs="仿宋"/>
          <w:i w:val="0"/>
          <w:iCs w:val="0"/>
          <w:caps w:val="0"/>
          <w:color w:val="000000"/>
          <w:spacing w:val="0"/>
          <w:sz w:val="24"/>
          <w:szCs w:val="24"/>
          <w:u w:val="single"/>
          <w:shd w:val="clear" w:color="auto" w:fill="FFFFFF"/>
          <w:vertAlign w:val="baseline"/>
        </w:rPr>
        <w:t>（规定比例）</w:t>
      </w:r>
      <w:r>
        <w:rPr>
          <w:rStyle w:val="29"/>
          <w:rFonts w:hint="eastAsia" w:ascii="仿宋" w:hAnsi="仿宋" w:eastAsia="仿宋" w:cs="仿宋"/>
          <w:i w:val="0"/>
          <w:iCs w:val="0"/>
          <w:caps w:val="0"/>
          <w:color w:val="000000"/>
          <w:spacing w:val="0"/>
          <w:sz w:val="24"/>
          <w:szCs w:val="24"/>
          <w:shd w:val="clear" w:color="auto" w:fill="FFFFFF"/>
          <w:vertAlign w:val="baseline"/>
        </w:rPr>
        <w:t>3</w:t>
      </w:r>
      <w:r>
        <w:rPr>
          <w:rFonts w:hint="eastAsia" w:ascii="仿宋" w:hAnsi="仿宋" w:eastAsia="仿宋" w:cs="仿宋"/>
          <w:i w:val="0"/>
          <w:iCs w:val="0"/>
          <w:caps w:val="0"/>
          <w:color w:val="000000"/>
          <w:spacing w:val="0"/>
          <w:sz w:val="24"/>
          <w:szCs w:val="24"/>
          <w:shd w:val="clear" w:color="auto" w:fill="FFFFFF"/>
          <w:vertAlign w:val="baseline"/>
        </w:rPr>
        <w:t>。</w:t>
      </w:r>
      <w:r>
        <w:rPr>
          <w:rStyle w:val="29"/>
          <w:rFonts w:hint="eastAsia" w:ascii="仿宋" w:hAnsi="仿宋" w:eastAsia="仿宋" w:cs="仿宋"/>
          <w:i w:val="0"/>
          <w:iCs w:val="0"/>
          <w:caps w:val="0"/>
          <w:color w:val="000000"/>
          <w:spacing w:val="0"/>
          <w:sz w:val="24"/>
          <w:szCs w:val="24"/>
          <w:u w:val="single"/>
          <w:shd w:val="clear" w:color="auto" w:fill="FFFFFF"/>
          <w:vertAlign w:val="baseline"/>
        </w:rPr>
        <w:t>（产品名称</w:t>
      </w:r>
      <w:r>
        <w:rPr>
          <w:rStyle w:val="29"/>
          <w:rFonts w:hint="eastAsia" w:ascii="仿宋" w:hAnsi="仿宋" w:eastAsia="仿宋" w:cs="仿宋"/>
          <w:i w:val="0"/>
          <w:iCs w:val="0"/>
          <w:caps w:val="0"/>
          <w:color w:val="000000"/>
          <w:spacing w:val="0"/>
          <w:sz w:val="24"/>
          <w:szCs w:val="24"/>
          <w:u w:val="single"/>
          <w:shd w:val="clear" w:color="auto" w:fill="FFFFFF"/>
          <w:vertAlign w:val="baseline"/>
          <w:lang w:val="en-US" w:eastAsia="zh-CN"/>
        </w:rPr>
        <w:t>2</w:t>
      </w:r>
      <w:r>
        <w:rPr>
          <w:rStyle w:val="29"/>
          <w:rFonts w:hint="eastAsia" w:ascii="仿宋" w:hAnsi="仿宋" w:eastAsia="仿宋" w:cs="仿宋"/>
          <w:i w:val="0"/>
          <w:iCs w:val="0"/>
          <w:caps w:val="0"/>
          <w:color w:val="000000"/>
          <w:spacing w:val="0"/>
          <w:sz w:val="24"/>
          <w:szCs w:val="24"/>
          <w:u w:val="single"/>
          <w:shd w:val="clear" w:color="auto" w:fill="FFFFFF"/>
          <w:vertAlign w:val="baseline"/>
        </w:rPr>
        <w:t>）</w:t>
      </w:r>
      <w:r>
        <w:rPr>
          <w:rFonts w:hint="eastAsia" w:ascii="仿宋" w:hAnsi="仿宋" w:eastAsia="仿宋" w:cs="仿宋"/>
          <w:i w:val="0"/>
          <w:iCs w:val="0"/>
          <w:caps w:val="0"/>
          <w:color w:val="000000"/>
          <w:spacing w:val="0"/>
          <w:sz w:val="24"/>
          <w:szCs w:val="24"/>
          <w:shd w:val="clear" w:color="auto" w:fill="FFFFFF"/>
          <w:vertAlign w:val="baseline"/>
        </w:rPr>
        <w:t>的</w:t>
      </w:r>
      <w:r>
        <w:rPr>
          <w:rStyle w:val="29"/>
          <w:rFonts w:hint="eastAsia" w:ascii="仿宋" w:hAnsi="仿宋" w:eastAsia="仿宋" w:cs="仿宋"/>
          <w:i w:val="0"/>
          <w:iCs w:val="0"/>
          <w:caps w:val="0"/>
          <w:color w:val="000000"/>
          <w:spacing w:val="0"/>
          <w:sz w:val="24"/>
          <w:szCs w:val="24"/>
          <w:u w:val="single"/>
          <w:shd w:val="clear" w:color="auto" w:fill="FFFFFF"/>
          <w:vertAlign w:val="baseline"/>
        </w:rPr>
        <w:t>（关键组件）</w:t>
      </w:r>
      <w:r>
        <w:rPr>
          <w:rStyle w:val="29"/>
          <w:rFonts w:hint="eastAsia" w:ascii="仿宋" w:hAnsi="仿宋" w:eastAsia="仿宋" w:cs="仿宋"/>
          <w:i w:val="0"/>
          <w:iCs w:val="0"/>
          <w:caps w:val="0"/>
          <w:color w:val="000000"/>
          <w:spacing w:val="0"/>
          <w:sz w:val="24"/>
          <w:szCs w:val="24"/>
          <w:shd w:val="clear" w:color="auto" w:fill="FFFFFF"/>
          <w:vertAlign w:val="baseline"/>
        </w:rPr>
        <w:t>4</w:t>
      </w:r>
      <w:r>
        <w:rPr>
          <w:rFonts w:hint="eastAsia" w:ascii="仿宋" w:hAnsi="仿宋" w:eastAsia="仿宋" w:cs="仿宋"/>
          <w:i w:val="0"/>
          <w:iCs w:val="0"/>
          <w:caps w:val="0"/>
          <w:color w:val="000000"/>
          <w:spacing w:val="0"/>
          <w:sz w:val="24"/>
          <w:szCs w:val="24"/>
          <w:shd w:val="clear" w:color="auto" w:fill="FFFFFF"/>
          <w:vertAlign w:val="baseline"/>
        </w:rPr>
        <w:t>在中国境内生产。</w:t>
      </w:r>
      <w:r>
        <w:rPr>
          <w:rStyle w:val="29"/>
          <w:rFonts w:hint="eastAsia" w:ascii="仿宋" w:hAnsi="仿宋" w:eastAsia="仿宋" w:cs="仿宋"/>
          <w:i w:val="0"/>
          <w:iCs w:val="0"/>
          <w:caps w:val="0"/>
          <w:color w:val="000000"/>
          <w:spacing w:val="0"/>
          <w:sz w:val="24"/>
          <w:szCs w:val="24"/>
          <w:u w:val="single"/>
          <w:shd w:val="clear" w:color="auto" w:fill="FFFFFF"/>
          <w:vertAlign w:val="baseline"/>
        </w:rPr>
        <w:t>（产品名称</w:t>
      </w:r>
      <w:r>
        <w:rPr>
          <w:rStyle w:val="29"/>
          <w:rFonts w:hint="eastAsia" w:ascii="仿宋" w:hAnsi="仿宋" w:eastAsia="仿宋" w:cs="仿宋"/>
          <w:i w:val="0"/>
          <w:iCs w:val="0"/>
          <w:caps w:val="0"/>
          <w:color w:val="000000"/>
          <w:spacing w:val="0"/>
          <w:sz w:val="24"/>
          <w:szCs w:val="24"/>
          <w:u w:val="single"/>
          <w:shd w:val="clear" w:color="auto" w:fill="FFFFFF"/>
          <w:vertAlign w:val="baseline"/>
          <w:lang w:val="en-US" w:eastAsia="zh-CN"/>
        </w:rPr>
        <w:t>2</w:t>
      </w:r>
      <w:r>
        <w:rPr>
          <w:rStyle w:val="29"/>
          <w:rFonts w:hint="eastAsia" w:ascii="仿宋" w:hAnsi="仿宋" w:eastAsia="仿宋" w:cs="仿宋"/>
          <w:i w:val="0"/>
          <w:iCs w:val="0"/>
          <w:caps w:val="0"/>
          <w:color w:val="000000"/>
          <w:spacing w:val="0"/>
          <w:sz w:val="24"/>
          <w:szCs w:val="24"/>
          <w:u w:val="single"/>
          <w:shd w:val="clear" w:color="auto" w:fill="FFFFFF"/>
          <w:vertAlign w:val="baseline"/>
        </w:rPr>
        <w:t>）</w:t>
      </w:r>
      <w:r>
        <w:rPr>
          <w:rFonts w:hint="eastAsia" w:ascii="仿宋" w:hAnsi="仿宋" w:eastAsia="仿宋" w:cs="仿宋"/>
          <w:i w:val="0"/>
          <w:iCs w:val="0"/>
          <w:caps w:val="0"/>
          <w:color w:val="000000"/>
          <w:spacing w:val="0"/>
          <w:sz w:val="24"/>
          <w:szCs w:val="24"/>
          <w:shd w:val="clear" w:color="auto" w:fill="FFFFFF"/>
          <w:vertAlign w:val="baseline"/>
        </w:rPr>
        <w:t>的</w:t>
      </w:r>
      <w:r>
        <w:rPr>
          <w:rStyle w:val="29"/>
          <w:rFonts w:hint="eastAsia" w:ascii="仿宋" w:hAnsi="仿宋" w:eastAsia="仿宋" w:cs="仿宋"/>
          <w:i w:val="0"/>
          <w:iCs w:val="0"/>
          <w:caps w:val="0"/>
          <w:color w:val="000000"/>
          <w:spacing w:val="0"/>
          <w:sz w:val="24"/>
          <w:szCs w:val="24"/>
          <w:u w:val="single"/>
          <w:shd w:val="clear" w:color="auto" w:fill="FFFFFF"/>
          <w:vertAlign w:val="baseline"/>
        </w:rPr>
        <w:t>（关键工序）</w:t>
      </w:r>
      <w:r>
        <w:rPr>
          <w:rStyle w:val="29"/>
          <w:rFonts w:hint="eastAsia" w:ascii="仿宋" w:hAnsi="仿宋" w:eastAsia="仿宋" w:cs="仿宋"/>
          <w:i w:val="0"/>
          <w:iCs w:val="0"/>
          <w:caps w:val="0"/>
          <w:color w:val="000000"/>
          <w:spacing w:val="0"/>
          <w:sz w:val="24"/>
          <w:szCs w:val="24"/>
          <w:shd w:val="clear" w:color="auto" w:fill="FFFFFF"/>
          <w:vertAlign w:val="baseline"/>
        </w:rPr>
        <w:t>5</w:t>
      </w:r>
      <w:r>
        <w:rPr>
          <w:rFonts w:hint="eastAsia" w:ascii="仿宋" w:hAnsi="仿宋" w:eastAsia="仿宋" w:cs="仿宋"/>
          <w:i w:val="0"/>
          <w:iCs w:val="0"/>
          <w:caps w:val="0"/>
          <w:color w:val="000000"/>
          <w:spacing w:val="0"/>
          <w:sz w:val="24"/>
          <w:szCs w:val="24"/>
          <w:shd w:val="clear" w:color="auto" w:fill="FFFFFF"/>
          <w:vertAlign w:val="baseline"/>
        </w:rPr>
        <w:t>在中国境内完成。</w:t>
      </w:r>
    </w:p>
    <w:p w14:paraId="32441BCE">
      <w:pPr>
        <w:pStyle w:val="2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rPr>
      </w:pPr>
      <w:r>
        <w:rPr>
          <w:rFonts w:hint="eastAsia" w:ascii="仿宋" w:hAnsi="仿宋" w:eastAsia="仿宋" w:cs="仿宋"/>
          <w:i w:val="0"/>
          <w:iCs w:val="0"/>
          <w:caps w:val="0"/>
          <w:color w:val="000000"/>
          <w:spacing w:val="0"/>
          <w:sz w:val="28"/>
          <w:szCs w:val="28"/>
          <w:shd w:val="clear" w:color="auto" w:fill="FFFFFF"/>
          <w:vertAlign w:val="baseline"/>
        </w:rPr>
        <w:t>……</w:t>
      </w:r>
    </w:p>
    <w:p w14:paraId="16D36AEB">
      <w:pPr>
        <w:pStyle w:val="2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rPr>
      </w:pPr>
      <w:r>
        <w:rPr>
          <w:rFonts w:hint="eastAsia" w:ascii="仿宋" w:hAnsi="仿宋" w:eastAsia="仿宋" w:cs="仿宋"/>
          <w:i w:val="0"/>
          <w:iCs w:val="0"/>
          <w:caps w:val="0"/>
          <w:color w:val="000000"/>
          <w:spacing w:val="0"/>
          <w:sz w:val="24"/>
          <w:szCs w:val="24"/>
          <w:shd w:val="clear" w:color="auto" w:fill="FFFFFF"/>
          <w:vertAlign w:val="baseline"/>
        </w:rPr>
        <w:t>本公司（单位）对上述声明内容的真实性负责。如有虚假，愿承担相应法律责任。</w:t>
      </w:r>
    </w:p>
    <w:p w14:paraId="487EC9E3">
      <w:pPr>
        <w:pStyle w:val="2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560" w:lineRule="atLeast"/>
        <w:ind w:left="0" w:right="0" w:firstLine="0"/>
        <w:textAlignment w:val="baseline"/>
        <w:rPr>
          <w:rFonts w:hint="eastAsia" w:ascii="仿宋" w:hAnsi="仿宋" w:eastAsia="仿宋" w:cs="仿宋"/>
          <w:i w:val="0"/>
          <w:iCs w:val="0"/>
          <w:caps w:val="0"/>
          <w:color w:val="000000"/>
          <w:spacing w:val="0"/>
          <w:sz w:val="28"/>
          <w:szCs w:val="28"/>
        </w:rPr>
      </w:pPr>
    </w:p>
    <w:p w14:paraId="1DBC77C0">
      <w:pPr>
        <w:pStyle w:val="2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spacing w:before="30" w:beforeAutospacing="0" w:after="30" w:afterAutospacing="0" w:line="560" w:lineRule="atLeast"/>
        <w:ind w:left="0" w:right="0" w:firstLine="0"/>
        <w:jc w:val="right"/>
        <w:textAlignment w:val="baseline"/>
        <w:rPr>
          <w:rFonts w:hint="default" w:ascii="仿宋" w:hAnsi="仿宋" w:eastAsia="仿宋" w:cs="仿宋"/>
          <w:i w:val="0"/>
          <w:iCs w:val="0"/>
          <w:caps w:val="0"/>
          <w:color w:val="000000"/>
          <w:spacing w:val="0"/>
          <w:sz w:val="24"/>
          <w:szCs w:val="24"/>
          <w:lang w:val="en-US" w:eastAsia="zh-CN"/>
        </w:rPr>
      </w:pPr>
      <w:r>
        <w:rPr>
          <w:rFonts w:hint="eastAsia" w:ascii="仿宋" w:hAnsi="仿宋" w:eastAsia="仿宋" w:cs="仿宋"/>
          <w:i w:val="0"/>
          <w:iCs w:val="0"/>
          <w:caps w:val="0"/>
          <w:color w:val="000000"/>
          <w:spacing w:val="0"/>
          <w:sz w:val="24"/>
          <w:szCs w:val="24"/>
          <w:shd w:val="clear" w:color="auto" w:fill="FFFFFF"/>
          <w:vertAlign w:val="baseline"/>
        </w:rPr>
        <w:t>公司（单位）名称（</w:t>
      </w:r>
      <w:r>
        <w:rPr>
          <w:rFonts w:hint="eastAsia" w:ascii="仿宋" w:hAnsi="仿宋" w:eastAsia="仿宋" w:cs="仿宋"/>
          <w:i w:val="0"/>
          <w:iCs w:val="0"/>
          <w:caps w:val="0"/>
          <w:color w:val="000000"/>
          <w:spacing w:val="0"/>
          <w:sz w:val="24"/>
          <w:szCs w:val="24"/>
          <w:shd w:val="clear" w:color="auto" w:fill="FFFFFF"/>
          <w:vertAlign w:val="baseline"/>
          <w:lang w:val="en-US" w:eastAsia="zh-CN"/>
        </w:rPr>
        <w:t>电子公章</w:t>
      </w:r>
      <w:r>
        <w:rPr>
          <w:rFonts w:hint="eastAsia" w:ascii="仿宋" w:hAnsi="仿宋" w:eastAsia="仿宋" w:cs="仿宋"/>
          <w:i w:val="0"/>
          <w:iCs w:val="0"/>
          <w:caps w:val="0"/>
          <w:color w:val="000000"/>
          <w:spacing w:val="0"/>
          <w:sz w:val="24"/>
          <w:szCs w:val="24"/>
          <w:shd w:val="clear" w:color="auto" w:fill="FFFFFF"/>
          <w:vertAlign w:val="baseline"/>
        </w:rPr>
        <w:t>）：</w:t>
      </w:r>
      <w:r>
        <w:rPr>
          <w:rFonts w:hint="eastAsia" w:ascii="仿宋" w:hAnsi="仿宋" w:eastAsia="仿宋" w:cs="仿宋"/>
          <w:i w:val="0"/>
          <w:iCs w:val="0"/>
          <w:caps w:val="0"/>
          <w:color w:val="000000"/>
          <w:spacing w:val="0"/>
          <w:sz w:val="24"/>
          <w:szCs w:val="24"/>
          <w:u w:val="single"/>
          <w:shd w:val="clear" w:color="auto" w:fill="FFFFFF"/>
          <w:vertAlign w:val="baseline"/>
          <w:lang w:val="en-US" w:eastAsia="zh-CN"/>
        </w:rPr>
        <w:t xml:space="preserve">       </w:t>
      </w:r>
    </w:p>
    <w:p w14:paraId="471B4609">
      <w:pPr>
        <w:pStyle w:val="2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560" w:lineRule="atLeast"/>
        <w:ind w:left="0" w:right="0" w:firstLine="0"/>
        <w:jc w:val="right"/>
        <w:textAlignment w:val="baseline"/>
        <w:rPr>
          <w:rFonts w:hint="eastAsia" w:ascii="仿宋" w:hAnsi="仿宋" w:eastAsia="仿宋" w:cs="仿宋"/>
          <w:i w:val="0"/>
          <w:iCs w:val="0"/>
          <w:caps w:val="0"/>
          <w:color w:val="000000"/>
          <w:spacing w:val="0"/>
          <w:sz w:val="28"/>
          <w:szCs w:val="28"/>
        </w:rPr>
      </w:pPr>
      <w:r>
        <w:rPr>
          <w:rFonts w:hint="eastAsia" w:ascii="仿宋" w:hAnsi="仿宋" w:eastAsia="仿宋" w:cs="仿宋"/>
          <w:i w:val="0"/>
          <w:iCs w:val="0"/>
          <w:caps w:val="0"/>
          <w:color w:val="000000"/>
          <w:spacing w:val="0"/>
          <w:sz w:val="24"/>
          <w:szCs w:val="24"/>
          <w:shd w:val="clear" w:color="auto" w:fill="FFFFFF"/>
          <w:vertAlign w:val="baseline"/>
        </w:rPr>
        <w:t>日期：</w:t>
      </w:r>
      <w:r>
        <w:rPr>
          <w:rFonts w:hint="eastAsia" w:ascii="仿宋" w:hAnsi="仿宋" w:eastAsia="仿宋" w:cs="仿宋"/>
          <w:i w:val="0"/>
          <w:iCs w:val="0"/>
          <w:caps w:val="0"/>
          <w:color w:val="000000"/>
          <w:spacing w:val="0"/>
          <w:sz w:val="24"/>
          <w:szCs w:val="24"/>
          <w:u w:val="single"/>
          <w:shd w:val="clear" w:color="auto" w:fill="FFFFFF"/>
          <w:vertAlign w:val="baseline"/>
          <w:lang w:val="en-US" w:eastAsia="zh-CN"/>
        </w:rPr>
        <w:t xml:space="preserve">     </w:t>
      </w:r>
      <w:r>
        <w:rPr>
          <w:rFonts w:hint="eastAsia" w:ascii="仿宋" w:hAnsi="仿宋" w:eastAsia="仿宋" w:cs="仿宋"/>
          <w:i w:val="0"/>
          <w:iCs w:val="0"/>
          <w:caps w:val="0"/>
          <w:color w:val="000000"/>
          <w:spacing w:val="0"/>
          <w:sz w:val="24"/>
          <w:szCs w:val="24"/>
          <w:shd w:val="clear" w:color="auto" w:fill="FFFFFF"/>
          <w:vertAlign w:val="baseline"/>
        </w:rPr>
        <w:t>年</w:t>
      </w:r>
      <w:r>
        <w:rPr>
          <w:rFonts w:hint="eastAsia" w:ascii="仿宋" w:hAnsi="仿宋" w:eastAsia="仿宋" w:cs="仿宋"/>
          <w:i w:val="0"/>
          <w:iCs w:val="0"/>
          <w:caps w:val="0"/>
          <w:color w:val="000000"/>
          <w:spacing w:val="0"/>
          <w:sz w:val="24"/>
          <w:szCs w:val="24"/>
          <w:u w:val="single"/>
          <w:shd w:val="clear" w:color="auto" w:fill="FFFFFF"/>
          <w:vertAlign w:val="baseline"/>
          <w:lang w:val="en-US" w:eastAsia="zh-CN"/>
        </w:rPr>
        <w:t xml:space="preserve">   </w:t>
      </w:r>
      <w:r>
        <w:rPr>
          <w:rFonts w:hint="eastAsia" w:ascii="仿宋" w:hAnsi="仿宋" w:eastAsia="仿宋" w:cs="仿宋"/>
          <w:i w:val="0"/>
          <w:iCs w:val="0"/>
          <w:caps w:val="0"/>
          <w:color w:val="000000"/>
          <w:spacing w:val="0"/>
          <w:sz w:val="24"/>
          <w:szCs w:val="24"/>
          <w:shd w:val="clear" w:color="auto" w:fill="FFFFFF"/>
          <w:vertAlign w:val="baseline"/>
        </w:rPr>
        <w:t>月</w:t>
      </w:r>
      <w:r>
        <w:rPr>
          <w:rFonts w:hint="eastAsia" w:ascii="仿宋" w:hAnsi="仿宋" w:eastAsia="仿宋" w:cs="仿宋"/>
          <w:i w:val="0"/>
          <w:iCs w:val="0"/>
          <w:caps w:val="0"/>
          <w:color w:val="000000"/>
          <w:spacing w:val="0"/>
          <w:sz w:val="24"/>
          <w:szCs w:val="24"/>
          <w:u w:val="single"/>
          <w:shd w:val="clear" w:color="auto" w:fill="FFFFFF"/>
          <w:vertAlign w:val="baseline"/>
          <w:lang w:val="en-US" w:eastAsia="zh-CN"/>
        </w:rPr>
        <w:t xml:space="preserve">   </w:t>
      </w:r>
      <w:r>
        <w:rPr>
          <w:rFonts w:hint="eastAsia" w:ascii="仿宋" w:hAnsi="仿宋" w:eastAsia="仿宋" w:cs="仿宋"/>
          <w:i w:val="0"/>
          <w:iCs w:val="0"/>
          <w:caps w:val="0"/>
          <w:color w:val="000000"/>
          <w:spacing w:val="0"/>
          <w:sz w:val="24"/>
          <w:szCs w:val="24"/>
          <w:shd w:val="clear" w:color="auto" w:fill="FFFFFF"/>
          <w:vertAlign w:val="baseline"/>
        </w:rPr>
        <w:t>日</w:t>
      </w:r>
    </w:p>
    <w:p w14:paraId="207C8974">
      <w:pPr>
        <w:spacing w:line="360" w:lineRule="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注：</w:t>
      </w:r>
    </w:p>
    <w:p w14:paraId="5EF95676">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1.产品如有型号，请在“产品名称”栏一并填写。</w:t>
      </w:r>
    </w:p>
    <w:p w14:paraId="3B498F19">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2.生产厂名与厂址应与生产厂营业执照载明的相关信息保持一致。</w:t>
      </w:r>
    </w:p>
    <w:p w14:paraId="010DF24D">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3.该产品的中国境内生产的组件成本占比相关要求实施前，“规定比例”栏可不填，下同。</w:t>
      </w:r>
    </w:p>
    <w:p w14:paraId="7D77E61F">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4.该产品的关键组件要求实施前，“关键组件”栏可不填，下同。</w:t>
      </w:r>
    </w:p>
    <w:p w14:paraId="0DF743D7">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5.该产品的关键工序要求实施前，“关键工序”栏可不填。</w:t>
      </w:r>
    </w:p>
    <w:p w14:paraId="4EB5D755">
      <w:pPr>
        <w:spacing w:line="360" w:lineRule="auto"/>
        <w:rPr>
          <w:rFonts w:hint="default"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目前3-5暂未实施。</w:t>
      </w:r>
    </w:p>
    <w:p w14:paraId="75491BEB">
      <w:pPr>
        <w:spacing w:line="360" w:lineRule="auto"/>
        <w:rPr>
          <w:rFonts w:hint="default"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填写要求</w:t>
      </w:r>
    </w:p>
    <w:p w14:paraId="2DDD5BC4">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rPr>
        <w:t>列明采购项目中</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所投全部产品名称，无缺项、错项。</w:t>
      </w:r>
    </w:p>
    <w:p w14:paraId="38312B89">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每个产品均需填写生产厂名称、生产厂址</w:t>
      </w:r>
      <w:r>
        <w:rPr>
          <w:rFonts w:hint="eastAsia" w:ascii="仿宋" w:hAnsi="仿宋" w:eastAsia="仿宋" w:cs="仿宋"/>
          <w:color w:val="auto"/>
          <w:sz w:val="21"/>
          <w:szCs w:val="21"/>
          <w:highlight w:val="none"/>
          <w:lang w:val="en-US" w:eastAsia="zh-CN"/>
        </w:rPr>
        <w:t>且符合2的要求</w:t>
      </w:r>
      <w:r>
        <w:rPr>
          <w:rFonts w:hint="eastAsia" w:ascii="仿宋" w:hAnsi="仿宋" w:eastAsia="仿宋" w:cs="仿宋"/>
          <w:color w:val="auto"/>
          <w:sz w:val="21"/>
          <w:szCs w:val="21"/>
          <w:highlight w:val="none"/>
        </w:rPr>
        <w:t>，厂址不得模糊表述。</w:t>
      </w:r>
    </w:p>
    <w:p w14:paraId="11A33CD6">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p>
    <w:bookmarkEnd w:id="594"/>
    <w:bookmarkEnd w:id="595"/>
    <w:bookmarkEnd w:id="596"/>
    <w:bookmarkEnd w:id="620"/>
    <w:bookmarkEnd w:id="621"/>
    <w:bookmarkEnd w:id="622"/>
    <w:bookmarkEnd w:id="630"/>
    <w:p w14:paraId="39752CAE">
      <w:pPr>
        <w:pStyle w:val="2"/>
        <w:shd w:val="clear" w:color="auto" w:fill="auto"/>
        <w:outlineLvl w:val="0"/>
        <w:rPr>
          <w:rFonts w:hint="eastAsia" w:ascii="仿宋" w:hAnsi="仿宋" w:eastAsia="仿宋" w:cs="仿宋"/>
          <w:color w:val="auto"/>
          <w:highlight w:val="none"/>
        </w:rPr>
      </w:pPr>
      <w:bookmarkStart w:id="659" w:name="_Toc12748"/>
      <w:bookmarkStart w:id="660" w:name="_Toc13082"/>
      <w:bookmarkStart w:id="661" w:name="_Toc20864"/>
      <w:bookmarkStart w:id="662" w:name="_Toc28450"/>
      <w:bookmarkStart w:id="663" w:name="_Toc31916"/>
      <w:r>
        <w:rPr>
          <w:rFonts w:hint="eastAsia" w:ascii="仿宋" w:hAnsi="仿宋" w:eastAsia="仿宋" w:cs="仿宋"/>
          <w:color w:val="auto"/>
          <w:highlight w:val="none"/>
          <w:lang w:eastAsia="zh-CN"/>
        </w:rPr>
        <w:t>第五章</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采购需求</w:t>
      </w:r>
      <w:bookmarkEnd w:id="659"/>
    </w:p>
    <w:bookmarkEnd w:id="597"/>
    <w:bookmarkEnd w:id="598"/>
    <w:bookmarkEnd w:id="599"/>
    <w:bookmarkEnd w:id="600"/>
    <w:bookmarkEnd w:id="601"/>
    <w:bookmarkEnd w:id="660"/>
    <w:bookmarkEnd w:id="661"/>
    <w:bookmarkEnd w:id="662"/>
    <w:bookmarkEnd w:id="663"/>
    <w:p w14:paraId="1DC037C2">
      <w:pPr>
        <w:pStyle w:val="3"/>
        <w:keepNext/>
        <w:keepLines/>
        <w:pageBreakBefore w:val="0"/>
        <w:widowControl w:val="0"/>
        <w:kinsoku/>
        <w:wordWrap/>
        <w:overflowPunct/>
        <w:topLinePunct w:val="0"/>
        <w:autoSpaceDE/>
        <w:autoSpaceDN/>
        <w:bidi w:val="0"/>
        <w:adjustRightInd/>
        <w:snapToGrid/>
        <w:spacing w:line="360" w:lineRule="auto"/>
        <w:ind w:left="0" w:leftChars="0" w:firstLine="0" w:firstLineChars="0"/>
        <w:jc w:val="both"/>
        <w:textAlignment w:val="auto"/>
        <w:rPr>
          <w:rFonts w:hint="eastAsia" w:ascii="仿宋" w:hAnsi="仿宋" w:eastAsia="仿宋" w:cs="仿宋"/>
          <w:color w:val="000000" w:themeColor="text1"/>
          <w:highlight w:val="none"/>
          <w:lang w:val="en-US" w:eastAsia="zh-CN"/>
          <w14:textFill>
            <w14:solidFill>
              <w14:schemeClr w14:val="tx1"/>
            </w14:solidFill>
          </w14:textFill>
        </w:rPr>
      </w:pPr>
      <w:bookmarkStart w:id="664" w:name="_Toc10142"/>
      <w:bookmarkStart w:id="665" w:name="_Toc27879"/>
      <w:bookmarkStart w:id="666" w:name="heading_0"/>
      <w:bookmarkStart w:id="667" w:name="_Toc28678"/>
      <w:bookmarkStart w:id="668" w:name="_Toc20392"/>
      <w:bookmarkStart w:id="669" w:name="_Toc29288"/>
      <w:bookmarkStart w:id="670" w:name="_Toc25153"/>
      <w:bookmarkStart w:id="671" w:name="_Toc26823"/>
      <w:r>
        <w:rPr>
          <w:rFonts w:hint="eastAsia" w:ascii="仿宋" w:hAnsi="仿宋" w:eastAsia="仿宋" w:cs="仿宋"/>
          <w:color w:val="000000" w:themeColor="text1"/>
          <w:highlight w:val="none"/>
          <w:lang w:val="en-US" w:eastAsia="zh-CN"/>
          <w14:textFill>
            <w14:solidFill>
              <w14:schemeClr w14:val="tx1"/>
            </w14:solidFill>
          </w14:textFill>
        </w:rPr>
        <w:t>一、项目概况与采购总则</w:t>
      </w:r>
      <w:bookmarkEnd w:id="664"/>
      <w:bookmarkEnd w:id="665"/>
      <w:bookmarkEnd w:id="666"/>
      <w:bookmarkEnd w:id="667"/>
    </w:p>
    <w:p w14:paraId="059E2149">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bCs/>
          <w:sz w:val="24"/>
          <w:szCs w:val="24"/>
        </w:rPr>
      </w:pPr>
      <w:bookmarkStart w:id="672" w:name="heading_1"/>
      <w:r>
        <w:rPr>
          <w:rFonts w:hint="eastAsia" w:ascii="仿宋" w:hAnsi="仿宋" w:eastAsia="仿宋" w:cs="仿宋"/>
          <w:b/>
          <w:bCs/>
          <w:sz w:val="24"/>
          <w:szCs w:val="24"/>
        </w:rPr>
        <w:t>（一）项目基本信息</w:t>
      </w:r>
      <w:bookmarkEnd w:id="672"/>
    </w:p>
    <w:p w14:paraId="556D9A7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1.</w:t>
      </w:r>
      <w:r>
        <w:rPr>
          <w:rFonts w:hint="eastAsia" w:ascii="仿宋" w:hAnsi="仿宋" w:eastAsia="仿宋" w:cs="仿宋"/>
          <w:sz w:val="24"/>
          <w:szCs w:val="24"/>
        </w:rPr>
        <w:t>采购项目：丽江市妇幼保健院重复经颅磁刺激仪采购项目</w:t>
      </w:r>
      <w:r>
        <w:rPr>
          <w:rFonts w:hint="eastAsia" w:ascii="仿宋" w:hAnsi="仿宋" w:eastAsia="仿宋" w:cs="仿宋"/>
          <w:sz w:val="24"/>
          <w:szCs w:val="24"/>
          <w:lang w:eastAsia="zh-CN"/>
        </w:rPr>
        <w:t>。</w:t>
      </w:r>
    </w:p>
    <w:p w14:paraId="11396DD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2.</w:t>
      </w:r>
      <w:r>
        <w:rPr>
          <w:rFonts w:hint="eastAsia" w:ascii="仿宋" w:hAnsi="仿宋" w:eastAsia="仿宋" w:cs="仿宋"/>
          <w:sz w:val="24"/>
          <w:szCs w:val="24"/>
        </w:rPr>
        <w:t>预算金额：人民币</w:t>
      </w:r>
      <w:r>
        <w:rPr>
          <w:rFonts w:hint="eastAsia" w:ascii="仿宋" w:hAnsi="仿宋" w:eastAsia="仿宋" w:cs="仿宋"/>
          <w:color w:val="000000" w:themeColor="text1"/>
          <w:sz w:val="24"/>
          <w:szCs w:val="22"/>
          <w:highlight w:val="none"/>
          <w:lang w:val="en-US" w:eastAsia="zh-CN"/>
          <w14:textFill>
            <w14:solidFill>
              <w14:schemeClr w14:val="tx1"/>
            </w14:solidFill>
          </w14:textFill>
        </w:rPr>
        <w:t>395250</w:t>
      </w:r>
      <w:r>
        <w:rPr>
          <w:rFonts w:hint="eastAsia" w:ascii="仿宋" w:hAnsi="仿宋" w:eastAsia="仿宋" w:cs="仿宋"/>
          <w:sz w:val="24"/>
          <w:szCs w:val="24"/>
        </w:rPr>
        <w:t>元（大写：</w:t>
      </w:r>
      <w:r>
        <w:rPr>
          <w:rFonts w:hint="eastAsia" w:ascii="仿宋" w:hAnsi="仿宋" w:eastAsia="仿宋" w:cs="仿宋"/>
          <w:sz w:val="24"/>
          <w:szCs w:val="24"/>
          <w:lang w:val="en-US" w:eastAsia="zh-CN"/>
        </w:rPr>
        <w:t>叁拾玖万伍仟贰佰伍拾元整</w:t>
      </w:r>
      <w:r>
        <w:rPr>
          <w:rFonts w:hint="eastAsia" w:ascii="仿宋" w:hAnsi="仿宋" w:eastAsia="仿宋" w:cs="仿宋"/>
          <w:sz w:val="24"/>
          <w:szCs w:val="24"/>
        </w:rPr>
        <w:t>）</w:t>
      </w:r>
    </w:p>
    <w:p w14:paraId="5DABC1D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3.</w:t>
      </w:r>
      <w:r>
        <w:rPr>
          <w:rFonts w:hint="eastAsia" w:ascii="仿宋" w:hAnsi="仿宋" w:eastAsia="仿宋" w:cs="仿宋"/>
          <w:sz w:val="24"/>
          <w:szCs w:val="24"/>
        </w:rPr>
        <w:t>交货期限：</w:t>
      </w:r>
      <w:r>
        <w:rPr>
          <w:rFonts w:hint="eastAsia" w:ascii="仿宋" w:hAnsi="仿宋" w:eastAsia="仿宋" w:cs="仿宋"/>
          <w:color w:val="auto"/>
          <w:sz w:val="24"/>
          <w:szCs w:val="22"/>
          <w:highlight w:val="none"/>
          <w:lang w:val="en-US" w:eastAsia="zh-CN"/>
        </w:rPr>
        <w:t>合同签订之日起30个日历天内，完成设备的供货、运输、安装、调试及验收，确保设备正常投入使用</w:t>
      </w:r>
    </w:p>
    <w:p w14:paraId="3591146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4.</w:t>
      </w:r>
      <w:r>
        <w:rPr>
          <w:rFonts w:hint="eastAsia" w:ascii="仿宋" w:hAnsi="仿宋" w:eastAsia="仿宋" w:cs="仿宋"/>
          <w:sz w:val="24"/>
          <w:szCs w:val="24"/>
        </w:rPr>
        <w:t>交货地点：</w:t>
      </w:r>
      <w:r>
        <w:rPr>
          <w:rFonts w:hint="eastAsia" w:ascii="仿宋" w:hAnsi="仿宋" w:eastAsia="仿宋" w:cs="仿宋"/>
          <w:sz w:val="24"/>
          <w:szCs w:val="24"/>
          <w:lang w:val="en-US" w:eastAsia="zh-CN"/>
        </w:rPr>
        <w:t>采购人指定地点</w:t>
      </w:r>
      <w:r>
        <w:rPr>
          <w:rFonts w:hint="eastAsia" w:ascii="仿宋" w:hAnsi="仿宋" w:eastAsia="仿宋" w:cs="仿宋"/>
          <w:sz w:val="24"/>
          <w:szCs w:val="24"/>
          <w:lang w:eastAsia="zh-CN"/>
        </w:rPr>
        <w:t>。</w:t>
      </w:r>
    </w:p>
    <w:p w14:paraId="63AF6491">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bCs/>
          <w:sz w:val="24"/>
          <w:szCs w:val="24"/>
        </w:rPr>
      </w:pPr>
      <w:bookmarkStart w:id="673" w:name="heading_2"/>
      <w:r>
        <w:rPr>
          <w:rFonts w:hint="eastAsia" w:ascii="仿宋" w:hAnsi="仿宋" w:eastAsia="仿宋" w:cs="仿宋"/>
          <w:b/>
          <w:bCs/>
          <w:sz w:val="24"/>
          <w:szCs w:val="24"/>
        </w:rPr>
        <w:t>（二）采购总则</w:t>
      </w:r>
      <w:bookmarkEnd w:id="673"/>
    </w:p>
    <w:p w14:paraId="1EC7F4D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w:t>
      </w:r>
      <w:r>
        <w:rPr>
          <w:rFonts w:hint="eastAsia" w:ascii="仿宋" w:hAnsi="仿宋" w:eastAsia="仿宋" w:cs="仿宋"/>
          <w:sz w:val="24"/>
          <w:szCs w:val="24"/>
          <w:lang w:eastAsia="zh-CN"/>
        </w:rPr>
        <w:t>投标人</w:t>
      </w:r>
      <w:r>
        <w:rPr>
          <w:rFonts w:hint="eastAsia" w:ascii="仿宋" w:hAnsi="仿宋" w:eastAsia="仿宋" w:cs="仿宋"/>
          <w:sz w:val="24"/>
          <w:szCs w:val="24"/>
        </w:rPr>
        <w:t>所提供的设备必须是全新、未使用过的合格产品，符合国家医疗器械相关标准、行业标准及本采购需求规定的技术参数，产品技术要求不得低于产品适用的强制性国家标准和强制性行业标准，无质量缺陷，包装完好，配件齐全，可正常安装调试并投入使用。</w:t>
      </w:r>
    </w:p>
    <w:p w14:paraId="3B426AAA">
      <w:pPr>
        <w:keepNext w:val="0"/>
        <w:keepLines w:val="0"/>
        <w:pageBreakBefore w:val="0"/>
        <w:widowControl w:val="0"/>
        <w:kinsoku/>
        <w:wordWrap/>
        <w:overflowPunct/>
        <w:topLinePunct w:val="0"/>
        <w:autoSpaceDE/>
        <w:autoSpaceDN/>
        <w:bidi w:val="0"/>
        <w:adjustRightInd/>
        <w:snapToGrid/>
        <w:spacing w:before="0"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2.</w:t>
      </w:r>
      <w:r>
        <w:rPr>
          <w:rFonts w:hint="eastAsia" w:ascii="仿宋" w:hAnsi="仿宋" w:eastAsia="仿宋" w:cs="仿宋"/>
          <w:sz w:val="24"/>
          <w:szCs w:val="24"/>
        </w:rPr>
        <w:t>本项目采购包含设备供货、运输、装卸、</w:t>
      </w:r>
      <w:r>
        <w:rPr>
          <w:rFonts w:hint="eastAsia" w:ascii="仿宋" w:hAnsi="仿宋" w:eastAsia="仿宋" w:cs="仿宋"/>
          <w:sz w:val="24"/>
          <w:szCs w:val="24"/>
          <w:lang w:val="en-US" w:eastAsia="zh-CN"/>
        </w:rPr>
        <w:t>检测、</w:t>
      </w:r>
      <w:r>
        <w:rPr>
          <w:rFonts w:hint="eastAsia" w:ascii="仿宋" w:hAnsi="仿宋" w:eastAsia="仿宋" w:cs="仿宋"/>
          <w:sz w:val="24"/>
          <w:szCs w:val="24"/>
        </w:rPr>
        <w:t>安装、调试、培训、售后、税费</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中标服务费</w:t>
      </w:r>
      <w:r>
        <w:rPr>
          <w:rFonts w:hint="eastAsia" w:ascii="仿宋" w:hAnsi="仿宋" w:eastAsia="仿宋" w:cs="仿宋"/>
          <w:sz w:val="24"/>
          <w:szCs w:val="24"/>
        </w:rPr>
        <w:t>等全部费用，采购人不再支付额外费用。</w:t>
      </w:r>
    </w:p>
    <w:p w14:paraId="4780EF51">
      <w:pPr>
        <w:pStyle w:val="3"/>
        <w:keepNext/>
        <w:keepLines/>
        <w:pageBreakBefore w:val="0"/>
        <w:widowControl w:val="0"/>
        <w:kinsoku/>
        <w:wordWrap/>
        <w:overflowPunct/>
        <w:topLinePunct w:val="0"/>
        <w:autoSpaceDE/>
        <w:autoSpaceDN/>
        <w:bidi w:val="0"/>
        <w:adjustRightInd/>
        <w:snapToGrid/>
        <w:spacing w:line="360" w:lineRule="auto"/>
        <w:ind w:left="0" w:leftChars="0" w:firstLine="0" w:firstLineChars="0"/>
        <w:jc w:val="both"/>
        <w:textAlignment w:val="auto"/>
        <w:rPr>
          <w:rFonts w:hint="eastAsia" w:ascii="仿宋" w:hAnsi="仿宋" w:eastAsia="仿宋" w:cs="仿宋"/>
          <w:color w:val="000000" w:themeColor="text1"/>
          <w:highlight w:val="none"/>
          <w:lang w:val="en-US" w:eastAsia="zh-CN"/>
          <w14:textFill>
            <w14:solidFill>
              <w14:schemeClr w14:val="tx1"/>
            </w14:solidFill>
          </w14:textFill>
        </w:rPr>
      </w:pPr>
      <w:bookmarkStart w:id="674" w:name="_Toc15133"/>
      <w:bookmarkStart w:id="675" w:name="_Toc12407"/>
      <w:bookmarkStart w:id="676" w:name="_Toc20427"/>
      <w:bookmarkStart w:id="677" w:name="_Toc32064"/>
      <w:bookmarkStart w:id="678" w:name="_Toc28871"/>
      <w:r>
        <w:rPr>
          <w:rFonts w:hint="eastAsia" w:ascii="仿宋" w:hAnsi="仿宋" w:eastAsia="仿宋" w:cs="仿宋"/>
          <w:color w:val="000000" w:themeColor="text1"/>
          <w:highlight w:val="none"/>
          <w:lang w:val="en-US" w:eastAsia="zh-CN"/>
          <w14:textFill>
            <w14:solidFill>
              <w14:schemeClr w14:val="tx1"/>
            </w14:solidFill>
          </w14:textFill>
        </w:rPr>
        <w:t>二、交付及安装调试要求</w:t>
      </w:r>
      <w:bookmarkEnd w:id="674"/>
      <w:bookmarkEnd w:id="675"/>
      <w:bookmarkEnd w:id="676"/>
      <w:bookmarkEnd w:id="677"/>
      <w:bookmarkEnd w:id="678"/>
    </w:p>
    <w:p w14:paraId="1BA869A7">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bCs/>
          <w:sz w:val="24"/>
          <w:szCs w:val="24"/>
          <w:lang w:val="en-US" w:eastAsia="zh-CN"/>
        </w:rPr>
      </w:pPr>
      <w:bookmarkStart w:id="679" w:name="_Toc29027"/>
      <w:bookmarkStart w:id="680" w:name="_Toc23168"/>
      <w:r>
        <w:rPr>
          <w:rFonts w:hint="eastAsia" w:ascii="仿宋" w:hAnsi="仿宋" w:eastAsia="仿宋" w:cs="仿宋"/>
          <w:b/>
          <w:bCs/>
          <w:sz w:val="24"/>
          <w:szCs w:val="24"/>
          <w:lang w:val="en-US" w:eastAsia="zh-CN"/>
        </w:rPr>
        <w:t>1.交付时间</w:t>
      </w:r>
    </w:p>
    <w:p w14:paraId="4E27CBE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1.1总交付时限：合同签订之日起30个日历天内，完成所有设备的供货、运输、卸车、安装、调试、校准及最终验收，确保设备达到正常使用标准，可立即投入临床、检验等相关工作。</w:t>
      </w:r>
    </w:p>
    <w:p w14:paraId="46D17A1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1.2延期约定：因设备生产周期特殊、物流不可抗力等非投标人自身原因需延期的，投标人需在合同约定交付时限前7个日历日，向丽江市妇幼保健院提交书面延期申请，明确延期原因、延期时长（最长不得超过5个日历日）、后续履约计划，经采购单位书面批复同意后，方可延期；未按规定提交申请或申请未获同意擅自延期的，每逾期1个日历日，按合同总金额的0.5%支付违约金，逾期超过3个日历日，采购单位有权解除合同，投标人承担全部违约责任。</w:t>
      </w:r>
    </w:p>
    <w:p w14:paraId="2BDAD11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2.交付地点</w:t>
      </w:r>
    </w:p>
    <w:p w14:paraId="40729C1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2.1交付地点：丽江市妇幼保健院指定科室（具体科室、楼层、摆放位置由采购人通知为准）。</w:t>
      </w:r>
    </w:p>
    <w:p w14:paraId="7F74B96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2.2现场要求：投标人需配合采购单位科室工作人员，将设备搬运至指定位置，不得随意堆放、占用医院公共通道或其他科室空间，搬运过程中需保护医院墙体、地面、门窗等设施，若造成损坏，由投标人负责维修或照价赔偿。</w:t>
      </w:r>
    </w:p>
    <w:p w14:paraId="172C46B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3.运输及装卸</w:t>
      </w:r>
    </w:p>
    <w:p w14:paraId="35A32CC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3.1运输责任：投标人负责设备从生产厂家至丽江市妇幼保健院指定交付地点的全程运输（含长途物流、短途转运）及上下楼装卸工作，全程承担运输、装卸相关费用（含保险费、过路费、搬运费等所有相关费用），采购单位不承担任何相关费用。</w:t>
      </w:r>
    </w:p>
    <w:p w14:paraId="48B99E8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3.2防护要求：运输及装卸过程中，投标人需根据设备特性（如精密仪器、易碎部件、电子元件等），采取针对性防护措施（如定制防震包装、防潮防护、固定加固、专人陪护等），确保设备外观无划痕、无变形，内部零部件无损坏、无丢失、无受潮、无锈蚀。</w:t>
      </w:r>
    </w:p>
    <w:p w14:paraId="10E2C6F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3.3损坏处理：若运输、装卸过程中出现设备损坏、丢失、零部件缺失等情况，投标人需在24小时内发现并告知采购单位，无条件为采购单位更换全新、合格的同型号设备，更换设备的运输、装卸、安装等所有相关费用由投标人承担，且不影响总交付时限；若投标人未及时发现或隐瞒设备损坏情况，验收时被发现的，视为验收不合格。</w:t>
      </w:r>
    </w:p>
    <w:p w14:paraId="2E9F277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4.安装调试</w:t>
      </w:r>
    </w:p>
    <w:p w14:paraId="15E589D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4.1人员资质：投标人需安排具备对应设备安装调试资质的专业技术人员。</w:t>
      </w:r>
    </w:p>
    <w:p w14:paraId="4728724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4.2安装规范：技术人员需严格按照设备生产厂家的安装规范、国家相关行业标准（如医疗器械安装相关规范）及丽江市妇幼保健院的现场要求，开展设备安装工作，安装过程中需规范操作，做好设备固定、线路连接、管道布置（若有）等工作，确保设备安装牢固、线路规范、无安全隐患，符合医院临床使用环境要求（如无菌、防干扰等）。</w:t>
      </w:r>
    </w:p>
    <w:p w14:paraId="34DAC3E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4.3调试与校准：安装完成后，技术人员需立即开展设备调试、校准工作，调试内容包括设备各项功能测试、参数校准、运行稳定性测试等，确保设备各项性能指标完全符合本采购需求、产品说明书及国家相关标准（如医疗器械检验标准）。</w:t>
      </w:r>
    </w:p>
    <w:p w14:paraId="0FD099F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4.4操作培训：调试校准合格后，技术人员需现场对医院相关操作人员进行手把手教学，教会操作人员正确使用设备（含开机、关机、参数设置、日常操作等，若有），解答操作人员提出的疑问，确保操作人员能够独立、熟练完成设备操作；培训需留存现场照片、培训记录（含操作人员签字、培训内容、培训时长），培训完成后提交采购单位备案。</w:t>
      </w:r>
    </w:p>
    <w:p w14:paraId="52BD871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4.5现场清理：安装调试完成后，投标人需及时清理现场，将包装材料、施工垃圾等全部清运出医院，做到现场整洁，不遗留任何杂物，不影响医院正常工作秩序。</w:t>
      </w:r>
    </w:p>
    <w:p w14:paraId="0932689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5.验收</w:t>
      </w:r>
    </w:p>
    <w:p w14:paraId="2C1FB5F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5.1验收组织：设备安装调试完成后，投标人需向采购单位提交书面验收申请，附设备到货清单、运输单据、安装调试记录、校准报告（若有）、培训记录等相关资料；采购单位在收到申请后3个日历日内，组织相关专业人员（含临床、设备管理、技术等相关岗位人员，人数不少于3人）组成验收小组，开展验收工作。</w:t>
      </w:r>
    </w:p>
    <w:p w14:paraId="47B633C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5.2验收标准：验收严格按照本采购需求、设备产品说明书、国家相关行业标准及合同约定执行，重点验收设备外观、数量、配置、性能、安装质量、调试校准结果、操作培训效果等，确保设备符合临床使用要求。</w:t>
      </w:r>
    </w:p>
    <w:p w14:paraId="26FBB22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5.3验收结果处理：</w:t>
      </w:r>
    </w:p>
    <w:p w14:paraId="26572D9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（1）验收合格：验收小组一致确认设备符合验收标准的，签署《设备验收报告》，验收日期以《设备验收报告》签署日期为准，质保期自该日期起计算。</w:t>
      </w:r>
    </w:p>
    <w:p w14:paraId="3329284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验收不合格：验收过程中发现设备外观损坏、配置缺失、性能不达标、安装不规范等问题的，验收小组需出具书面验收不合格意见，明确不合格项、整改要求及整改期限；投标人需在3个日历日内完成整改，整改完成后重新提交验收申请，直至验收合格，整改过程中产生的所有费用（含零部件更换、重新调试、人工等）由投标人承担；若投标人未在规定期限内完成整改，或整改后仍不合格（累计整改不超过2次），采购单位有权解除合同，投标人需在合同解除后7个日历日内，退还采购单位已支付的全部款项，并按合同总金额的20%支付违约金，若造成采购单位损失的，投标人需另行承担赔偿责任。</w:t>
      </w:r>
    </w:p>
    <w:p w14:paraId="41DD235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5.4验收资料留存：验收合格后，投标人需将所有验收相关资料（含验收报告、调试校准记录、培训记录等）整理成册，提交采购单位存档，存档资料需完整、规范、可追溯。</w:t>
      </w:r>
    </w:p>
    <w:p w14:paraId="466F824F">
      <w:pPr>
        <w:pStyle w:val="3"/>
        <w:keepNext/>
        <w:keepLines/>
        <w:pageBreakBefore w:val="0"/>
        <w:widowControl w:val="0"/>
        <w:kinsoku/>
        <w:wordWrap/>
        <w:overflowPunct/>
        <w:topLinePunct w:val="0"/>
        <w:autoSpaceDE/>
        <w:autoSpaceDN/>
        <w:bidi w:val="0"/>
        <w:adjustRightInd/>
        <w:snapToGrid/>
        <w:spacing w:line="360" w:lineRule="auto"/>
        <w:ind w:left="0" w:leftChars="0" w:firstLine="0" w:firstLineChars="0"/>
        <w:jc w:val="both"/>
        <w:textAlignment w:val="auto"/>
        <w:rPr>
          <w:rFonts w:hint="eastAsia" w:ascii="仿宋" w:hAnsi="仿宋" w:eastAsia="仿宋" w:cs="仿宋"/>
          <w:color w:val="000000" w:themeColor="text1"/>
          <w:highlight w:val="none"/>
          <w:lang w:val="en-US" w:eastAsia="zh-CN"/>
          <w14:textFill>
            <w14:solidFill>
              <w14:schemeClr w14:val="tx1"/>
            </w14:solidFill>
          </w14:textFill>
        </w:rPr>
      </w:pPr>
      <w:bookmarkStart w:id="681" w:name="_Toc23630"/>
      <w:bookmarkStart w:id="682" w:name="_Toc6426"/>
      <w:bookmarkStart w:id="683" w:name="_Toc7717"/>
      <w:r>
        <w:rPr>
          <w:rFonts w:hint="eastAsia" w:ascii="仿宋" w:hAnsi="仿宋" w:eastAsia="仿宋" w:cs="仿宋"/>
          <w:color w:val="000000" w:themeColor="text1"/>
          <w:highlight w:val="none"/>
          <w:lang w:val="en-US" w:eastAsia="zh-CN"/>
          <w14:textFill>
            <w14:solidFill>
              <w14:schemeClr w14:val="tx1"/>
            </w14:solidFill>
          </w14:textFill>
        </w:rPr>
        <w:t>三、售后服务要求</w:t>
      </w:r>
      <w:bookmarkEnd w:id="681"/>
      <w:bookmarkEnd w:id="682"/>
      <w:bookmarkEnd w:id="683"/>
    </w:p>
    <w:p w14:paraId="24F2FE1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1.质保期</w:t>
      </w:r>
    </w:p>
    <w:p w14:paraId="66A187F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1.1质保期限：所有设备质保期自《设备验收报告》签署之日起计算；质保期不得低于3年，投标人可承诺更长质保期，承诺期限需在投标文件中明确，作为合同履约依据。</w:t>
      </w:r>
    </w:p>
    <w:p w14:paraId="1E62071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1.2质保范围：质保期内，设备出现非人为损坏（含设备自身质量问题、零部件自然损耗等）的故障，投标人需提供免费维修、免费更换损坏零部件服务，维修过程中产生的所有费用（含零部件费、人工费、差旅费、交通费等）均由投标人承担，不得向采购单位收取任何费用；人为损坏（如操作失误、恶意损坏、未按规范维护等）的故障，投标人可提供维修服务，费用按优惠价格收取（需在投标文件中明确优惠标准）。</w:t>
      </w:r>
    </w:p>
    <w:p w14:paraId="2FA4254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1.3响应时限：质保期内，采购单位通过售后服务热线、微信、邮件等方式提交报修通知后，投标人需在2小时内响应（含电话、微信等方式回复，明确维修人员、维修时间、维修方案）；维修人员需在24小时内到达丽江市妇幼保健院现场开展维修工作（若设备故障紧急，影响临床工作的，维修人员需在12小时内到达现场）。</w:t>
      </w:r>
    </w:p>
    <w:p w14:paraId="4569A8C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1.4维修时限：一般故障（如简单零部件损坏、参数异常等），维修人员需在到达现场后24小时内完成维修，确保设备恢复正常使用；复杂故障（如核心零部件损坏、系统故障等），维修人员需在到达现场后48小时内明确维修方案，告知采购单位维修时限（最长不得超过7个日历日），并按方案及时维修，逾期未完成维修的，投标人需提供临时替代设备（同等及以上配置），确保医院临床工作正常开展，临时替代设备的运输、安装、使用等费用由投标人承担。</w:t>
      </w:r>
    </w:p>
    <w:p w14:paraId="17331E5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1.5质保期外服务：质保期届满后，投标人需为采购单位提供长期、优惠的维修服务及零部件供应，维修费用（含人工费、零部件费）透明合理。</w:t>
      </w:r>
    </w:p>
    <w:p w14:paraId="0C4537E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2.技术培训</w:t>
      </w:r>
    </w:p>
    <w:p w14:paraId="59AF2DC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2.1培训要求：投标人需为采购单位提供免费的技术培训，培训对象为医院设备操作人员、维护人员，培训人数不少于3人（可根据采购单位需求增加培训人数），培训总时长不少于2课时，培训形式采用现场实操教学+理论讲解相结合的方式。</w:t>
      </w:r>
    </w:p>
    <w:p w14:paraId="681B25D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2.2 培训内容：培训内容需全面、细致，包括但不限于：设备的基本原理、结构组成、操作流程（含开机、关机、参数设置、日常操作规范等）、日常维护保养方法（含清洁、消毒、零部件检查、定期校准等）、常见故障识别与处理方法、安全注意事项、应急处理流程等，确保培训人员能够熟练掌握设备的使用、维护及故障处理技能。</w:t>
      </w:r>
    </w:p>
    <w:p w14:paraId="280559C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2.3培训安排：培训需在设备验收合格后7个日历日内开展，具体培训时间、地点由投标人与采购单位协商确定。</w:t>
      </w:r>
    </w:p>
    <w:p w14:paraId="1E83B31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2.4后续培训：质保期内，若采购单位新增操作人员或现有操作人员需重新培训，投标人需免费提供培训服务，培训标准与首次培训一致。</w:t>
      </w:r>
    </w:p>
    <w:p w14:paraId="21B3A1F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3.售后响应</w:t>
      </w:r>
    </w:p>
    <w:p w14:paraId="4A482D7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3.1服务体系：投标人需建立完善的售后服务体系，明确售后服务负责人、技术维修团队，确保售后服务工作有序开展。</w:t>
      </w:r>
    </w:p>
    <w:p w14:paraId="708DF5A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3.2 服务热线：投标人需提供24小时不间断售后服务热线（固定电话+手机），热线电话需确保全年畅通。</w:t>
      </w:r>
    </w:p>
    <w:p w14:paraId="76E5EB5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3.3响应处理：售后服务热线接到采购单位的报修需求、咨询需求后，需立即记录相关信息（含设备名称、故障描述、联系人、联系方式等），并在2小时内响应，解答咨询问题、安排维修工作；若无法立即解决的，需明确告知采购单位处理进度，定期反馈，直至问题解决。</w:t>
      </w:r>
    </w:p>
    <w:p w14:paraId="461DBDD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3.4投诉处理：采购单位对售后服务质量不满意的，可向投标人提出投诉，投标人需在收到投诉后24小时内受理，3个日历日内给出处理方案，7个日历日内解决投诉问题。</w:t>
      </w:r>
    </w:p>
    <w:p w14:paraId="4B60D26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4.备件供应</w:t>
      </w:r>
    </w:p>
    <w:p w14:paraId="623568F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4.1质保期内备件：质保期内，投标人需储备足够的设备常用零部件（如易损耗零部件、核心零部件等），确保设备出现故障时，能够及时调取、更换零部件，不影响维修时限。</w:t>
      </w:r>
    </w:p>
    <w:p w14:paraId="4BDE3F6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4.2质保期外备件：质保期届满后，投标人需持续提供零部件供应服务，零部件供应周期不超过7个日历日（从采购单位提交零部件采购需求之日起计算），零部件价格需明确、透明，不得高于市场同期同类产品价格。</w:t>
      </w:r>
    </w:p>
    <w:p w14:paraId="68DD3F5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4.3备件保障：投标人需承诺，设备停产后（若有），仍需持续提供零部件供应服务，供应期限不少于3年，确保设备在使用寿命内能够正常维修、使用。</w:t>
      </w:r>
    </w:p>
    <w:p w14:paraId="072B6CF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巡检要求：质保期内，投标人须每6个月开展一次上门巡检服务，安排专业技术人员对所有设备进行全面排查、维护、校准，重点检查设备运行状态、核心部件损耗情况及安全隐患，形成详细的巡检报告（注明巡检内容、设备状态、发现问题及处理措施），巡检报告须经招标人指定负责人签字确认后存档。若巡检中发现设备存在潜在故障或安全隐患，投标人须在24小时内制定整改方案并落实，整改费用由投标人承担。</w:t>
      </w:r>
    </w:p>
    <w:p w14:paraId="71E08138">
      <w:pPr>
        <w:pStyle w:val="3"/>
        <w:keepNext/>
        <w:keepLines/>
        <w:pageBreakBefore w:val="0"/>
        <w:widowControl w:val="0"/>
        <w:kinsoku/>
        <w:wordWrap/>
        <w:overflowPunct/>
        <w:topLinePunct w:val="0"/>
        <w:autoSpaceDE/>
        <w:autoSpaceDN/>
        <w:bidi w:val="0"/>
        <w:adjustRightInd/>
        <w:snapToGrid/>
        <w:spacing w:line="360" w:lineRule="auto"/>
        <w:ind w:left="0" w:leftChars="0" w:firstLine="0" w:firstLineChars="0"/>
        <w:jc w:val="both"/>
        <w:textAlignment w:val="auto"/>
        <w:rPr>
          <w:rFonts w:hint="eastAsia" w:ascii="仿宋" w:hAnsi="仿宋" w:eastAsia="仿宋" w:cs="仿宋"/>
          <w:color w:val="000000" w:themeColor="text1"/>
          <w:highlight w:val="none"/>
          <w:lang w:val="en-US" w:eastAsia="zh-CN"/>
          <w14:textFill>
            <w14:solidFill>
              <w14:schemeClr w14:val="tx1"/>
            </w14:solidFill>
          </w14:textFill>
        </w:rPr>
      </w:pPr>
      <w:bookmarkStart w:id="684" w:name="_Toc1078"/>
      <w:bookmarkStart w:id="685" w:name="_Toc27494"/>
      <w:bookmarkStart w:id="686" w:name="_Toc8537"/>
      <w:r>
        <w:rPr>
          <w:rFonts w:hint="eastAsia" w:ascii="仿宋" w:hAnsi="仿宋" w:eastAsia="仿宋" w:cs="仿宋"/>
          <w:color w:val="000000" w:themeColor="text1"/>
          <w:highlight w:val="none"/>
          <w:lang w:val="en-US" w:eastAsia="zh-CN"/>
          <w14:textFill>
            <w14:solidFill>
              <w14:schemeClr w14:val="tx1"/>
            </w14:solidFill>
          </w14:textFill>
        </w:rPr>
        <w:t>四、付款方式</w:t>
      </w:r>
      <w:bookmarkEnd w:id="679"/>
      <w:bookmarkEnd w:id="680"/>
      <w:bookmarkEnd w:id="684"/>
      <w:bookmarkEnd w:id="685"/>
      <w:bookmarkEnd w:id="686"/>
    </w:p>
    <w:p w14:paraId="20E73E8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1.中标人按合同约定完成货物送达、卸货清点、安装调试等全部工作，经采购人对货物规格、质量、性能等全面验收合格，并出具加盖采购人公章的《设备验收报告》后 30 日历天内，采购人以银行转账或支票方式，一次性向中标人支付合同总价款的100%。</w:t>
      </w:r>
    </w:p>
    <w:p w14:paraId="41EC844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补充约定：</w:t>
      </w:r>
    </w:p>
    <w:p w14:paraId="009A4C8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付款前，中标人须向采购人提交全额合法有效的增值税税务发票，采购人审核发票无误后按财务流程安排付款；若中标人未按要求及时提供合规有效发票，采购人有权顺延付款时间，且不承担逾期付款的违约责任。</w:t>
      </w:r>
    </w:p>
    <w:p w14:paraId="53C5A42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（2）本款项支付期限 30 日历天，自采购人收到并审核确认合格发票之日起开始计算。</w:t>
      </w:r>
    </w:p>
    <w:p w14:paraId="7D61B49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p>
    <w:p w14:paraId="5FEB26C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lang w:val="en-US" w:eastAsia="zh-CN"/>
        </w:rPr>
      </w:pPr>
    </w:p>
    <w:p w14:paraId="6EE85299">
      <w:pPr>
        <w:pStyle w:val="3"/>
        <w:keepNext/>
        <w:keepLines/>
        <w:pageBreakBefore w:val="0"/>
        <w:widowControl w:val="0"/>
        <w:kinsoku/>
        <w:wordWrap/>
        <w:overflowPunct/>
        <w:topLinePunct w:val="0"/>
        <w:autoSpaceDE/>
        <w:autoSpaceDN/>
        <w:bidi w:val="0"/>
        <w:adjustRightInd/>
        <w:snapToGrid/>
        <w:spacing w:line="360" w:lineRule="auto"/>
        <w:ind w:left="0" w:leftChars="0" w:firstLine="0" w:firstLineChars="0"/>
        <w:jc w:val="both"/>
        <w:textAlignment w:val="auto"/>
        <w:rPr>
          <w:rFonts w:hint="eastAsia" w:ascii="仿宋" w:hAnsi="仿宋" w:eastAsia="仿宋" w:cs="仿宋"/>
          <w:color w:val="000000" w:themeColor="text1"/>
          <w:highlight w:val="none"/>
          <w:lang w:val="en-US" w:eastAsia="zh-CN"/>
          <w14:textFill>
            <w14:solidFill>
              <w14:schemeClr w14:val="tx1"/>
            </w14:solidFill>
          </w14:textFill>
        </w:rPr>
      </w:pPr>
      <w:bookmarkStart w:id="687" w:name="_Toc7509"/>
      <w:bookmarkStart w:id="688" w:name="heading_6"/>
      <w:bookmarkStart w:id="689" w:name="_Toc20086"/>
      <w:bookmarkStart w:id="690" w:name="_Toc26436"/>
      <w:r>
        <w:rPr>
          <w:rFonts w:hint="eastAsia" w:ascii="仿宋" w:hAnsi="仿宋" w:eastAsia="仿宋" w:cs="仿宋"/>
          <w:color w:val="000000" w:themeColor="text1"/>
          <w:highlight w:val="none"/>
          <w:lang w:val="en-US" w:eastAsia="zh-CN"/>
          <w14:textFill>
            <w14:solidFill>
              <w14:schemeClr w14:val="tx1"/>
            </w14:solidFill>
          </w14:textFill>
        </w:rPr>
        <w:t>五、采购设备清单及技术参数要求</w:t>
      </w:r>
      <w:bookmarkEnd w:id="687"/>
      <w:bookmarkEnd w:id="688"/>
      <w:bookmarkEnd w:id="689"/>
      <w:bookmarkEnd w:id="690"/>
    </w:p>
    <w:tbl>
      <w:tblPr>
        <w:tblStyle w:val="26"/>
        <w:tblW w:w="95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777"/>
        <w:gridCol w:w="8032"/>
      </w:tblGrid>
      <w:tr w14:paraId="3AE82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09" w:type="dxa"/>
            <w:vAlign w:val="center"/>
          </w:tcPr>
          <w:p w14:paraId="1FF6A09B">
            <w:pPr>
              <w:keepNext w:val="0"/>
              <w:keepLines w:val="0"/>
              <w:pageBreakBefore w:val="0"/>
              <w:widowControl/>
              <w:suppressLineNumbers w:val="0"/>
              <w:kinsoku/>
              <w:wordWrap/>
              <w:overflowPunct/>
              <w:topLinePunct w:val="0"/>
              <w:autoSpaceDE/>
              <w:autoSpaceDN/>
              <w:bidi w:val="0"/>
              <w:adjustRightInd/>
              <w:snapToGrid/>
              <w:spacing w:line="240" w:lineRule="auto"/>
              <w:ind w:left="0" w:right="0"/>
              <w:jc w:val="both"/>
              <w:textAlignment w:val="center"/>
              <w:rPr>
                <w:rFonts w:hint="eastAsia" w:ascii="仿宋" w:hAnsi="仿宋" w:eastAsia="仿宋" w:cs="仿宋"/>
                <w:b/>
                <w:sz w:val="24"/>
                <w:szCs w:val="24"/>
                <w:vertAlign w:val="baseline"/>
                <w:lang w:val="en-US" w:eastAsia="zh-CN"/>
              </w:rPr>
            </w:pPr>
            <w:r>
              <w:rPr>
                <w:rFonts w:hint="eastAsia" w:ascii="仿宋" w:hAnsi="仿宋" w:eastAsia="仿宋" w:cs="仿宋"/>
                <w:b/>
                <w:bCs/>
                <w:i w:val="0"/>
                <w:iCs w:val="0"/>
                <w:color w:val="000000"/>
                <w:kern w:val="0"/>
                <w:sz w:val="24"/>
                <w:szCs w:val="24"/>
                <w:u w:val="none"/>
                <w:lang w:val="en-US" w:eastAsia="zh-CN" w:bidi="ar"/>
              </w:rPr>
              <w:t>序号</w:t>
            </w:r>
          </w:p>
        </w:tc>
        <w:tc>
          <w:tcPr>
            <w:tcW w:w="777" w:type="dxa"/>
            <w:vAlign w:val="center"/>
          </w:tcPr>
          <w:p w14:paraId="56DBB278">
            <w:pPr>
              <w:keepNext w:val="0"/>
              <w:keepLines w:val="0"/>
              <w:pageBreakBefore w:val="0"/>
              <w:widowControl/>
              <w:suppressLineNumbers w:val="0"/>
              <w:kinsoku/>
              <w:wordWrap/>
              <w:overflowPunct/>
              <w:topLinePunct w:val="0"/>
              <w:autoSpaceDE/>
              <w:autoSpaceDN/>
              <w:bidi w:val="0"/>
              <w:adjustRightInd/>
              <w:snapToGrid/>
              <w:spacing w:line="240" w:lineRule="auto"/>
              <w:ind w:left="0" w:right="0"/>
              <w:jc w:val="center"/>
              <w:textAlignment w:val="center"/>
              <w:rPr>
                <w:rFonts w:hint="eastAsia" w:ascii="仿宋" w:hAnsi="仿宋" w:eastAsia="仿宋" w:cs="仿宋"/>
                <w:b/>
                <w:sz w:val="24"/>
                <w:szCs w:val="24"/>
                <w:vertAlign w:val="baseline"/>
                <w:lang w:val="en-US" w:eastAsia="zh-CN"/>
              </w:rPr>
            </w:pPr>
            <w:r>
              <w:rPr>
                <w:rFonts w:hint="eastAsia" w:ascii="仿宋" w:hAnsi="仿宋" w:eastAsia="仿宋" w:cs="仿宋"/>
                <w:b/>
                <w:bCs/>
                <w:i w:val="0"/>
                <w:iCs w:val="0"/>
                <w:color w:val="000000"/>
                <w:kern w:val="0"/>
                <w:sz w:val="24"/>
                <w:szCs w:val="24"/>
                <w:u w:val="none"/>
                <w:lang w:val="en-US" w:eastAsia="zh-CN" w:bidi="ar"/>
              </w:rPr>
              <w:t>产品名称</w:t>
            </w:r>
          </w:p>
        </w:tc>
        <w:tc>
          <w:tcPr>
            <w:tcW w:w="8032" w:type="dxa"/>
            <w:vAlign w:val="center"/>
          </w:tcPr>
          <w:p w14:paraId="401F8D05">
            <w:pPr>
              <w:keepNext w:val="0"/>
              <w:keepLines w:val="0"/>
              <w:pageBreakBefore w:val="0"/>
              <w:widowControl/>
              <w:suppressLineNumbers w:val="0"/>
              <w:kinsoku/>
              <w:wordWrap/>
              <w:overflowPunct/>
              <w:topLinePunct w:val="0"/>
              <w:autoSpaceDE/>
              <w:autoSpaceDN/>
              <w:bidi w:val="0"/>
              <w:adjustRightInd/>
              <w:snapToGrid/>
              <w:spacing w:line="240" w:lineRule="auto"/>
              <w:ind w:left="0" w:right="0"/>
              <w:jc w:val="center"/>
              <w:textAlignment w:val="center"/>
              <w:rPr>
                <w:rFonts w:hint="eastAsia" w:ascii="仿宋" w:hAnsi="仿宋" w:eastAsia="仿宋" w:cs="仿宋"/>
                <w:b/>
                <w:sz w:val="24"/>
                <w:szCs w:val="24"/>
                <w:vertAlign w:val="baseline"/>
                <w:lang w:val="en-US" w:eastAsia="zh-CN"/>
              </w:rPr>
            </w:pPr>
            <w:r>
              <w:rPr>
                <w:rFonts w:hint="eastAsia" w:ascii="仿宋" w:hAnsi="仿宋" w:eastAsia="仿宋" w:cs="仿宋"/>
                <w:b/>
                <w:bCs/>
                <w:i w:val="0"/>
                <w:iCs w:val="0"/>
                <w:color w:val="000000"/>
                <w:kern w:val="0"/>
                <w:sz w:val="24"/>
                <w:szCs w:val="24"/>
                <w:u w:val="none"/>
                <w:lang w:val="en-US" w:eastAsia="zh-CN" w:bidi="ar"/>
              </w:rPr>
              <w:t>技术参数</w:t>
            </w:r>
          </w:p>
        </w:tc>
      </w:tr>
      <w:tr w14:paraId="5AC01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709" w:type="dxa"/>
            <w:vAlign w:val="center"/>
          </w:tcPr>
          <w:p w14:paraId="5E461105">
            <w:pPr>
              <w:keepNext w:val="0"/>
              <w:keepLines w:val="0"/>
              <w:pageBreakBefore w:val="0"/>
              <w:widowControl/>
              <w:suppressLineNumbers w:val="0"/>
              <w:kinsoku/>
              <w:wordWrap/>
              <w:overflowPunct/>
              <w:topLinePunct w:val="0"/>
              <w:autoSpaceDE/>
              <w:autoSpaceDN/>
              <w:bidi w:val="0"/>
              <w:adjustRightInd/>
              <w:snapToGrid/>
              <w:spacing w:line="400" w:lineRule="exact"/>
              <w:ind w:left="0" w:right="0"/>
              <w:jc w:val="center"/>
              <w:textAlignment w:val="center"/>
              <w:rPr>
                <w:rFonts w:hint="eastAsia" w:ascii="仿宋" w:hAnsi="仿宋" w:eastAsia="仿宋" w:cs="仿宋"/>
                <w:b/>
                <w:sz w:val="24"/>
                <w:szCs w:val="24"/>
                <w:vertAlign w:val="baseline"/>
                <w:lang w:val="en-US" w:eastAsia="zh-CN"/>
              </w:rPr>
            </w:pPr>
            <w:r>
              <w:rPr>
                <w:rFonts w:hint="eastAsia" w:ascii="仿宋" w:hAnsi="仿宋" w:eastAsia="仿宋" w:cs="仿宋"/>
                <w:i w:val="0"/>
                <w:iCs w:val="0"/>
                <w:color w:val="000000"/>
                <w:kern w:val="0"/>
                <w:sz w:val="24"/>
                <w:szCs w:val="24"/>
                <w:u w:val="none"/>
                <w:lang w:val="en-US" w:eastAsia="zh-CN" w:bidi="ar"/>
              </w:rPr>
              <w:t>1</w:t>
            </w:r>
          </w:p>
        </w:tc>
        <w:tc>
          <w:tcPr>
            <w:tcW w:w="777" w:type="dxa"/>
            <w:vAlign w:val="center"/>
          </w:tcPr>
          <w:p w14:paraId="40DE9B3F">
            <w:pPr>
              <w:keepNext w:val="0"/>
              <w:keepLines w:val="0"/>
              <w:pageBreakBefore w:val="0"/>
              <w:widowControl/>
              <w:suppressLineNumbers w:val="0"/>
              <w:kinsoku/>
              <w:wordWrap/>
              <w:overflowPunct/>
              <w:topLinePunct w:val="0"/>
              <w:autoSpaceDE/>
              <w:autoSpaceDN/>
              <w:bidi w:val="0"/>
              <w:adjustRightInd/>
              <w:snapToGrid/>
              <w:spacing w:line="400" w:lineRule="exact"/>
              <w:ind w:left="0" w:right="0"/>
              <w:jc w:val="center"/>
              <w:textAlignment w:val="center"/>
              <w:rPr>
                <w:rFonts w:hint="eastAsia" w:ascii="仿宋" w:hAnsi="仿宋" w:eastAsia="仿宋" w:cs="仿宋"/>
                <w:b/>
                <w:sz w:val="24"/>
                <w:szCs w:val="24"/>
                <w:vertAlign w:val="baseline"/>
                <w:lang w:val="en-US" w:eastAsia="zh-CN"/>
              </w:rPr>
            </w:pPr>
            <w:r>
              <w:rPr>
                <w:rFonts w:hint="eastAsia" w:ascii="仿宋" w:hAnsi="仿宋" w:eastAsia="仿宋" w:cs="仿宋"/>
                <w:b/>
                <w:sz w:val="24"/>
                <w:szCs w:val="24"/>
                <w:vertAlign w:val="baseline"/>
                <w:lang w:val="en-US" w:eastAsia="zh-CN"/>
              </w:rPr>
              <w:t>重复经颅磁刺激仪</w:t>
            </w:r>
          </w:p>
        </w:tc>
        <w:tc>
          <w:tcPr>
            <w:tcW w:w="8032" w:type="dxa"/>
          </w:tcPr>
          <w:p w14:paraId="1496F466">
            <w:pPr>
              <w:pStyle w:val="56"/>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textAlignment w:val="auto"/>
              <w:rPr>
                <w:rFonts w:hint="eastAsia" w:ascii="仿宋" w:hAnsi="仿宋" w:eastAsia="仿宋" w:cs="仿宋"/>
                <w:b/>
                <w:bCs/>
                <w:color w:val="000000"/>
                <w:kern w:val="0"/>
                <w:sz w:val="24"/>
                <w:szCs w:val="24"/>
                <w:lang w:val="en-US" w:eastAsia="zh-CN" w:bidi="ar"/>
              </w:rPr>
            </w:pPr>
            <w:bookmarkStart w:id="691" w:name="OLE_LINK55"/>
            <w:bookmarkStart w:id="692" w:name="OLE_LINK83"/>
            <w:bookmarkStart w:id="693" w:name="OLE_LINK26"/>
            <w:bookmarkStart w:id="694" w:name="OLE_LINK45"/>
            <w:bookmarkStart w:id="695" w:name="OLE_LINK57"/>
            <w:bookmarkStart w:id="696" w:name="OLE_LINK44"/>
            <w:bookmarkStart w:id="697" w:name="_Hlk32936864"/>
            <w:bookmarkStart w:id="698" w:name="OLE_LINK23"/>
            <w:bookmarkStart w:id="699" w:name="OLE_LINK2"/>
            <w:bookmarkStart w:id="700" w:name="OLE_LINK54"/>
            <w:r>
              <w:rPr>
                <w:rFonts w:hint="eastAsia" w:ascii="仿宋" w:hAnsi="仿宋" w:eastAsia="仿宋" w:cs="仿宋"/>
                <w:b/>
                <w:bCs/>
                <w:color w:val="000000"/>
                <w:kern w:val="0"/>
                <w:sz w:val="24"/>
                <w:szCs w:val="24"/>
                <w:lang w:val="en-US" w:eastAsia="zh-CN" w:bidi="ar"/>
              </w:rPr>
              <w:t>一</w:t>
            </w:r>
            <w:bookmarkEnd w:id="691"/>
            <w:r>
              <w:rPr>
                <w:rFonts w:hint="eastAsia" w:ascii="仿宋" w:hAnsi="仿宋" w:eastAsia="仿宋" w:cs="仿宋"/>
                <w:b/>
                <w:bCs/>
                <w:color w:val="000000"/>
                <w:kern w:val="0"/>
                <w:sz w:val="24"/>
                <w:szCs w:val="24"/>
                <w:lang w:val="en-US" w:eastAsia="zh-CN" w:bidi="ar"/>
              </w:rPr>
              <w:t>、主机性能</w:t>
            </w:r>
            <w:bookmarkEnd w:id="692"/>
            <w:bookmarkStart w:id="701" w:name="OLE_LINK61"/>
            <w:bookmarkStart w:id="702" w:name="OLE_LINK9"/>
            <w:bookmarkStart w:id="703" w:name="OLE_LINK77"/>
            <w:bookmarkStart w:id="704" w:name="OLE_LINK84"/>
          </w:p>
          <w:bookmarkEnd w:id="701"/>
          <w:bookmarkEnd w:id="702"/>
          <w:p w14:paraId="405F7527">
            <w:pPr>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rPr>
                <w:rFonts w:hint="eastAsia" w:ascii="仿宋" w:hAnsi="仿宋" w:eastAsia="仿宋" w:cs="仿宋"/>
                <w:color w:val="000000"/>
                <w:kern w:val="0"/>
                <w:sz w:val="24"/>
                <w:szCs w:val="24"/>
                <w:lang w:val="en-US" w:eastAsia="zh-CN" w:bidi="ar"/>
              </w:rPr>
            </w:pPr>
            <w:bookmarkStart w:id="705" w:name="OLE_LINK62"/>
            <w:bookmarkStart w:id="706" w:name="OLE_LINK19"/>
            <w:bookmarkStart w:id="707" w:name="OLE_LINK30"/>
            <w:bookmarkStart w:id="708" w:name="OLE_LINK36"/>
            <w:bookmarkStart w:id="709" w:name="OLE_LINK73"/>
            <w:r>
              <w:rPr>
                <w:rFonts w:hint="eastAsia" w:ascii="仿宋" w:hAnsi="仿宋" w:eastAsia="仿宋" w:cs="仿宋"/>
                <w:color w:val="auto"/>
                <w:kern w:val="0"/>
                <w:sz w:val="24"/>
                <w:szCs w:val="24"/>
                <w:lang w:val="en-US" w:eastAsia="zh-CN" w:bidi="ar"/>
              </w:rPr>
              <w:t>★1.</w:t>
            </w:r>
            <w:r>
              <w:rPr>
                <w:rFonts w:hint="eastAsia" w:ascii="仿宋" w:hAnsi="仿宋" w:eastAsia="仿宋" w:cs="仿宋"/>
                <w:color w:val="000000"/>
                <w:kern w:val="0"/>
                <w:sz w:val="24"/>
                <w:szCs w:val="24"/>
                <w:lang w:val="en-US" w:eastAsia="zh-CN" w:bidi="ar"/>
              </w:rPr>
              <w:t>输出脉重复频率：0.01—80Hz可调，允差±1%；</w:t>
            </w:r>
            <w:bookmarkEnd w:id="705"/>
            <w:r>
              <w:rPr>
                <w:rFonts w:hint="eastAsia" w:ascii="仿宋" w:hAnsi="仿宋" w:eastAsia="仿宋" w:cs="仿宋"/>
                <w:color w:val="000000"/>
                <w:kern w:val="0"/>
                <w:sz w:val="24"/>
                <w:szCs w:val="24"/>
                <w:lang w:val="en-US" w:eastAsia="zh-CN" w:bidi="ar"/>
              </w:rPr>
              <w:t>步长：脉冲频率≥1Hz，步进为1Hz；脉冲频率＜1Hz，步进为0.01Hz；常规范围：80%–120% RMT；</w:t>
            </w:r>
          </w:p>
          <w:p w14:paraId="06E148C1">
            <w:pPr>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auto"/>
                <w:kern w:val="0"/>
                <w:sz w:val="24"/>
                <w:szCs w:val="24"/>
                <w:lang w:val="en-US" w:eastAsia="zh-CN" w:bidi="ar"/>
              </w:rPr>
              <w:t>★2.</w:t>
            </w:r>
            <w:r>
              <w:rPr>
                <w:rFonts w:hint="eastAsia" w:ascii="仿宋" w:hAnsi="仿宋" w:eastAsia="仿宋" w:cs="仿宋"/>
                <w:color w:val="000000"/>
                <w:kern w:val="0"/>
                <w:sz w:val="24"/>
                <w:szCs w:val="24"/>
                <w:lang w:val="en-US" w:eastAsia="zh-CN" w:bidi="ar"/>
              </w:rPr>
              <w:t>刺激线圈最大磁感应强度：</w:t>
            </w:r>
            <w:bookmarkEnd w:id="706"/>
            <w:bookmarkEnd w:id="707"/>
            <w:bookmarkEnd w:id="708"/>
            <w:bookmarkStart w:id="710" w:name="OLE_LINK31"/>
            <w:r>
              <w:rPr>
                <w:rFonts w:hint="eastAsia" w:ascii="仿宋" w:hAnsi="仿宋" w:eastAsia="仿宋" w:cs="仿宋"/>
                <w:color w:val="000000"/>
                <w:kern w:val="0"/>
                <w:sz w:val="24"/>
                <w:szCs w:val="24"/>
                <w:lang w:val="en-US" w:eastAsia="zh-CN" w:bidi="ar"/>
              </w:rPr>
              <w:t>1.0-6.0 Tesla，精度：≤±5%</w:t>
            </w:r>
            <w:bookmarkEnd w:id="710"/>
            <w:r>
              <w:rPr>
                <w:rFonts w:hint="eastAsia" w:ascii="仿宋" w:hAnsi="仿宋" w:eastAsia="仿宋" w:cs="仿宋"/>
                <w:color w:val="000000"/>
                <w:kern w:val="0"/>
                <w:sz w:val="24"/>
                <w:szCs w:val="24"/>
                <w:lang w:val="en-US" w:eastAsia="zh-CN" w:bidi="ar"/>
              </w:rPr>
              <w:t>；</w:t>
            </w:r>
          </w:p>
          <w:bookmarkEnd w:id="703"/>
          <w:bookmarkEnd w:id="709"/>
          <w:p w14:paraId="2F4020A6">
            <w:pPr>
              <w:pStyle w:val="57"/>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auto"/>
                <w:kern w:val="0"/>
                <w:sz w:val="24"/>
                <w:szCs w:val="24"/>
                <w:lang w:val="en-US" w:eastAsia="zh-CN" w:bidi="ar"/>
              </w:rPr>
              <w:t>3.</w:t>
            </w:r>
            <w:r>
              <w:rPr>
                <w:rFonts w:hint="eastAsia" w:ascii="仿宋" w:hAnsi="仿宋" w:eastAsia="仿宋" w:cs="仿宋"/>
                <w:color w:val="000000"/>
                <w:kern w:val="0"/>
                <w:sz w:val="24"/>
                <w:szCs w:val="24"/>
                <w:lang w:val="en-US" w:eastAsia="zh-CN" w:bidi="ar"/>
              </w:rPr>
              <w:t>脉冲上升时间：</w:t>
            </w:r>
            <w:bookmarkStart w:id="711" w:name="OLE_LINK43"/>
            <w:r>
              <w:rPr>
                <w:rFonts w:hint="eastAsia" w:ascii="仿宋" w:hAnsi="仿宋" w:eastAsia="仿宋" w:cs="仿宋"/>
                <w:color w:val="000000"/>
                <w:kern w:val="0"/>
                <w:sz w:val="24"/>
                <w:szCs w:val="24"/>
                <w:lang w:val="en-US" w:eastAsia="zh-CN" w:bidi="ar"/>
              </w:rPr>
              <w:t>50μs±10μs</w:t>
            </w:r>
            <w:bookmarkEnd w:id="711"/>
            <w:bookmarkStart w:id="712" w:name="OLE_LINK33"/>
            <w:r>
              <w:rPr>
                <w:rFonts w:hint="eastAsia" w:ascii="仿宋" w:hAnsi="仿宋" w:eastAsia="仿宋" w:cs="仿宋"/>
                <w:color w:val="000000"/>
                <w:kern w:val="0"/>
                <w:sz w:val="24"/>
                <w:szCs w:val="24"/>
                <w:lang w:val="en-US" w:eastAsia="zh-CN" w:bidi="ar"/>
              </w:rPr>
              <w:t>；</w:t>
            </w:r>
          </w:p>
          <w:p w14:paraId="397F73F3">
            <w:pPr>
              <w:pStyle w:val="57"/>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auto"/>
                <w:kern w:val="0"/>
                <w:sz w:val="24"/>
                <w:szCs w:val="24"/>
                <w:lang w:val="en-US" w:eastAsia="zh-CN" w:bidi="ar"/>
              </w:rPr>
              <w:t>4.</w:t>
            </w:r>
            <w:r>
              <w:rPr>
                <w:rFonts w:hint="eastAsia" w:ascii="仿宋" w:hAnsi="仿宋" w:eastAsia="仿宋" w:cs="仿宋"/>
                <w:color w:val="000000"/>
                <w:kern w:val="0"/>
                <w:sz w:val="24"/>
                <w:szCs w:val="24"/>
                <w:lang w:val="en-US" w:eastAsia="zh-CN" w:bidi="ar"/>
              </w:rPr>
              <w:t>脉冲持续时间：340μs±20μs</w:t>
            </w:r>
            <w:bookmarkEnd w:id="712"/>
            <w:bookmarkStart w:id="713" w:name="OLE_LINK12"/>
            <w:r>
              <w:rPr>
                <w:rFonts w:hint="eastAsia" w:ascii="仿宋" w:hAnsi="仿宋" w:eastAsia="仿宋" w:cs="仿宋"/>
                <w:color w:val="000000"/>
                <w:kern w:val="0"/>
                <w:sz w:val="24"/>
                <w:szCs w:val="24"/>
                <w:lang w:val="en-US" w:eastAsia="zh-CN" w:bidi="ar"/>
              </w:rPr>
              <w:t>；</w:t>
            </w:r>
          </w:p>
          <w:p w14:paraId="6EA896B5">
            <w:pPr>
              <w:pStyle w:val="57"/>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rPr>
                <w:rFonts w:hint="eastAsia" w:ascii="仿宋" w:hAnsi="仿宋" w:eastAsia="仿宋" w:cs="仿宋"/>
                <w:color w:val="000000"/>
                <w:kern w:val="0"/>
                <w:sz w:val="24"/>
                <w:szCs w:val="24"/>
                <w:lang w:val="en-US" w:eastAsia="zh-CN" w:bidi="ar"/>
              </w:rPr>
            </w:pPr>
            <w:bookmarkStart w:id="714" w:name="OLE_LINK91"/>
            <w:bookmarkStart w:id="715" w:name="OLE_LINK82"/>
            <w:r>
              <w:rPr>
                <w:rFonts w:hint="eastAsia" w:ascii="仿宋" w:hAnsi="仿宋" w:eastAsia="仿宋" w:cs="仿宋"/>
                <w:color w:val="auto"/>
                <w:kern w:val="0"/>
                <w:sz w:val="24"/>
                <w:szCs w:val="24"/>
                <w:lang w:val="en-US" w:eastAsia="zh-CN" w:bidi="ar"/>
              </w:rPr>
              <w:t>5.</w:t>
            </w:r>
            <w:r>
              <w:rPr>
                <w:rFonts w:hint="eastAsia" w:ascii="仿宋" w:hAnsi="仿宋" w:eastAsia="仿宋" w:cs="仿宋"/>
                <w:color w:val="000000"/>
                <w:kern w:val="0"/>
                <w:sz w:val="24"/>
                <w:szCs w:val="24"/>
                <w:lang w:val="en-US" w:eastAsia="zh-CN" w:bidi="ar"/>
              </w:rPr>
              <w:t>磁感应强度最大变化率范围：</w:t>
            </w:r>
            <w:bookmarkStart w:id="716" w:name="OLE_LINK29"/>
            <w:bookmarkStart w:id="717" w:name="OLE_LINK65"/>
            <w:r>
              <w:rPr>
                <w:rFonts w:hint="eastAsia" w:ascii="仿宋" w:hAnsi="仿宋" w:eastAsia="仿宋" w:cs="仿宋"/>
                <w:color w:val="000000"/>
                <w:kern w:val="0"/>
                <w:sz w:val="24"/>
                <w:szCs w:val="24"/>
                <w:lang w:val="en-US" w:eastAsia="zh-CN" w:bidi="ar"/>
              </w:rPr>
              <w:t>45-9</w:t>
            </w:r>
            <w:bookmarkEnd w:id="716"/>
            <w:r>
              <w:rPr>
                <w:rFonts w:hint="eastAsia" w:ascii="仿宋" w:hAnsi="仿宋" w:eastAsia="仿宋" w:cs="仿宋"/>
                <w:color w:val="000000"/>
                <w:kern w:val="0"/>
                <w:sz w:val="24"/>
                <w:szCs w:val="24"/>
                <w:lang w:val="en-US" w:eastAsia="zh-CN" w:bidi="ar"/>
              </w:rPr>
              <w:t>0kT/s</w:t>
            </w:r>
            <w:bookmarkEnd w:id="713"/>
            <w:bookmarkEnd w:id="714"/>
            <w:bookmarkEnd w:id="717"/>
            <w:bookmarkStart w:id="718" w:name="OLE_LINK89"/>
            <w:r>
              <w:rPr>
                <w:rFonts w:hint="eastAsia" w:ascii="仿宋" w:hAnsi="仿宋" w:eastAsia="仿宋" w:cs="仿宋"/>
                <w:color w:val="000000"/>
                <w:kern w:val="0"/>
                <w:sz w:val="24"/>
                <w:szCs w:val="24"/>
                <w:lang w:val="en-US" w:eastAsia="zh-CN" w:bidi="ar"/>
              </w:rPr>
              <w:t>；</w:t>
            </w:r>
          </w:p>
          <w:bookmarkEnd w:id="718"/>
          <w:p w14:paraId="72C80D94">
            <w:pPr>
              <w:pStyle w:val="56"/>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auto"/>
                <w:kern w:val="0"/>
                <w:sz w:val="24"/>
                <w:szCs w:val="24"/>
                <w:lang w:val="en-US" w:eastAsia="zh-CN" w:bidi="ar"/>
              </w:rPr>
              <w:t>6.</w:t>
            </w:r>
            <w:r>
              <w:rPr>
                <w:rFonts w:hint="eastAsia" w:ascii="仿宋" w:hAnsi="仿宋" w:eastAsia="仿宋" w:cs="仿宋"/>
                <w:color w:val="000000"/>
                <w:kern w:val="0"/>
                <w:sz w:val="24"/>
                <w:szCs w:val="24"/>
                <w:lang w:val="en-US" w:eastAsia="zh-CN" w:bidi="ar"/>
              </w:rPr>
              <w:t>在设备连续工作时，具有手动停止磁场输出功能，可以通过按下停止按键使设备立即停止工作；</w:t>
            </w:r>
          </w:p>
          <w:bookmarkEnd w:id="715"/>
          <w:p w14:paraId="41504D75">
            <w:pPr>
              <w:pStyle w:val="56"/>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textAlignment w:val="auto"/>
              <w:rPr>
                <w:rFonts w:hint="eastAsia" w:ascii="仿宋" w:hAnsi="仿宋" w:eastAsia="仿宋" w:cs="仿宋"/>
                <w:b/>
                <w:bCs/>
                <w:color w:val="000000"/>
                <w:kern w:val="0"/>
                <w:sz w:val="24"/>
                <w:szCs w:val="24"/>
                <w:lang w:val="en-US" w:eastAsia="zh-CN" w:bidi="ar"/>
              </w:rPr>
            </w:pPr>
            <w:bookmarkStart w:id="719" w:name="OLE_LINK17"/>
            <w:r>
              <w:rPr>
                <w:rFonts w:hint="eastAsia" w:ascii="仿宋" w:hAnsi="仿宋" w:eastAsia="仿宋" w:cs="仿宋"/>
                <w:b/>
                <w:bCs/>
                <w:color w:val="000000"/>
                <w:kern w:val="0"/>
                <w:sz w:val="24"/>
                <w:szCs w:val="24"/>
                <w:lang w:val="en-US" w:eastAsia="zh-CN" w:bidi="ar"/>
              </w:rPr>
              <w:t>二、冷却系统</w:t>
            </w:r>
            <w:bookmarkEnd w:id="719"/>
          </w:p>
          <w:p w14:paraId="6C12970C">
            <w:pPr>
              <w:pStyle w:val="56"/>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1.风冷液冷一体化散热模式；</w:t>
            </w:r>
          </w:p>
          <w:p w14:paraId="28F66395">
            <w:pPr>
              <w:pStyle w:val="56"/>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2.在工作条件下，磁刺激仪可以连续24h持续刺激输出；</w:t>
            </w:r>
          </w:p>
          <w:p w14:paraId="2496FA86">
            <w:pPr>
              <w:pStyle w:val="56"/>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rPr>
                <w:rFonts w:hint="eastAsia" w:ascii="仿宋" w:hAnsi="仿宋" w:eastAsia="仿宋" w:cs="仿宋"/>
                <w:strike w:val="0"/>
                <w:dstrike w:val="0"/>
                <w:color w:val="000000"/>
                <w:kern w:val="0"/>
                <w:sz w:val="24"/>
                <w:szCs w:val="24"/>
                <w:u w:val="none"/>
                <w:lang w:val="en-US" w:eastAsia="zh-CN" w:bidi="ar"/>
              </w:rPr>
            </w:pPr>
            <w:bookmarkStart w:id="720" w:name="OLE_LINK92"/>
            <w:r>
              <w:rPr>
                <w:rFonts w:hint="eastAsia" w:ascii="仿宋" w:hAnsi="仿宋" w:eastAsia="仿宋" w:cs="仿宋"/>
                <w:color w:val="000000"/>
                <w:kern w:val="0"/>
                <w:sz w:val="24"/>
                <w:szCs w:val="24"/>
                <w:lang w:val="en-US" w:eastAsia="zh-CN" w:bidi="ar"/>
              </w:rPr>
              <w:t>3.冷</w:t>
            </w:r>
            <w:r>
              <w:rPr>
                <w:rFonts w:hint="eastAsia" w:ascii="仿宋" w:hAnsi="仿宋" w:eastAsia="仿宋" w:cs="仿宋"/>
                <w:strike w:val="0"/>
                <w:dstrike w:val="0"/>
                <w:color w:val="000000"/>
                <w:kern w:val="0"/>
                <w:sz w:val="24"/>
                <w:szCs w:val="24"/>
                <w:u w:val="none"/>
                <w:lang w:val="en-US" w:eastAsia="zh-CN" w:bidi="ar"/>
              </w:rPr>
              <w:t>却系统与</w:t>
            </w:r>
            <w:bookmarkStart w:id="721" w:name="OLE_LINK1"/>
            <w:r>
              <w:rPr>
                <w:rFonts w:hint="eastAsia" w:ascii="仿宋" w:hAnsi="仿宋" w:eastAsia="仿宋" w:cs="仿宋"/>
                <w:strike w:val="0"/>
                <w:dstrike w:val="0"/>
                <w:color w:val="000000"/>
                <w:kern w:val="0"/>
                <w:sz w:val="24"/>
                <w:szCs w:val="24"/>
                <w:u w:val="none"/>
                <w:lang w:val="en-US" w:eastAsia="zh-CN" w:bidi="ar"/>
              </w:rPr>
              <w:t>刺激</w:t>
            </w:r>
            <w:bookmarkStart w:id="722" w:name="OLE_LINK64"/>
            <w:r>
              <w:rPr>
                <w:rFonts w:hint="eastAsia" w:ascii="仿宋" w:hAnsi="仿宋" w:eastAsia="仿宋" w:cs="仿宋"/>
                <w:strike w:val="0"/>
                <w:dstrike w:val="0"/>
                <w:color w:val="000000"/>
                <w:kern w:val="0"/>
                <w:sz w:val="24"/>
                <w:szCs w:val="24"/>
                <w:u w:val="none"/>
                <w:lang w:val="en-US" w:eastAsia="zh-CN" w:bidi="ar"/>
              </w:rPr>
              <w:t>主机</w:t>
            </w:r>
            <w:bookmarkEnd w:id="722"/>
            <w:r>
              <w:rPr>
                <w:rFonts w:hint="eastAsia" w:ascii="仿宋" w:hAnsi="仿宋" w:eastAsia="仿宋" w:cs="仿宋"/>
                <w:strike w:val="0"/>
                <w:dstrike w:val="0"/>
                <w:color w:val="000000"/>
                <w:kern w:val="0"/>
                <w:sz w:val="24"/>
                <w:szCs w:val="24"/>
                <w:u w:val="none"/>
                <w:lang w:val="en-US" w:eastAsia="zh-CN" w:bidi="ar"/>
              </w:rPr>
              <w:t>分体式设计</w:t>
            </w:r>
            <w:bookmarkEnd w:id="721"/>
            <w:r>
              <w:rPr>
                <w:rFonts w:hint="eastAsia" w:ascii="仿宋" w:hAnsi="仿宋" w:eastAsia="仿宋" w:cs="仿宋"/>
                <w:strike w:val="0"/>
                <w:dstrike w:val="0"/>
                <w:color w:val="000000"/>
                <w:kern w:val="0"/>
                <w:sz w:val="24"/>
                <w:szCs w:val="24"/>
                <w:u w:val="none"/>
                <w:lang w:val="en-US" w:eastAsia="zh-CN" w:bidi="ar"/>
              </w:rPr>
              <w:t>，确保电液分离，无漏液风险，同时便于</w:t>
            </w:r>
            <w:bookmarkStart w:id="723" w:name="OLE_LINK72"/>
            <w:r>
              <w:rPr>
                <w:rFonts w:hint="eastAsia" w:ascii="仿宋" w:hAnsi="仿宋" w:eastAsia="仿宋" w:cs="仿宋"/>
                <w:strike w:val="0"/>
                <w:dstrike w:val="0"/>
                <w:color w:val="000000"/>
                <w:kern w:val="0"/>
                <w:sz w:val="24"/>
                <w:szCs w:val="24"/>
                <w:u w:val="none"/>
                <w:lang w:val="en-US" w:eastAsia="zh-CN" w:bidi="ar"/>
              </w:rPr>
              <w:t>后期</w:t>
            </w:r>
            <w:bookmarkEnd w:id="723"/>
            <w:r>
              <w:rPr>
                <w:rFonts w:hint="eastAsia" w:ascii="仿宋" w:hAnsi="仿宋" w:eastAsia="仿宋" w:cs="仿宋"/>
                <w:strike w:val="0"/>
                <w:dstrike w:val="0"/>
                <w:color w:val="000000"/>
                <w:kern w:val="0"/>
                <w:sz w:val="24"/>
                <w:szCs w:val="24"/>
                <w:u w:val="none"/>
                <w:lang w:val="en-US" w:eastAsia="zh-CN" w:bidi="ar"/>
              </w:rPr>
              <w:t>维护</w:t>
            </w:r>
            <w:bookmarkEnd w:id="693"/>
            <w:bookmarkEnd w:id="694"/>
            <w:bookmarkEnd w:id="695"/>
            <w:bookmarkEnd w:id="696"/>
            <w:bookmarkEnd w:id="704"/>
            <w:bookmarkEnd w:id="720"/>
            <w:bookmarkStart w:id="724" w:name="OLE_LINK42"/>
            <w:bookmarkStart w:id="725" w:name="OLE_LINK16"/>
            <w:bookmarkStart w:id="726" w:name="OLE_LINK46"/>
            <w:bookmarkStart w:id="727" w:name="OLE_LINK22"/>
            <w:r>
              <w:rPr>
                <w:rFonts w:hint="eastAsia" w:ascii="仿宋" w:hAnsi="仿宋" w:eastAsia="仿宋" w:cs="仿宋"/>
                <w:strike w:val="0"/>
                <w:dstrike w:val="0"/>
                <w:color w:val="000000"/>
                <w:kern w:val="0"/>
                <w:sz w:val="24"/>
                <w:szCs w:val="24"/>
                <w:u w:val="none"/>
                <w:lang w:val="en-US" w:eastAsia="zh-CN" w:bidi="ar"/>
              </w:rPr>
              <w:t>；</w:t>
            </w:r>
          </w:p>
          <w:p w14:paraId="352CD113">
            <w:pPr>
              <w:pStyle w:val="56"/>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4.当冷却系统发生故障时，应有提示或停止磁场输出</w:t>
            </w:r>
            <w:bookmarkEnd w:id="724"/>
            <w:bookmarkStart w:id="728" w:name="OLE_LINK56"/>
            <w:bookmarkStart w:id="729" w:name="OLE_LINK58"/>
            <w:r>
              <w:rPr>
                <w:rFonts w:hint="eastAsia" w:ascii="仿宋" w:hAnsi="仿宋" w:eastAsia="仿宋" w:cs="仿宋"/>
                <w:color w:val="000000"/>
                <w:kern w:val="0"/>
                <w:sz w:val="24"/>
                <w:szCs w:val="24"/>
                <w:lang w:val="en-US" w:eastAsia="zh-CN" w:bidi="ar"/>
              </w:rPr>
              <w:t>；</w:t>
            </w:r>
          </w:p>
          <w:p w14:paraId="5EA38381">
            <w:pPr>
              <w:pStyle w:val="56"/>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5.冷却系统可以实时显示刺激线圈温度；</w:t>
            </w:r>
          </w:p>
          <w:p w14:paraId="03F98E1E">
            <w:pPr>
              <w:pStyle w:val="56"/>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6.安全工作温度：</w:t>
            </w:r>
            <w:bookmarkStart w:id="730" w:name="OLE_LINK13"/>
            <w:r>
              <w:rPr>
                <w:rFonts w:hint="eastAsia" w:ascii="仿宋" w:hAnsi="仿宋" w:eastAsia="仿宋" w:cs="仿宋"/>
                <w:color w:val="auto"/>
                <w:kern w:val="0"/>
                <w:sz w:val="24"/>
                <w:szCs w:val="24"/>
                <w:lang w:val="en-US" w:eastAsia="zh-CN" w:bidi="ar"/>
              </w:rPr>
              <w:t>线圈≤42℃，超过40℃自动保护、停机报警</w:t>
            </w:r>
            <w:bookmarkEnd w:id="725"/>
            <w:bookmarkEnd w:id="726"/>
            <w:bookmarkEnd w:id="727"/>
            <w:bookmarkEnd w:id="728"/>
            <w:bookmarkEnd w:id="729"/>
            <w:bookmarkEnd w:id="730"/>
            <w:bookmarkStart w:id="731" w:name="OLE_LINK98"/>
            <w:bookmarkStart w:id="732" w:name="OLE_LINK7"/>
            <w:bookmarkStart w:id="733" w:name="OLE_LINK27"/>
            <w:bookmarkStart w:id="734" w:name="OLE_LINK47"/>
            <w:bookmarkStart w:id="735" w:name="OLE_LINK15"/>
            <w:bookmarkStart w:id="736" w:name="OLE_LINK11"/>
            <w:bookmarkStart w:id="737" w:name="OLE_LINK41"/>
            <w:bookmarkStart w:id="738" w:name="OLE_LINK14"/>
            <w:r>
              <w:rPr>
                <w:rFonts w:hint="eastAsia" w:ascii="仿宋" w:hAnsi="仿宋" w:eastAsia="仿宋" w:cs="仿宋"/>
                <w:color w:val="000000"/>
                <w:kern w:val="0"/>
                <w:sz w:val="24"/>
                <w:szCs w:val="24"/>
                <w:lang w:val="en-US" w:eastAsia="zh-CN" w:bidi="ar"/>
              </w:rPr>
              <w:t>；</w:t>
            </w:r>
          </w:p>
          <w:p w14:paraId="7661F65C">
            <w:pPr>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7.</w:t>
            </w:r>
            <w:r>
              <w:rPr>
                <w:rFonts w:hint="eastAsia" w:ascii="仿宋" w:hAnsi="仿宋" w:eastAsia="仿宋" w:cs="仿宋"/>
                <w:color w:val="auto"/>
                <w:kern w:val="0"/>
                <w:sz w:val="24"/>
                <w:szCs w:val="24"/>
                <w:lang w:val="en-US" w:eastAsia="zh-CN" w:bidi="ar"/>
              </w:rPr>
              <w:t>维护：液冷1年换液；</w:t>
            </w:r>
          </w:p>
          <w:p w14:paraId="387E76A5">
            <w:pPr>
              <w:pStyle w:val="56"/>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rPr>
                <w:rFonts w:hint="eastAsia" w:ascii="仿宋" w:hAnsi="仿宋" w:eastAsia="仿宋" w:cs="仿宋"/>
                <w:b/>
                <w:bCs/>
                <w:color w:val="000000"/>
                <w:kern w:val="0"/>
                <w:sz w:val="24"/>
                <w:szCs w:val="24"/>
                <w:lang w:val="en-US" w:eastAsia="zh-CN" w:bidi="ar"/>
              </w:rPr>
            </w:pPr>
            <w:r>
              <w:rPr>
                <w:rFonts w:hint="eastAsia" w:ascii="仿宋" w:hAnsi="仿宋" w:eastAsia="仿宋" w:cs="仿宋"/>
                <w:b/>
                <w:bCs/>
                <w:color w:val="000000"/>
                <w:kern w:val="0"/>
                <w:sz w:val="24"/>
                <w:szCs w:val="24"/>
                <w:lang w:val="en-US" w:eastAsia="zh-CN" w:bidi="ar"/>
              </w:rPr>
              <w:t>三、刺激线圈</w:t>
            </w:r>
            <w:bookmarkEnd w:id="731"/>
            <w:bookmarkStart w:id="739" w:name="OLE_LINK94"/>
          </w:p>
          <w:p w14:paraId="43A0A140">
            <w:pPr>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1.标配儿童专用线圈：儿童小圆线圈+8字形线圈；</w:t>
            </w:r>
          </w:p>
          <w:p w14:paraId="3F6F03C0">
            <w:pPr>
              <w:pStyle w:val="56"/>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2.后期可配深部线圈，深部线圈刺激深度可达6cm；</w:t>
            </w:r>
          </w:p>
          <w:p w14:paraId="0A7C48C8">
            <w:pPr>
              <w:pStyle w:val="56"/>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3.后期可增配深部盔式线圈、圆形线圈、深部双锥型线圈、动物线圈、伪</w:t>
            </w:r>
            <w:bookmarkEnd w:id="732"/>
            <w:r>
              <w:rPr>
                <w:rFonts w:hint="eastAsia" w:ascii="仿宋" w:hAnsi="仿宋" w:eastAsia="仿宋" w:cs="仿宋"/>
                <w:color w:val="000000"/>
                <w:kern w:val="0"/>
                <w:sz w:val="24"/>
                <w:szCs w:val="24"/>
                <w:lang w:val="en-US" w:eastAsia="zh-CN" w:bidi="ar"/>
              </w:rPr>
              <w:t>刺激线圈等科研线圈</w:t>
            </w:r>
            <w:bookmarkStart w:id="740" w:name="OLE_LINK75"/>
            <w:bookmarkStart w:id="741" w:name="OLE_LINK76"/>
            <w:bookmarkStart w:id="742" w:name="OLE_LINK80"/>
            <w:r>
              <w:rPr>
                <w:rFonts w:hint="eastAsia" w:ascii="仿宋" w:hAnsi="仿宋" w:eastAsia="仿宋" w:cs="仿宋"/>
                <w:color w:val="000000"/>
                <w:kern w:val="0"/>
                <w:sz w:val="24"/>
                <w:szCs w:val="24"/>
                <w:lang w:val="en-US" w:eastAsia="zh-CN" w:bidi="ar"/>
              </w:rPr>
              <w:t>；</w:t>
            </w:r>
          </w:p>
          <w:p w14:paraId="06AA9006">
            <w:pPr>
              <w:pStyle w:val="56"/>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4.刺激线圈上具有强度调节按键与触发刺激按键，可调节刺激强度</w:t>
            </w:r>
            <w:bookmarkStart w:id="743" w:name="OLE_LINK21"/>
            <w:r>
              <w:rPr>
                <w:rFonts w:hint="eastAsia" w:ascii="仿宋" w:hAnsi="仿宋" w:eastAsia="仿宋" w:cs="仿宋"/>
                <w:color w:val="000000"/>
                <w:kern w:val="0"/>
                <w:sz w:val="24"/>
                <w:szCs w:val="24"/>
                <w:lang w:val="en-US" w:eastAsia="zh-CN" w:bidi="ar"/>
              </w:rPr>
              <w:t>和</w:t>
            </w:r>
            <w:bookmarkEnd w:id="743"/>
            <w:r>
              <w:rPr>
                <w:rFonts w:hint="eastAsia" w:ascii="仿宋" w:hAnsi="仿宋" w:eastAsia="仿宋" w:cs="仿宋"/>
                <w:color w:val="000000"/>
                <w:kern w:val="0"/>
                <w:sz w:val="24"/>
                <w:szCs w:val="24"/>
                <w:lang w:val="en-US" w:eastAsia="zh-CN" w:bidi="ar"/>
              </w:rPr>
              <w:t>触发刺激，</w:t>
            </w:r>
            <w:bookmarkEnd w:id="740"/>
            <w:r>
              <w:rPr>
                <w:rFonts w:hint="eastAsia" w:ascii="仿宋" w:hAnsi="仿宋" w:eastAsia="仿宋" w:cs="仿宋"/>
                <w:color w:val="000000"/>
                <w:kern w:val="0"/>
                <w:sz w:val="24"/>
                <w:szCs w:val="24"/>
                <w:lang w:val="en-US" w:eastAsia="zh-CN" w:bidi="ar"/>
              </w:rPr>
              <w:t>方便临床快速检测运动阈值</w:t>
            </w:r>
            <w:bookmarkEnd w:id="739"/>
            <w:bookmarkEnd w:id="741"/>
            <w:bookmarkEnd w:id="742"/>
            <w:bookmarkStart w:id="744" w:name="OLE_LINK60"/>
            <w:bookmarkStart w:id="745" w:name="OLE_LINK95"/>
            <w:r>
              <w:rPr>
                <w:rFonts w:hint="eastAsia" w:ascii="仿宋" w:hAnsi="仿宋" w:eastAsia="仿宋" w:cs="仿宋"/>
                <w:color w:val="000000"/>
                <w:kern w:val="0"/>
                <w:sz w:val="24"/>
                <w:szCs w:val="24"/>
                <w:lang w:val="en-US" w:eastAsia="zh-CN" w:bidi="ar"/>
              </w:rPr>
              <w:t>；</w:t>
            </w:r>
          </w:p>
          <w:bookmarkEnd w:id="744"/>
          <w:p w14:paraId="54704FDC">
            <w:pPr>
              <w:pStyle w:val="56"/>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5.刺激线圈具有显示屏，可实时显示线圈</w:t>
            </w:r>
            <w:bookmarkStart w:id="746" w:name="OLE_LINK10"/>
            <w:r>
              <w:rPr>
                <w:rFonts w:hint="eastAsia" w:ascii="仿宋" w:hAnsi="仿宋" w:eastAsia="仿宋" w:cs="仿宋"/>
                <w:color w:val="000000"/>
                <w:kern w:val="0"/>
                <w:sz w:val="24"/>
                <w:szCs w:val="24"/>
                <w:lang w:val="en-US" w:eastAsia="zh-CN" w:bidi="ar"/>
              </w:rPr>
              <w:t>刺激强度、温度、磁场上升率；</w:t>
            </w:r>
            <w:bookmarkEnd w:id="746"/>
            <w:bookmarkStart w:id="747" w:name="OLE_LINK96"/>
          </w:p>
          <w:bookmarkEnd w:id="747"/>
          <w:p w14:paraId="03F3CFFD">
            <w:pPr>
              <w:pStyle w:val="56"/>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6.线圈支持热插拔，方便临床快速更换线圈；</w:t>
            </w:r>
          </w:p>
          <w:p w14:paraId="3F823C12">
            <w:pPr>
              <w:pStyle w:val="56"/>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★7.随动儿童支架，具备儿童随动定位辅助模块：具有驱动装置及固定支架，刺激线圈在治疗时和靶区位置保持相对固定，保证脉冲不丢失，可实现智能跟随功能，保证儿童患者持续精准治疗；</w:t>
            </w:r>
          </w:p>
          <w:bookmarkEnd w:id="733"/>
          <w:bookmarkEnd w:id="734"/>
          <w:bookmarkEnd w:id="735"/>
          <w:bookmarkEnd w:id="736"/>
          <w:bookmarkEnd w:id="737"/>
          <w:p w14:paraId="535F3D30">
            <w:pPr>
              <w:pStyle w:val="56"/>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textAlignment w:val="auto"/>
              <w:rPr>
                <w:rFonts w:hint="eastAsia" w:ascii="仿宋" w:hAnsi="仿宋" w:eastAsia="仿宋" w:cs="仿宋"/>
                <w:b/>
                <w:bCs/>
                <w:color w:val="000000"/>
                <w:kern w:val="0"/>
                <w:sz w:val="24"/>
                <w:szCs w:val="24"/>
                <w:lang w:val="en-US" w:eastAsia="zh-CN" w:bidi="ar"/>
              </w:rPr>
            </w:pPr>
            <w:bookmarkStart w:id="748" w:name="OLE_LINK49"/>
            <w:bookmarkStart w:id="749" w:name="OLE_LINK37"/>
            <w:r>
              <w:rPr>
                <w:rFonts w:hint="eastAsia" w:ascii="仿宋" w:hAnsi="仿宋" w:eastAsia="仿宋" w:cs="仿宋"/>
                <w:b/>
                <w:bCs/>
                <w:color w:val="000000"/>
                <w:kern w:val="0"/>
                <w:sz w:val="24"/>
                <w:szCs w:val="24"/>
                <w:lang w:val="en-US" w:eastAsia="zh-CN" w:bidi="ar"/>
              </w:rPr>
              <w:t>四、MEP模块</w:t>
            </w:r>
          </w:p>
          <w:p w14:paraId="7716C8F2">
            <w:pPr>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auto"/>
                <w:kern w:val="0"/>
                <w:sz w:val="24"/>
                <w:szCs w:val="24"/>
                <w:lang w:val="en-US" w:eastAsia="zh-CN" w:bidi="ar"/>
              </w:rPr>
              <w:t>★1.</w:t>
            </w:r>
            <w:r>
              <w:rPr>
                <w:rFonts w:hint="eastAsia" w:ascii="仿宋" w:hAnsi="仿宋" w:eastAsia="仿宋" w:cs="仿宋"/>
                <w:color w:val="000000"/>
                <w:kern w:val="0"/>
                <w:sz w:val="24"/>
                <w:szCs w:val="24"/>
                <w:lang w:val="en-US" w:eastAsia="zh-CN" w:bidi="ar"/>
              </w:rPr>
              <w:t>MEP通道数：≥2通道，可双线圈/双患者同时治疗；</w:t>
            </w:r>
          </w:p>
          <w:p w14:paraId="6F0481E1">
            <w:pPr>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2.MEP监测：双通道MEP，实时测RMT、防癫痫、波形显示；</w:t>
            </w:r>
          </w:p>
          <w:p w14:paraId="28E9C862">
            <w:pPr>
              <w:pStyle w:val="56"/>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auto"/>
                <w:kern w:val="0"/>
                <w:sz w:val="24"/>
                <w:szCs w:val="24"/>
                <w:lang w:val="en-US" w:eastAsia="zh-CN" w:bidi="ar"/>
              </w:rPr>
              <w:t>3.</w:t>
            </w:r>
            <w:r>
              <w:rPr>
                <w:rFonts w:hint="eastAsia" w:ascii="仿宋" w:hAnsi="仿宋" w:eastAsia="仿宋" w:cs="仿宋"/>
                <w:color w:val="000000"/>
                <w:kern w:val="0"/>
                <w:sz w:val="24"/>
                <w:szCs w:val="24"/>
                <w:lang w:val="en-US" w:eastAsia="zh-CN" w:bidi="ar"/>
              </w:rPr>
              <w:t>MEP采样率：最高100kHz；</w:t>
            </w:r>
          </w:p>
          <w:p w14:paraId="4ABB40FD">
            <w:pPr>
              <w:pStyle w:val="56"/>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rPr>
                <w:rFonts w:hint="eastAsia" w:ascii="仿宋" w:hAnsi="仿宋" w:eastAsia="仿宋" w:cs="仿宋"/>
                <w:color w:val="000000"/>
                <w:kern w:val="0"/>
                <w:sz w:val="24"/>
                <w:szCs w:val="24"/>
                <w:lang w:val="en-US" w:eastAsia="zh-CN" w:bidi="ar"/>
              </w:rPr>
            </w:pPr>
            <w:bookmarkStart w:id="750" w:name="OLE_LINK97"/>
            <w:r>
              <w:rPr>
                <w:rFonts w:hint="eastAsia" w:ascii="仿宋" w:hAnsi="仿宋" w:eastAsia="仿宋" w:cs="仿宋"/>
                <w:color w:val="auto"/>
                <w:kern w:val="0"/>
                <w:sz w:val="24"/>
                <w:szCs w:val="24"/>
                <w:lang w:val="en-US" w:eastAsia="zh-CN" w:bidi="ar"/>
              </w:rPr>
              <w:t>4.</w:t>
            </w:r>
            <w:r>
              <w:rPr>
                <w:rFonts w:hint="eastAsia" w:ascii="仿宋" w:hAnsi="仿宋" w:eastAsia="仿宋" w:cs="仿宋"/>
                <w:color w:val="000000"/>
                <w:kern w:val="0"/>
                <w:sz w:val="24"/>
                <w:szCs w:val="24"/>
                <w:lang w:val="en-US" w:eastAsia="zh-CN" w:bidi="ar"/>
              </w:rPr>
              <w:t>运动诱发电位检查模块支持无线或有线传输功能</w:t>
            </w:r>
            <w:bookmarkStart w:id="751" w:name="OLE_LINK20"/>
            <w:r>
              <w:rPr>
                <w:rFonts w:hint="eastAsia" w:ascii="仿宋" w:hAnsi="仿宋" w:eastAsia="仿宋" w:cs="仿宋"/>
                <w:color w:val="000000"/>
                <w:kern w:val="0"/>
                <w:sz w:val="24"/>
                <w:szCs w:val="24"/>
                <w:lang w:val="en-US" w:eastAsia="zh-CN" w:bidi="ar"/>
              </w:rPr>
              <w:t>，配备独立电池，可充电使用</w:t>
            </w:r>
            <w:bookmarkEnd w:id="697"/>
            <w:bookmarkEnd w:id="698"/>
            <w:bookmarkEnd w:id="699"/>
            <w:bookmarkEnd w:id="738"/>
            <w:bookmarkEnd w:id="745"/>
            <w:bookmarkEnd w:id="748"/>
            <w:bookmarkEnd w:id="749"/>
            <w:bookmarkEnd w:id="750"/>
            <w:bookmarkEnd w:id="751"/>
            <w:bookmarkStart w:id="752" w:name="OLE_LINK28"/>
            <w:bookmarkStart w:id="753" w:name="_Hlk32936998"/>
            <w:r>
              <w:rPr>
                <w:rFonts w:hint="eastAsia" w:ascii="仿宋" w:hAnsi="仿宋" w:eastAsia="仿宋" w:cs="仿宋"/>
                <w:color w:val="000000"/>
                <w:kern w:val="0"/>
                <w:sz w:val="24"/>
                <w:szCs w:val="24"/>
                <w:lang w:val="en-US" w:eastAsia="zh-CN" w:bidi="ar"/>
              </w:rPr>
              <w:t>；</w:t>
            </w:r>
          </w:p>
          <w:p w14:paraId="23680DD5">
            <w:pPr>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5.安全：紧急停止、过热/过流保护、电磁屏蔽（EMC）、实时强度/频率显示；</w:t>
            </w:r>
          </w:p>
          <w:bookmarkEnd w:id="700"/>
          <w:bookmarkEnd w:id="752"/>
          <w:bookmarkEnd w:id="753"/>
          <w:p w14:paraId="5991A762">
            <w:pPr>
              <w:pStyle w:val="57"/>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textAlignment w:val="auto"/>
              <w:rPr>
                <w:rFonts w:hint="eastAsia" w:ascii="仿宋" w:hAnsi="仿宋" w:eastAsia="仿宋" w:cs="仿宋"/>
                <w:b/>
                <w:bCs/>
                <w:color w:val="000000"/>
                <w:kern w:val="0"/>
                <w:sz w:val="24"/>
                <w:szCs w:val="24"/>
                <w:lang w:val="en-US" w:eastAsia="zh-CN" w:bidi="ar"/>
              </w:rPr>
            </w:pPr>
            <w:bookmarkStart w:id="754" w:name="OLE_LINK99"/>
            <w:r>
              <w:rPr>
                <w:rFonts w:hint="eastAsia" w:ascii="仿宋" w:hAnsi="仿宋" w:eastAsia="仿宋" w:cs="仿宋"/>
                <w:b/>
                <w:bCs/>
                <w:color w:val="000000"/>
                <w:kern w:val="0"/>
                <w:sz w:val="24"/>
                <w:szCs w:val="24"/>
                <w:lang w:val="en-US" w:eastAsia="zh-CN" w:bidi="ar"/>
              </w:rPr>
              <w:t>五、软件系统</w:t>
            </w:r>
          </w:p>
          <w:bookmarkEnd w:id="754"/>
          <w:p w14:paraId="57874A2F">
            <w:pPr>
              <w:pStyle w:val="57"/>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rPr>
                <w:rFonts w:hint="eastAsia" w:ascii="仿宋" w:hAnsi="仿宋" w:eastAsia="仿宋" w:cs="仿宋"/>
                <w:color w:val="000000"/>
                <w:kern w:val="0"/>
                <w:sz w:val="24"/>
                <w:szCs w:val="24"/>
                <w:lang w:val="en-US" w:eastAsia="zh-CN" w:bidi="ar"/>
              </w:rPr>
            </w:pPr>
            <w:bookmarkStart w:id="755" w:name="OLE_LINK103"/>
            <w:r>
              <w:rPr>
                <w:rFonts w:hint="eastAsia" w:ascii="仿宋" w:hAnsi="仿宋" w:eastAsia="仿宋" w:cs="仿宋"/>
                <w:color w:val="auto"/>
                <w:kern w:val="0"/>
                <w:sz w:val="24"/>
                <w:szCs w:val="24"/>
                <w:lang w:val="en-US" w:eastAsia="zh-CN" w:bidi="ar"/>
              </w:rPr>
              <w:t>1.</w:t>
            </w:r>
            <w:r>
              <w:rPr>
                <w:rFonts w:hint="eastAsia" w:ascii="仿宋" w:hAnsi="仿宋" w:eastAsia="仿宋" w:cs="仿宋"/>
                <w:color w:val="000000"/>
                <w:kern w:val="0"/>
                <w:sz w:val="24"/>
                <w:szCs w:val="24"/>
                <w:lang w:val="en-US" w:eastAsia="zh-CN" w:bidi="ar"/>
              </w:rPr>
              <w:t>采用触屏一体机承载软件系统，无需使用鼠标即可操作，提高治疗师工作效率。</w:t>
            </w:r>
            <w:bookmarkStart w:id="756" w:name="OLE_LINK34"/>
            <w:r>
              <w:rPr>
                <w:rFonts w:hint="eastAsia" w:ascii="仿宋" w:hAnsi="仿宋" w:eastAsia="仿宋" w:cs="仿宋"/>
                <w:color w:val="000000"/>
                <w:kern w:val="0"/>
                <w:sz w:val="24"/>
                <w:szCs w:val="24"/>
                <w:lang w:val="en-US" w:eastAsia="zh-CN" w:bidi="ar"/>
              </w:rPr>
              <w:t>一体机与工作站紧密固定，非笔记本直接放置在台面上，无跌落风险</w:t>
            </w:r>
            <w:bookmarkEnd w:id="756"/>
            <w:r>
              <w:rPr>
                <w:rFonts w:hint="eastAsia" w:ascii="仿宋" w:hAnsi="仿宋" w:eastAsia="仿宋" w:cs="仿宋"/>
                <w:color w:val="000000"/>
                <w:kern w:val="0"/>
                <w:sz w:val="24"/>
                <w:szCs w:val="24"/>
                <w:lang w:val="en-US" w:eastAsia="zh-CN" w:bidi="ar"/>
              </w:rPr>
              <w:t>；</w:t>
            </w:r>
          </w:p>
          <w:bookmarkEnd w:id="755"/>
          <w:p w14:paraId="5DA460BF">
            <w:pPr>
              <w:pStyle w:val="57"/>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auto"/>
                <w:kern w:val="0"/>
                <w:sz w:val="24"/>
                <w:szCs w:val="24"/>
                <w:lang w:val="en-US" w:eastAsia="zh-CN" w:bidi="ar"/>
              </w:rPr>
              <w:t>2.</w:t>
            </w:r>
            <w:r>
              <w:rPr>
                <w:rFonts w:hint="eastAsia" w:ascii="仿宋" w:hAnsi="仿宋" w:eastAsia="仿宋" w:cs="仿宋"/>
                <w:color w:val="000000"/>
                <w:kern w:val="0"/>
                <w:sz w:val="24"/>
                <w:szCs w:val="24"/>
                <w:lang w:val="en-US" w:eastAsia="zh-CN" w:bidi="ar"/>
              </w:rPr>
              <w:t>刺激模式：具备单脉冲刺激、成对脉冲刺激、重复脉冲刺激、模式化刺激功能；</w:t>
            </w:r>
          </w:p>
          <w:p w14:paraId="0A3C7CE5">
            <w:pPr>
              <w:pStyle w:val="57"/>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auto"/>
                <w:kern w:val="0"/>
                <w:sz w:val="24"/>
                <w:szCs w:val="24"/>
                <w:lang w:val="en-US" w:eastAsia="zh-CN" w:bidi="ar"/>
              </w:rPr>
              <w:t>3.</w:t>
            </w:r>
            <w:r>
              <w:rPr>
                <w:rFonts w:hint="eastAsia" w:ascii="仿宋" w:hAnsi="仿宋" w:eastAsia="仿宋" w:cs="仿宋"/>
                <w:color w:val="000000"/>
                <w:kern w:val="0"/>
                <w:sz w:val="24"/>
                <w:szCs w:val="24"/>
                <w:lang w:val="en-US" w:eastAsia="zh-CN" w:bidi="ar"/>
              </w:rPr>
              <w:t>具备双人独立治疗功能，可独立调节每位患者的相关参数，如刺激频率、刺激部位、刺激强度、治疗时间、串数等；</w:t>
            </w:r>
          </w:p>
          <w:p w14:paraId="1DE1CCB9">
            <w:pPr>
              <w:pStyle w:val="57"/>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rPr>
                <w:rFonts w:hint="eastAsia" w:ascii="仿宋" w:hAnsi="仿宋" w:eastAsia="仿宋" w:cs="仿宋"/>
                <w:color w:val="000000"/>
                <w:kern w:val="0"/>
                <w:sz w:val="24"/>
                <w:szCs w:val="24"/>
                <w:lang w:val="en-US" w:eastAsia="zh-CN" w:bidi="ar"/>
              </w:rPr>
            </w:pPr>
            <w:bookmarkStart w:id="757" w:name="OLE_LINK100"/>
            <w:r>
              <w:rPr>
                <w:rFonts w:hint="eastAsia" w:ascii="仿宋" w:hAnsi="仿宋" w:eastAsia="仿宋" w:cs="仿宋"/>
                <w:color w:val="auto"/>
                <w:kern w:val="0"/>
                <w:sz w:val="24"/>
                <w:szCs w:val="24"/>
                <w:lang w:val="en-US" w:eastAsia="zh-CN" w:bidi="ar"/>
              </w:rPr>
              <w:t>4.</w:t>
            </w:r>
            <w:r>
              <w:rPr>
                <w:rFonts w:hint="eastAsia" w:ascii="仿宋" w:hAnsi="仿宋" w:eastAsia="仿宋" w:cs="仿宋"/>
                <w:color w:val="000000"/>
                <w:kern w:val="0"/>
                <w:sz w:val="24"/>
                <w:szCs w:val="24"/>
                <w:lang w:val="en-US" w:eastAsia="zh-CN" w:bidi="ar"/>
              </w:rPr>
              <w:t>在治疗过程中，能够实时采集患者肌电信号，</w:t>
            </w:r>
            <w:bookmarkStart w:id="758" w:name="OLE_LINK6"/>
            <w:r>
              <w:rPr>
                <w:rFonts w:hint="eastAsia" w:ascii="仿宋" w:hAnsi="仿宋" w:eastAsia="仿宋" w:cs="仿宋"/>
                <w:color w:val="000000"/>
                <w:kern w:val="0"/>
                <w:sz w:val="24"/>
                <w:szCs w:val="24"/>
                <w:lang w:val="en-US" w:eastAsia="zh-CN" w:bidi="ar"/>
              </w:rPr>
              <w:t>进行电生理监测</w:t>
            </w:r>
            <w:bookmarkEnd w:id="758"/>
            <w:r>
              <w:rPr>
                <w:rFonts w:hint="eastAsia" w:ascii="仿宋" w:hAnsi="仿宋" w:eastAsia="仿宋" w:cs="仿宋"/>
                <w:color w:val="000000"/>
                <w:kern w:val="0"/>
                <w:sz w:val="24"/>
                <w:szCs w:val="24"/>
                <w:lang w:val="en-US" w:eastAsia="zh-CN" w:bidi="ar"/>
              </w:rPr>
              <w:t>；</w:t>
            </w:r>
          </w:p>
          <w:bookmarkEnd w:id="757"/>
          <w:p w14:paraId="1CCC2523">
            <w:pPr>
              <w:pStyle w:val="57"/>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rPr>
                <w:rFonts w:hint="eastAsia" w:ascii="仿宋" w:hAnsi="仿宋" w:eastAsia="仿宋" w:cs="仿宋"/>
                <w:color w:val="000000"/>
                <w:kern w:val="0"/>
                <w:sz w:val="24"/>
                <w:szCs w:val="24"/>
                <w:lang w:val="en-US" w:eastAsia="zh-CN" w:bidi="ar"/>
              </w:rPr>
            </w:pPr>
            <w:bookmarkStart w:id="759" w:name="OLE_LINK35"/>
            <w:bookmarkStart w:id="760" w:name="OLE_LINK25"/>
            <w:r>
              <w:rPr>
                <w:rFonts w:hint="eastAsia" w:ascii="仿宋" w:hAnsi="仿宋" w:eastAsia="仿宋" w:cs="仿宋"/>
                <w:color w:val="auto"/>
                <w:kern w:val="0"/>
                <w:sz w:val="24"/>
                <w:szCs w:val="24"/>
                <w:lang w:val="en-US" w:eastAsia="zh-CN" w:bidi="ar"/>
              </w:rPr>
              <w:t>5.</w:t>
            </w:r>
            <w:r>
              <w:rPr>
                <w:rFonts w:hint="eastAsia" w:ascii="仿宋" w:hAnsi="仿宋" w:eastAsia="仿宋" w:cs="仿宋"/>
                <w:color w:val="000000"/>
                <w:kern w:val="0"/>
                <w:sz w:val="24"/>
                <w:szCs w:val="24"/>
                <w:lang w:val="en-US" w:eastAsia="zh-CN" w:bidi="ar"/>
              </w:rPr>
              <w:t>内置儿童专用治疗方案，包含10大类以上疾病（脑瘫、发育迟缓、孤独症、ADHD、抽动障碍等），内置35个以上专属儿童方案，可一键开启治疗；支持自定义编辑方案，支持组合方案，供临床医生选择</w:t>
            </w:r>
            <w:bookmarkEnd w:id="759"/>
            <w:r>
              <w:rPr>
                <w:rFonts w:hint="eastAsia" w:ascii="仿宋" w:hAnsi="仿宋" w:eastAsia="仿宋" w:cs="仿宋"/>
                <w:color w:val="000000"/>
                <w:kern w:val="0"/>
                <w:sz w:val="24"/>
                <w:szCs w:val="24"/>
                <w:lang w:val="en-US" w:eastAsia="zh-CN" w:bidi="ar"/>
              </w:rPr>
              <w:t>；</w:t>
            </w:r>
          </w:p>
          <w:p w14:paraId="3D32E61E">
            <w:pPr>
              <w:pStyle w:val="57"/>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rPr>
                <w:rFonts w:hint="eastAsia" w:ascii="仿宋" w:hAnsi="仿宋" w:eastAsia="仿宋" w:cs="仿宋"/>
                <w:color w:val="000000"/>
                <w:kern w:val="0"/>
                <w:sz w:val="24"/>
                <w:szCs w:val="24"/>
                <w:lang w:val="en-US" w:eastAsia="zh-CN" w:bidi="ar"/>
              </w:rPr>
            </w:pPr>
            <w:r>
              <w:rPr>
                <w:rFonts w:hint="eastAsia" w:ascii="仿宋" w:hAnsi="仿宋" w:eastAsia="仿宋" w:cs="仿宋"/>
                <w:color w:val="auto"/>
                <w:kern w:val="0"/>
                <w:sz w:val="24"/>
                <w:szCs w:val="24"/>
                <w:lang w:val="en-US" w:eastAsia="zh-CN" w:bidi="ar"/>
              </w:rPr>
              <w:t>6.</w:t>
            </w:r>
            <w:r>
              <w:rPr>
                <w:rFonts w:hint="eastAsia" w:ascii="仿宋" w:hAnsi="仿宋" w:eastAsia="仿宋" w:cs="仿宋"/>
                <w:color w:val="000000"/>
                <w:kern w:val="0"/>
                <w:sz w:val="24"/>
                <w:szCs w:val="24"/>
                <w:lang w:val="en-US" w:eastAsia="zh-CN" w:bidi="ar"/>
              </w:rPr>
              <w:t>开放式设计平台，具备延时触发功能；</w:t>
            </w:r>
          </w:p>
          <w:bookmarkEnd w:id="760"/>
          <w:p w14:paraId="06E7B331">
            <w:pPr>
              <w:pStyle w:val="57"/>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rPr>
                <w:rFonts w:hint="eastAsia" w:ascii="仿宋" w:hAnsi="仿宋" w:eastAsia="仿宋" w:cs="仿宋"/>
                <w:color w:val="000000"/>
                <w:kern w:val="0"/>
                <w:sz w:val="24"/>
                <w:szCs w:val="24"/>
                <w:lang w:val="en-US" w:eastAsia="zh-CN" w:bidi="ar"/>
              </w:rPr>
            </w:pPr>
            <w:bookmarkStart w:id="761" w:name="OLE_LINK32"/>
            <w:bookmarkStart w:id="762" w:name="OLE_LINK3"/>
            <w:bookmarkStart w:id="763" w:name="OLE_LINK101"/>
            <w:r>
              <w:rPr>
                <w:rFonts w:hint="eastAsia" w:ascii="仿宋" w:hAnsi="仿宋" w:eastAsia="仿宋" w:cs="仿宋"/>
                <w:color w:val="auto"/>
                <w:kern w:val="0"/>
                <w:sz w:val="24"/>
                <w:szCs w:val="24"/>
                <w:lang w:val="en-US" w:eastAsia="zh-CN" w:bidi="ar"/>
              </w:rPr>
              <w:t>7.</w:t>
            </w:r>
            <w:r>
              <w:rPr>
                <w:rFonts w:hint="eastAsia" w:ascii="仿宋" w:hAnsi="仿宋" w:eastAsia="仿宋" w:cs="仿宋"/>
                <w:color w:val="000000"/>
                <w:kern w:val="0"/>
                <w:sz w:val="24"/>
                <w:szCs w:val="24"/>
                <w:lang w:val="en-US" w:eastAsia="zh-CN" w:bidi="ar"/>
              </w:rPr>
              <w:t>治疗界面提供大脑解剖定位图辅助定位</w:t>
            </w:r>
            <w:bookmarkEnd w:id="761"/>
            <w:bookmarkEnd w:id="762"/>
            <w:r>
              <w:rPr>
                <w:rFonts w:hint="eastAsia" w:ascii="仿宋" w:hAnsi="仿宋" w:eastAsia="仿宋" w:cs="仿宋"/>
                <w:color w:val="000000"/>
                <w:kern w:val="0"/>
                <w:sz w:val="24"/>
                <w:szCs w:val="24"/>
                <w:lang w:val="en-US" w:eastAsia="zh-CN" w:bidi="ar"/>
              </w:rPr>
              <w:t>；</w:t>
            </w:r>
          </w:p>
          <w:bookmarkEnd w:id="763"/>
          <w:p w14:paraId="1159B378">
            <w:pPr>
              <w:pStyle w:val="57"/>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textAlignment w:val="auto"/>
              <w:rPr>
                <w:rFonts w:hint="eastAsia" w:ascii="仿宋" w:hAnsi="仿宋" w:eastAsia="仿宋" w:cs="仿宋"/>
                <w:b/>
                <w:bCs/>
                <w:color w:val="000000"/>
                <w:kern w:val="0"/>
                <w:sz w:val="24"/>
                <w:szCs w:val="24"/>
                <w:lang w:val="en-US" w:eastAsia="zh-CN" w:bidi="ar"/>
              </w:rPr>
            </w:pPr>
            <w:r>
              <w:rPr>
                <w:rFonts w:hint="eastAsia" w:ascii="仿宋" w:hAnsi="仿宋" w:eastAsia="仿宋" w:cs="仿宋"/>
                <w:b/>
                <w:bCs/>
                <w:color w:val="000000"/>
                <w:kern w:val="0"/>
                <w:sz w:val="24"/>
                <w:szCs w:val="24"/>
                <w:lang w:val="en-US" w:eastAsia="zh-CN" w:bidi="ar"/>
              </w:rPr>
              <w:t>六、其他</w:t>
            </w:r>
          </w:p>
          <w:p w14:paraId="3CB14BCB">
            <w:pPr>
              <w:pStyle w:val="57"/>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rPr>
                <w:rFonts w:hint="eastAsia" w:ascii="仿宋" w:hAnsi="仿宋" w:eastAsia="仿宋" w:cs="仿宋"/>
                <w:color w:val="000000"/>
                <w:kern w:val="0"/>
                <w:sz w:val="24"/>
                <w:szCs w:val="24"/>
                <w:highlight w:val="none"/>
                <w:lang w:val="en-US" w:eastAsia="zh-CN" w:bidi="ar"/>
              </w:rPr>
            </w:pPr>
            <w:bookmarkStart w:id="764" w:name="OLE_LINK18"/>
            <w:bookmarkStart w:id="765" w:name="OLE_LINK38"/>
            <w:r>
              <w:rPr>
                <w:rFonts w:hint="eastAsia" w:ascii="仿宋" w:hAnsi="仿宋" w:eastAsia="仿宋" w:cs="仿宋"/>
                <w:color w:val="auto"/>
                <w:kern w:val="0"/>
                <w:sz w:val="24"/>
                <w:szCs w:val="24"/>
                <w:highlight w:val="none"/>
                <w:lang w:val="en-US" w:eastAsia="zh-CN" w:bidi="ar"/>
              </w:rPr>
              <w:t>1.</w:t>
            </w:r>
            <w:r>
              <w:rPr>
                <w:rFonts w:hint="eastAsia" w:ascii="仿宋" w:hAnsi="仿宋" w:eastAsia="仿宋" w:cs="仿宋"/>
                <w:color w:val="000000"/>
                <w:kern w:val="0"/>
                <w:sz w:val="24"/>
                <w:szCs w:val="24"/>
                <w:highlight w:val="none"/>
                <w:lang w:val="en-US" w:eastAsia="zh-CN" w:bidi="ar"/>
              </w:rPr>
              <w:t>设备</w:t>
            </w:r>
            <w:bookmarkEnd w:id="764"/>
            <w:r>
              <w:rPr>
                <w:rFonts w:hint="eastAsia" w:ascii="仿宋" w:hAnsi="仿宋" w:eastAsia="仿宋" w:cs="仿宋"/>
                <w:color w:val="000000"/>
                <w:kern w:val="0"/>
                <w:sz w:val="24"/>
                <w:szCs w:val="24"/>
                <w:highlight w:val="none"/>
                <w:lang w:val="en-US" w:eastAsia="zh-CN" w:bidi="ar"/>
              </w:rPr>
              <w:t>使用期限：10年</w:t>
            </w:r>
            <w:bookmarkEnd w:id="765"/>
            <w:r>
              <w:rPr>
                <w:rFonts w:hint="eastAsia" w:ascii="仿宋" w:hAnsi="仿宋" w:eastAsia="仿宋" w:cs="仿宋"/>
                <w:color w:val="000000"/>
                <w:kern w:val="0"/>
                <w:sz w:val="24"/>
                <w:szCs w:val="24"/>
                <w:highlight w:val="none"/>
                <w:lang w:val="en-US" w:eastAsia="zh-CN" w:bidi="ar"/>
              </w:rPr>
              <w:t>；</w:t>
            </w:r>
          </w:p>
          <w:p w14:paraId="4F31ABE4">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sz w:val="24"/>
                <w:szCs w:val="24"/>
                <w:highlight w:val="none"/>
              </w:rPr>
            </w:pPr>
            <w:r>
              <w:rPr>
                <w:rFonts w:hint="eastAsia" w:ascii="仿宋" w:hAnsi="仿宋" w:eastAsia="仿宋" w:cs="仿宋"/>
                <w:color w:val="auto"/>
                <w:kern w:val="0"/>
                <w:sz w:val="24"/>
                <w:szCs w:val="24"/>
                <w:highlight w:val="none"/>
                <w:lang w:val="en-US" w:eastAsia="zh-CN" w:bidi="ar"/>
              </w:rPr>
              <w:t>2.</w:t>
            </w:r>
            <w:bookmarkStart w:id="766" w:name="OLE_LINK51"/>
            <w:r>
              <w:rPr>
                <w:rFonts w:hint="eastAsia" w:ascii="仿宋" w:hAnsi="仿宋" w:eastAsia="仿宋" w:cs="仿宋"/>
                <w:color w:val="000000"/>
                <w:kern w:val="0"/>
                <w:sz w:val="24"/>
                <w:szCs w:val="24"/>
                <w:highlight w:val="none"/>
                <w:lang w:val="en-US" w:eastAsia="zh-CN" w:bidi="ar"/>
              </w:rPr>
              <w:t>标配儿童版10-20脑电定位帽</w:t>
            </w:r>
            <w:bookmarkEnd w:id="766"/>
            <w:r>
              <w:rPr>
                <w:rFonts w:hint="eastAsia" w:ascii="仿宋" w:hAnsi="仿宋" w:eastAsia="仿宋" w:cs="仿宋"/>
                <w:color w:val="000000"/>
                <w:kern w:val="0"/>
                <w:sz w:val="24"/>
                <w:szCs w:val="24"/>
                <w:highlight w:val="none"/>
                <w:lang w:val="en-US" w:eastAsia="zh-CN" w:bidi="ar"/>
              </w:rPr>
              <w:t>；</w:t>
            </w:r>
          </w:p>
          <w:p w14:paraId="1BC9FF46">
            <w:pPr>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w:t>
            </w:r>
            <w:r>
              <w:rPr>
                <w:rFonts w:hint="eastAsia" w:ascii="仿宋" w:hAnsi="仿宋" w:eastAsia="仿宋" w:cs="仿宋"/>
                <w:sz w:val="24"/>
                <w:szCs w:val="24"/>
                <w:highlight w:val="none"/>
                <w:lang w:val="en-US" w:eastAsia="zh-CN"/>
              </w:rPr>
              <w:t>3.</w:t>
            </w:r>
            <w:r>
              <w:rPr>
                <w:rFonts w:hint="eastAsia" w:ascii="仿宋" w:hAnsi="仿宋" w:eastAsia="仿宋" w:cs="仿宋"/>
                <w:color w:val="000000"/>
                <w:kern w:val="0"/>
                <w:sz w:val="24"/>
                <w:szCs w:val="24"/>
                <w:highlight w:val="none"/>
                <w:lang w:val="en-US" w:eastAsia="zh-CN" w:bidi="ar"/>
              </w:rPr>
              <w:t>注册证适用范围符合收费标准；</w:t>
            </w:r>
          </w:p>
          <w:p w14:paraId="1080CD8E">
            <w:pPr>
              <w:keepNext w:val="0"/>
              <w:keepLines w:val="0"/>
              <w:pageBreakBefore w:val="0"/>
              <w:widowControl w:val="0"/>
              <w:kinsoku/>
              <w:wordWrap/>
              <w:overflowPunct/>
              <w:topLinePunct w:val="0"/>
              <w:autoSpaceDE/>
              <w:autoSpaceDN/>
              <w:bidi w:val="0"/>
              <w:adjustRightInd/>
              <w:snapToGrid/>
              <w:spacing w:line="400" w:lineRule="exact"/>
              <w:ind w:left="0" w:right="0"/>
              <w:textAlignment w:val="auto"/>
              <w:rPr>
                <w:rFonts w:hint="eastAsia" w:ascii="仿宋" w:hAnsi="仿宋" w:eastAsia="仿宋" w:cs="仿宋"/>
                <w:b/>
                <w:sz w:val="24"/>
                <w:szCs w:val="24"/>
                <w:vertAlign w:val="baseline"/>
                <w:lang w:val="en-US" w:eastAsia="zh-CN"/>
              </w:rPr>
            </w:pPr>
            <w:r>
              <w:rPr>
                <w:rFonts w:hint="eastAsia" w:ascii="仿宋" w:hAnsi="仿宋" w:eastAsia="仿宋" w:cs="仿宋"/>
                <w:color w:val="000000"/>
                <w:kern w:val="0"/>
                <w:sz w:val="24"/>
                <w:szCs w:val="24"/>
                <w:highlight w:val="none"/>
                <w:lang w:val="en-US" w:eastAsia="zh-CN" w:bidi="ar"/>
              </w:rPr>
              <w:t>4.符合YY/T 0994-2015+EMC标准。</w:t>
            </w:r>
          </w:p>
        </w:tc>
      </w:tr>
    </w:tbl>
    <w:p w14:paraId="3FE0068C">
      <w:pPr>
        <w:rPr>
          <w:rFonts w:hint="eastAsia" w:ascii="仿宋" w:hAnsi="仿宋" w:eastAsia="仿宋" w:cs="仿宋"/>
          <w:color w:val="auto"/>
          <w:highlight w:val="none"/>
          <w:lang w:val="en-US" w:eastAsia="zh-CN"/>
        </w:rPr>
      </w:pPr>
    </w:p>
    <w:p w14:paraId="1383563B">
      <w:pP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br w:type="page"/>
      </w:r>
    </w:p>
    <w:p w14:paraId="12099206">
      <w:pPr>
        <w:pStyle w:val="2"/>
        <w:shd w:val="clear" w:color="auto" w:fill="auto"/>
        <w:outlineLvl w:val="0"/>
        <w:rPr>
          <w:rFonts w:hint="eastAsia" w:ascii="仿宋" w:hAnsi="仿宋" w:eastAsia="仿宋" w:cs="仿宋"/>
          <w:color w:val="auto"/>
          <w:highlight w:val="none"/>
          <w:lang w:val="en-US" w:eastAsia="zh-CN"/>
        </w:rPr>
      </w:pPr>
      <w:bookmarkStart w:id="767" w:name="_Toc5451"/>
      <w:bookmarkStart w:id="768" w:name="_Toc4765"/>
      <w:r>
        <w:rPr>
          <w:rFonts w:hint="eastAsia" w:ascii="仿宋" w:hAnsi="仿宋" w:eastAsia="仿宋" w:cs="仿宋"/>
          <w:color w:val="auto"/>
          <w:highlight w:val="none"/>
          <w:lang w:val="en-US" w:eastAsia="zh-CN"/>
        </w:rPr>
        <w:t>第六章  资格审查标准</w:t>
      </w:r>
      <w:bookmarkEnd w:id="767"/>
      <w:bookmarkEnd w:id="768"/>
    </w:p>
    <w:p w14:paraId="761B48AA">
      <w:pPr>
        <w:pStyle w:val="3"/>
        <w:widowControl/>
        <w:shd w:val="clear" w:color="auto" w:fill="auto"/>
        <w:ind w:firstLine="3373" w:firstLineChars="1200"/>
        <w:outlineLvl w:val="1"/>
        <w:rPr>
          <w:rFonts w:hint="eastAsia" w:ascii="仿宋" w:hAnsi="仿宋" w:eastAsia="仿宋" w:cs="仿宋"/>
          <w:color w:val="auto"/>
          <w:szCs w:val="32"/>
          <w:highlight w:val="none"/>
        </w:rPr>
      </w:pPr>
      <w:bookmarkStart w:id="769" w:name="_Toc32607"/>
      <w:bookmarkStart w:id="770" w:name="_Toc5683"/>
      <w:r>
        <w:rPr>
          <w:rFonts w:hint="eastAsia" w:ascii="仿宋" w:hAnsi="仿宋" w:eastAsia="仿宋" w:cs="仿宋"/>
          <w:color w:val="auto"/>
          <w:sz w:val="28"/>
          <w:szCs w:val="28"/>
          <w:highlight w:val="none"/>
        </w:rPr>
        <w:t>评标办法前附表</w:t>
      </w:r>
      <w:bookmarkEnd w:id="769"/>
      <w:bookmarkEnd w:id="770"/>
    </w:p>
    <w:tbl>
      <w:tblPr>
        <w:tblStyle w:val="25"/>
        <w:tblW w:w="923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blLayout w:type="fixed"/>
        <w:tblCellMar>
          <w:top w:w="0" w:type="dxa"/>
          <w:left w:w="108" w:type="dxa"/>
          <w:bottom w:w="0" w:type="dxa"/>
          <w:right w:w="108" w:type="dxa"/>
        </w:tblCellMar>
      </w:tblPr>
      <w:tblGrid>
        <w:gridCol w:w="739"/>
        <w:gridCol w:w="618"/>
        <w:gridCol w:w="5177"/>
        <w:gridCol w:w="2704"/>
        <w:gridCol w:w="1"/>
      </w:tblGrid>
      <w:tr w14:paraId="590FF7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blCellMar>
            <w:top w:w="0" w:type="dxa"/>
            <w:left w:w="108" w:type="dxa"/>
            <w:bottom w:w="0" w:type="dxa"/>
            <w:right w:w="108" w:type="dxa"/>
          </w:tblCellMar>
        </w:tblPrEx>
        <w:trPr>
          <w:gridAfter w:val="1"/>
          <w:wAfter w:w="1" w:type="dxa"/>
          <w:trHeight w:val="567" w:hRule="atLeast"/>
          <w:jc w:val="center"/>
        </w:trPr>
        <w:tc>
          <w:tcPr>
            <w:tcW w:w="739" w:type="dxa"/>
            <w:shd w:val="clear" w:color="auto" w:fill="FFFFFF"/>
            <w:vAlign w:val="center"/>
          </w:tcPr>
          <w:p w14:paraId="152E9075">
            <w:pPr>
              <w:spacing w:line="400" w:lineRule="exact"/>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审查项目</w:t>
            </w:r>
          </w:p>
        </w:tc>
        <w:tc>
          <w:tcPr>
            <w:tcW w:w="5795" w:type="dxa"/>
            <w:gridSpan w:val="2"/>
            <w:shd w:val="clear" w:color="auto" w:fill="FFFFFF"/>
            <w:vAlign w:val="center"/>
          </w:tcPr>
          <w:p w14:paraId="51A07A05">
            <w:pPr>
              <w:spacing w:line="400" w:lineRule="exact"/>
              <w:ind w:firstLine="482" w:firstLineChars="200"/>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审查内容</w:t>
            </w:r>
          </w:p>
        </w:tc>
        <w:tc>
          <w:tcPr>
            <w:tcW w:w="2704" w:type="dxa"/>
            <w:shd w:val="clear" w:color="auto" w:fill="FFFFFF"/>
            <w:vAlign w:val="center"/>
          </w:tcPr>
          <w:p w14:paraId="5F61AB09">
            <w:pPr>
              <w:spacing w:line="400" w:lineRule="exact"/>
              <w:ind w:firstLine="482" w:firstLineChars="200"/>
              <w:jc w:val="both"/>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审查标准</w:t>
            </w:r>
          </w:p>
        </w:tc>
      </w:tr>
      <w:tr w14:paraId="3620FB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blCellMar>
            <w:top w:w="0" w:type="dxa"/>
            <w:left w:w="108" w:type="dxa"/>
            <w:bottom w:w="0" w:type="dxa"/>
            <w:right w:w="108" w:type="dxa"/>
          </w:tblCellMar>
        </w:tblPrEx>
        <w:trPr>
          <w:trHeight w:val="567" w:hRule="atLeast"/>
          <w:jc w:val="center"/>
        </w:trPr>
        <w:tc>
          <w:tcPr>
            <w:tcW w:w="739" w:type="dxa"/>
            <w:vMerge w:val="restart"/>
            <w:shd w:val="clear" w:color="auto" w:fill="FFFFFF"/>
            <w:vAlign w:val="center"/>
          </w:tcPr>
          <w:p w14:paraId="6B1DB553">
            <w:pPr>
              <w:spacing w:line="400" w:lineRule="exact"/>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资格审查</w:t>
            </w:r>
          </w:p>
        </w:tc>
        <w:tc>
          <w:tcPr>
            <w:tcW w:w="8500" w:type="dxa"/>
            <w:gridSpan w:val="4"/>
            <w:shd w:val="clear" w:color="auto" w:fill="FFFFFF"/>
            <w:vAlign w:val="center"/>
          </w:tcPr>
          <w:p w14:paraId="161C37E7">
            <w:pPr>
              <w:snapToGrid w:val="0"/>
              <w:spacing w:line="400" w:lineRule="exact"/>
              <w:rPr>
                <w:rFonts w:hint="eastAsia" w:ascii="仿宋" w:hAnsi="仿宋" w:eastAsia="仿宋" w:cs="仿宋"/>
                <w:sz w:val="24"/>
                <w:szCs w:val="24"/>
                <w:highlight w:val="none"/>
              </w:rPr>
            </w:pPr>
            <w:r>
              <w:rPr>
                <w:rFonts w:hint="eastAsia" w:ascii="仿宋" w:hAnsi="仿宋" w:eastAsia="仿宋" w:cs="仿宋"/>
                <w:b/>
                <w:sz w:val="24"/>
                <w:highlight w:val="none"/>
              </w:rPr>
              <w:t>1.满足《中华人民共和国政府采购法》第二十二条规定：</w:t>
            </w:r>
          </w:p>
        </w:tc>
      </w:tr>
      <w:tr w14:paraId="3EFC5D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739" w:type="dxa"/>
            <w:vMerge w:val="continue"/>
            <w:shd w:val="clear" w:color="auto" w:fill="FFFFFF"/>
            <w:vAlign w:val="center"/>
          </w:tcPr>
          <w:p w14:paraId="4163B892">
            <w:pPr>
              <w:spacing w:line="400" w:lineRule="exact"/>
              <w:rPr>
                <w:rFonts w:hint="eastAsia" w:ascii="仿宋" w:hAnsi="仿宋" w:eastAsia="仿宋" w:cs="仿宋"/>
                <w:sz w:val="24"/>
                <w:szCs w:val="24"/>
                <w:highlight w:val="none"/>
              </w:rPr>
            </w:pPr>
          </w:p>
        </w:tc>
        <w:tc>
          <w:tcPr>
            <w:tcW w:w="618" w:type="dxa"/>
            <w:shd w:val="clear" w:color="auto" w:fill="FFFFFF"/>
            <w:vAlign w:val="center"/>
          </w:tcPr>
          <w:p w14:paraId="6FBA8AF9">
            <w:pPr>
              <w:spacing w:line="400" w:lineRule="exact"/>
              <w:jc w:val="center"/>
              <w:rPr>
                <w:rFonts w:hint="eastAsia" w:ascii="仿宋" w:hAnsi="仿宋" w:eastAsia="仿宋" w:cs="仿宋"/>
                <w:sz w:val="24"/>
                <w:szCs w:val="24"/>
                <w:highlight w:val="none"/>
              </w:rPr>
            </w:pPr>
            <w:r>
              <w:rPr>
                <w:rFonts w:hint="eastAsia" w:ascii="仿宋" w:hAnsi="仿宋" w:eastAsia="仿宋" w:cs="仿宋"/>
                <w:sz w:val="24"/>
                <w:highlight w:val="none"/>
              </w:rPr>
              <w:t>1.1</w:t>
            </w:r>
          </w:p>
        </w:tc>
        <w:tc>
          <w:tcPr>
            <w:tcW w:w="5177" w:type="dxa"/>
            <w:shd w:val="clear" w:color="auto" w:fill="FFFFFF"/>
            <w:vAlign w:val="center"/>
          </w:tcPr>
          <w:p w14:paraId="0A64EF73">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具有独立承担民事责任的能力；</w:t>
            </w:r>
          </w:p>
        </w:tc>
        <w:tc>
          <w:tcPr>
            <w:tcW w:w="2705" w:type="dxa"/>
            <w:gridSpan w:val="2"/>
            <w:vMerge w:val="restart"/>
            <w:shd w:val="clear" w:color="auto" w:fill="FFFFFF"/>
            <w:vAlign w:val="center"/>
          </w:tcPr>
          <w:p w14:paraId="3730304B">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符合第</w:t>
            </w:r>
            <w:r>
              <w:rPr>
                <w:rFonts w:hint="eastAsia" w:ascii="仿宋" w:hAnsi="仿宋" w:eastAsia="仿宋" w:cs="仿宋"/>
                <w:sz w:val="24"/>
                <w:szCs w:val="24"/>
                <w:highlight w:val="none"/>
                <w:lang w:val="en-US" w:eastAsia="zh-CN"/>
              </w:rPr>
              <w:t>一</w:t>
            </w:r>
            <w:r>
              <w:rPr>
                <w:rFonts w:hint="eastAsia" w:ascii="仿宋" w:hAnsi="仿宋" w:eastAsia="仿宋" w:cs="仿宋"/>
                <w:sz w:val="24"/>
                <w:szCs w:val="24"/>
                <w:highlight w:val="none"/>
              </w:rPr>
              <w:t>章“</w:t>
            </w:r>
            <w:r>
              <w:rPr>
                <w:rFonts w:hint="eastAsia" w:ascii="仿宋" w:hAnsi="仿宋" w:eastAsia="仿宋" w:cs="仿宋"/>
                <w:sz w:val="24"/>
                <w:szCs w:val="24"/>
                <w:highlight w:val="none"/>
                <w:lang w:val="en-US" w:eastAsia="zh-CN"/>
              </w:rPr>
              <w:t>招标公告</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二、</w:t>
            </w:r>
            <w:r>
              <w:rPr>
                <w:rFonts w:hint="eastAsia" w:ascii="仿宋" w:hAnsi="仿宋" w:eastAsia="仿宋" w:cs="仿宋"/>
                <w:sz w:val="24"/>
                <w:szCs w:val="24"/>
                <w:highlight w:val="none"/>
              </w:rPr>
              <w:t>投标人的资格要求</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规定，且提供了招标文件要求提供的证明材料。</w:t>
            </w:r>
          </w:p>
        </w:tc>
      </w:tr>
      <w:tr w14:paraId="3249C1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739" w:type="dxa"/>
            <w:vMerge w:val="continue"/>
            <w:shd w:val="clear" w:color="auto" w:fill="FFFFFF"/>
            <w:vAlign w:val="center"/>
          </w:tcPr>
          <w:p w14:paraId="7C64F875">
            <w:pPr>
              <w:spacing w:line="400" w:lineRule="exact"/>
              <w:rPr>
                <w:rFonts w:hint="eastAsia" w:ascii="仿宋" w:hAnsi="仿宋" w:eastAsia="仿宋" w:cs="仿宋"/>
                <w:sz w:val="24"/>
                <w:szCs w:val="24"/>
                <w:highlight w:val="none"/>
              </w:rPr>
            </w:pPr>
          </w:p>
        </w:tc>
        <w:tc>
          <w:tcPr>
            <w:tcW w:w="618" w:type="dxa"/>
            <w:shd w:val="clear" w:color="auto" w:fill="FFFFFF"/>
            <w:vAlign w:val="center"/>
          </w:tcPr>
          <w:p w14:paraId="612B292F">
            <w:pPr>
              <w:spacing w:line="400" w:lineRule="exact"/>
              <w:jc w:val="center"/>
              <w:rPr>
                <w:rFonts w:hint="eastAsia" w:ascii="仿宋" w:hAnsi="仿宋" w:eastAsia="仿宋" w:cs="仿宋"/>
                <w:sz w:val="24"/>
                <w:szCs w:val="24"/>
                <w:highlight w:val="none"/>
              </w:rPr>
            </w:pPr>
            <w:r>
              <w:rPr>
                <w:rFonts w:hint="eastAsia" w:ascii="仿宋" w:hAnsi="仿宋" w:eastAsia="仿宋" w:cs="仿宋"/>
                <w:sz w:val="24"/>
                <w:highlight w:val="none"/>
              </w:rPr>
              <w:t>1.2</w:t>
            </w:r>
          </w:p>
        </w:tc>
        <w:tc>
          <w:tcPr>
            <w:tcW w:w="5177" w:type="dxa"/>
            <w:shd w:val="clear" w:color="auto" w:fill="FFFFFF"/>
            <w:vAlign w:val="center"/>
          </w:tcPr>
          <w:p w14:paraId="15AD5E8C">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有良好的商业信誉和健全的财务会计制度；</w:t>
            </w:r>
          </w:p>
        </w:tc>
        <w:tc>
          <w:tcPr>
            <w:tcW w:w="2705" w:type="dxa"/>
            <w:gridSpan w:val="2"/>
            <w:vMerge w:val="continue"/>
            <w:shd w:val="clear" w:color="auto" w:fill="FFFFFF"/>
            <w:vAlign w:val="center"/>
          </w:tcPr>
          <w:p w14:paraId="769CF827">
            <w:pPr>
              <w:spacing w:line="400" w:lineRule="exact"/>
              <w:ind w:firstLine="480" w:firstLineChars="200"/>
              <w:rPr>
                <w:rFonts w:hint="eastAsia" w:ascii="仿宋" w:hAnsi="仿宋" w:eastAsia="仿宋" w:cs="仿宋"/>
                <w:sz w:val="24"/>
                <w:szCs w:val="24"/>
                <w:highlight w:val="none"/>
              </w:rPr>
            </w:pPr>
          </w:p>
        </w:tc>
      </w:tr>
      <w:tr w14:paraId="48E048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739" w:type="dxa"/>
            <w:vMerge w:val="continue"/>
            <w:shd w:val="clear" w:color="auto" w:fill="FFFFFF"/>
            <w:vAlign w:val="center"/>
          </w:tcPr>
          <w:p w14:paraId="2116DD61">
            <w:pPr>
              <w:spacing w:line="400" w:lineRule="exact"/>
              <w:rPr>
                <w:rFonts w:hint="eastAsia" w:ascii="仿宋" w:hAnsi="仿宋" w:eastAsia="仿宋" w:cs="仿宋"/>
                <w:sz w:val="24"/>
                <w:szCs w:val="24"/>
                <w:highlight w:val="none"/>
              </w:rPr>
            </w:pPr>
          </w:p>
        </w:tc>
        <w:tc>
          <w:tcPr>
            <w:tcW w:w="618" w:type="dxa"/>
            <w:shd w:val="clear" w:color="auto" w:fill="FFFFFF"/>
            <w:vAlign w:val="center"/>
          </w:tcPr>
          <w:p w14:paraId="21C8D014">
            <w:pPr>
              <w:spacing w:line="400" w:lineRule="exact"/>
              <w:jc w:val="center"/>
              <w:rPr>
                <w:rFonts w:hint="eastAsia" w:ascii="仿宋" w:hAnsi="仿宋" w:eastAsia="仿宋" w:cs="仿宋"/>
                <w:sz w:val="24"/>
                <w:szCs w:val="24"/>
                <w:highlight w:val="none"/>
              </w:rPr>
            </w:pPr>
            <w:r>
              <w:rPr>
                <w:rFonts w:hint="eastAsia" w:ascii="仿宋" w:hAnsi="仿宋" w:eastAsia="仿宋" w:cs="仿宋"/>
                <w:sz w:val="24"/>
                <w:highlight w:val="none"/>
              </w:rPr>
              <w:t>1.3</w:t>
            </w:r>
          </w:p>
        </w:tc>
        <w:tc>
          <w:tcPr>
            <w:tcW w:w="5177" w:type="dxa"/>
            <w:shd w:val="clear" w:color="auto" w:fill="FFFFFF"/>
            <w:vAlign w:val="center"/>
          </w:tcPr>
          <w:p w14:paraId="7A50F4CE">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具有履行合同所必需的设备和专业技术能力；</w:t>
            </w:r>
          </w:p>
        </w:tc>
        <w:tc>
          <w:tcPr>
            <w:tcW w:w="2705" w:type="dxa"/>
            <w:gridSpan w:val="2"/>
            <w:vMerge w:val="continue"/>
            <w:shd w:val="clear" w:color="auto" w:fill="FFFFFF"/>
            <w:vAlign w:val="center"/>
          </w:tcPr>
          <w:p w14:paraId="60BB89FB">
            <w:pPr>
              <w:spacing w:line="400" w:lineRule="exact"/>
              <w:ind w:firstLine="480" w:firstLineChars="200"/>
              <w:rPr>
                <w:rFonts w:hint="eastAsia" w:ascii="仿宋" w:hAnsi="仿宋" w:eastAsia="仿宋" w:cs="仿宋"/>
                <w:sz w:val="24"/>
                <w:szCs w:val="24"/>
                <w:highlight w:val="none"/>
              </w:rPr>
            </w:pPr>
          </w:p>
        </w:tc>
      </w:tr>
      <w:tr w14:paraId="2E8A46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739" w:type="dxa"/>
            <w:vMerge w:val="continue"/>
            <w:shd w:val="clear" w:color="auto" w:fill="FFFFFF"/>
            <w:vAlign w:val="center"/>
          </w:tcPr>
          <w:p w14:paraId="0EA4A690">
            <w:pPr>
              <w:spacing w:line="400" w:lineRule="exact"/>
              <w:rPr>
                <w:rFonts w:hint="eastAsia" w:ascii="仿宋" w:hAnsi="仿宋" w:eastAsia="仿宋" w:cs="仿宋"/>
                <w:sz w:val="24"/>
                <w:szCs w:val="24"/>
                <w:highlight w:val="none"/>
              </w:rPr>
            </w:pPr>
          </w:p>
        </w:tc>
        <w:tc>
          <w:tcPr>
            <w:tcW w:w="618" w:type="dxa"/>
            <w:shd w:val="clear" w:color="auto" w:fill="FFFFFF"/>
            <w:vAlign w:val="center"/>
          </w:tcPr>
          <w:p w14:paraId="3E273B24">
            <w:pPr>
              <w:spacing w:line="400" w:lineRule="exact"/>
              <w:jc w:val="center"/>
              <w:rPr>
                <w:rFonts w:hint="eastAsia" w:ascii="仿宋" w:hAnsi="仿宋" w:eastAsia="仿宋" w:cs="仿宋"/>
                <w:sz w:val="24"/>
                <w:szCs w:val="24"/>
                <w:highlight w:val="none"/>
              </w:rPr>
            </w:pPr>
            <w:r>
              <w:rPr>
                <w:rFonts w:hint="eastAsia" w:ascii="仿宋" w:hAnsi="仿宋" w:eastAsia="仿宋" w:cs="仿宋"/>
                <w:sz w:val="24"/>
                <w:highlight w:val="none"/>
              </w:rPr>
              <w:t>1.4</w:t>
            </w:r>
          </w:p>
        </w:tc>
        <w:tc>
          <w:tcPr>
            <w:tcW w:w="5177" w:type="dxa"/>
            <w:shd w:val="clear" w:color="auto" w:fill="FFFFFF"/>
            <w:vAlign w:val="center"/>
          </w:tcPr>
          <w:p w14:paraId="4D3571A6">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有依法缴纳税收和社会保障资金的良好记录；</w:t>
            </w:r>
          </w:p>
        </w:tc>
        <w:tc>
          <w:tcPr>
            <w:tcW w:w="2705" w:type="dxa"/>
            <w:gridSpan w:val="2"/>
            <w:vMerge w:val="continue"/>
            <w:shd w:val="clear" w:color="auto" w:fill="FFFFFF"/>
            <w:vAlign w:val="center"/>
          </w:tcPr>
          <w:p w14:paraId="1674A18D">
            <w:pPr>
              <w:spacing w:line="400" w:lineRule="exact"/>
              <w:ind w:firstLine="480" w:firstLineChars="200"/>
              <w:rPr>
                <w:rFonts w:hint="eastAsia" w:ascii="仿宋" w:hAnsi="仿宋" w:eastAsia="仿宋" w:cs="仿宋"/>
                <w:sz w:val="24"/>
                <w:szCs w:val="24"/>
                <w:highlight w:val="none"/>
              </w:rPr>
            </w:pPr>
          </w:p>
        </w:tc>
      </w:tr>
      <w:tr w14:paraId="55D01C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739" w:type="dxa"/>
            <w:vMerge w:val="continue"/>
            <w:shd w:val="clear" w:color="auto" w:fill="FFFFFF"/>
            <w:vAlign w:val="center"/>
          </w:tcPr>
          <w:p w14:paraId="2DA45379">
            <w:pPr>
              <w:spacing w:line="400" w:lineRule="exact"/>
              <w:rPr>
                <w:rFonts w:hint="eastAsia" w:ascii="仿宋" w:hAnsi="仿宋" w:eastAsia="仿宋" w:cs="仿宋"/>
                <w:sz w:val="24"/>
                <w:szCs w:val="24"/>
                <w:highlight w:val="none"/>
              </w:rPr>
            </w:pPr>
          </w:p>
        </w:tc>
        <w:tc>
          <w:tcPr>
            <w:tcW w:w="618" w:type="dxa"/>
            <w:shd w:val="clear" w:color="auto" w:fill="FFFFFF"/>
            <w:vAlign w:val="center"/>
          </w:tcPr>
          <w:p w14:paraId="0F554714">
            <w:pPr>
              <w:spacing w:line="400" w:lineRule="exact"/>
              <w:jc w:val="center"/>
              <w:rPr>
                <w:rFonts w:hint="eastAsia" w:ascii="仿宋" w:hAnsi="仿宋" w:eastAsia="仿宋" w:cs="仿宋"/>
                <w:sz w:val="24"/>
                <w:szCs w:val="24"/>
                <w:highlight w:val="none"/>
              </w:rPr>
            </w:pPr>
            <w:r>
              <w:rPr>
                <w:rFonts w:hint="eastAsia" w:ascii="仿宋" w:hAnsi="仿宋" w:eastAsia="仿宋" w:cs="仿宋"/>
                <w:sz w:val="24"/>
                <w:highlight w:val="none"/>
              </w:rPr>
              <w:t>1.5</w:t>
            </w:r>
          </w:p>
        </w:tc>
        <w:tc>
          <w:tcPr>
            <w:tcW w:w="5177" w:type="dxa"/>
            <w:shd w:val="clear" w:color="auto" w:fill="FFFFFF"/>
            <w:vAlign w:val="center"/>
          </w:tcPr>
          <w:p w14:paraId="43B85646">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参加政府采购活动前三年内，在经营活动中没有重大违法记录</w:t>
            </w:r>
            <w:r>
              <w:rPr>
                <w:rFonts w:hint="eastAsia" w:ascii="仿宋" w:hAnsi="仿宋" w:eastAsia="仿宋" w:cs="仿宋"/>
                <w:sz w:val="24"/>
                <w:szCs w:val="24"/>
                <w:highlight w:val="none"/>
              </w:rPr>
              <w:t>；（投标人自行承诺）</w:t>
            </w:r>
          </w:p>
        </w:tc>
        <w:tc>
          <w:tcPr>
            <w:tcW w:w="2705" w:type="dxa"/>
            <w:gridSpan w:val="2"/>
            <w:vMerge w:val="continue"/>
            <w:shd w:val="clear" w:color="auto" w:fill="FFFFFF"/>
            <w:vAlign w:val="center"/>
          </w:tcPr>
          <w:p w14:paraId="0158A818">
            <w:pPr>
              <w:spacing w:line="400" w:lineRule="exact"/>
              <w:ind w:firstLine="480" w:firstLineChars="200"/>
              <w:rPr>
                <w:rFonts w:hint="eastAsia" w:ascii="仿宋" w:hAnsi="仿宋" w:eastAsia="仿宋" w:cs="仿宋"/>
                <w:sz w:val="24"/>
                <w:szCs w:val="24"/>
                <w:highlight w:val="none"/>
                <w:lang w:eastAsia="zh-CN"/>
              </w:rPr>
            </w:pPr>
          </w:p>
        </w:tc>
      </w:tr>
      <w:tr w14:paraId="288F4E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739" w:type="dxa"/>
            <w:vMerge w:val="continue"/>
            <w:shd w:val="clear" w:color="auto" w:fill="FFFFFF"/>
            <w:vAlign w:val="center"/>
          </w:tcPr>
          <w:p w14:paraId="679CF361">
            <w:pPr>
              <w:spacing w:line="400" w:lineRule="exact"/>
              <w:rPr>
                <w:rFonts w:hint="eastAsia" w:ascii="仿宋" w:hAnsi="仿宋" w:eastAsia="仿宋" w:cs="仿宋"/>
                <w:sz w:val="24"/>
                <w:szCs w:val="24"/>
                <w:highlight w:val="none"/>
              </w:rPr>
            </w:pPr>
          </w:p>
        </w:tc>
        <w:tc>
          <w:tcPr>
            <w:tcW w:w="618" w:type="dxa"/>
            <w:shd w:val="clear" w:color="auto" w:fill="FFFFFF"/>
            <w:vAlign w:val="center"/>
          </w:tcPr>
          <w:p w14:paraId="79AC9A94">
            <w:pPr>
              <w:spacing w:line="400" w:lineRule="exact"/>
              <w:jc w:val="center"/>
              <w:rPr>
                <w:rFonts w:hint="eastAsia" w:ascii="仿宋" w:hAnsi="仿宋" w:eastAsia="仿宋" w:cs="仿宋"/>
                <w:sz w:val="24"/>
                <w:highlight w:val="none"/>
              </w:rPr>
            </w:pPr>
            <w:r>
              <w:rPr>
                <w:rFonts w:hint="eastAsia" w:ascii="仿宋" w:hAnsi="仿宋" w:eastAsia="仿宋" w:cs="仿宋"/>
                <w:sz w:val="24"/>
                <w:highlight w:val="none"/>
              </w:rPr>
              <w:t>1.6</w:t>
            </w:r>
          </w:p>
        </w:tc>
        <w:tc>
          <w:tcPr>
            <w:tcW w:w="5177" w:type="dxa"/>
            <w:shd w:val="clear" w:color="auto" w:fill="FFFFFF"/>
            <w:vAlign w:val="center"/>
          </w:tcPr>
          <w:p w14:paraId="180AAA8D">
            <w:pPr>
              <w:keepNext w:val="0"/>
              <w:keepLines w:val="0"/>
              <w:pageBreakBefore w:val="0"/>
              <w:widowControl w:val="0"/>
              <w:shd w:val="clear" w:color="auto" w:fill="FFFFFF"/>
              <w:kinsoku/>
              <w:wordWrap/>
              <w:overflowPunct/>
              <w:topLinePunct w:val="0"/>
              <w:autoSpaceDE/>
              <w:autoSpaceDN/>
              <w:bidi w:val="0"/>
              <w:adjustRightInd/>
              <w:snapToGrid/>
              <w:spacing w:line="240" w:lineRule="auto"/>
              <w:ind w:firstLine="0" w:firstLineChars="0"/>
              <w:contextualSpacing/>
              <w:jc w:val="left"/>
              <w:textAlignment w:val="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rPr>
              <w:t>法律、行政法规规定的其他条件；</w:t>
            </w:r>
          </w:p>
        </w:tc>
        <w:tc>
          <w:tcPr>
            <w:tcW w:w="2705" w:type="dxa"/>
            <w:gridSpan w:val="2"/>
            <w:vMerge w:val="continue"/>
            <w:shd w:val="clear" w:color="auto" w:fill="FFFFFF"/>
            <w:vAlign w:val="center"/>
          </w:tcPr>
          <w:p w14:paraId="6FAD5972">
            <w:pPr>
              <w:spacing w:line="400" w:lineRule="exact"/>
              <w:ind w:firstLine="480" w:firstLineChars="200"/>
              <w:rPr>
                <w:rFonts w:hint="eastAsia" w:ascii="仿宋" w:hAnsi="仿宋" w:eastAsia="仿宋" w:cs="仿宋"/>
                <w:color w:val="auto"/>
                <w:sz w:val="24"/>
                <w:szCs w:val="22"/>
                <w:highlight w:val="none"/>
                <w:lang w:eastAsia="zh-CN"/>
              </w:rPr>
            </w:pPr>
          </w:p>
        </w:tc>
      </w:tr>
      <w:tr w14:paraId="3B7609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blCellMar>
            <w:top w:w="0" w:type="dxa"/>
            <w:left w:w="108" w:type="dxa"/>
            <w:bottom w:w="0" w:type="dxa"/>
            <w:right w:w="108" w:type="dxa"/>
          </w:tblCellMar>
        </w:tblPrEx>
        <w:trPr>
          <w:gridAfter w:val="1"/>
          <w:wAfter w:w="1" w:type="dxa"/>
          <w:trHeight w:val="567" w:hRule="atLeast"/>
          <w:jc w:val="center"/>
        </w:trPr>
        <w:tc>
          <w:tcPr>
            <w:tcW w:w="739" w:type="dxa"/>
            <w:vMerge w:val="continue"/>
            <w:shd w:val="clear" w:color="auto" w:fill="FFFFFF"/>
            <w:vAlign w:val="center"/>
          </w:tcPr>
          <w:p w14:paraId="636066C3">
            <w:pPr>
              <w:spacing w:line="400" w:lineRule="exact"/>
              <w:rPr>
                <w:rFonts w:hint="eastAsia" w:ascii="仿宋" w:hAnsi="仿宋" w:eastAsia="仿宋" w:cs="仿宋"/>
                <w:sz w:val="24"/>
                <w:szCs w:val="24"/>
                <w:highlight w:val="none"/>
              </w:rPr>
            </w:pPr>
          </w:p>
        </w:tc>
        <w:tc>
          <w:tcPr>
            <w:tcW w:w="5795" w:type="dxa"/>
            <w:gridSpan w:val="2"/>
            <w:shd w:val="clear" w:color="auto" w:fill="FFFFFF"/>
            <w:vAlign w:val="center"/>
          </w:tcPr>
          <w:p w14:paraId="4E820FDF">
            <w:pPr>
              <w:spacing w:line="400" w:lineRule="exact"/>
              <w:jc w:val="left"/>
              <w:rPr>
                <w:rFonts w:hint="eastAsia" w:ascii="仿宋" w:hAnsi="仿宋" w:eastAsia="仿宋" w:cs="仿宋"/>
                <w:b/>
                <w:bCs/>
                <w:sz w:val="24"/>
                <w:highlight w:val="none"/>
              </w:rPr>
            </w:pPr>
            <w:r>
              <w:rPr>
                <w:rFonts w:hint="eastAsia" w:ascii="仿宋" w:hAnsi="仿宋" w:eastAsia="仿宋" w:cs="仿宋"/>
                <w:b/>
                <w:bCs/>
                <w:sz w:val="24"/>
                <w:highlight w:val="none"/>
              </w:rPr>
              <w:t>2.落实政府采购政策需满足的资格要求</w:t>
            </w:r>
            <w:r>
              <w:rPr>
                <w:rFonts w:hint="eastAsia" w:ascii="仿宋" w:hAnsi="仿宋" w:eastAsia="仿宋" w:cs="仿宋"/>
                <w:b/>
                <w:bCs/>
                <w:sz w:val="24"/>
                <w:highlight w:val="none"/>
                <w:lang w:eastAsia="zh-CN"/>
              </w:rPr>
              <w:t>。</w:t>
            </w:r>
          </w:p>
        </w:tc>
        <w:tc>
          <w:tcPr>
            <w:tcW w:w="2704" w:type="dxa"/>
            <w:vMerge w:val="continue"/>
            <w:shd w:val="clear" w:color="auto" w:fill="FFFFFF"/>
            <w:vAlign w:val="center"/>
          </w:tcPr>
          <w:p w14:paraId="61367D48">
            <w:pPr>
              <w:spacing w:line="400" w:lineRule="exact"/>
              <w:jc w:val="left"/>
              <w:rPr>
                <w:rFonts w:hint="eastAsia" w:ascii="仿宋" w:hAnsi="仿宋" w:eastAsia="仿宋" w:cs="仿宋"/>
                <w:b/>
                <w:bCs/>
                <w:sz w:val="24"/>
                <w:highlight w:val="none"/>
              </w:rPr>
            </w:pPr>
          </w:p>
        </w:tc>
      </w:tr>
      <w:tr w14:paraId="776AF4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gridAfter w:val="1"/>
          <w:wAfter w:w="1" w:type="dxa"/>
          <w:trHeight w:val="567" w:hRule="atLeast"/>
          <w:jc w:val="center"/>
        </w:trPr>
        <w:tc>
          <w:tcPr>
            <w:tcW w:w="739" w:type="dxa"/>
            <w:vMerge w:val="continue"/>
            <w:shd w:val="clear" w:color="auto" w:fill="FFFFFF"/>
            <w:vAlign w:val="center"/>
          </w:tcPr>
          <w:p w14:paraId="6132FF8D">
            <w:pPr>
              <w:spacing w:line="400" w:lineRule="exact"/>
              <w:rPr>
                <w:rFonts w:hint="eastAsia" w:ascii="仿宋" w:hAnsi="仿宋" w:eastAsia="仿宋" w:cs="仿宋"/>
                <w:sz w:val="24"/>
                <w:szCs w:val="24"/>
                <w:highlight w:val="none"/>
              </w:rPr>
            </w:pPr>
          </w:p>
        </w:tc>
        <w:tc>
          <w:tcPr>
            <w:tcW w:w="5795" w:type="dxa"/>
            <w:gridSpan w:val="2"/>
            <w:shd w:val="clear" w:color="auto" w:fill="FFFFFF"/>
            <w:vAlign w:val="center"/>
          </w:tcPr>
          <w:p w14:paraId="02C1A871">
            <w:pPr>
              <w:spacing w:line="400" w:lineRule="exact"/>
              <w:jc w:val="left"/>
              <w:rPr>
                <w:rFonts w:hint="eastAsia" w:ascii="仿宋" w:hAnsi="仿宋" w:eastAsia="仿宋" w:cs="仿宋"/>
                <w:b/>
                <w:bCs/>
                <w:sz w:val="24"/>
                <w:highlight w:val="none"/>
                <w:lang w:eastAsia="zh-CN"/>
              </w:rPr>
            </w:pPr>
            <w:r>
              <w:rPr>
                <w:rFonts w:hint="eastAsia" w:ascii="仿宋" w:hAnsi="仿宋" w:eastAsia="仿宋" w:cs="仿宋"/>
                <w:b/>
                <w:bCs/>
                <w:sz w:val="24"/>
                <w:highlight w:val="none"/>
              </w:rPr>
              <w:t>3.本项目的特定资格要求</w:t>
            </w:r>
            <w:r>
              <w:rPr>
                <w:rFonts w:hint="eastAsia" w:ascii="仿宋" w:hAnsi="仿宋" w:eastAsia="仿宋" w:cs="仿宋"/>
                <w:b/>
                <w:bCs/>
                <w:sz w:val="24"/>
                <w:highlight w:val="none"/>
                <w:lang w:eastAsia="zh-CN"/>
              </w:rPr>
              <w:t>。</w:t>
            </w:r>
          </w:p>
        </w:tc>
        <w:tc>
          <w:tcPr>
            <w:tcW w:w="2704" w:type="dxa"/>
            <w:vMerge w:val="continue"/>
            <w:shd w:val="clear" w:color="auto" w:fill="FFFFFF"/>
            <w:vAlign w:val="center"/>
          </w:tcPr>
          <w:p w14:paraId="1402E7FA">
            <w:pPr>
              <w:spacing w:line="400" w:lineRule="exact"/>
              <w:jc w:val="left"/>
              <w:rPr>
                <w:rFonts w:hint="eastAsia" w:ascii="仿宋" w:hAnsi="仿宋" w:eastAsia="仿宋" w:cs="仿宋"/>
                <w:b/>
                <w:bCs/>
                <w:sz w:val="24"/>
                <w:highlight w:val="none"/>
              </w:rPr>
            </w:pPr>
          </w:p>
        </w:tc>
      </w:tr>
    </w:tbl>
    <w:p w14:paraId="4E70A943">
      <w:pPr>
        <w:pStyle w:val="3"/>
        <w:widowControl/>
        <w:shd w:val="clear" w:color="auto" w:fill="auto"/>
        <w:spacing w:line="360" w:lineRule="auto"/>
        <w:outlineLvl w:val="1"/>
        <w:rPr>
          <w:rFonts w:hint="eastAsia" w:ascii="仿宋" w:hAnsi="仿宋" w:eastAsia="仿宋" w:cs="仿宋"/>
          <w:color w:val="auto"/>
          <w:sz w:val="28"/>
          <w:szCs w:val="28"/>
          <w:highlight w:val="none"/>
        </w:rPr>
      </w:pPr>
      <w:bookmarkStart w:id="771" w:name="_Toc32635"/>
      <w:bookmarkStart w:id="772" w:name="_Toc17344"/>
      <w:r>
        <w:rPr>
          <w:rFonts w:hint="eastAsia" w:ascii="仿宋" w:hAnsi="仿宋" w:eastAsia="仿宋" w:cs="仿宋"/>
          <w:color w:val="auto"/>
          <w:sz w:val="28"/>
          <w:szCs w:val="28"/>
          <w:highlight w:val="none"/>
        </w:rPr>
        <w:t>1.资格审查</w:t>
      </w:r>
      <w:bookmarkEnd w:id="771"/>
      <w:bookmarkEnd w:id="772"/>
    </w:p>
    <w:p w14:paraId="6554DF2D">
      <w:pPr>
        <w:spacing w:line="360" w:lineRule="auto"/>
        <w:ind w:firstLine="480" w:firstLineChars="200"/>
        <w:jc w:val="left"/>
        <w:rPr>
          <w:rFonts w:hint="eastAsia" w:ascii="仿宋" w:hAnsi="仿宋" w:eastAsia="仿宋" w:cs="仿宋"/>
          <w:sz w:val="24"/>
          <w:szCs w:val="22"/>
          <w:highlight w:val="none"/>
        </w:rPr>
      </w:pPr>
      <w:r>
        <w:rPr>
          <w:rFonts w:hint="eastAsia" w:ascii="仿宋" w:hAnsi="仿宋" w:eastAsia="仿宋" w:cs="仿宋"/>
          <w:sz w:val="24"/>
          <w:szCs w:val="22"/>
          <w:highlight w:val="none"/>
        </w:rPr>
        <w:t>1.1开标结束后，采购人或者采购代理机构将依法对投标人的资格进行审查，合格投标人不足3家的，不得评标。</w:t>
      </w:r>
    </w:p>
    <w:p w14:paraId="65F739B9">
      <w:pPr>
        <w:spacing w:line="360" w:lineRule="auto"/>
        <w:ind w:firstLine="480" w:firstLineChars="200"/>
        <w:jc w:val="left"/>
        <w:rPr>
          <w:rFonts w:hint="eastAsia" w:ascii="仿宋" w:hAnsi="仿宋" w:eastAsia="仿宋" w:cs="仿宋"/>
          <w:sz w:val="24"/>
          <w:szCs w:val="22"/>
          <w:highlight w:val="none"/>
        </w:rPr>
      </w:pPr>
      <w:r>
        <w:rPr>
          <w:rFonts w:hint="eastAsia" w:ascii="仿宋" w:hAnsi="仿宋" w:eastAsia="仿宋" w:cs="仿宋"/>
          <w:sz w:val="24"/>
          <w:szCs w:val="22"/>
          <w:highlight w:val="none"/>
        </w:rPr>
        <w:t>1.2采购人或者采购代理机构按照招标文件第一章《招标公告》二、投标人资格要求的规定对投标人投标文件中资格证明文件及采购人、采购代理机构通过互联网或者相关信息系统的查询结果进行审查。</w:t>
      </w:r>
    </w:p>
    <w:p w14:paraId="5ED5DF0B">
      <w:pPr>
        <w:spacing w:line="360" w:lineRule="auto"/>
        <w:ind w:firstLine="480" w:firstLineChars="200"/>
        <w:jc w:val="left"/>
        <w:rPr>
          <w:rFonts w:hint="eastAsia" w:ascii="仿宋" w:hAnsi="仿宋" w:eastAsia="仿宋" w:cs="仿宋"/>
          <w:sz w:val="24"/>
          <w:szCs w:val="22"/>
          <w:highlight w:val="none"/>
        </w:rPr>
      </w:pPr>
      <w:r>
        <w:rPr>
          <w:rFonts w:hint="eastAsia" w:ascii="仿宋" w:hAnsi="仿宋" w:eastAsia="仿宋" w:cs="仿宋"/>
          <w:sz w:val="24"/>
          <w:szCs w:val="22"/>
          <w:highlight w:val="none"/>
        </w:rPr>
        <w:t>1.3如投标人</w:t>
      </w:r>
      <w:r>
        <w:rPr>
          <w:rFonts w:hint="eastAsia" w:ascii="仿宋" w:hAnsi="仿宋" w:eastAsia="仿宋" w:cs="仿宋"/>
          <w:sz w:val="24"/>
          <w:szCs w:val="22"/>
          <w:highlight w:val="none"/>
          <w:lang w:eastAsia="zh-CN"/>
        </w:rPr>
        <w:t>未</w:t>
      </w:r>
      <w:r>
        <w:rPr>
          <w:rFonts w:hint="eastAsia" w:ascii="仿宋" w:hAnsi="仿宋" w:eastAsia="仿宋" w:cs="仿宋"/>
          <w:sz w:val="24"/>
          <w:szCs w:val="22"/>
          <w:highlight w:val="none"/>
        </w:rPr>
        <w:t>满足投标人资格要求提供虚假材料，一经查实，视为未实质性响应招标文件，投标人投标文件将按无效处理。</w:t>
      </w:r>
    </w:p>
    <w:p w14:paraId="63198C49">
      <w:pPr>
        <w:spacing w:line="360" w:lineRule="auto"/>
        <w:ind w:firstLine="480" w:firstLineChars="200"/>
        <w:jc w:val="left"/>
        <w:rPr>
          <w:rFonts w:hint="eastAsia" w:ascii="仿宋" w:hAnsi="仿宋" w:eastAsia="仿宋" w:cs="仿宋"/>
          <w:sz w:val="24"/>
          <w:szCs w:val="22"/>
          <w:highlight w:val="none"/>
        </w:rPr>
      </w:pPr>
      <w:r>
        <w:rPr>
          <w:rFonts w:hint="eastAsia" w:ascii="仿宋" w:hAnsi="仿宋" w:eastAsia="仿宋" w:cs="仿宋"/>
          <w:sz w:val="24"/>
          <w:szCs w:val="22"/>
          <w:highlight w:val="none"/>
        </w:rPr>
        <w:t>1.4采购人或者采购代理机构在资格审查过程中发现投标人有一项不符合上述规定的，该投标文件按无效投标处理。</w:t>
      </w:r>
    </w:p>
    <w:p w14:paraId="5FBCC15C">
      <w:pPr>
        <w:rPr>
          <w:rFonts w:hint="eastAsia" w:ascii="仿宋" w:hAnsi="仿宋" w:eastAsia="仿宋" w:cs="仿宋"/>
          <w:lang w:val="en-US" w:eastAsia="zh-CN"/>
        </w:rPr>
      </w:pPr>
      <w:r>
        <w:rPr>
          <w:rFonts w:hint="eastAsia" w:ascii="仿宋" w:hAnsi="仿宋" w:eastAsia="仿宋" w:cs="仿宋"/>
          <w:lang w:val="en-US" w:eastAsia="zh-CN"/>
        </w:rPr>
        <w:br w:type="page"/>
      </w:r>
    </w:p>
    <w:p w14:paraId="3A584594">
      <w:pPr>
        <w:pStyle w:val="2"/>
        <w:shd w:val="clear" w:color="auto" w:fill="auto"/>
        <w:outlineLvl w:val="0"/>
        <w:rPr>
          <w:rFonts w:hint="eastAsia" w:ascii="仿宋" w:hAnsi="仿宋" w:eastAsia="仿宋" w:cs="仿宋"/>
          <w:color w:val="auto"/>
          <w:highlight w:val="none"/>
          <w:lang w:eastAsia="zh-CN"/>
        </w:rPr>
      </w:pPr>
      <w:bookmarkStart w:id="773" w:name="_Toc30365"/>
      <w:r>
        <w:rPr>
          <w:rFonts w:hint="eastAsia" w:ascii="仿宋" w:hAnsi="仿宋" w:eastAsia="仿宋" w:cs="仿宋"/>
          <w:color w:val="auto"/>
          <w:highlight w:val="none"/>
          <w:lang w:eastAsia="zh-CN"/>
        </w:rPr>
        <w:t>第</w:t>
      </w:r>
      <w:r>
        <w:rPr>
          <w:rFonts w:hint="eastAsia" w:ascii="仿宋" w:hAnsi="仿宋" w:eastAsia="仿宋" w:cs="仿宋"/>
          <w:color w:val="auto"/>
          <w:highlight w:val="none"/>
          <w:lang w:val="en-US" w:eastAsia="zh-CN"/>
        </w:rPr>
        <w:t>七</w:t>
      </w:r>
      <w:r>
        <w:rPr>
          <w:rFonts w:hint="eastAsia" w:ascii="仿宋" w:hAnsi="仿宋" w:eastAsia="仿宋" w:cs="仿宋"/>
          <w:color w:val="auto"/>
          <w:highlight w:val="none"/>
          <w:lang w:eastAsia="zh-CN"/>
        </w:rPr>
        <w:t>章</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lang w:eastAsia="zh-CN"/>
        </w:rPr>
        <w:t>评标办法</w:t>
      </w:r>
      <w:bookmarkEnd w:id="602"/>
      <w:bookmarkEnd w:id="668"/>
      <w:bookmarkEnd w:id="669"/>
      <w:bookmarkEnd w:id="670"/>
      <w:bookmarkEnd w:id="671"/>
      <w:bookmarkEnd w:id="773"/>
    </w:p>
    <w:p w14:paraId="7DA35947">
      <w:pPr>
        <w:pStyle w:val="3"/>
        <w:widowControl/>
        <w:shd w:val="clear" w:color="auto" w:fill="auto"/>
        <w:ind w:firstLine="3373" w:firstLineChars="1200"/>
        <w:outlineLvl w:val="1"/>
        <w:rPr>
          <w:rFonts w:hint="eastAsia" w:ascii="仿宋" w:hAnsi="仿宋" w:eastAsia="仿宋" w:cs="仿宋"/>
          <w:color w:val="auto"/>
          <w:szCs w:val="32"/>
          <w:highlight w:val="none"/>
        </w:rPr>
      </w:pPr>
      <w:bookmarkStart w:id="774" w:name="_Toc1740"/>
      <w:bookmarkStart w:id="775" w:name="_Toc43719848"/>
      <w:bookmarkStart w:id="776" w:name="_Toc26394"/>
      <w:bookmarkStart w:id="777" w:name="_Toc11454497"/>
      <w:bookmarkStart w:id="778" w:name="_Toc213141119"/>
      <w:bookmarkStart w:id="779" w:name="_Toc1781"/>
      <w:bookmarkStart w:id="780" w:name="_Toc42455032"/>
      <w:bookmarkStart w:id="781" w:name="_Toc1551"/>
      <w:bookmarkStart w:id="782" w:name="_Toc15912"/>
      <w:bookmarkStart w:id="783" w:name="_Toc4629729"/>
      <w:bookmarkStart w:id="784" w:name="_Toc2349844"/>
      <w:bookmarkStart w:id="785" w:name="_Toc427081174"/>
      <w:bookmarkStart w:id="786" w:name="_Toc10305053"/>
      <w:r>
        <w:rPr>
          <w:rFonts w:hint="eastAsia" w:ascii="仿宋" w:hAnsi="仿宋" w:eastAsia="仿宋" w:cs="仿宋"/>
          <w:color w:val="auto"/>
          <w:sz w:val="28"/>
          <w:szCs w:val="28"/>
          <w:highlight w:val="none"/>
        </w:rPr>
        <w:t>评标办法前附表</w:t>
      </w:r>
      <w:bookmarkEnd w:id="774"/>
      <w:bookmarkEnd w:id="775"/>
      <w:bookmarkEnd w:id="776"/>
      <w:bookmarkEnd w:id="777"/>
      <w:bookmarkEnd w:id="778"/>
      <w:bookmarkEnd w:id="779"/>
      <w:bookmarkEnd w:id="780"/>
      <w:bookmarkEnd w:id="781"/>
      <w:bookmarkEnd w:id="782"/>
    </w:p>
    <w:p w14:paraId="13DBE9DB">
      <w:pPr>
        <w:shd w:val="clear" w:color="auto" w:fill="auto"/>
        <w:rPr>
          <w:rFonts w:hint="eastAsia" w:ascii="仿宋" w:hAnsi="仿宋" w:eastAsia="仿宋" w:cs="仿宋"/>
          <w:color w:val="auto"/>
          <w:highlight w:val="none"/>
        </w:rPr>
      </w:pPr>
    </w:p>
    <w:tbl>
      <w:tblPr>
        <w:tblStyle w:val="25"/>
        <w:tblW w:w="10138" w:type="dxa"/>
        <w:jc w:val="center"/>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592"/>
        <w:gridCol w:w="795"/>
        <w:gridCol w:w="1965"/>
        <w:gridCol w:w="6786"/>
      </w:tblGrid>
      <w:tr w14:paraId="15037D6C">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2" w:hRule="exact"/>
          <w:tblHeader/>
          <w:jc w:val="center"/>
        </w:trPr>
        <w:tc>
          <w:tcPr>
            <w:tcW w:w="1387" w:type="dxa"/>
            <w:gridSpan w:val="2"/>
            <w:tcBorders>
              <w:top w:val="thinThickSmallGap" w:color="auto" w:sz="12" w:space="0"/>
              <w:left w:val="thinThickSmallGap" w:color="auto" w:sz="12" w:space="0"/>
              <w:bottom w:val="single" w:color="auto" w:sz="4" w:space="0"/>
              <w:right w:val="single" w:color="auto" w:sz="4" w:space="0"/>
            </w:tcBorders>
            <w:shd w:val="clear" w:color="auto" w:fill="auto"/>
            <w:vAlign w:val="center"/>
          </w:tcPr>
          <w:p w14:paraId="3DCD5702">
            <w:pPr>
              <w:shd w:val="clear" w:color="auto" w:fill="auto"/>
              <w:spacing w:beforeAutospacing="1" w:afterAutospacing="1"/>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条款号</w:t>
            </w:r>
          </w:p>
        </w:tc>
        <w:tc>
          <w:tcPr>
            <w:tcW w:w="1965" w:type="dxa"/>
            <w:tcBorders>
              <w:top w:val="thinThickSmallGap" w:color="auto" w:sz="12" w:space="0"/>
              <w:left w:val="single" w:color="auto" w:sz="4" w:space="0"/>
              <w:bottom w:val="single" w:color="auto" w:sz="4" w:space="0"/>
              <w:right w:val="single" w:color="auto" w:sz="4" w:space="0"/>
            </w:tcBorders>
            <w:shd w:val="clear" w:color="auto" w:fill="auto"/>
            <w:vAlign w:val="center"/>
          </w:tcPr>
          <w:p w14:paraId="46AACB9B">
            <w:pPr>
              <w:shd w:val="clear" w:color="auto" w:fill="auto"/>
              <w:spacing w:beforeAutospacing="1" w:afterAutospacing="1"/>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评审因素</w:t>
            </w:r>
          </w:p>
        </w:tc>
        <w:tc>
          <w:tcPr>
            <w:tcW w:w="6786" w:type="dxa"/>
            <w:tcBorders>
              <w:top w:val="thinThickSmallGap" w:color="auto" w:sz="12" w:space="0"/>
              <w:left w:val="single" w:color="auto" w:sz="4" w:space="0"/>
              <w:bottom w:val="single" w:color="auto" w:sz="4" w:space="0"/>
              <w:right w:val="thickThinSmallGap" w:color="auto" w:sz="12" w:space="0"/>
            </w:tcBorders>
            <w:shd w:val="clear" w:color="auto" w:fill="auto"/>
            <w:vAlign w:val="center"/>
          </w:tcPr>
          <w:p w14:paraId="32E27A2B">
            <w:pPr>
              <w:shd w:val="clear" w:color="auto" w:fill="auto"/>
              <w:spacing w:beforeAutospacing="1" w:afterAutospacing="1"/>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评审标准</w:t>
            </w:r>
          </w:p>
        </w:tc>
      </w:tr>
      <w:tr w14:paraId="37506961">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830" w:hRule="exact"/>
          <w:jc w:val="center"/>
        </w:trPr>
        <w:tc>
          <w:tcPr>
            <w:tcW w:w="592" w:type="dxa"/>
            <w:vMerge w:val="restart"/>
            <w:tcBorders>
              <w:top w:val="single" w:color="auto" w:sz="4" w:space="0"/>
              <w:left w:val="thinThickSmallGap" w:color="auto" w:sz="12" w:space="0"/>
              <w:right w:val="single" w:color="auto" w:sz="4" w:space="0"/>
            </w:tcBorders>
            <w:shd w:val="clear" w:color="auto" w:fill="auto"/>
            <w:vAlign w:val="center"/>
          </w:tcPr>
          <w:p w14:paraId="790D627E">
            <w:pPr>
              <w:shd w:val="clear" w:color="auto" w:fill="auto"/>
              <w:spacing w:beforeAutospacing="1" w:afterAutospacing="1"/>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1</w:t>
            </w:r>
          </w:p>
        </w:tc>
        <w:tc>
          <w:tcPr>
            <w:tcW w:w="795" w:type="dxa"/>
            <w:vMerge w:val="restart"/>
            <w:tcBorders>
              <w:top w:val="single" w:color="auto" w:sz="4" w:space="0"/>
              <w:left w:val="single" w:color="auto" w:sz="4" w:space="0"/>
              <w:right w:val="single" w:color="auto" w:sz="4" w:space="0"/>
            </w:tcBorders>
            <w:shd w:val="clear" w:color="auto" w:fill="auto"/>
            <w:vAlign w:val="center"/>
          </w:tcPr>
          <w:p w14:paraId="08F3262B">
            <w:pPr>
              <w:shd w:val="clear" w:color="auto" w:fill="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w:t>
            </w:r>
          </w:p>
          <w:p w14:paraId="5056457C">
            <w:pPr>
              <w:shd w:val="clear" w:color="auto" w:fill="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评审</w:t>
            </w:r>
          </w:p>
          <w:p w14:paraId="6F62D8F6">
            <w:pPr>
              <w:shd w:val="clear" w:color="auto" w:fill="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标准</w:t>
            </w:r>
          </w:p>
        </w:tc>
        <w:tc>
          <w:tcPr>
            <w:tcW w:w="1965" w:type="dxa"/>
            <w:tcBorders>
              <w:top w:val="single" w:color="auto" w:sz="4" w:space="0"/>
              <w:left w:val="single" w:color="auto" w:sz="4" w:space="0"/>
              <w:bottom w:val="single" w:color="auto" w:sz="4" w:space="0"/>
              <w:right w:val="single" w:color="auto" w:sz="4" w:space="0"/>
            </w:tcBorders>
            <w:shd w:val="clear" w:color="auto" w:fill="auto"/>
            <w:vAlign w:val="center"/>
          </w:tcPr>
          <w:p w14:paraId="11565C32">
            <w:pPr>
              <w:shd w:val="clear" w:color="auto" w:fill="FFFFFF"/>
              <w:spacing w:beforeAutospacing="1" w:afterAutospacing="1"/>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开标一览表</w:t>
            </w:r>
          </w:p>
        </w:tc>
        <w:tc>
          <w:tcPr>
            <w:tcW w:w="6786" w:type="dxa"/>
            <w:tcBorders>
              <w:top w:val="single" w:color="auto" w:sz="4" w:space="0"/>
              <w:left w:val="single" w:color="auto" w:sz="4" w:space="0"/>
              <w:bottom w:val="single" w:color="auto" w:sz="4" w:space="0"/>
              <w:right w:val="thickThinSmallGap" w:color="auto" w:sz="12" w:space="0"/>
            </w:tcBorders>
            <w:shd w:val="clear" w:color="auto" w:fill="auto"/>
            <w:vAlign w:val="center"/>
          </w:tcPr>
          <w:p w14:paraId="0B1F5DE4">
            <w:pPr>
              <w:shd w:val="clear" w:color="auto" w:fill="FFFFFF"/>
              <w:spacing w:beforeAutospacing="1" w:afterAutospacing="1"/>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投标</w:t>
            </w:r>
            <w:r>
              <w:rPr>
                <w:rFonts w:hint="eastAsia" w:ascii="仿宋" w:hAnsi="仿宋" w:eastAsia="仿宋" w:cs="仿宋"/>
                <w:color w:val="auto"/>
                <w:sz w:val="24"/>
                <w:szCs w:val="24"/>
                <w:highlight w:val="none"/>
              </w:rPr>
              <w:t>报价未超过采购预算</w:t>
            </w:r>
            <w:r>
              <w:rPr>
                <w:rFonts w:hint="eastAsia" w:ascii="仿宋" w:hAnsi="仿宋" w:eastAsia="仿宋" w:cs="仿宋"/>
                <w:color w:val="auto"/>
                <w:sz w:val="24"/>
                <w:szCs w:val="24"/>
                <w:highlight w:val="none"/>
                <w:lang w:val="en-US" w:eastAsia="zh-CN"/>
              </w:rPr>
              <w:t>限价并符合招标文件要求</w:t>
            </w:r>
            <w:r>
              <w:rPr>
                <w:rFonts w:hint="eastAsia" w:ascii="仿宋" w:hAnsi="仿宋" w:eastAsia="仿宋" w:cs="仿宋"/>
                <w:color w:val="auto"/>
                <w:sz w:val="24"/>
                <w:szCs w:val="24"/>
                <w:highlight w:val="none"/>
              </w:rPr>
              <w:t>。</w:t>
            </w:r>
          </w:p>
        </w:tc>
      </w:tr>
      <w:tr w14:paraId="3AF2F2DA">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cantSplit/>
          <w:trHeight w:val="1098" w:hRule="exact"/>
          <w:jc w:val="center"/>
        </w:trPr>
        <w:tc>
          <w:tcPr>
            <w:tcW w:w="592" w:type="dxa"/>
            <w:vMerge w:val="continue"/>
            <w:tcBorders>
              <w:left w:val="thinThickSmallGap" w:color="auto" w:sz="12" w:space="0"/>
              <w:right w:val="single" w:color="auto" w:sz="4" w:space="0"/>
            </w:tcBorders>
            <w:shd w:val="clear" w:color="auto" w:fill="auto"/>
            <w:vAlign w:val="center"/>
          </w:tcPr>
          <w:p w14:paraId="57F1E25E">
            <w:pPr>
              <w:shd w:val="clear" w:color="auto" w:fill="auto"/>
              <w:rPr>
                <w:rFonts w:hint="eastAsia" w:ascii="仿宋" w:hAnsi="仿宋" w:eastAsia="仿宋" w:cs="仿宋"/>
                <w:color w:val="auto"/>
                <w:sz w:val="24"/>
                <w:szCs w:val="24"/>
                <w:highlight w:val="none"/>
              </w:rPr>
            </w:pPr>
          </w:p>
        </w:tc>
        <w:tc>
          <w:tcPr>
            <w:tcW w:w="795" w:type="dxa"/>
            <w:vMerge w:val="continue"/>
            <w:tcBorders>
              <w:left w:val="single" w:color="auto" w:sz="4" w:space="0"/>
              <w:right w:val="single" w:color="auto" w:sz="4" w:space="0"/>
            </w:tcBorders>
            <w:shd w:val="clear" w:color="auto" w:fill="auto"/>
            <w:vAlign w:val="center"/>
          </w:tcPr>
          <w:p w14:paraId="6641A9BF">
            <w:pPr>
              <w:shd w:val="clear" w:color="auto" w:fill="auto"/>
              <w:rPr>
                <w:rFonts w:hint="eastAsia" w:ascii="仿宋" w:hAnsi="仿宋" w:eastAsia="仿宋" w:cs="仿宋"/>
                <w:color w:val="auto"/>
                <w:sz w:val="24"/>
                <w:szCs w:val="24"/>
                <w:highlight w:val="none"/>
              </w:rPr>
            </w:pPr>
          </w:p>
        </w:tc>
        <w:tc>
          <w:tcPr>
            <w:tcW w:w="1965" w:type="dxa"/>
            <w:tcBorders>
              <w:top w:val="single" w:color="auto" w:sz="4" w:space="0"/>
              <w:left w:val="single" w:color="auto" w:sz="4" w:space="0"/>
              <w:bottom w:val="single" w:color="auto" w:sz="4" w:space="0"/>
              <w:right w:val="single" w:color="auto" w:sz="4" w:space="0"/>
            </w:tcBorders>
            <w:shd w:val="clear" w:color="auto" w:fill="auto"/>
            <w:vAlign w:val="center"/>
          </w:tcPr>
          <w:p w14:paraId="3F1B4C37">
            <w:pPr>
              <w:shd w:val="clear" w:color="auto" w:fill="FFFFFF"/>
              <w:snapToGrid w:val="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投标文件签署</w:t>
            </w:r>
          </w:p>
        </w:tc>
        <w:tc>
          <w:tcPr>
            <w:tcW w:w="6786" w:type="dxa"/>
            <w:tcBorders>
              <w:top w:val="single" w:color="auto" w:sz="4" w:space="0"/>
              <w:left w:val="single" w:color="auto" w:sz="4" w:space="0"/>
              <w:bottom w:val="single" w:color="auto" w:sz="4" w:space="0"/>
              <w:right w:val="thickThinSmallGap" w:color="auto" w:sz="12" w:space="0"/>
            </w:tcBorders>
            <w:shd w:val="clear" w:color="auto" w:fill="auto"/>
            <w:vAlign w:val="center"/>
          </w:tcPr>
          <w:p w14:paraId="33A1818B">
            <w:pPr>
              <w:shd w:val="clear" w:color="auto" w:fill="FFFFFF"/>
              <w:snapToGrid w:val="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符合招标文件规定的格式及内容要求，对应位置须经法定代表人或其委托代理人</w:t>
            </w:r>
            <w:r>
              <w:rPr>
                <w:rFonts w:hint="eastAsia" w:ascii="仿宋" w:hAnsi="仿宋" w:eastAsia="仿宋" w:cs="仿宋"/>
                <w:color w:val="auto"/>
                <w:sz w:val="24"/>
                <w:szCs w:val="24"/>
                <w:highlight w:val="none"/>
                <w:lang w:eastAsia="zh-CN"/>
              </w:rPr>
              <w:t>签署或电子签署</w:t>
            </w:r>
            <w:r>
              <w:rPr>
                <w:rFonts w:hint="eastAsia" w:ascii="仿宋" w:hAnsi="仿宋" w:eastAsia="仿宋" w:cs="仿宋"/>
                <w:color w:val="auto"/>
                <w:sz w:val="24"/>
                <w:szCs w:val="24"/>
                <w:highlight w:val="none"/>
              </w:rPr>
              <w:t>，并加盖单位电子公章。</w:t>
            </w:r>
          </w:p>
        </w:tc>
      </w:tr>
      <w:tr w14:paraId="66E3D1D3">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cantSplit/>
          <w:trHeight w:val="567" w:hRule="exact"/>
          <w:jc w:val="center"/>
        </w:trPr>
        <w:tc>
          <w:tcPr>
            <w:tcW w:w="592" w:type="dxa"/>
            <w:vMerge w:val="continue"/>
            <w:tcBorders>
              <w:left w:val="thinThickSmallGap" w:color="auto" w:sz="12" w:space="0"/>
              <w:right w:val="single" w:color="auto" w:sz="4" w:space="0"/>
            </w:tcBorders>
            <w:shd w:val="clear" w:color="auto" w:fill="auto"/>
            <w:vAlign w:val="center"/>
          </w:tcPr>
          <w:p w14:paraId="4DF2270D">
            <w:pPr>
              <w:shd w:val="clear" w:color="auto" w:fill="auto"/>
              <w:rPr>
                <w:rFonts w:hint="eastAsia" w:ascii="仿宋" w:hAnsi="仿宋" w:eastAsia="仿宋" w:cs="仿宋"/>
                <w:color w:val="auto"/>
                <w:sz w:val="24"/>
                <w:szCs w:val="24"/>
                <w:highlight w:val="none"/>
              </w:rPr>
            </w:pPr>
          </w:p>
        </w:tc>
        <w:tc>
          <w:tcPr>
            <w:tcW w:w="795" w:type="dxa"/>
            <w:vMerge w:val="continue"/>
            <w:tcBorders>
              <w:left w:val="single" w:color="auto" w:sz="4" w:space="0"/>
              <w:right w:val="single" w:color="auto" w:sz="4" w:space="0"/>
            </w:tcBorders>
            <w:shd w:val="clear" w:color="auto" w:fill="auto"/>
            <w:vAlign w:val="center"/>
          </w:tcPr>
          <w:p w14:paraId="33870D0E">
            <w:pPr>
              <w:shd w:val="clear" w:color="auto" w:fill="auto"/>
              <w:rPr>
                <w:rFonts w:hint="eastAsia" w:ascii="仿宋" w:hAnsi="仿宋" w:eastAsia="仿宋" w:cs="仿宋"/>
                <w:color w:val="auto"/>
                <w:sz w:val="24"/>
                <w:szCs w:val="24"/>
                <w:highlight w:val="none"/>
              </w:rPr>
            </w:pPr>
          </w:p>
        </w:tc>
        <w:tc>
          <w:tcPr>
            <w:tcW w:w="1965" w:type="dxa"/>
            <w:tcBorders>
              <w:top w:val="single" w:color="auto" w:sz="4" w:space="0"/>
              <w:left w:val="single" w:color="auto" w:sz="4" w:space="0"/>
              <w:bottom w:val="single" w:color="auto" w:sz="4" w:space="0"/>
              <w:right w:val="single" w:color="auto" w:sz="4" w:space="0"/>
            </w:tcBorders>
            <w:shd w:val="clear" w:color="auto" w:fill="auto"/>
            <w:vAlign w:val="center"/>
          </w:tcPr>
          <w:p w14:paraId="530AE976">
            <w:pPr>
              <w:shd w:val="clear" w:color="auto" w:fill="FFFFFF"/>
              <w:snapToGrid w:val="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授权书</w:t>
            </w:r>
          </w:p>
        </w:tc>
        <w:tc>
          <w:tcPr>
            <w:tcW w:w="6786" w:type="dxa"/>
            <w:tcBorders>
              <w:top w:val="single" w:color="auto" w:sz="4" w:space="0"/>
              <w:left w:val="single" w:color="auto" w:sz="4" w:space="0"/>
              <w:bottom w:val="single" w:color="auto" w:sz="4" w:space="0"/>
              <w:right w:val="thickThinSmallGap" w:color="auto" w:sz="12" w:space="0"/>
            </w:tcBorders>
            <w:shd w:val="clear" w:color="auto" w:fill="auto"/>
            <w:vAlign w:val="center"/>
          </w:tcPr>
          <w:p w14:paraId="1E86D20B">
            <w:pPr>
              <w:shd w:val="clear" w:color="auto" w:fill="FFFFFF"/>
              <w:snapToGrid w:val="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法定代表人</w:t>
            </w:r>
            <w:r>
              <w:rPr>
                <w:rFonts w:hint="eastAsia" w:ascii="仿宋" w:hAnsi="仿宋" w:eastAsia="仿宋" w:cs="仿宋"/>
                <w:color w:val="auto"/>
                <w:sz w:val="24"/>
                <w:szCs w:val="24"/>
                <w:highlight w:val="none"/>
              </w:rPr>
              <w:t>委托代理人投标</w:t>
            </w:r>
            <w:r>
              <w:rPr>
                <w:rFonts w:hint="eastAsia" w:ascii="仿宋" w:hAnsi="仿宋" w:eastAsia="仿宋" w:cs="仿宋"/>
                <w:color w:val="auto"/>
                <w:sz w:val="24"/>
                <w:szCs w:val="24"/>
                <w:highlight w:val="none"/>
                <w:lang w:val="en-US" w:eastAsia="zh-CN"/>
              </w:rPr>
              <w:t>的</w:t>
            </w:r>
            <w:r>
              <w:rPr>
                <w:rFonts w:hint="eastAsia" w:ascii="仿宋" w:hAnsi="仿宋" w:eastAsia="仿宋" w:cs="仿宋"/>
                <w:color w:val="auto"/>
                <w:sz w:val="24"/>
                <w:szCs w:val="24"/>
                <w:highlight w:val="none"/>
              </w:rPr>
              <w:t>，有</w:t>
            </w:r>
            <w:r>
              <w:rPr>
                <w:rFonts w:hint="eastAsia" w:ascii="仿宋" w:hAnsi="仿宋" w:eastAsia="仿宋" w:cs="仿宋"/>
                <w:color w:val="auto"/>
                <w:sz w:val="24"/>
                <w:szCs w:val="24"/>
                <w:highlight w:val="none"/>
                <w:lang w:eastAsia="zh-CN"/>
              </w:rPr>
              <w:t>法定代表人</w:t>
            </w:r>
            <w:r>
              <w:rPr>
                <w:rFonts w:hint="eastAsia" w:ascii="仿宋" w:hAnsi="仿宋" w:eastAsia="仿宋" w:cs="仿宋"/>
                <w:color w:val="auto"/>
                <w:sz w:val="24"/>
                <w:szCs w:val="24"/>
                <w:highlight w:val="none"/>
              </w:rPr>
              <w:t>授权书。</w:t>
            </w:r>
          </w:p>
        </w:tc>
      </w:tr>
      <w:tr w14:paraId="6AD54CC9">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cantSplit/>
          <w:trHeight w:val="567" w:hRule="exact"/>
          <w:jc w:val="center"/>
        </w:trPr>
        <w:tc>
          <w:tcPr>
            <w:tcW w:w="592" w:type="dxa"/>
            <w:vMerge w:val="continue"/>
            <w:tcBorders>
              <w:left w:val="thinThickSmallGap" w:color="auto" w:sz="12" w:space="0"/>
              <w:right w:val="single" w:color="auto" w:sz="4" w:space="0"/>
            </w:tcBorders>
            <w:shd w:val="clear" w:color="auto" w:fill="auto"/>
            <w:vAlign w:val="center"/>
          </w:tcPr>
          <w:p w14:paraId="0C3AC18B">
            <w:pPr>
              <w:shd w:val="clear" w:color="auto" w:fill="auto"/>
              <w:rPr>
                <w:rFonts w:hint="eastAsia" w:ascii="仿宋" w:hAnsi="仿宋" w:eastAsia="仿宋" w:cs="仿宋"/>
                <w:color w:val="auto"/>
                <w:sz w:val="24"/>
                <w:szCs w:val="24"/>
                <w:highlight w:val="none"/>
              </w:rPr>
            </w:pPr>
          </w:p>
        </w:tc>
        <w:tc>
          <w:tcPr>
            <w:tcW w:w="795" w:type="dxa"/>
            <w:vMerge w:val="continue"/>
            <w:tcBorders>
              <w:left w:val="single" w:color="auto" w:sz="4" w:space="0"/>
              <w:right w:val="single" w:color="auto" w:sz="4" w:space="0"/>
            </w:tcBorders>
            <w:shd w:val="clear" w:color="auto" w:fill="auto"/>
            <w:vAlign w:val="center"/>
          </w:tcPr>
          <w:p w14:paraId="23374D67">
            <w:pPr>
              <w:shd w:val="clear" w:color="auto" w:fill="auto"/>
              <w:rPr>
                <w:rFonts w:hint="eastAsia" w:ascii="仿宋" w:hAnsi="仿宋" w:eastAsia="仿宋" w:cs="仿宋"/>
                <w:color w:val="auto"/>
                <w:sz w:val="24"/>
                <w:szCs w:val="24"/>
                <w:highlight w:val="none"/>
              </w:rPr>
            </w:pPr>
          </w:p>
        </w:tc>
        <w:tc>
          <w:tcPr>
            <w:tcW w:w="1965" w:type="dxa"/>
            <w:tcBorders>
              <w:top w:val="single" w:color="auto" w:sz="4" w:space="0"/>
              <w:left w:val="single" w:color="auto" w:sz="4" w:space="0"/>
              <w:bottom w:val="single" w:color="auto" w:sz="4" w:space="0"/>
              <w:right w:val="single" w:color="auto" w:sz="4" w:space="0"/>
            </w:tcBorders>
            <w:shd w:val="clear" w:color="auto" w:fill="auto"/>
            <w:vAlign w:val="center"/>
          </w:tcPr>
          <w:p w14:paraId="0A1A42F0">
            <w:pPr>
              <w:keepNext w:val="0"/>
              <w:keepLines w:val="0"/>
              <w:pageBreakBefore w:val="0"/>
              <w:shd w:val="clear" w:color="auto" w:fill="auto"/>
              <w:kinsoku/>
              <w:wordWrap/>
              <w:overflowPunct/>
              <w:topLinePunct w:val="0"/>
              <w:autoSpaceDE/>
              <w:autoSpaceDN/>
              <w:bidi w:val="0"/>
              <w:adjustRightInd/>
              <w:snapToGrid/>
              <w:spacing w:line="400" w:lineRule="exact"/>
              <w:ind w:left="0" w:left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合同履行期限</w:t>
            </w:r>
          </w:p>
        </w:tc>
        <w:tc>
          <w:tcPr>
            <w:tcW w:w="6786" w:type="dxa"/>
            <w:tcBorders>
              <w:top w:val="single" w:color="auto" w:sz="4" w:space="0"/>
              <w:left w:val="single" w:color="auto" w:sz="4" w:space="0"/>
              <w:bottom w:val="single" w:color="auto" w:sz="4" w:space="0"/>
              <w:right w:val="thickThinSmallGap" w:color="auto" w:sz="12" w:space="0"/>
            </w:tcBorders>
            <w:shd w:val="clear" w:color="auto" w:fill="auto"/>
            <w:vAlign w:val="center"/>
          </w:tcPr>
          <w:p w14:paraId="78917FF9">
            <w:pPr>
              <w:shd w:val="clear" w:color="auto" w:fill="FFFFFF"/>
              <w:snapToGrid w:val="0"/>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符合招标文件第二章“投标人须知前附表”第</w:t>
            </w:r>
            <w:r>
              <w:rPr>
                <w:rFonts w:hint="eastAsia" w:ascii="仿宋" w:hAnsi="仿宋" w:eastAsia="仿宋" w:cs="仿宋"/>
                <w:color w:val="auto"/>
                <w:sz w:val="24"/>
                <w:szCs w:val="24"/>
                <w:highlight w:val="none"/>
                <w:lang w:val="en-US" w:eastAsia="zh-CN"/>
              </w:rPr>
              <w:t>1.5</w:t>
            </w:r>
            <w:r>
              <w:rPr>
                <w:rFonts w:hint="eastAsia" w:ascii="仿宋" w:hAnsi="仿宋" w:eastAsia="仿宋" w:cs="仿宋"/>
                <w:color w:val="auto"/>
                <w:sz w:val="24"/>
                <w:szCs w:val="24"/>
                <w:highlight w:val="none"/>
              </w:rPr>
              <w:t>款规定</w:t>
            </w:r>
            <w:r>
              <w:rPr>
                <w:rFonts w:hint="eastAsia" w:ascii="仿宋" w:hAnsi="仿宋" w:eastAsia="仿宋" w:cs="仿宋"/>
                <w:color w:val="auto"/>
                <w:sz w:val="24"/>
                <w:szCs w:val="24"/>
                <w:highlight w:val="none"/>
                <w:lang w:eastAsia="zh-CN"/>
              </w:rPr>
              <w:t>。</w:t>
            </w:r>
          </w:p>
        </w:tc>
      </w:tr>
      <w:tr w14:paraId="051384F0">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cantSplit/>
          <w:trHeight w:val="567" w:hRule="exact"/>
          <w:jc w:val="center"/>
        </w:trPr>
        <w:tc>
          <w:tcPr>
            <w:tcW w:w="592" w:type="dxa"/>
            <w:vMerge w:val="continue"/>
            <w:tcBorders>
              <w:left w:val="thinThickSmallGap" w:color="auto" w:sz="12" w:space="0"/>
              <w:right w:val="single" w:color="auto" w:sz="4" w:space="0"/>
            </w:tcBorders>
            <w:shd w:val="clear" w:color="auto" w:fill="auto"/>
            <w:vAlign w:val="center"/>
          </w:tcPr>
          <w:p w14:paraId="4C8B2BC5">
            <w:pPr>
              <w:shd w:val="clear" w:color="auto" w:fill="auto"/>
              <w:rPr>
                <w:rFonts w:hint="eastAsia" w:ascii="仿宋" w:hAnsi="仿宋" w:eastAsia="仿宋" w:cs="仿宋"/>
                <w:color w:val="auto"/>
                <w:sz w:val="24"/>
                <w:szCs w:val="24"/>
                <w:highlight w:val="none"/>
              </w:rPr>
            </w:pPr>
          </w:p>
        </w:tc>
        <w:tc>
          <w:tcPr>
            <w:tcW w:w="795" w:type="dxa"/>
            <w:vMerge w:val="continue"/>
            <w:tcBorders>
              <w:left w:val="single" w:color="auto" w:sz="4" w:space="0"/>
              <w:right w:val="single" w:color="auto" w:sz="4" w:space="0"/>
            </w:tcBorders>
            <w:shd w:val="clear" w:color="auto" w:fill="auto"/>
            <w:vAlign w:val="center"/>
          </w:tcPr>
          <w:p w14:paraId="2C371621">
            <w:pPr>
              <w:shd w:val="clear" w:color="auto" w:fill="auto"/>
              <w:rPr>
                <w:rFonts w:hint="eastAsia" w:ascii="仿宋" w:hAnsi="仿宋" w:eastAsia="仿宋" w:cs="仿宋"/>
                <w:color w:val="auto"/>
                <w:sz w:val="24"/>
                <w:szCs w:val="24"/>
                <w:highlight w:val="none"/>
              </w:rPr>
            </w:pPr>
          </w:p>
        </w:tc>
        <w:tc>
          <w:tcPr>
            <w:tcW w:w="1965" w:type="dxa"/>
            <w:tcBorders>
              <w:top w:val="single" w:color="auto" w:sz="4" w:space="0"/>
              <w:left w:val="single" w:color="auto" w:sz="4" w:space="0"/>
              <w:bottom w:val="single" w:color="auto" w:sz="4" w:space="0"/>
              <w:right w:val="single" w:color="auto" w:sz="4" w:space="0"/>
            </w:tcBorders>
            <w:shd w:val="clear" w:color="auto" w:fill="auto"/>
            <w:vAlign w:val="center"/>
          </w:tcPr>
          <w:p w14:paraId="7E7943CC">
            <w:pPr>
              <w:keepNext w:val="0"/>
              <w:keepLines w:val="0"/>
              <w:pageBreakBefore w:val="0"/>
              <w:shd w:val="clear" w:color="auto" w:fill="auto"/>
              <w:kinsoku/>
              <w:wordWrap/>
              <w:overflowPunct/>
              <w:topLinePunct w:val="0"/>
              <w:autoSpaceDE/>
              <w:autoSpaceDN/>
              <w:bidi w:val="0"/>
              <w:adjustRightInd/>
              <w:snapToGrid/>
              <w:spacing w:line="400" w:lineRule="exact"/>
              <w:ind w:left="0" w:left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质保期</w:t>
            </w:r>
          </w:p>
        </w:tc>
        <w:tc>
          <w:tcPr>
            <w:tcW w:w="6786" w:type="dxa"/>
            <w:tcBorders>
              <w:top w:val="single" w:color="auto" w:sz="4" w:space="0"/>
              <w:left w:val="single" w:color="auto" w:sz="4" w:space="0"/>
              <w:bottom w:val="single" w:color="auto" w:sz="4" w:space="0"/>
              <w:right w:val="thickThinSmallGap" w:color="auto" w:sz="12" w:space="0"/>
            </w:tcBorders>
            <w:shd w:val="clear" w:color="auto" w:fill="auto"/>
            <w:vAlign w:val="center"/>
          </w:tcPr>
          <w:p w14:paraId="425A1649">
            <w:pPr>
              <w:shd w:val="clear" w:color="auto" w:fill="FFFFFF"/>
              <w:snapToGrid w:val="0"/>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符合招标文件第二章“投标人须知前附表”第</w:t>
            </w:r>
            <w:r>
              <w:rPr>
                <w:rFonts w:hint="eastAsia" w:ascii="仿宋" w:hAnsi="仿宋" w:eastAsia="仿宋" w:cs="仿宋"/>
                <w:color w:val="auto"/>
                <w:sz w:val="24"/>
                <w:szCs w:val="24"/>
                <w:highlight w:val="none"/>
                <w:lang w:val="en-US" w:eastAsia="zh-CN"/>
              </w:rPr>
              <w:t>1.6</w:t>
            </w:r>
            <w:r>
              <w:rPr>
                <w:rFonts w:hint="eastAsia" w:ascii="仿宋" w:hAnsi="仿宋" w:eastAsia="仿宋" w:cs="仿宋"/>
                <w:color w:val="auto"/>
                <w:sz w:val="24"/>
                <w:szCs w:val="24"/>
                <w:highlight w:val="none"/>
              </w:rPr>
              <w:t>款规定</w:t>
            </w:r>
            <w:r>
              <w:rPr>
                <w:rFonts w:hint="eastAsia" w:ascii="仿宋" w:hAnsi="仿宋" w:eastAsia="仿宋" w:cs="仿宋"/>
                <w:color w:val="auto"/>
                <w:sz w:val="24"/>
                <w:szCs w:val="24"/>
                <w:highlight w:val="none"/>
                <w:lang w:eastAsia="zh-CN"/>
              </w:rPr>
              <w:t>。</w:t>
            </w:r>
          </w:p>
        </w:tc>
      </w:tr>
      <w:tr w14:paraId="56619EAF">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567" w:hRule="exact"/>
          <w:jc w:val="center"/>
        </w:trPr>
        <w:tc>
          <w:tcPr>
            <w:tcW w:w="592" w:type="dxa"/>
            <w:vMerge w:val="continue"/>
            <w:tcBorders>
              <w:left w:val="thinThickSmallGap" w:color="auto" w:sz="12" w:space="0"/>
              <w:right w:val="single" w:color="auto" w:sz="4" w:space="0"/>
            </w:tcBorders>
            <w:shd w:val="clear" w:color="auto" w:fill="auto"/>
            <w:vAlign w:val="center"/>
          </w:tcPr>
          <w:p w14:paraId="5AC6E0BD">
            <w:pPr>
              <w:shd w:val="clear" w:color="auto" w:fill="auto"/>
              <w:rPr>
                <w:rFonts w:hint="eastAsia" w:ascii="仿宋" w:hAnsi="仿宋" w:eastAsia="仿宋" w:cs="仿宋"/>
                <w:color w:val="auto"/>
                <w:sz w:val="24"/>
                <w:szCs w:val="24"/>
                <w:highlight w:val="none"/>
              </w:rPr>
            </w:pPr>
          </w:p>
        </w:tc>
        <w:tc>
          <w:tcPr>
            <w:tcW w:w="795" w:type="dxa"/>
            <w:vMerge w:val="continue"/>
            <w:tcBorders>
              <w:left w:val="single" w:color="auto" w:sz="4" w:space="0"/>
              <w:right w:val="single" w:color="auto" w:sz="4" w:space="0"/>
            </w:tcBorders>
            <w:shd w:val="clear" w:color="auto" w:fill="auto"/>
            <w:vAlign w:val="center"/>
          </w:tcPr>
          <w:p w14:paraId="07A5C42A">
            <w:pPr>
              <w:shd w:val="clear" w:color="auto" w:fill="auto"/>
              <w:rPr>
                <w:rFonts w:hint="eastAsia" w:ascii="仿宋" w:hAnsi="仿宋" w:eastAsia="仿宋" w:cs="仿宋"/>
                <w:color w:val="auto"/>
                <w:sz w:val="24"/>
                <w:szCs w:val="24"/>
                <w:highlight w:val="none"/>
              </w:rPr>
            </w:pPr>
          </w:p>
        </w:tc>
        <w:tc>
          <w:tcPr>
            <w:tcW w:w="1965" w:type="dxa"/>
            <w:tcBorders>
              <w:top w:val="single" w:color="auto" w:sz="4" w:space="0"/>
              <w:left w:val="single" w:color="auto" w:sz="4" w:space="0"/>
              <w:bottom w:val="single" w:color="auto" w:sz="4" w:space="0"/>
              <w:right w:val="single" w:color="auto" w:sz="4" w:space="0"/>
            </w:tcBorders>
            <w:shd w:val="clear" w:color="auto" w:fill="auto"/>
            <w:vAlign w:val="center"/>
          </w:tcPr>
          <w:p w14:paraId="4AA248B0">
            <w:pPr>
              <w:keepNext w:val="0"/>
              <w:keepLines w:val="0"/>
              <w:pageBreakBefore w:val="0"/>
              <w:shd w:val="clear" w:color="auto" w:fill="auto"/>
              <w:kinsoku/>
              <w:wordWrap/>
              <w:overflowPunct/>
              <w:topLinePunct w:val="0"/>
              <w:autoSpaceDE/>
              <w:autoSpaceDN/>
              <w:bidi w:val="0"/>
              <w:adjustRightInd/>
              <w:snapToGrid/>
              <w:spacing w:line="400" w:lineRule="exact"/>
              <w:ind w:left="0" w:left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000000"/>
                <w:sz w:val="24"/>
                <w:szCs w:val="24"/>
                <w:highlight w:val="none"/>
                <w:lang w:val="en-US" w:eastAsia="zh-CN"/>
              </w:rPr>
              <w:t>交货地点</w:t>
            </w:r>
          </w:p>
        </w:tc>
        <w:tc>
          <w:tcPr>
            <w:tcW w:w="6786" w:type="dxa"/>
            <w:tcBorders>
              <w:top w:val="single" w:color="auto" w:sz="4" w:space="0"/>
              <w:left w:val="single" w:color="auto" w:sz="4" w:space="0"/>
              <w:bottom w:val="single" w:color="auto" w:sz="4" w:space="0"/>
              <w:right w:val="thickThinSmallGap" w:color="auto" w:sz="12" w:space="0"/>
            </w:tcBorders>
            <w:shd w:val="clear" w:color="auto" w:fill="auto"/>
            <w:vAlign w:val="center"/>
          </w:tcPr>
          <w:p w14:paraId="09B86605">
            <w:pPr>
              <w:shd w:val="clear" w:color="auto" w:fill="FFFFFF"/>
              <w:snapToGrid w:val="0"/>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符合招标文件第二章“投标人须知前附表”第</w:t>
            </w:r>
            <w:r>
              <w:rPr>
                <w:rFonts w:hint="eastAsia" w:ascii="仿宋" w:hAnsi="仿宋" w:eastAsia="仿宋" w:cs="仿宋"/>
                <w:color w:val="auto"/>
                <w:sz w:val="24"/>
                <w:szCs w:val="24"/>
                <w:highlight w:val="none"/>
                <w:lang w:val="en-US" w:eastAsia="zh-CN"/>
              </w:rPr>
              <w:t>1.7</w:t>
            </w:r>
            <w:r>
              <w:rPr>
                <w:rFonts w:hint="eastAsia" w:ascii="仿宋" w:hAnsi="仿宋" w:eastAsia="仿宋" w:cs="仿宋"/>
                <w:color w:val="auto"/>
                <w:sz w:val="24"/>
                <w:szCs w:val="24"/>
                <w:highlight w:val="none"/>
              </w:rPr>
              <w:t>款规定</w:t>
            </w:r>
            <w:r>
              <w:rPr>
                <w:rFonts w:hint="eastAsia" w:ascii="仿宋" w:hAnsi="仿宋" w:eastAsia="仿宋" w:cs="仿宋"/>
                <w:color w:val="auto"/>
                <w:sz w:val="24"/>
                <w:szCs w:val="24"/>
                <w:highlight w:val="none"/>
                <w:lang w:eastAsia="zh-CN"/>
              </w:rPr>
              <w:t>。</w:t>
            </w:r>
          </w:p>
        </w:tc>
      </w:tr>
      <w:tr w14:paraId="7D6246C3">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cantSplit/>
          <w:trHeight w:val="751" w:hRule="exact"/>
          <w:jc w:val="center"/>
        </w:trPr>
        <w:tc>
          <w:tcPr>
            <w:tcW w:w="592" w:type="dxa"/>
            <w:vMerge w:val="continue"/>
            <w:tcBorders>
              <w:left w:val="thinThickSmallGap" w:color="auto" w:sz="12" w:space="0"/>
              <w:right w:val="single" w:color="auto" w:sz="4" w:space="0"/>
            </w:tcBorders>
            <w:shd w:val="clear" w:color="auto" w:fill="auto"/>
            <w:vAlign w:val="center"/>
          </w:tcPr>
          <w:p w14:paraId="3080D0C2">
            <w:pPr>
              <w:shd w:val="clear" w:color="auto" w:fill="auto"/>
              <w:rPr>
                <w:rFonts w:hint="eastAsia" w:ascii="仿宋" w:hAnsi="仿宋" w:eastAsia="仿宋" w:cs="仿宋"/>
                <w:color w:val="auto"/>
                <w:sz w:val="24"/>
                <w:szCs w:val="24"/>
                <w:highlight w:val="none"/>
              </w:rPr>
            </w:pPr>
          </w:p>
        </w:tc>
        <w:tc>
          <w:tcPr>
            <w:tcW w:w="795" w:type="dxa"/>
            <w:vMerge w:val="continue"/>
            <w:tcBorders>
              <w:left w:val="single" w:color="auto" w:sz="4" w:space="0"/>
              <w:right w:val="single" w:color="auto" w:sz="4" w:space="0"/>
            </w:tcBorders>
            <w:shd w:val="clear" w:color="auto" w:fill="auto"/>
            <w:vAlign w:val="center"/>
          </w:tcPr>
          <w:p w14:paraId="55FD6408">
            <w:pPr>
              <w:shd w:val="clear" w:color="auto" w:fill="auto"/>
              <w:rPr>
                <w:rFonts w:hint="eastAsia" w:ascii="仿宋" w:hAnsi="仿宋" w:eastAsia="仿宋" w:cs="仿宋"/>
                <w:color w:val="auto"/>
                <w:sz w:val="24"/>
                <w:szCs w:val="24"/>
                <w:highlight w:val="none"/>
              </w:rPr>
            </w:pPr>
          </w:p>
        </w:tc>
        <w:tc>
          <w:tcPr>
            <w:tcW w:w="1965" w:type="dxa"/>
            <w:tcBorders>
              <w:top w:val="single" w:color="auto" w:sz="4" w:space="0"/>
              <w:left w:val="single" w:color="auto" w:sz="4" w:space="0"/>
              <w:bottom w:val="single" w:color="auto" w:sz="4" w:space="0"/>
              <w:right w:val="single" w:color="auto" w:sz="4" w:space="0"/>
            </w:tcBorders>
            <w:shd w:val="clear" w:color="auto" w:fill="auto"/>
            <w:vAlign w:val="center"/>
          </w:tcPr>
          <w:p w14:paraId="58FDF2CF">
            <w:pPr>
              <w:shd w:val="clear" w:color="auto" w:fill="FFFFFF"/>
              <w:snapToGrid w:val="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不能接受的条款</w:t>
            </w:r>
          </w:p>
        </w:tc>
        <w:tc>
          <w:tcPr>
            <w:tcW w:w="6786" w:type="dxa"/>
            <w:tcBorders>
              <w:top w:val="single" w:color="auto" w:sz="4" w:space="0"/>
              <w:left w:val="single" w:color="auto" w:sz="4" w:space="0"/>
              <w:bottom w:val="single" w:color="auto" w:sz="4" w:space="0"/>
              <w:right w:val="thickThinSmallGap" w:color="auto" w:sz="12" w:space="0"/>
            </w:tcBorders>
            <w:shd w:val="clear" w:color="auto" w:fill="auto"/>
            <w:vAlign w:val="center"/>
          </w:tcPr>
          <w:p w14:paraId="1F676156">
            <w:pPr>
              <w:shd w:val="clear" w:color="auto" w:fill="FFFFFF"/>
              <w:snapToGrid w:val="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投标文件没有</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不能接受的条件。</w:t>
            </w:r>
          </w:p>
        </w:tc>
      </w:tr>
      <w:tr w14:paraId="160E48C3">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cantSplit/>
          <w:trHeight w:val="965" w:hRule="exact"/>
          <w:jc w:val="center"/>
        </w:trPr>
        <w:tc>
          <w:tcPr>
            <w:tcW w:w="592" w:type="dxa"/>
            <w:vMerge w:val="continue"/>
            <w:tcBorders>
              <w:left w:val="thinThickSmallGap" w:color="auto" w:sz="12" w:space="0"/>
              <w:right w:val="single" w:color="auto" w:sz="4" w:space="0"/>
            </w:tcBorders>
            <w:shd w:val="clear" w:color="auto" w:fill="auto"/>
            <w:vAlign w:val="center"/>
          </w:tcPr>
          <w:p w14:paraId="245C8AA6">
            <w:pPr>
              <w:shd w:val="clear" w:color="auto" w:fill="auto"/>
              <w:rPr>
                <w:rFonts w:hint="eastAsia" w:ascii="仿宋" w:hAnsi="仿宋" w:eastAsia="仿宋" w:cs="仿宋"/>
                <w:color w:val="auto"/>
                <w:sz w:val="24"/>
                <w:szCs w:val="24"/>
                <w:highlight w:val="none"/>
              </w:rPr>
            </w:pPr>
          </w:p>
        </w:tc>
        <w:tc>
          <w:tcPr>
            <w:tcW w:w="795" w:type="dxa"/>
            <w:vMerge w:val="continue"/>
            <w:tcBorders>
              <w:left w:val="single" w:color="auto" w:sz="4" w:space="0"/>
              <w:right w:val="single" w:color="auto" w:sz="4" w:space="0"/>
            </w:tcBorders>
            <w:shd w:val="clear" w:color="auto" w:fill="auto"/>
            <w:vAlign w:val="center"/>
          </w:tcPr>
          <w:p w14:paraId="01FDAE42">
            <w:pPr>
              <w:shd w:val="clear" w:color="auto" w:fill="auto"/>
              <w:rPr>
                <w:rFonts w:hint="eastAsia" w:ascii="仿宋" w:hAnsi="仿宋" w:eastAsia="仿宋" w:cs="仿宋"/>
                <w:color w:val="auto"/>
                <w:sz w:val="24"/>
                <w:szCs w:val="24"/>
                <w:highlight w:val="none"/>
              </w:rPr>
            </w:pPr>
          </w:p>
        </w:tc>
        <w:tc>
          <w:tcPr>
            <w:tcW w:w="1965" w:type="dxa"/>
            <w:tcBorders>
              <w:top w:val="single" w:color="auto" w:sz="4" w:space="0"/>
              <w:left w:val="single" w:color="auto" w:sz="4" w:space="0"/>
              <w:bottom w:val="single" w:color="auto" w:sz="4" w:space="0"/>
              <w:right w:val="single" w:color="auto" w:sz="4" w:space="0"/>
            </w:tcBorders>
            <w:shd w:val="clear" w:color="auto" w:fill="auto"/>
            <w:vAlign w:val="center"/>
          </w:tcPr>
          <w:p w14:paraId="16D1361B">
            <w:pPr>
              <w:shd w:val="clear" w:color="auto" w:fill="FFFFFF"/>
              <w:snapToGrid w:val="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投标人具备参加政府采购活动条件承诺书</w:t>
            </w:r>
          </w:p>
        </w:tc>
        <w:tc>
          <w:tcPr>
            <w:tcW w:w="6786" w:type="dxa"/>
            <w:tcBorders>
              <w:top w:val="single" w:color="auto" w:sz="4" w:space="0"/>
              <w:left w:val="single" w:color="auto" w:sz="4" w:space="0"/>
              <w:bottom w:val="single" w:color="auto" w:sz="4" w:space="0"/>
              <w:right w:val="thickThinSmallGap" w:color="auto" w:sz="12" w:space="0"/>
            </w:tcBorders>
            <w:shd w:val="clear" w:color="auto" w:fill="auto"/>
            <w:vAlign w:val="center"/>
          </w:tcPr>
          <w:p w14:paraId="7F859E52">
            <w:pPr>
              <w:shd w:val="clear" w:color="auto" w:fill="FFFFFF"/>
              <w:snapToGrid w:val="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投标文件附有投标人具备参加政府采购活动条件承诺书。</w:t>
            </w:r>
          </w:p>
        </w:tc>
      </w:tr>
      <w:tr w14:paraId="7A908B40">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cantSplit/>
          <w:trHeight w:val="985" w:hRule="exact"/>
          <w:jc w:val="center"/>
        </w:trPr>
        <w:tc>
          <w:tcPr>
            <w:tcW w:w="592" w:type="dxa"/>
            <w:vMerge w:val="continue"/>
            <w:tcBorders>
              <w:left w:val="thinThickSmallGap" w:color="auto" w:sz="12" w:space="0"/>
              <w:bottom w:val="thickThinSmallGap" w:color="auto" w:sz="12" w:space="0"/>
              <w:right w:val="single" w:color="auto" w:sz="4" w:space="0"/>
            </w:tcBorders>
            <w:shd w:val="clear" w:color="auto" w:fill="auto"/>
            <w:vAlign w:val="center"/>
          </w:tcPr>
          <w:p w14:paraId="6A11AC8C">
            <w:pPr>
              <w:shd w:val="clear" w:color="auto" w:fill="auto"/>
              <w:rPr>
                <w:rFonts w:hint="eastAsia" w:ascii="仿宋" w:hAnsi="仿宋" w:eastAsia="仿宋" w:cs="仿宋"/>
                <w:color w:val="auto"/>
                <w:sz w:val="24"/>
                <w:szCs w:val="24"/>
                <w:highlight w:val="none"/>
              </w:rPr>
            </w:pPr>
          </w:p>
        </w:tc>
        <w:tc>
          <w:tcPr>
            <w:tcW w:w="795" w:type="dxa"/>
            <w:vMerge w:val="continue"/>
            <w:tcBorders>
              <w:left w:val="single" w:color="auto" w:sz="4" w:space="0"/>
              <w:bottom w:val="thickThinSmallGap" w:color="auto" w:sz="12" w:space="0"/>
              <w:right w:val="single" w:color="auto" w:sz="4" w:space="0"/>
            </w:tcBorders>
            <w:shd w:val="clear" w:color="auto" w:fill="auto"/>
            <w:vAlign w:val="center"/>
          </w:tcPr>
          <w:p w14:paraId="40976F77">
            <w:pPr>
              <w:shd w:val="clear" w:color="auto" w:fill="auto"/>
              <w:rPr>
                <w:rFonts w:hint="eastAsia" w:ascii="仿宋" w:hAnsi="仿宋" w:eastAsia="仿宋" w:cs="仿宋"/>
                <w:color w:val="auto"/>
                <w:sz w:val="24"/>
                <w:szCs w:val="24"/>
                <w:highlight w:val="none"/>
              </w:rPr>
            </w:pPr>
          </w:p>
        </w:tc>
        <w:tc>
          <w:tcPr>
            <w:tcW w:w="1965" w:type="dxa"/>
            <w:tcBorders>
              <w:top w:val="single" w:color="auto" w:sz="4" w:space="0"/>
              <w:left w:val="single" w:color="auto" w:sz="4" w:space="0"/>
              <w:bottom w:val="thickThinSmallGap" w:color="auto" w:sz="12" w:space="0"/>
              <w:right w:val="single" w:color="auto" w:sz="4" w:space="0"/>
            </w:tcBorders>
            <w:shd w:val="clear" w:color="auto" w:fill="auto"/>
            <w:vAlign w:val="center"/>
          </w:tcPr>
          <w:p w14:paraId="619D199E">
            <w:pPr>
              <w:shd w:val="clear" w:color="auto" w:fill="FFFFFF"/>
              <w:snapToGrid w:val="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其他实质性要求</w:t>
            </w:r>
          </w:p>
        </w:tc>
        <w:tc>
          <w:tcPr>
            <w:tcW w:w="6786" w:type="dxa"/>
            <w:tcBorders>
              <w:top w:val="single" w:color="auto" w:sz="4" w:space="0"/>
              <w:left w:val="single" w:color="auto" w:sz="4" w:space="0"/>
              <w:bottom w:val="thickThinSmallGap" w:color="auto" w:sz="12" w:space="0"/>
              <w:right w:val="thickThinSmallGap" w:color="auto" w:sz="12" w:space="0"/>
            </w:tcBorders>
            <w:shd w:val="clear" w:color="auto" w:fill="auto"/>
            <w:vAlign w:val="center"/>
          </w:tcPr>
          <w:p w14:paraId="259C33DC">
            <w:pPr>
              <w:shd w:val="clear" w:color="auto" w:fill="FFFFFF"/>
              <w:snapToGrid w:val="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未出现不符合</w:t>
            </w:r>
            <w:r>
              <w:rPr>
                <w:rFonts w:hint="eastAsia" w:ascii="仿宋" w:hAnsi="仿宋" w:eastAsia="仿宋" w:cs="仿宋"/>
                <w:color w:val="auto"/>
                <w:sz w:val="24"/>
                <w:szCs w:val="24"/>
                <w:highlight w:val="none"/>
                <w:lang w:eastAsia="zh-CN"/>
              </w:rPr>
              <w:t>法律法规</w:t>
            </w:r>
            <w:r>
              <w:rPr>
                <w:rFonts w:hint="eastAsia" w:ascii="仿宋" w:hAnsi="仿宋" w:eastAsia="仿宋" w:cs="仿宋"/>
                <w:color w:val="auto"/>
                <w:sz w:val="24"/>
                <w:szCs w:val="24"/>
                <w:highlight w:val="none"/>
              </w:rPr>
              <w:t>和招标文件中规定的其他实质性要求。</w:t>
            </w:r>
          </w:p>
        </w:tc>
      </w:tr>
    </w:tbl>
    <w:p w14:paraId="2EC17E1B">
      <w:pPr>
        <w:shd w:val="clear" w:color="auto" w:fill="auto"/>
        <w:rPr>
          <w:rFonts w:hint="eastAsia" w:ascii="仿宋" w:hAnsi="仿宋" w:eastAsia="仿宋" w:cs="仿宋"/>
          <w:color w:val="auto"/>
          <w:highlight w:val="none"/>
        </w:rPr>
      </w:pPr>
    </w:p>
    <w:p w14:paraId="4FE0B535">
      <w:pPr>
        <w:shd w:val="clear" w:color="auto" w:fill="auto"/>
        <w:rPr>
          <w:rFonts w:hint="eastAsia" w:ascii="仿宋" w:hAnsi="仿宋" w:eastAsia="仿宋" w:cs="仿宋"/>
          <w:vanish/>
          <w:color w:val="auto"/>
          <w:highlight w:val="none"/>
        </w:rPr>
      </w:pPr>
      <w:r>
        <w:rPr>
          <w:rFonts w:hint="eastAsia" w:ascii="仿宋" w:hAnsi="仿宋" w:eastAsia="仿宋" w:cs="仿宋"/>
          <w:vanish/>
          <w:color w:val="auto"/>
          <w:highlight w:val="none"/>
        </w:rPr>
        <w:br w:type="page"/>
      </w:r>
    </w:p>
    <w:tbl>
      <w:tblPr>
        <w:tblStyle w:val="25"/>
        <w:tblW w:w="1020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blLayout w:type="fixed"/>
        <w:tblCellMar>
          <w:top w:w="0" w:type="dxa"/>
          <w:left w:w="108" w:type="dxa"/>
          <w:bottom w:w="0" w:type="dxa"/>
          <w:right w:w="108" w:type="dxa"/>
        </w:tblCellMar>
      </w:tblPr>
      <w:tblGrid>
        <w:gridCol w:w="923"/>
        <w:gridCol w:w="1269"/>
        <w:gridCol w:w="8013"/>
      </w:tblGrid>
      <w:tr w14:paraId="1C0D17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blCellMar>
            <w:top w:w="0" w:type="dxa"/>
            <w:left w:w="108" w:type="dxa"/>
            <w:bottom w:w="0" w:type="dxa"/>
            <w:right w:w="108" w:type="dxa"/>
          </w:tblCellMar>
        </w:tblPrEx>
        <w:trPr>
          <w:trHeight w:val="90" w:hRule="atLeast"/>
          <w:jc w:val="center"/>
        </w:trPr>
        <w:tc>
          <w:tcPr>
            <w:tcW w:w="923" w:type="dxa"/>
            <w:shd w:val="clear" w:color="auto" w:fill="FFFFFF"/>
            <w:vAlign w:val="center"/>
          </w:tcPr>
          <w:p w14:paraId="33BAA529">
            <w:pPr>
              <w:shd w:val="clear" w:color="auto" w:fill="FFFFFF"/>
              <w:spacing w:beforeAutospacing="1" w:afterAutospacing="1"/>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条款号</w:t>
            </w:r>
          </w:p>
        </w:tc>
        <w:tc>
          <w:tcPr>
            <w:tcW w:w="1269" w:type="dxa"/>
            <w:shd w:val="clear" w:color="auto" w:fill="FFFFFF"/>
            <w:vAlign w:val="center"/>
          </w:tcPr>
          <w:p w14:paraId="134375E6">
            <w:pPr>
              <w:shd w:val="clear" w:color="auto" w:fill="FFFFFF"/>
              <w:spacing w:beforeAutospacing="1" w:afterAutospacing="1"/>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评分因素</w:t>
            </w:r>
          </w:p>
        </w:tc>
        <w:tc>
          <w:tcPr>
            <w:tcW w:w="8013" w:type="dxa"/>
            <w:shd w:val="clear" w:color="auto" w:fill="FFFFFF"/>
            <w:vAlign w:val="center"/>
          </w:tcPr>
          <w:p w14:paraId="286CE661">
            <w:pPr>
              <w:shd w:val="clear" w:color="auto" w:fill="FFFFFF"/>
              <w:spacing w:beforeAutospacing="1" w:afterAutospacing="1"/>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评分标准</w:t>
            </w:r>
          </w:p>
        </w:tc>
      </w:tr>
      <w:tr w14:paraId="36C2AE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060" w:hRule="atLeast"/>
          <w:jc w:val="center"/>
        </w:trPr>
        <w:tc>
          <w:tcPr>
            <w:tcW w:w="923" w:type="dxa"/>
            <w:tcBorders>
              <w:right w:val="single" w:color="auto" w:sz="4" w:space="0"/>
            </w:tcBorders>
            <w:shd w:val="clear" w:color="auto" w:fill="FFFFFF"/>
            <w:vAlign w:val="center"/>
          </w:tcPr>
          <w:p w14:paraId="25C68DB8">
            <w:pPr>
              <w:keepNext w:val="0"/>
              <w:keepLines w:val="0"/>
              <w:pageBreakBefore w:val="0"/>
              <w:shd w:val="clear" w:color="auto" w:fill="FFFFFF"/>
              <w:kinsoku/>
              <w:wordWrap/>
              <w:overflowPunct/>
              <w:topLinePunct w:val="0"/>
              <w:autoSpaceDE/>
              <w:autoSpaceDN/>
              <w:bidi w:val="0"/>
              <w:adjustRightInd/>
              <w:snapToGrid/>
              <w:spacing w:beforeAutospacing="0" w:afterAutospacing="0" w:line="44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2.1.3</w:t>
            </w:r>
          </w:p>
        </w:tc>
        <w:tc>
          <w:tcPr>
            <w:tcW w:w="1269" w:type="dxa"/>
            <w:tcBorders>
              <w:left w:val="single" w:color="auto" w:sz="4" w:space="0"/>
              <w:bottom w:val="single" w:color="auto" w:sz="4" w:space="0"/>
            </w:tcBorders>
            <w:shd w:val="clear" w:color="auto" w:fill="FFFFFF"/>
            <w:vAlign w:val="center"/>
          </w:tcPr>
          <w:p w14:paraId="7F785C26">
            <w:pPr>
              <w:keepNext w:val="0"/>
              <w:keepLines w:val="0"/>
              <w:pageBreakBefore w:val="0"/>
              <w:shd w:val="clear" w:color="auto" w:fill="FFFFFF"/>
              <w:kinsoku/>
              <w:wordWrap/>
              <w:overflowPunct/>
              <w:topLinePunct w:val="0"/>
              <w:autoSpaceDE/>
              <w:autoSpaceDN/>
              <w:bidi w:val="0"/>
              <w:adjustRightInd/>
              <w:snapToGrid/>
              <w:spacing w:beforeAutospacing="0" w:afterAutospacing="0" w:line="44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2）评分因素权重</w:t>
            </w:r>
          </w:p>
        </w:tc>
        <w:tc>
          <w:tcPr>
            <w:tcW w:w="8013" w:type="dxa"/>
            <w:shd w:val="clear" w:color="auto" w:fill="FFFFFF"/>
            <w:vAlign w:val="center"/>
          </w:tcPr>
          <w:p w14:paraId="2C44A500">
            <w:pPr>
              <w:keepNext w:val="0"/>
              <w:keepLines w:val="0"/>
              <w:pageBreakBefore w:val="0"/>
              <w:widowControl w:val="0"/>
              <w:shd w:val="clear" w:color="auto" w:fill="FFFFFF"/>
              <w:kinsoku/>
              <w:wordWrap/>
              <w:overflowPunct/>
              <w:topLinePunct w:val="0"/>
              <w:autoSpaceDE/>
              <w:autoSpaceDN/>
              <w:bidi w:val="0"/>
              <w:adjustRightInd/>
              <w:snapToGrid/>
              <w:spacing w:beforeAutospacing="0" w:afterAutospacing="0" w:line="40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价格部分F1</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30</w:t>
            </w:r>
            <w:r>
              <w:rPr>
                <w:rFonts w:hint="eastAsia" w:ascii="仿宋" w:hAnsi="仿宋" w:eastAsia="仿宋" w:cs="仿宋"/>
                <w:color w:val="auto"/>
                <w:sz w:val="24"/>
                <w:highlight w:val="none"/>
              </w:rPr>
              <w:t>分，权重A1为1。</w:t>
            </w:r>
          </w:p>
          <w:p w14:paraId="5D31E14C">
            <w:pPr>
              <w:keepNext w:val="0"/>
              <w:keepLines w:val="0"/>
              <w:pageBreakBefore w:val="0"/>
              <w:widowControl w:val="0"/>
              <w:shd w:val="clear" w:color="auto" w:fill="FFFFFF"/>
              <w:kinsoku/>
              <w:wordWrap/>
              <w:overflowPunct/>
              <w:topLinePunct w:val="0"/>
              <w:autoSpaceDE/>
              <w:autoSpaceDN/>
              <w:bidi w:val="0"/>
              <w:adjustRightInd/>
              <w:snapToGrid/>
              <w:spacing w:beforeAutospacing="0" w:afterAutospacing="0" w:line="40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技术部分F2</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67</w:t>
            </w:r>
            <w:r>
              <w:rPr>
                <w:rFonts w:hint="eastAsia" w:ascii="仿宋" w:hAnsi="仿宋" w:eastAsia="仿宋" w:cs="仿宋"/>
                <w:color w:val="auto"/>
                <w:sz w:val="24"/>
                <w:highlight w:val="none"/>
              </w:rPr>
              <w:t>分，权重A2为1。</w:t>
            </w:r>
          </w:p>
          <w:p w14:paraId="5E3AEE54">
            <w:pPr>
              <w:keepNext w:val="0"/>
              <w:keepLines w:val="0"/>
              <w:pageBreakBefore w:val="0"/>
              <w:widowControl w:val="0"/>
              <w:shd w:val="clear" w:color="auto" w:fill="FFFFFF"/>
              <w:kinsoku/>
              <w:wordWrap/>
              <w:overflowPunct/>
              <w:topLinePunct w:val="0"/>
              <w:autoSpaceDE/>
              <w:autoSpaceDN/>
              <w:bidi w:val="0"/>
              <w:adjustRightInd/>
              <w:snapToGrid/>
              <w:spacing w:beforeAutospacing="0" w:afterAutospacing="0" w:line="40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商务部分F3</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分，权重A3为1。</w:t>
            </w:r>
          </w:p>
        </w:tc>
      </w:tr>
      <w:tr w14:paraId="61D6BB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350" w:hRule="atLeast"/>
          <w:jc w:val="center"/>
        </w:trPr>
        <w:tc>
          <w:tcPr>
            <w:tcW w:w="923" w:type="dxa"/>
            <w:tcBorders>
              <w:right w:val="single" w:color="auto" w:sz="4" w:space="0"/>
            </w:tcBorders>
            <w:shd w:val="clear" w:color="auto" w:fill="FFFFFF"/>
            <w:vAlign w:val="center"/>
          </w:tcPr>
          <w:p w14:paraId="30810181">
            <w:pPr>
              <w:keepNext w:val="0"/>
              <w:keepLines w:val="0"/>
              <w:pageBreakBefore w:val="0"/>
              <w:shd w:val="clear" w:color="auto" w:fill="FFFFFF"/>
              <w:kinsoku/>
              <w:wordWrap/>
              <w:overflowPunct/>
              <w:topLinePunct w:val="0"/>
              <w:autoSpaceDE/>
              <w:autoSpaceDN/>
              <w:bidi w:val="0"/>
              <w:adjustRightInd/>
              <w:snapToGrid/>
              <w:spacing w:beforeAutospacing="0" w:afterAutospacing="0" w:line="440" w:lineRule="exact"/>
              <w:jc w:val="center"/>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2.1.4</w:t>
            </w:r>
          </w:p>
        </w:tc>
        <w:tc>
          <w:tcPr>
            <w:tcW w:w="1269" w:type="dxa"/>
            <w:tcBorders>
              <w:top w:val="single" w:color="auto" w:sz="4" w:space="0"/>
              <w:left w:val="single" w:color="auto" w:sz="4" w:space="0"/>
            </w:tcBorders>
            <w:shd w:val="clear" w:color="auto" w:fill="FFFFFF"/>
            <w:vAlign w:val="center"/>
          </w:tcPr>
          <w:p w14:paraId="7E5A5BCF">
            <w:pPr>
              <w:keepNext w:val="0"/>
              <w:keepLines w:val="0"/>
              <w:pageBreakBefore w:val="0"/>
              <w:shd w:val="clear" w:color="auto" w:fill="FFFFFF"/>
              <w:kinsoku/>
              <w:wordWrap/>
              <w:overflowPunct/>
              <w:topLinePunct w:val="0"/>
              <w:autoSpaceDE/>
              <w:autoSpaceDN/>
              <w:bidi w:val="0"/>
              <w:adjustRightInd/>
              <w:snapToGrid/>
              <w:spacing w:beforeAutospacing="0" w:afterAutospacing="0" w:line="44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评标总得分计算公式</w:t>
            </w:r>
          </w:p>
        </w:tc>
        <w:tc>
          <w:tcPr>
            <w:tcW w:w="8013" w:type="dxa"/>
            <w:shd w:val="clear" w:color="auto" w:fill="FFFFFF"/>
            <w:vAlign w:val="center"/>
          </w:tcPr>
          <w:p w14:paraId="39B2F2C0">
            <w:pPr>
              <w:keepNext w:val="0"/>
              <w:keepLines w:val="0"/>
              <w:pageBreakBefore w:val="0"/>
              <w:widowControl w:val="0"/>
              <w:shd w:val="clear" w:color="auto" w:fill="FFFFFF"/>
              <w:kinsoku/>
              <w:wordWrap/>
              <w:overflowPunct/>
              <w:topLinePunct w:val="0"/>
              <w:autoSpaceDE/>
              <w:autoSpaceDN/>
              <w:bidi w:val="0"/>
              <w:adjustRightInd/>
              <w:snapToGrid/>
              <w:spacing w:beforeAutospacing="0" w:afterAutospacing="0" w:line="44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投标人的评标总得分＝F1×A1＋F2×A2＋F3×A3</w:t>
            </w:r>
          </w:p>
          <w:p w14:paraId="3D8F6A7F">
            <w:pPr>
              <w:keepNext w:val="0"/>
              <w:keepLines w:val="0"/>
              <w:pageBreakBefore w:val="0"/>
              <w:widowControl w:val="0"/>
              <w:shd w:val="clear" w:color="auto" w:fill="FFFFFF"/>
              <w:kinsoku/>
              <w:wordWrap/>
              <w:overflowPunct/>
              <w:topLinePunct w:val="0"/>
              <w:autoSpaceDE/>
              <w:autoSpaceDN/>
              <w:bidi w:val="0"/>
              <w:adjustRightInd/>
              <w:snapToGrid/>
              <w:spacing w:beforeAutospacing="0" w:afterAutospacing="0" w:line="44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其中：①F1、F2、F3分别为投标报价、技术部分、商务部分3项评分因素的汇总得分；</w:t>
            </w:r>
          </w:p>
          <w:p w14:paraId="629FF5BC">
            <w:pPr>
              <w:keepNext w:val="0"/>
              <w:keepLines w:val="0"/>
              <w:pageBreakBefore w:val="0"/>
              <w:widowControl w:val="0"/>
              <w:shd w:val="clear" w:color="auto" w:fill="FFFFFF"/>
              <w:kinsoku/>
              <w:wordWrap/>
              <w:overflowPunct/>
              <w:topLinePunct w:val="0"/>
              <w:autoSpaceDE/>
              <w:autoSpaceDN/>
              <w:bidi w:val="0"/>
              <w:adjustRightInd/>
              <w:snapToGrid/>
              <w:spacing w:beforeAutospacing="0" w:afterAutospacing="0" w:line="44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②A1、A2、A3分别为3项评分因素所占的权重；</w:t>
            </w:r>
          </w:p>
        </w:tc>
      </w:tr>
      <w:tr w14:paraId="1B2170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053" w:hRule="atLeast"/>
          <w:jc w:val="center"/>
        </w:trPr>
        <w:tc>
          <w:tcPr>
            <w:tcW w:w="923" w:type="dxa"/>
            <w:tcBorders>
              <w:right w:val="single" w:color="auto" w:sz="4" w:space="0"/>
            </w:tcBorders>
            <w:shd w:val="clear" w:color="auto" w:fill="FFFFFF"/>
            <w:vAlign w:val="center"/>
          </w:tcPr>
          <w:p w14:paraId="3489E426">
            <w:pPr>
              <w:keepNext w:val="0"/>
              <w:keepLines w:val="0"/>
              <w:pageBreakBefore w:val="0"/>
              <w:shd w:val="clear" w:color="auto" w:fill="FFFFFF"/>
              <w:kinsoku/>
              <w:wordWrap/>
              <w:overflowPunct/>
              <w:topLinePunct w:val="0"/>
              <w:autoSpaceDE/>
              <w:autoSpaceDN/>
              <w:bidi w:val="0"/>
              <w:adjustRightInd/>
              <w:snapToGrid/>
              <w:spacing w:beforeAutospacing="0" w:afterAutospacing="0" w:line="440" w:lineRule="exact"/>
              <w:jc w:val="center"/>
              <w:textAlignment w:val="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2.1.5价格部分评审</w:t>
            </w:r>
          </w:p>
        </w:tc>
        <w:tc>
          <w:tcPr>
            <w:tcW w:w="1269" w:type="dxa"/>
            <w:tcBorders>
              <w:left w:val="single" w:color="auto" w:sz="4" w:space="0"/>
            </w:tcBorders>
            <w:shd w:val="clear" w:color="auto" w:fill="FFFFFF"/>
            <w:vAlign w:val="center"/>
          </w:tcPr>
          <w:p w14:paraId="045C25BD">
            <w:pPr>
              <w:keepNext w:val="0"/>
              <w:keepLines w:val="0"/>
              <w:pageBreakBefore w:val="0"/>
              <w:shd w:val="clear" w:color="auto" w:fill="FFFFFF"/>
              <w:kinsoku/>
              <w:wordWrap/>
              <w:overflowPunct/>
              <w:topLinePunct w:val="0"/>
              <w:autoSpaceDE/>
              <w:autoSpaceDN/>
              <w:bidi w:val="0"/>
              <w:adjustRightInd/>
              <w:snapToGrid/>
              <w:spacing w:beforeAutospacing="0" w:afterAutospacing="0" w:line="440" w:lineRule="exact"/>
              <w:jc w:val="center"/>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F1</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报价</w:t>
            </w:r>
            <w:r>
              <w:rPr>
                <w:rFonts w:hint="eastAsia" w:ascii="仿宋" w:hAnsi="仿宋" w:eastAsia="仿宋" w:cs="仿宋"/>
                <w:color w:val="auto"/>
                <w:sz w:val="24"/>
                <w:szCs w:val="24"/>
                <w:highlight w:val="none"/>
                <w:lang w:val="en-US" w:eastAsia="zh-CN" w:bidi="ar-SA"/>
              </w:rPr>
              <w:t>评审评分</w:t>
            </w:r>
            <w:r>
              <w:rPr>
                <w:rFonts w:hint="eastAsia" w:ascii="仿宋" w:hAnsi="仿宋" w:eastAsia="仿宋" w:cs="仿宋"/>
                <w:color w:val="auto"/>
                <w:sz w:val="24"/>
                <w:highlight w:val="none"/>
              </w:rPr>
              <w:t>（满分</w:t>
            </w:r>
            <w:r>
              <w:rPr>
                <w:rFonts w:hint="eastAsia" w:ascii="仿宋" w:hAnsi="仿宋" w:eastAsia="仿宋" w:cs="仿宋"/>
                <w:color w:val="auto"/>
                <w:sz w:val="24"/>
                <w:highlight w:val="none"/>
                <w:lang w:val="en-US" w:eastAsia="zh-CN"/>
              </w:rPr>
              <w:t>30</w:t>
            </w:r>
            <w:r>
              <w:rPr>
                <w:rFonts w:hint="eastAsia" w:ascii="仿宋" w:hAnsi="仿宋" w:eastAsia="仿宋" w:cs="仿宋"/>
                <w:color w:val="auto"/>
                <w:sz w:val="24"/>
                <w:highlight w:val="none"/>
              </w:rPr>
              <w:t>分）</w:t>
            </w:r>
          </w:p>
        </w:tc>
        <w:tc>
          <w:tcPr>
            <w:tcW w:w="8013" w:type="dxa"/>
            <w:shd w:val="clear" w:color="auto" w:fill="FFFFFF"/>
            <w:vAlign w:val="center"/>
          </w:tcPr>
          <w:p w14:paraId="50A95274">
            <w:pPr>
              <w:keepNext w:val="0"/>
              <w:keepLines w:val="0"/>
              <w:pageBreakBefore w:val="0"/>
              <w:widowControl w:val="0"/>
              <w:shd w:val="clear" w:color="auto" w:fill="FFFFFF"/>
              <w:kinsoku/>
              <w:wordWrap/>
              <w:overflowPunct/>
              <w:topLinePunct w:val="0"/>
              <w:autoSpaceDE/>
              <w:autoSpaceDN/>
              <w:bidi w:val="0"/>
              <w:adjustRightInd/>
              <w:snapToGrid/>
              <w:spacing w:beforeAutospacing="0" w:afterAutospacing="0" w:line="440" w:lineRule="exact"/>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1.评标基准价：满足招标文件要求且投标报价最低的有效投标报价；</w:t>
            </w:r>
          </w:p>
          <w:p w14:paraId="630E1C46">
            <w:pPr>
              <w:keepNext w:val="0"/>
              <w:keepLines w:val="0"/>
              <w:pageBreakBefore w:val="0"/>
              <w:widowControl w:val="0"/>
              <w:shd w:val="clear" w:color="auto" w:fill="FFFFFF"/>
              <w:kinsoku/>
              <w:wordWrap/>
              <w:overflowPunct/>
              <w:topLinePunct w:val="0"/>
              <w:autoSpaceDE/>
              <w:autoSpaceDN/>
              <w:bidi w:val="0"/>
              <w:adjustRightInd/>
              <w:snapToGrid/>
              <w:spacing w:beforeAutospacing="0" w:afterAutospacing="0" w:line="440" w:lineRule="exact"/>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2.得分计算：满足招标文件要求且投标报价最低的有效投标报价，其报价分为满分。其他投标人的报价得分统一按照下列公式计算：</w:t>
            </w:r>
          </w:p>
          <w:p w14:paraId="4F875F9F">
            <w:pPr>
              <w:keepNext w:val="0"/>
              <w:keepLines w:val="0"/>
              <w:pageBreakBefore w:val="0"/>
              <w:widowControl w:val="0"/>
              <w:shd w:val="clear" w:color="auto" w:fill="FFFFFF"/>
              <w:kinsoku/>
              <w:wordWrap/>
              <w:overflowPunct/>
              <w:topLinePunct w:val="0"/>
              <w:autoSpaceDE/>
              <w:autoSpaceDN/>
              <w:bidi w:val="0"/>
              <w:adjustRightInd/>
              <w:snapToGrid/>
              <w:spacing w:beforeAutospacing="0" w:afterAutospacing="0" w:line="440" w:lineRule="exact"/>
              <w:jc w:val="left"/>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即：F1=[C/（B1，B2</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Bn）]×</w:t>
            </w:r>
            <w:r>
              <w:rPr>
                <w:rFonts w:hint="eastAsia" w:ascii="仿宋" w:hAnsi="仿宋" w:eastAsia="仿宋" w:cs="仿宋"/>
                <w:color w:val="auto"/>
                <w:sz w:val="24"/>
                <w:highlight w:val="none"/>
                <w:lang w:val="en-US" w:eastAsia="zh-CN"/>
              </w:rPr>
              <w:t>30</w:t>
            </w:r>
          </w:p>
          <w:p w14:paraId="35A09952">
            <w:pPr>
              <w:keepNext w:val="0"/>
              <w:keepLines w:val="0"/>
              <w:pageBreakBefore w:val="0"/>
              <w:widowControl w:val="0"/>
              <w:shd w:val="clear" w:color="auto" w:fill="FFFFFF"/>
              <w:kinsoku/>
              <w:wordWrap/>
              <w:overflowPunct/>
              <w:topLinePunct w:val="0"/>
              <w:autoSpaceDE/>
              <w:autoSpaceDN/>
              <w:bidi w:val="0"/>
              <w:adjustRightInd/>
              <w:snapToGrid/>
              <w:spacing w:beforeAutospacing="0" w:afterAutospacing="0" w:line="440" w:lineRule="exact"/>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注：C为评标基准价，即经初步审查合格且投标报价的有效投标报价；</w:t>
            </w:r>
          </w:p>
          <w:p w14:paraId="6F1E50F2">
            <w:pPr>
              <w:keepNext w:val="0"/>
              <w:keepLines w:val="0"/>
              <w:pageBreakBefore w:val="0"/>
              <w:widowControl w:val="0"/>
              <w:shd w:val="clear" w:color="auto" w:fill="FFFFFF"/>
              <w:kinsoku/>
              <w:wordWrap/>
              <w:overflowPunct/>
              <w:topLinePunct w:val="0"/>
              <w:autoSpaceDE/>
              <w:autoSpaceDN/>
              <w:bidi w:val="0"/>
              <w:adjustRightInd/>
              <w:snapToGrid/>
              <w:spacing w:beforeAutospacing="0" w:afterAutospacing="0" w:line="440" w:lineRule="exact"/>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B1，B2</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Bn为第n个经初步审查合格的有效投标报价。</w:t>
            </w:r>
          </w:p>
          <w:p w14:paraId="476CC99C">
            <w:pPr>
              <w:keepNext w:val="0"/>
              <w:keepLines w:val="0"/>
              <w:pageBreakBefore w:val="0"/>
              <w:widowControl w:val="0"/>
              <w:shd w:val="clear" w:color="auto" w:fill="FFFFFF"/>
              <w:kinsoku/>
              <w:wordWrap/>
              <w:overflowPunct/>
              <w:topLinePunct w:val="0"/>
              <w:autoSpaceDE/>
              <w:autoSpaceDN/>
              <w:bidi w:val="0"/>
              <w:adjustRightInd/>
              <w:snapToGrid/>
              <w:spacing w:beforeAutospacing="0" w:afterAutospacing="0" w:line="440" w:lineRule="exact"/>
              <w:jc w:val="left"/>
              <w:textAlignment w:va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注：①本项目针对小型和微型企业产品或残疾人福利性单位产品的价格给予</w:t>
            </w:r>
            <w:r>
              <w:rPr>
                <w:rFonts w:hint="eastAsia" w:ascii="仿宋" w:hAnsi="仿宋" w:eastAsia="仿宋" w:cs="仿宋"/>
                <w:color w:val="000000"/>
                <w:sz w:val="24"/>
                <w:highlight w:val="none"/>
                <w:lang w:eastAsia="zh-CN"/>
              </w:rPr>
              <w:t>10%</w:t>
            </w:r>
            <w:r>
              <w:rPr>
                <w:rFonts w:hint="eastAsia" w:ascii="仿宋" w:hAnsi="仿宋" w:eastAsia="仿宋" w:cs="仿宋"/>
                <w:color w:val="000000"/>
                <w:sz w:val="24"/>
                <w:highlight w:val="none"/>
              </w:rPr>
              <w:t>的扣除，用扣除后的价格参与评审，残疾人福利性单位属于小型、微型企业的，不重复享受政策。（监狱企业视同小型或微型企业）。</w:t>
            </w:r>
          </w:p>
          <w:p w14:paraId="182E3CA4">
            <w:pPr>
              <w:keepNext w:val="0"/>
              <w:keepLines w:val="0"/>
              <w:pageBreakBefore w:val="0"/>
              <w:widowControl w:val="0"/>
              <w:shd w:val="clear" w:color="auto" w:fill="FFFFFF"/>
              <w:kinsoku/>
              <w:wordWrap/>
              <w:overflowPunct/>
              <w:topLinePunct w:val="0"/>
              <w:autoSpaceDE/>
              <w:autoSpaceDN/>
              <w:bidi w:val="0"/>
              <w:adjustRightInd/>
              <w:snapToGrid/>
              <w:spacing w:beforeAutospacing="0" w:afterAutospacing="0" w:line="440" w:lineRule="exact"/>
              <w:jc w:val="left"/>
              <w:textAlignment w:val="auto"/>
              <w:rPr>
                <w:rFonts w:hint="eastAsia" w:ascii="仿宋" w:hAnsi="仿宋" w:eastAsia="仿宋" w:cs="仿宋"/>
                <w:color w:val="auto"/>
                <w:sz w:val="24"/>
                <w:highlight w:val="none"/>
              </w:rPr>
            </w:pPr>
            <w:r>
              <w:rPr>
                <w:rFonts w:hint="eastAsia" w:ascii="仿宋" w:hAnsi="仿宋" w:eastAsia="仿宋" w:cs="仿宋"/>
                <w:color w:val="auto"/>
                <w:kern w:val="2"/>
                <w:sz w:val="24"/>
                <w:szCs w:val="24"/>
                <w:highlight w:val="none"/>
                <w:lang w:val="en-US" w:eastAsia="zh-CN" w:bidi="ar-SA"/>
              </w:rPr>
              <w:t>②政府采购活动中既有本国产品又有非本国产品参与竞争的，依法对本国产品给予价格评审优惠，对本国产品的报价给予20%的价格扣除，用扣除后的价格参与评审。</w:t>
            </w:r>
          </w:p>
        </w:tc>
      </w:tr>
      <w:tr w14:paraId="33B5F8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blCellMar>
            <w:top w:w="0" w:type="dxa"/>
            <w:left w:w="108" w:type="dxa"/>
            <w:bottom w:w="0" w:type="dxa"/>
            <w:right w:w="108" w:type="dxa"/>
          </w:tblCellMar>
        </w:tblPrEx>
        <w:trPr>
          <w:trHeight w:val="391" w:hRule="atLeast"/>
          <w:jc w:val="center"/>
        </w:trPr>
        <w:tc>
          <w:tcPr>
            <w:tcW w:w="923" w:type="dxa"/>
            <w:vMerge w:val="restart"/>
            <w:shd w:val="clear" w:color="auto" w:fill="FFFFFF"/>
            <w:vAlign w:val="center"/>
          </w:tcPr>
          <w:p w14:paraId="2E9A24A5">
            <w:pPr>
              <w:keepNext w:val="0"/>
              <w:keepLines w:val="0"/>
              <w:pageBreakBefore w:val="0"/>
              <w:shd w:val="clear" w:color="auto" w:fill="FFFFFF"/>
              <w:kinsoku/>
              <w:wordWrap/>
              <w:overflowPunct/>
              <w:topLinePunct w:val="0"/>
              <w:autoSpaceDE/>
              <w:autoSpaceDN/>
              <w:bidi w:val="0"/>
              <w:adjustRightInd/>
              <w:snapToGrid/>
              <w:spacing w:beforeAutospacing="0" w:afterAutospacing="0" w:line="440" w:lineRule="exact"/>
              <w:jc w:val="center"/>
              <w:textAlignment w:val="auto"/>
              <w:rPr>
                <w:rFonts w:hint="eastAsia" w:ascii="仿宋" w:hAnsi="仿宋" w:eastAsia="仿宋" w:cs="仿宋"/>
                <w:color w:val="auto"/>
                <w:szCs w:val="21"/>
                <w:highlight w:val="none"/>
              </w:rPr>
            </w:pPr>
            <w:r>
              <w:rPr>
                <w:rFonts w:hint="eastAsia" w:ascii="仿宋" w:hAnsi="仿宋" w:eastAsia="仿宋" w:cs="仿宋"/>
                <w:bCs/>
                <w:color w:val="auto"/>
                <w:sz w:val="24"/>
                <w:szCs w:val="24"/>
                <w:highlight w:val="none"/>
              </w:rPr>
              <w:t>2.1.6</w:t>
            </w:r>
            <w:r>
              <w:rPr>
                <w:rFonts w:hint="eastAsia" w:ascii="仿宋" w:hAnsi="仿宋" w:eastAsia="仿宋" w:cs="仿宋"/>
                <w:color w:val="auto"/>
                <w:sz w:val="24"/>
                <w:szCs w:val="24"/>
                <w:highlight w:val="none"/>
              </w:rPr>
              <w:t>技术部分</w:t>
            </w:r>
            <w:r>
              <w:rPr>
                <w:rFonts w:hint="eastAsia" w:ascii="仿宋" w:hAnsi="仿宋" w:eastAsia="仿宋" w:cs="仿宋"/>
                <w:color w:val="auto"/>
                <w:sz w:val="24"/>
                <w:szCs w:val="24"/>
                <w:highlight w:val="none"/>
                <w:lang w:val="en-US" w:eastAsia="zh-CN"/>
              </w:rPr>
              <w:t>评审</w:t>
            </w:r>
            <w:r>
              <w:rPr>
                <w:rFonts w:hint="eastAsia" w:ascii="仿宋" w:hAnsi="仿宋" w:eastAsia="仿宋" w:cs="仿宋"/>
                <w:color w:val="auto"/>
                <w:sz w:val="24"/>
                <w:szCs w:val="24"/>
                <w:highlight w:val="none"/>
              </w:rPr>
              <w:t>F2</w:t>
            </w:r>
          </w:p>
        </w:tc>
        <w:tc>
          <w:tcPr>
            <w:tcW w:w="1269" w:type="dxa"/>
            <w:tcBorders>
              <w:bottom w:val="single" w:color="auto" w:sz="4" w:space="0"/>
            </w:tcBorders>
            <w:shd w:val="clear" w:color="auto" w:fill="FFFFFF"/>
            <w:vAlign w:val="center"/>
          </w:tcPr>
          <w:p w14:paraId="4F2E92C1">
            <w:pPr>
              <w:pStyle w:val="37"/>
              <w:keepNext w:val="0"/>
              <w:keepLines w:val="0"/>
              <w:pageBreakBefore w:val="0"/>
              <w:shd w:val="clear" w:fill="FFFFFF" w:themeFill="background1"/>
              <w:kinsoku/>
              <w:wordWrap/>
              <w:overflowPunct/>
              <w:topLinePunct w:val="0"/>
              <w:autoSpaceDE/>
              <w:autoSpaceDN/>
              <w:bidi w:val="0"/>
              <w:adjustRightInd/>
              <w:snapToGrid/>
              <w:spacing w:beforeAutospacing="0" w:afterAutospacing="0" w:line="440" w:lineRule="exact"/>
              <w:jc w:val="center"/>
              <w:textAlignment w:val="auto"/>
              <w:rPr>
                <w:rFonts w:hint="eastAsia" w:ascii="仿宋" w:hAnsi="仿宋" w:eastAsia="仿宋" w:cs="仿宋"/>
                <w:color w:val="auto"/>
                <w:kern w:val="2"/>
                <w:highlight w:val="none"/>
                <w:lang w:val="en-US" w:eastAsia="zh-CN"/>
              </w:rPr>
            </w:pPr>
            <w:r>
              <w:rPr>
                <w:rFonts w:hint="eastAsia" w:ascii="仿宋" w:hAnsi="仿宋" w:eastAsia="仿宋" w:cs="仿宋"/>
                <w:color w:val="auto"/>
                <w:kern w:val="2"/>
                <w:highlight w:val="none"/>
                <w:lang w:val="en-US" w:eastAsia="zh-CN"/>
              </w:rPr>
              <w:t>1.</w:t>
            </w:r>
            <w:r>
              <w:rPr>
                <w:rFonts w:hint="eastAsia" w:ascii="仿宋" w:hAnsi="仿宋" w:eastAsia="仿宋" w:cs="仿宋"/>
                <w:color w:val="auto"/>
                <w:kern w:val="2"/>
                <w:highlight w:val="none"/>
              </w:rPr>
              <w:t>技术参数与性能指标响应性</w:t>
            </w:r>
            <w:r>
              <w:rPr>
                <w:rFonts w:hint="eastAsia" w:ascii="仿宋" w:hAnsi="仿宋" w:eastAsia="仿宋" w:cs="仿宋"/>
                <w:color w:val="auto"/>
                <w:sz w:val="24"/>
                <w:szCs w:val="24"/>
                <w:highlight w:val="none"/>
                <w:lang w:val="en-US" w:eastAsia="zh-CN" w:bidi="ar-SA"/>
              </w:rPr>
              <w:t>评审评分</w:t>
            </w:r>
            <w:r>
              <w:rPr>
                <w:rFonts w:hint="eastAsia" w:ascii="仿宋" w:hAnsi="仿宋" w:eastAsia="仿宋" w:cs="仿宋"/>
                <w:color w:val="auto"/>
                <w:kern w:val="2"/>
                <w:highlight w:val="none"/>
                <w:lang w:eastAsia="zh-CN"/>
              </w:rPr>
              <w:t>（</w:t>
            </w:r>
            <w:r>
              <w:rPr>
                <w:rFonts w:hint="eastAsia" w:ascii="仿宋" w:hAnsi="仿宋" w:eastAsia="仿宋" w:cs="仿宋"/>
                <w:color w:val="auto"/>
                <w:kern w:val="2"/>
                <w:highlight w:val="none"/>
                <w:lang w:val="en-US" w:eastAsia="zh-CN"/>
              </w:rPr>
              <w:t>52分</w:t>
            </w:r>
            <w:r>
              <w:rPr>
                <w:rFonts w:hint="eastAsia" w:ascii="仿宋" w:hAnsi="仿宋" w:eastAsia="仿宋" w:cs="仿宋"/>
                <w:color w:val="auto"/>
                <w:kern w:val="2"/>
                <w:highlight w:val="none"/>
              </w:rPr>
              <w:t>）</w:t>
            </w:r>
          </w:p>
        </w:tc>
        <w:tc>
          <w:tcPr>
            <w:tcW w:w="8013" w:type="dxa"/>
            <w:tcBorders>
              <w:bottom w:val="single" w:color="auto" w:sz="4" w:space="0"/>
            </w:tcBorders>
            <w:shd w:val="clear" w:color="auto" w:fill="FFFFFF"/>
            <w:vAlign w:val="center"/>
          </w:tcPr>
          <w:p w14:paraId="6145D138">
            <w:pPr>
              <w:keepNext w:val="0"/>
              <w:keepLines w:val="0"/>
              <w:pageBreakBefore w:val="0"/>
              <w:widowControl w:val="0"/>
              <w:kinsoku/>
              <w:wordWrap/>
              <w:overflowPunct/>
              <w:topLinePunct w:val="0"/>
              <w:autoSpaceDE/>
              <w:autoSpaceDN/>
              <w:bidi w:val="0"/>
              <w:adjustRightInd/>
              <w:snapToGrid/>
              <w:spacing w:afterAutospacing="0" w:line="440" w:lineRule="exact"/>
              <w:ind w:firstLine="480" w:firstLineChars="20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color w:val="auto"/>
                <w:sz w:val="24"/>
                <w:szCs w:val="24"/>
                <w:highlight w:val="none"/>
              </w:rPr>
              <w:t>评标委员会将</w:t>
            </w:r>
            <w:r>
              <w:rPr>
                <w:rFonts w:hint="eastAsia" w:ascii="仿宋" w:hAnsi="仿宋" w:eastAsia="仿宋" w:cs="仿宋"/>
                <w:color w:val="auto"/>
                <w:sz w:val="24"/>
                <w:szCs w:val="24"/>
                <w:highlight w:val="none"/>
                <w:lang w:val="en-US" w:eastAsia="zh-CN"/>
              </w:rPr>
              <w:t>按照</w:t>
            </w:r>
            <w:r>
              <w:rPr>
                <w:rFonts w:hint="eastAsia" w:ascii="仿宋" w:hAnsi="仿宋" w:eastAsia="仿宋" w:cs="仿宋"/>
                <w:color w:val="auto"/>
                <w:sz w:val="24"/>
                <w:szCs w:val="24"/>
                <w:highlight w:val="none"/>
              </w:rPr>
              <w:t>招标文件第五章《采购需求》</w:t>
            </w:r>
            <w:r>
              <w:rPr>
                <w:rFonts w:hint="eastAsia" w:ascii="仿宋" w:hAnsi="仿宋" w:eastAsia="仿宋" w:cs="仿宋"/>
                <w:color w:val="auto"/>
                <w:sz w:val="24"/>
                <w:szCs w:val="22"/>
                <w:highlight w:val="none"/>
                <w:lang w:eastAsia="zh-CN"/>
              </w:rPr>
              <w:t>“五、采购设备清单及技术参数要求”</w:t>
            </w:r>
            <w:r>
              <w:rPr>
                <w:rFonts w:hint="eastAsia" w:ascii="仿宋" w:hAnsi="仿宋" w:eastAsia="仿宋" w:cs="仿宋"/>
                <w:color w:val="auto"/>
                <w:sz w:val="24"/>
                <w:szCs w:val="22"/>
                <w:highlight w:val="none"/>
                <w:lang w:val="en-US" w:eastAsia="zh-CN"/>
              </w:rPr>
              <w:t>所列要求</w:t>
            </w:r>
            <w:r>
              <w:rPr>
                <w:rFonts w:hint="eastAsia" w:ascii="仿宋" w:hAnsi="仿宋" w:eastAsia="仿宋" w:cs="仿宋"/>
                <w:color w:val="auto"/>
                <w:sz w:val="24"/>
                <w:szCs w:val="24"/>
                <w:highlight w:val="none"/>
                <w:lang w:val="en-US" w:eastAsia="zh-CN"/>
              </w:rPr>
              <w:t>对投标人投标文件“格式1、投标产品技术参数说明及偏离表”投标产品的</w:t>
            </w:r>
            <w:r>
              <w:rPr>
                <w:rFonts w:hint="eastAsia" w:ascii="仿宋" w:hAnsi="仿宋" w:eastAsia="仿宋" w:cs="仿宋"/>
                <w:color w:val="auto"/>
                <w:sz w:val="24"/>
                <w:szCs w:val="24"/>
                <w:highlight w:val="none"/>
              </w:rPr>
              <w:t>响应程度</w:t>
            </w:r>
            <w:r>
              <w:rPr>
                <w:rFonts w:hint="eastAsia" w:ascii="仿宋" w:hAnsi="仿宋" w:eastAsia="仿宋" w:cs="仿宋"/>
                <w:color w:val="auto"/>
                <w:sz w:val="24"/>
                <w:szCs w:val="24"/>
                <w:highlight w:val="none"/>
                <w:lang w:val="en-US" w:eastAsia="zh-CN"/>
              </w:rPr>
              <w:t>按下述要求进行综合评审</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sz w:val="24"/>
                <w:szCs w:val="24"/>
                <w:lang w:val="en-US" w:eastAsia="zh-CN"/>
              </w:rPr>
              <w:t>标注“★”标的条款为重要参数（共计5项），未标注符号的条款为一般参数（共计31项）</w:t>
            </w:r>
            <w:r>
              <w:rPr>
                <w:rFonts w:hint="eastAsia" w:ascii="仿宋" w:hAnsi="仿宋" w:eastAsia="仿宋" w:cs="仿宋"/>
                <w:b/>
                <w:bCs/>
                <w:color w:val="auto"/>
                <w:sz w:val="24"/>
                <w:szCs w:val="24"/>
                <w:highlight w:val="none"/>
                <w:lang w:val="en-US" w:eastAsia="zh-CN"/>
              </w:rPr>
              <w:t>。</w:t>
            </w:r>
          </w:p>
          <w:p w14:paraId="503DAAB3">
            <w:pPr>
              <w:keepNext w:val="0"/>
              <w:keepLines w:val="0"/>
              <w:pageBreakBefore w:val="0"/>
              <w:widowControl w:val="0"/>
              <w:shd w:val="clear" w:fill="FFFFFF" w:themeFill="background1"/>
              <w:kinsoku/>
              <w:wordWrap/>
              <w:overflowPunct/>
              <w:topLinePunct w:val="0"/>
              <w:autoSpaceDE/>
              <w:autoSpaceDN/>
              <w:bidi w:val="0"/>
              <w:adjustRightInd/>
              <w:snapToGrid/>
              <w:spacing w:afterAutospacing="0" w:line="440" w:lineRule="exact"/>
              <w:ind w:firstLine="482" w:firstLineChars="2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（1）重要参数条款响应性评审（满分21分）</w:t>
            </w:r>
          </w:p>
          <w:p w14:paraId="090251DE">
            <w:pPr>
              <w:keepNext w:val="0"/>
              <w:keepLines w:val="0"/>
              <w:pageBreakBefore w:val="0"/>
              <w:widowControl w:val="0"/>
              <w:shd w:val="clear" w:fill="FFFFFF" w:themeFill="background1"/>
              <w:kinsoku/>
              <w:wordWrap/>
              <w:overflowPunct/>
              <w:topLinePunct w:val="0"/>
              <w:autoSpaceDE/>
              <w:autoSpaceDN/>
              <w:bidi w:val="0"/>
              <w:adjustRightInd/>
              <w:snapToGrid/>
              <w:spacing w:afterAutospacing="0" w:line="440" w:lineRule="exact"/>
              <w:ind w:firstLine="480" w:firstLineChars="200"/>
              <w:jc w:val="left"/>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每有1项重要参数条款不满足要求的扣4.2分，扣至0分为止</w:t>
            </w:r>
            <w:r>
              <w:rPr>
                <w:rFonts w:hint="default" w:ascii="仿宋" w:hAnsi="仿宋" w:eastAsia="仿宋" w:cs="仿宋"/>
                <w:b w:val="0"/>
                <w:bCs w:val="0"/>
                <w:color w:val="auto"/>
                <w:sz w:val="24"/>
                <w:szCs w:val="24"/>
                <w:highlight w:val="none"/>
                <w:lang w:val="en-US" w:eastAsia="zh-CN"/>
              </w:rPr>
              <w:t>。</w:t>
            </w:r>
          </w:p>
          <w:p w14:paraId="0D309519">
            <w:pPr>
              <w:keepNext w:val="0"/>
              <w:keepLines w:val="0"/>
              <w:pageBreakBefore w:val="0"/>
              <w:widowControl w:val="0"/>
              <w:shd w:val="clear" w:fill="FFFFFF" w:themeFill="background1"/>
              <w:kinsoku/>
              <w:wordWrap/>
              <w:overflowPunct/>
              <w:topLinePunct w:val="0"/>
              <w:autoSpaceDE/>
              <w:autoSpaceDN/>
              <w:bidi w:val="0"/>
              <w:adjustRightInd/>
              <w:snapToGrid/>
              <w:spacing w:afterAutospacing="0" w:line="440" w:lineRule="exact"/>
              <w:ind w:firstLine="482" w:firstLineChars="200"/>
              <w:jc w:val="left"/>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（2）一般参数响应性条款评审（满分31分）</w:t>
            </w:r>
          </w:p>
          <w:p w14:paraId="2EA7FE0C">
            <w:pPr>
              <w:keepNext w:val="0"/>
              <w:keepLines w:val="0"/>
              <w:pageBreakBefore w:val="0"/>
              <w:widowControl w:val="0"/>
              <w:shd w:val="clear" w:fill="FFFFFF" w:themeFill="background1"/>
              <w:kinsoku/>
              <w:wordWrap/>
              <w:overflowPunct/>
              <w:topLinePunct w:val="0"/>
              <w:autoSpaceDE/>
              <w:autoSpaceDN/>
              <w:bidi w:val="0"/>
              <w:adjustRightInd/>
              <w:snapToGrid/>
              <w:spacing w:afterAutospacing="0" w:line="440" w:lineRule="exact"/>
              <w:ind w:firstLine="480" w:firstLineChars="200"/>
              <w:jc w:val="left"/>
              <w:textAlignment w:val="auto"/>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每有1项一般参数条款不满足要求的扣1分，扣至0分为止</w:t>
            </w:r>
            <w:r>
              <w:rPr>
                <w:rFonts w:hint="default" w:ascii="仿宋" w:hAnsi="仿宋" w:eastAsia="仿宋" w:cs="仿宋"/>
                <w:b w:val="0"/>
                <w:bCs w:val="0"/>
                <w:color w:val="auto"/>
                <w:sz w:val="24"/>
                <w:szCs w:val="24"/>
                <w:highlight w:val="none"/>
                <w:lang w:val="en-US" w:eastAsia="zh-CN"/>
              </w:rPr>
              <w:t>。</w:t>
            </w:r>
          </w:p>
          <w:p w14:paraId="2CBAF7D5">
            <w:pPr>
              <w:keepNext w:val="0"/>
              <w:keepLines w:val="0"/>
              <w:pageBreakBefore w:val="0"/>
              <w:widowControl w:val="0"/>
              <w:shd w:val="clear" w:fill="FFFFFF" w:themeFill="background1"/>
              <w:kinsoku/>
              <w:wordWrap/>
              <w:overflowPunct/>
              <w:topLinePunct w:val="0"/>
              <w:autoSpaceDE/>
              <w:autoSpaceDN/>
              <w:bidi w:val="0"/>
              <w:adjustRightInd/>
              <w:snapToGrid/>
              <w:spacing w:beforeAutospacing="0" w:afterAutospacing="0" w:line="440" w:lineRule="exact"/>
              <w:ind w:firstLine="241" w:firstLineChars="100"/>
              <w:jc w:val="left"/>
              <w:textAlignment w:val="auto"/>
              <w:rPr>
                <w:rFonts w:hint="eastAsia" w:ascii="仿宋" w:hAnsi="仿宋" w:eastAsia="仿宋" w:cs="仿宋"/>
                <w:b/>
                <w:bCs/>
                <w:color w:val="000000" w:themeColor="text1"/>
                <w:sz w:val="24"/>
                <w:szCs w:val="24"/>
                <w:highlight w:val="none"/>
                <w:lang w:eastAsia="zh-CN"/>
                <w14:textFill>
                  <w14:solidFill>
                    <w14:schemeClr w14:val="tx1"/>
                  </w14:solidFill>
                </w14:textFill>
              </w:rPr>
            </w:pPr>
            <w:r>
              <w:rPr>
                <w:rFonts w:hint="eastAsia" w:ascii="仿宋" w:hAnsi="仿宋" w:eastAsia="仿宋" w:cs="仿宋"/>
                <w:b/>
                <w:bCs/>
                <w:color w:val="auto"/>
                <w:sz w:val="24"/>
                <w:szCs w:val="22"/>
                <w:highlight w:val="none"/>
                <w:lang w:val="en-US" w:eastAsia="zh-CN"/>
              </w:rPr>
              <w:t>注：①</w:t>
            </w:r>
            <w:r>
              <w:rPr>
                <w:rFonts w:hint="eastAsia" w:ascii="仿宋" w:hAnsi="仿宋" w:eastAsia="仿宋" w:cs="仿宋"/>
                <w:b/>
                <w:bCs/>
                <w:color w:val="auto"/>
                <w:sz w:val="24"/>
                <w:szCs w:val="24"/>
                <w:highlight w:val="none"/>
              </w:rPr>
              <w:t>投标文件中</w:t>
            </w:r>
            <w:r>
              <w:rPr>
                <w:rFonts w:hint="eastAsia" w:ascii="仿宋" w:hAnsi="仿宋" w:eastAsia="仿宋" w:cs="仿宋"/>
                <w:b/>
                <w:bCs/>
                <w:color w:val="auto"/>
                <w:sz w:val="24"/>
                <w:szCs w:val="24"/>
                <w:highlight w:val="none"/>
                <w:lang w:val="en-US" w:eastAsia="zh-CN"/>
              </w:rPr>
              <w:t>需</w:t>
            </w:r>
            <w:r>
              <w:rPr>
                <w:rFonts w:hint="eastAsia" w:ascii="仿宋" w:hAnsi="仿宋" w:eastAsia="仿宋" w:cs="仿宋"/>
                <w:b/>
                <w:bCs/>
                <w:color w:val="auto"/>
                <w:sz w:val="24"/>
                <w:szCs w:val="24"/>
                <w:highlight w:val="none"/>
              </w:rPr>
              <w:t>提供</w:t>
            </w:r>
            <w:r>
              <w:rPr>
                <w:rFonts w:hint="eastAsia" w:ascii="仿宋" w:hAnsi="仿宋" w:eastAsia="仿宋" w:cs="仿宋"/>
                <w:b/>
                <w:bCs/>
                <w:color w:val="000000" w:themeColor="text1"/>
                <w:sz w:val="24"/>
                <w:szCs w:val="24"/>
                <w:highlight w:val="none"/>
                <w:lang w:eastAsia="zh-CN"/>
                <w14:textFill>
                  <w14:solidFill>
                    <w14:schemeClr w14:val="tx1"/>
                  </w14:solidFill>
                </w14:textFill>
              </w:rPr>
              <w:t>技术支持资料</w:t>
            </w:r>
            <w:r>
              <w:rPr>
                <w:rFonts w:hint="eastAsia" w:ascii="仿宋" w:hAnsi="仿宋" w:eastAsia="仿宋" w:cs="仿宋"/>
                <w:b w:val="0"/>
                <w:bCs w:val="0"/>
                <w:color w:val="auto"/>
                <w:sz w:val="24"/>
                <w:szCs w:val="24"/>
                <w:highlight w:val="none"/>
                <w:lang w:val="en-US" w:eastAsia="zh-CN"/>
              </w:rPr>
              <w:t>（</w:t>
            </w:r>
            <w:r>
              <w:rPr>
                <w:rFonts w:hint="eastAsia" w:ascii="仿宋" w:hAnsi="仿宋" w:eastAsia="仿宋" w:cs="仿宋"/>
                <w:b/>
                <w:bCs/>
                <w:color w:val="auto"/>
                <w:sz w:val="24"/>
                <w:szCs w:val="24"/>
                <w:highlight w:val="none"/>
                <w:lang w:val="en-US" w:eastAsia="zh-CN"/>
              </w:rPr>
              <w:t>若招标文件第五章采购需求有要求的则以招标文件采购需求要求提供的</w:t>
            </w:r>
            <w:r>
              <w:rPr>
                <w:rFonts w:hint="eastAsia" w:ascii="仿宋" w:hAnsi="仿宋" w:eastAsia="仿宋" w:cs="仿宋"/>
                <w:b/>
                <w:bCs/>
                <w:color w:val="000000" w:themeColor="text1"/>
                <w:sz w:val="24"/>
                <w:szCs w:val="24"/>
                <w:highlight w:val="none"/>
                <w:lang w:eastAsia="zh-CN"/>
                <w14:textFill>
                  <w14:solidFill>
                    <w14:schemeClr w14:val="tx1"/>
                  </w14:solidFill>
                </w14:textFill>
              </w:rPr>
              <w:t>技术支持资料</w:t>
            </w:r>
            <w:r>
              <w:rPr>
                <w:rFonts w:hint="eastAsia" w:ascii="仿宋" w:hAnsi="仿宋" w:eastAsia="仿宋" w:cs="仿宋"/>
                <w:b/>
                <w:bCs/>
                <w:color w:val="auto"/>
                <w:sz w:val="24"/>
                <w:szCs w:val="24"/>
                <w:highlight w:val="none"/>
                <w:lang w:val="en-US" w:eastAsia="zh-CN"/>
              </w:rPr>
              <w:t>为准，若未要求，则提供投标产品技术白皮书或检验报告或说明书或印刷宣传彩页或功能截图或官网截图或检测报告等</w:t>
            </w:r>
            <w:r>
              <w:rPr>
                <w:rFonts w:hint="eastAsia" w:ascii="仿宋" w:hAnsi="仿宋" w:eastAsia="仿宋" w:cs="仿宋"/>
                <w:b/>
                <w:bCs/>
                <w:color w:val="000000" w:themeColor="text1"/>
                <w:sz w:val="24"/>
                <w:szCs w:val="24"/>
                <w:highlight w:val="none"/>
                <w:lang w:eastAsia="zh-CN"/>
                <w14:textFill>
                  <w14:solidFill>
                    <w14:schemeClr w14:val="tx1"/>
                  </w14:solidFill>
                </w14:textFill>
              </w:rPr>
              <w:t>技术支持资料</w:t>
            </w:r>
            <w:r>
              <w:rPr>
                <w:rFonts w:hint="eastAsia" w:ascii="仿宋" w:hAnsi="仿宋" w:eastAsia="仿宋" w:cs="仿宋"/>
                <w:b/>
                <w:bCs/>
                <w:color w:val="auto"/>
                <w:sz w:val="24"/>
                <w:szCs w:val="24"/>
                <w:highlight w:val="none"/>
                <w:lang w:val="en-US" w:eastAsia="zh-CN"/>
              </w:rPr>
              <w:t>，不接受投标人自行印刷、打印或者手写的技术支持资料，且证明材料需清晰可辨）</w:t>
            </w:r>
            <w:r>
              <w:rPr>
                <w:rFonts w:hint="eastAsia" w:ascii="仿宋" w:hAnsi="仿宋" w:eastAsia="仿宋" w:cs="仿宋"/>
                <w:b/>
                <w:bCs/>
                <w:color w:val="auto"/>
                <w:sz w:val="24"/>
                <w:szCs w:val="24"/>
                <w:highlight w:val="none"/>
              </w:rPr>
              <w:t>支持投标产品技术参数响应情况应答</w:t>
            </w: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lang w:val="en-US" w:eastAsia="zh-CN"/>
              </w:rPr>
              <w:t>当以上证明材料不一致时，以检测报告为准</w:t>
            </w:r>
            <w:r>
              <w:rPr>
                <w:rFonts w:hint="eastAsia" w:ascii="仿宋" w:hAnsi="仿宋" w:eastAsia="仿宋" w:cs="仿宋"/>
                <w:b/>
                <w:bCs/>
                <w:color w:val="000000" w:themeColor="text1"/>
                <w:sz w:val="24"/>
                <w:szCs w:val="24"/>
                <w:highlight w:val="none"/>
                <w:lang w:eastAsia="zh-CN"/>
                <w14:textFill>
                  <w14:solidFill>
                    <w14:schemeClr w14:val="tx1"/>
                  </w14:solidFill>
                </w14:textFill>
              </w:rPr>
              <w:t>。</w:t>
            </w:r>
          </w:p>
          <w:p w14:paraId="72823DD2">
            <w:pPr>
              <w:keepNext w:val="0"/>
              <w:keepLines w:val="0"/>
              <w:pageBreakBefore w:val="0"/>
              <w:widowControl w:val="0"/>
              <w:shd w:val="clear" w:fill="FFFFFF" w:themeFill="background1"/>
              <w:kinsoku/>
              <w:wordWrap/>
              <w:overflowPunct/>
              <w:topLinePunct w:val="0"/>
              <w:autoSpaceDE/>
              <w:autoSpaceDN/>
              <w:bidi w:val="0"/>
              <w:adjustRightInd/>
              <w:snapToGrid/>
              <w:spacing w:beforeAutospacing="0" w:afterAutospacing="0" w:line="440" w:lineRule="exact"/>
              <w:ind w:firstLine="241" w:firstLineChars="100"/>
              <w:jc w:val="left"/>
              <w:textAlignment w:val="auto"/>
              <w:rPr>
                <w:rFonts w:hint="eastAsia" w:ascii="仿宋" w:hAnsi="仿宋" w:eastAsia="仿宋" w:cs="仿宋"/>
                <w:b w:val="0"/>
                <w:bCs w:val="0"/>
                <w:color w:val="auto"/>
                <w:highlight w:val="none"/>
                <w:lang w:val="en-US" w:eastAsia="zh-CN"/>
              </w:rPr>
            </w:pPr>
            <w:r>
              <w:rPr>
                <w:rFonts w:hint="eastAsia" w:ascii="仿宋" w:hAnsi="仿宋" w:eastAsia="仿宋" w:cs="仿宋"/>
                <w:b/>
                <w:bCs/>
                <w:color w:val="000000" w:themeColor="text1"/>
                <w:sz w:val="24"/>
                <w:szCs w:val="24"/>
                <w:highlight w:val="none"/>
                <w:lang w:eastAsia="zh-CN"/>
                <w14:textFill>
                  <w14:solidFill>
                    <w14:schemeClr w14:val="tx1"/>
                  </w14:solidFill>
                </w14:textFill>
              </w:rPr>
              <w:t>②若投标文件中技术支持资料参数与技术规格偏离表应答不符或无技术资料应答，均视为不满足招标文件参数条款要求。</w:t>
            </w:r>
          </w:p>
        </w:tc>
      </w:tr>
      <w:tr w14:paraId="749AAA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13" w:hRule="atLeast"/>
          <w:jc w:val="center"/>
        </w:trPr>
        <w:tc>
          <w:tcPr>
            <w:tcW w:w="923" w:type="dxa"/>
            <w:vMerge w:val="continue"/>
            <w:tcBorders>
              <w:bottom w:val="single" w:color="auto" w:sz="4" w:space="0"/>
            </w:tcBorders>
            <w:shd w:val="clear" w:color="auto" w:fill="FFFFFF"/>
            <w:vAlign w:val="center"/>
          </w:tcPr>
          <w:p w14:paraId="58820B96">
            <w:pPr>
              <w:keepNext w:val="0"/>
              <w:keepLines w:val="0"/>
              <w:pageBreakBefore w:val="0"/>
              <w:shd w:val="clear" w:color="auto" w:fill="FFFFFF"/>
              <w:kinsoku/>
              <w:wordWrap/>
              <w:overflowPunct/>
              <w:topLinePunct w:val="0"/>
              <w:autoSpaceDE/>
              <w:autoSpaceDN/>
              <w:bidi w:val="0"/>
              <w:adjustRightInd/>
              <w:snapToGrid/>
              <w:spacing w:beforeAutospacing="0" w:afterAutospacing="0" w:line="440" w:lineRule="exact"/>
              <w:jc w:val="center"/>
              <w:textAlignment w:val="auto"/>
              <w:rPr>
                <w:rFonts w:hint="eastAsia" w:ascii="仿宋" w:hAnsi="仿宋" w:eastAsia="仿宋" w:cs="仿宋"/>
                <w:color w:val="auto"/>
                <w:szCs w:val="21"/>
                <w:highlight w:val="none"/>
              </w:rPr>
            </w:pPr>
          </w:p>
        </w:tc>
        <w:tc>
          <w:tcPr>
            <w:tcW w:w="1269" w:type="dxa"/>
            <w:tcBorders>
              <w:top w:val="single" w:color="auto" w:sz="4" w:space="0"/>
            </w:tcBorders>
            <w:shd w:val="clear" w:color="auto" w:fill="FFFFFF"/>
            <w:vAlign w:val="center"/>
          </w:tcPr>
          <w:p w14:paraId="1DB87D88">
            <w:pPr>
              <w:pStyle w:val="37"/>
              <w:shd w:val="clear" w:fill="FFFFFF" w:themeFill="background1"/>
              <w:spacing w:line="360" w:lineRule="auto"/>
              <w:jc w:val="center"/>
              <w:rPr>
                <w:rFonts w:hint="eastAsia" w:ascii="仿宋" w:hAnsi="仿宋" w:eastAsia="仿宋" w:cs="仿宋"/>
                <w:strike w:val="0"/>
                <w:dstrike w:val="0"/>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2.项目整体实施方案评</w:t>
            </w:r>
            <w:r>
              <w:rPr>
                <w:rFonts w:hint="eastAsia" w:ascii="仿宋" w:hAnsi="仿宋" w:eastAsia="仿宋" w:cs="仿宋"/>
                <w:strike w:val="0"/>
                <w:dstrike w:val="0"/>
                <w:color w:val="auto"/>
                <w:sz w:val="24"/>
                <w:szCs w:val="24"/>
                <w:highlight w:val="none"/>
                <w:lang w:val="en-US" w:eastAsia="zh-CN" w:bidi="ar-SA"/>
              </w:rPr>
              <w:t>审评分</w:t>
            </w:r>
          </w:p>
          <w:p w14:paraId="4A16E676">
            <w:pPr>
              <w:pStyle w:val="37"/>
              <w:shd w:val="clear" w:fill="FFFFFF" w:themeFill="background1"/>
              <w:spacing w:line="360" w:lineRule="auto"/>
              <w:jc w:val="center"/>
              <w:rPr>
                <w:rFonts w:hint="eastAsia" w:ascii="仿宋" w:hAnsi="仿宋" w:eastAsia="仿宋" w:cs="仿宋"/>
                <w:strike/>
                <w:color w:val="auto"/>
                <w:sz w:val="24"/>
                <w:szCs w:val="24"/>
                <w:highlight w:val="none"/>
                <w:lang w:val="en-US" w:eastAsia="zh-CN" w:bidi="ar-SA"/>
              </w:rPr>
            </w:pPr>
            <w:r>
              <w:rPr>
                <w:rFonts w:hint="eastAsia" w:ascii="仿宋" w:hAnsi="仿宋" w:eastAsia="仿宋" w:cs="仿宋"/>
                <w:strike w:val="0"/>
                <w:dstrike w:val="0"/>
                <w:color w:val="auto"/>
                <w:sz w:val="24"/>
                <w:szCs w:val="24"/>
                <w:highlight w:val="none"/>
                <w:lang w:val="en-US" w:eastAsia="zh-CN" w:bidi="ar-SA"/>
              </w:rPr>
              <w:t>（6分）</w:t>
            </w:r>
          </w:p>
        </w:tc>
        <w:tc>
          <w:tcPr>
            <w:tcW w:w="8013" w:type="dxa"/>
            <w:tcBorders>
              <w:top w:val="single" w:color="auto" w:sz="4" w:space="0"/>
              <w:bottom w:val="single" w:color="auto" w:sz="6" w:space="0"/>
            </w:tcBorders>
            <w:shd w:val="clear" w:color="auto" w:fill="FFFFFF"/>
            <w:vAlign w:val="center"/>
          </w:tcPr>
          <w:p w14:paraId="24F0312C">
            <w:pPr>
              <w:pStyle w:val="37"/>
              <w:keepNext w:val="0"/>
              <w:keepLines w:val="0"/>
              <w:pageBreakBefore w:val="0"/>
              <w:widowControl w:val="0"/>
              <w:numPr>
                <w:ilvl w:val="0"/>
                <w:numId w:val="0"/>
              </w:numPr>
              <w:shd w:val="clear" w:fill="FFFFFF" w:themeFill="background1"/>
              <w:kinsoku/>
              <w:wordWrap/>
              <w:overflowPunct/>
              <w:topLinePunct w:val="0"/>
              <w:autoSpaceDE w:val="0"/>
              <w:autoSpaceDN w:val="0"/>
              <w:bidi w:val="0"/>
              <w:adjustRightInd w:val="0"/>
              <w:snapToGrid/>
              <w:spacing w:line="440" w:lineRule="exact"/>
              <w:ind w:left="0" w:leftChars="0" w:firstLine="241" w:firstLineChars="1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①设备运输及保护（3分）</w:t>
            </w:r>
          </w:p>
          <w:p w14:paraId="00E11DB6">
            <w:pPr>
              <w:pStyle w:val="37"/>
              <w:keepNext w:val="0"/>
              <w:keepLines w:val="0"/>
              <w:pageBreakBefore w:val="0"/>
              <w:widowControl w:val="0"/>
              <w:numPr>
                <w:ilvl w:val="0"/>
                <w:numId w:val="0"/>
              </w:numPr>
              <w:shd w:val="clear" w:fill="FFFFFF" w:themeFill="background1"/>
              <w:kinsoku/>
              <w:wordWrap/>
              <w:overflowPunct/>
              <w:topLinePunct w:val="0"/>
              <w:autoSpaceDE w:val="0"/>
              <w:autoSpaceDN w:val="0"/>
              <w:bidi w:val="0"/>
              <w:adjustRightInd w:val="0"/>
              <w:snapToGrid/>
              <w:spacing w:line="440" w:lineRule="exact"/>
              <w:ind w:left="0" w:leftChars="0" w:firstLine="240" w:firstLineChars="1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评审要点：设备风险评估全面、分类清晰，贴合设备特性；包装方案科学合理，保障外包装完好无损、标识清晰可追溯；运输商筛选严格，全程运输、装卸由投标人全权负责，费用及安全责任由投标人承担，运输路线规划合理、风险预判充分；装卸操作规范、专用工具配备齐全；到货验收流程规范，交接手续完善、溯源资料齐全，严格契合采购需求交货期限要求。</w:t>
            </w:r>
          </w:p>
          <w:p w14:paraId="2BDB9D09">
            <w:pPr>
              <w:pStyle w:val="37"/>
              <w:keepNext w:val="0"/>
              <w:keepLines w:val="0"/>
              <w:pageBreakBefore w:val="0"/>
              <w:widowControl w:val="0"/>
              <w:numPr>
                <w:ilvl w:val="0"/>
                <w:numId w:val="0"/>
              </w:numPr>
              <w:shd w:val="clear" w:fill="FFFFFF" w:themeFill="background1"/>
              <w:kinsoku/>
              <w:wordWrap/>
              <w:overflowPunct/>
              <w:topLinePunct w:val="0"/>
              <w:autoSpaceDE w:val="0"/>
              <w:autoSpaceDN w:val="0"/>
              <w:bidi w:val="0"/>
              <w:adjustRightInd w:val="0"/>
              <w:snapToGrid/>
              <w:spacing w:line="440" w:lineRule="exact"/>
              <w:ind w:left="0" w:leftChars="0" w:firstLine="241" w:firstLineChars="100"/>
              <w:jc w:val="both"/>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②安装调试方案（3分）</w:t>
            </w:r>
          </w:p>
          <w:p w14:paraId="588DC6F8">
            <w:pPr>
              <w:pStyle w:val="37"/>
              <w:keepNext w:val="0"/>
              <w:keepLines w:val="0"/>
              <w:pageBreakBefore w:val="0"/>
              <w:widowControl w:val="0"/>
              <w:numPr>
                <w:ilvl w:val="0"/>
                <w:numId w:val="0"/>
              </w:numPr>
              <w:shd w:val="clear" w:fill="FFFFFF" w:themeFill="background1"/>
              <w:kinsoku/>
              <w:wordWrap/>
              <w:overflowPunct/>
              <w:topLinePunct w:val="0"/>
              <w:autoSpaceDE w:val="0"/>
              <w:autoSpaceDN w:val="0"/>
              <w:bidi w:val="0"/>
              <w:adjustRightInd w:val="0"/>
              <w:snapToGrid/>
              <w:spacing w:line="440" w:lineRule="exact"/>
              <w:ind w:left="0" w:leftChars="0" w:firstLine="240" w:firstLineChars="1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评审要点：设备安装调试全流程详细合理，严格把控采购需求交货期限要求；安装前准备充分，专用工具、配件、线材、辅材由投标人全权配齐，场地检查项目明确、标准清晰；设备开箱验收标准明确；安装步骤规范标准，附带操作示意图；调试项目完整、测试方法科学可行，安装调试完毕出具调试报告，供采购人签字确认，各项性能指标符合采购技术参数要求，安装调试方案要贴合项目实际需求。</w:t>
            </w:r>
          </w:p>
          <w:p w14:paraId="4A1E86A4">
            <w:pPr>
              <w:pStyle w:val="37"/>
              <w:keepNext w:val="0"/>
              <w:keepLines w:val="0"/>
              <w:pageBreakBefore w:val="0"/>
              <w:widowControl w:val="0"/>
              <w:numPr>
                <w:ilvl w:val="0"/>
                <w:numId w:val="0"/>
              </w:numPr>
              <w:shd w:val="clear" w:fill="FFFFFF" w:themeFill="background1"/>
              <w:kinsoku/>
              <w:wordWrap/>
              <w:overflowPunct/>
              <w:topLinePunct w:val="0"/>
              <w:autoSpaceDE w:val="0"/>
              <w:autoSpaceDN w:val="0"/>
              <w:bidi w:val="0"/>
              <w:adjustRightInd w:val="0"/>
              <w:snapToGrid/>
              <w:spacing w:line="440" w:lineRule="exact"/>
              <w:ind w:left="0" w:leftChars="0" w:firstLine="241" w:firstLineChars="1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评审说明：</w:t>
            </w:r>
            <w:r>
              <w:rPr>
                <w:rFonts w:hint="eastAsia" w:ascii="仿宋" w:hAnsi="仿宋" w:eastAsia="仿宋" w:cs="仿宋"/>
                <w:color w:val="auto"/>
                <w:sz w:val="24"/>
                <w:szCs w:val="24"/>
                <w:highlight w:val="none"/>
                <w:lang w:val="en-US" w:eastAsia="zh-CN"/>
              </w:rPr>
              <w:t>本项满分6分，下设2项评审子项，每项3分；每缺少1项子项内容扣3分，每项子项存在内容不完整、缺陷、与项目不匹配情形的，每处扣1分，单项最多扣3分，扣完本项分值为止。</w:t>
            </w:r>
          </w:p>
          <w:p w14:paraId="75EEF120">
            <w:pPr>
              <w:pStyle w:val="37"/>
              <w:keepNext w:val="0"/>
              <w:keepLines w:val="0"/>
              <w:pageBreakBefore w:val="0"/>
              <w:widowControl w:val="0"/>
              <w:numPr>
                <w:ilvl w:val="0"/>
                <w:numId w:val="0"/>
              </w:numPr>
              <w:shd w:val="clear" w:fill="FFFFFF" w:themeFill="background1"/>
              <w:kinsoku/>
              <w:wordWrap/>
              <w:overflowPunct/>
              <w:topLinePunct w:val="0"/>
              <w:autoSpaceDE w:val="0"/>
              <w:autoSpaceDN w:val="0"/>
              <w:bidi w:val="0"/>
              <w:adjustRightInd w:val="0"/>
              <w:snapToGrid/>
              <w:spacing w:line="440" w:lineRule="exact"/>
              <w:ind w:left="0" w:leftChars="0" w:firstLine="240" w:firstLineChars="1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rPr>
              <w:t>注：</w:t>
            </w:r>
            <w:r>
              <w:rPr>
                <w:rFonts w:hint="eastAsia" w:ascii="仿宋" w:hAnsi="仿宋" w:eastAsia="仿宋" w:cs="仿宋"/>
                <w:color w:val="auto"/>
                <w:sz w:val="24"/>
                <w:szCs w:val="24"/>
                <w:highlight w:val="none"/>
                <w:lang w:val="en-US" w:eastAsia="zh-CN"/>
              </w:rPr>
              <w:t>内容不完整、缺陷、与项目不匹配情形</w:t>
            </w:r>
            <w:r>
              <w:rPr>
                <w:rFonts w:hint="eastAsia" w:ascii="仿宋" w:hAnsi="仿宋" w:eastAsia="仿宋" w:cs="仿宋"/>
                <w:color w:val="auto"/>
              </w:rPr>
              <w:t>是指非专门针对本项目或不适用项目特性的情形、内容不完整或缺少关键节点、套用其他项目方案、内容前后矛盾、涉及的规范及标准错误、</w:t>
            </w:r>
            <w:r>
              <w:rPr>
                <w:rFonts w:hint="eastAsia" w:ascii="仿宋" w:hAnsi="仿宋" w:eastAsia="仿宋" w:cs="仿宋"/>
                <w:color w:val="auto"/>
                <w:lang w:eastAsia="zh-CN"/>
              </w:rPr>
              <w:t>不贴合项目实际需求、</w:t>
            </w:r>
            <w:r>
              <w:rPr>
                <w:rFonts w:hint="eastAsia" w:ascii="仿宋" w:hAnsi="仿宋" w:eastAsia="仿宋" w:cs="仿宋"/>
                <w:color w:val="auto"/>
              </w:rPr>
              <w:t>不利于项目实施、不可能实现的情形等任意一种情形。</w:t>
            </w:r>
          </w:p>
        </w:tc>
      </w:tr>
      <w:tr w14:paraId="69DCC5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blCellMar>
            <w:top w:w="0" w:type="dxa"/>
            <w:left w:w="108" w:type="dxa"/>
            <w:bottom w:w="0" w:type="dxa"/>
            <w:right w:w="108" w:type="dxa"/>
          </w:tblCellMar>
        </w:tblPrEx>
        <w:trPr>
          <w:trHeight w:val="960" w:hRule="atLeast"/>
          <w:jc w:val="center"/>
        </w:trPr>
        <w:tc>
          <w:tcPr>
            <w:tcW w:w="923" w:type="dxa"/>
            <w:vMerge w:val="continue"/>
            <w:tcBorders>
              <w:bottom w:val="single" w:color="auto" w:sz="4" w:space="0"/>
            </w:tcBorders>
            <w:shd w:val="clear" w:color="auto" w:fill="FFFFFF"/>
            <w:vAlign w:val="center"/>
          </w:tcPr>
          <w:p w14:paraId="001AC41B">
            <w:pPr>
              <w:keepNext w:val="0"/>
              <w:keepLines w:val="0"/>
              <w:pageBreakBefore w:val="0"/>
              <w:shd w:val="clear" w:color="auto" w:fill="FFFFFF"/>
              <w:kinsoku/>
              <w:wordWrap/>
              <w:overflowPunct/>
              <w:topLinePunct w:val="0"/>
              <w:autoSpaceDE/>
              <w:autoSpaceDN/>
              <w:bidi w:val="0"/>
              <w:adjustRightInd/>
              <w:snapToGrid/>
              <w:spacing w:beforeAutospacing="0" w:afterAutospacing="0" w:line="440" w:lineRule="exact"/>
              <w:jc w:val="center"/>
              <w:textAlignment w:val="auto"/>
              <w:rPr>
                <w:rFonts w:hint="eastAsia" w:ascii="仿宋" w:hAnsi="仿宋" w:eastAsia="仿宋" w:cs="仿宋"/>
                <w:color w:val="auto"/>
                <w:szCs w:val="21"/>
                <w:highlight w:val="none"/>
              </w:rPr>
            </w:pPr>
          </w:p>
        </w:tc>
        <w:tc>
          <w:tcPr>
            <w:tcW w:w="1269" w:type="dxa"/>
            <w:tcBorders>
              <w:top w:val="single" w:color="auto" w:sz="4" w:space="0"/>
            </w:tcBorders>
            <w:shd w:val="clear" w:color="auto" w:fill="FFFFFF"/>
            <w:vAlign w:val="center"/>
          </w:tcPr>
          <w:p w14:paraId="06CDB0BC">
            <w:pPr>
              <w:pStyle w:val="10"/>
              <w:keepNext w:val="0"/>
              <w:keepLines w:val="0"/>
              <w:pageBreakBefore w:val="0"/>
              <w:widowControl w:val="0"/>
              <w:numPr>
                <w:ilvl w:val="0"/>
                <w:numId w:val="0"/>
              </w:numPr>
              <w:kinsoku/>
              <w:wordWrap/>
              <w:overflowPunct/>
              <w:topLinePunct w:val="0"/>
              <w:autoSpaceDE/>
              <w:autoSpaceDN/>
              <w:bidi w:val="0"/>
              <w:adjustRightInd/>
              <w:snapToGrid/>
              <w:spacing w:before="0" w:line="440" w:lineRule="exact"/>
              <w:ind w:leftChars="0" w:right="0" w:rightChars="0"/>
              <w:jc w:val="center"/>
              <w:textAlignment w:val="auto"/>
              <w:outlineLvl w:val="9"/>
              <w:rPr>
                <w:rFonts w:hint="eastAsia" w:ascii="仿宋" w:hAnsi="仿宋" w:eastAsia="仿宋" w:cs="仿宋"/>
                <w:bCs w:val="0"/>
                <w:iCs w:val="0"/>
                <w:color w:val="auto"/>
                <w:kern w:val="2"/>
                <w:sz w:val="24"/>
                <w:szCs w:val="24"/>
                <w:highlight w:val="none"/>
                <w:lang w:val="en-US" w:eastAsia="zh-CN" w:bidi="ar-SA"/>
              </w:rPr>
            </w:pPr>
            <w:r>
              <w:rPr>
                <w:rFonts w:hint="eastAsia" w:ascii="仿宋" w:hAnsi="仿宋" w:eastAsia="仿宋" w:cs="仿宋"/>
                <w:bCs w:val="0"/>
                <w:iCs w:val="0"/>
                <w:color w:val="auto"/>
                <w:kern w:val="2"/>
                <w:sz w:val="24"/>
                <w:szCs w:val="24"/>
                <w:highlight w:val="none"/>
                <w:lang w:val="en-US" w:eastAsia="zh-CN" w:bidi="ar-SA"/>
              </w:rPr>
              <w:t>3.售后服务能力及方案评审评分</w:t>
            </w:r>
          </w:p>
          <w:p w14:paraId="09768843">
            <w:pPr>
              <w:pStyle w:val="10"/>
              <w:keepNext w:val="0"/>
              <w:keepLines w:val="0"/>
              <w:pageBreakBefore w:val="0"/>
              <w:widowControl w:val="0"/>
              <w:numPr>
                <w:ilvl w:val="0"/>
                <w:numId w:val="0"/>
              </w:numPr>
              <w:kinsoku/>
              <w:wordWrap/>
              <w:overflowPunct/>
              <w:topLinePunct w:val="0"/>
              <w:autoSpaceDE/>
              <w:autoSpaceDN/>
              <w:bidi w:val="0"/>
              <w:adjustRightInd/>
              <w:snapToGrid/>
              <w:spacing w:before="0" w:line="440" w:lineRule="exact"/>
              <w:ind w:left="0" w:leftChars="0" w:right="0" w:rightChars="0" w:firstLine="0" w:firstLineChars="0"/>
              <w:jc w:val="center"/>
              <w:textAlignment w:val="auto"/>
              <w:outlineLvl w:val="9"/>
              <w:rPr>
                <w:rFonts w:hint="eastAsia" w:ascii="仿宋" w:hAnsi="仿宋" w:eastAsia="仿宋" w:cs="仿宋"/>
                <w:color w:val="auto"/>
                <w:sz w:val="24"/>
                <w:szCs w:val="24"/>
                <w:highlight w:val="none"/>
                <w:lang w:val="en-US" w:eastAsia="zh-CN" w:bidi="ar-SA"/>
              </w:rPr>
            </w:pPr>
            <w:r>
              <w:rPr>
                <w:rFonts w:hint="eastAsia" w:ascii="仿宋" w:hAnsi="仿宋" w:eastAsia="仿宋" w:cs="仿宋"/>
                <w:bCs w:val="0"/>
                <w:iCs w:val="0"/>
                <w:color w:val="auto"/>
                <w:kern w:val="2"/>
                <w:sz w:val="24"/>
                <w:szCs w:val="24"/>
                <w:highlight w:val="none"/>
                <w:lang w:val="en-US" w:eastAsia="zh-CN" w:bidi="ar-SA"/>
              </w:rPr>
              <w:t>（9分）</w:t>
            </w:r>
          </w:p>
        </w:tc>
        <w:tc>
          <w:tcPr>
            <w:tcW w:w="8013" w:type="dxa"/>
            <w:tcBorders>
              <w:top w:val="single" w:color="auto" w:sz="4" w:space="0"/>
              <w:bottom w:val="single" w:color="auto" w:sz="6" w:space="0"/>
            </w:tcBorders>
            <w:shd w:val="clear" w:color="auto" w:fill="FFFFFF"/>
            <w:vAlign w:val="center"/>
          </w:tcPr>
          <w:p w14:paraId="4D838611">
            <w:pPr>
              <w:pStyle w:val="37"/>
              <w:keepNext w:val="0"/>
              <w:keepLines w:val="0"/>
              <w:pageBreakBefore w:val="0"/>
              <w:widowControl w:val="0"/>
              <w:shd w:val="clear" w:fill="FFFFFF" w:themeFill="background1"/>
              <w:kinsoku/>
              <w:wordWrap/>
              <w:overflowPunct/>
              <w:topLinePunct w:val="0"/>
              <w:bidi w:val="0"/>
              <w:snapToGrid/>
              <w:spacing w:line="440" w:lineRule="exact"/>
              <w:ind w:right="0" w:rightChars="0" w:firstLine="241" w:firstLineChars="100"/>
              <w:jc w:val="both"/>
              <w:textAlignment w:val="auto"/>
              <w:rPr>
                <w:rFonts w:hint="eastAsia" w:ascii="仿宋" w:hAnsi="仿宋" w:eastAsia="仿宋" w:cs="仿宋"/>
                <w:b/>
                <w:bCs/>
                <w:color w:val="auto"/>
                <w:kern w:val="0"/>
                <w:sz w:val="24"/>
                <w:szCs w:val="24"/>
                <w:highlight w:val="none"/>
                <w:lang w:val="en-US" w:eastAsia="zh-CN"/>
              </w:rPr>
            </w:pPr>
            <w:r>
              <w:rPr>
                <w:rFonts w:hint="eastAsia" w:ascii="仿宋" w:hAnsi="仿宋" w:eastAsia="仿宋" w:cs="仿宋"/>
                <w:b/>
                <w:bCs/>
                <w:color w:val="auto"/>
                <w:kern w:val="0"/>
                <w:sz w:val="24"/>
                <w:szCs w:val="24"/>
                <w:highlight w:val="none"/>
                <w:lang w:val="en-US" w:eastAsia="zh-CN"/>
              </w:rPr>
              <w:t>①售后服务计划及保障措施（3分）</w:t>
            </w:r>
          </w:p>
          <w:p w14:paraId="720DA0AB">
            <w:pPr>
              <w:pStyle w:val="37"/>
              <w:keepNext w:val="0"/>
              <w:keepLines w:val="0"/>
              <w:pageBreakBefore w:val="0"/>
              <w:widowControl w:val="0"/>
              <w:shd w:val="clear" w:fill="FFFFFF" w:themeFill="background1"/>
              <w:kinsoku/>
              <w:wordWrap/>
              <w:overflowPunct/>
              <w:topLinePunct w:val="0"/>
              <w:bidi w:val="0"/>
              <w:snapToGrid/>
              <w:spacing w:line="440" w:lineRule="exact"/>
              <w:ind w:right="0" w:rightChars="0" w:firstLine="240" w:firstLineChars="100"/>
              <w:jc w:val="both"/>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评审要点：售后服务计划翔实，设备保养周期、内容明确规范；响应时限、投诉处理时限达到或优于采购要求，售后流程闭环清晰；保养、巡检、故障维修全流程规范，内容明确，保障措施到位。</w:t>
            </w:r>
          </w:p>
          <w:p w14:paraId="10399A4E">
            <w:pPr>
              <w:pStyle w:val="37"/>
              <w:keepNext w:val="0"/>
              <w:keepLines w:val="0"/>
              <w:pageBreakBefore w:val="0"/>
              <w:widowControl w:val="0"/>
              <w:shd w:val="clear" w:fill="FFFFFF" w:themeFill="background1"/>
              <w:kinsoku/>
              <w:wordWrap/>
              <w:overflowPunct/>
              <w:topLinePunct w:val="0"/>
              <w:bidi w:val="0"/>
              <w:snapToGrid/>
              <w:spacing w:line="440" w:lineRule="exact"/>
              <w:ind w:right="0" w:rightChars="0" w:firstLine="241" w:firstLineChars="100"/>
              <w:jc w:val="both"/>
              <w:textAlignment w:val="auto"/>
              <w:rPr>
                <w:rFonts w:hint="eastAsia" w:ascii="仿宋" w:hAnsi="仿宋" w:eastAsia="仿宋" w:cs="仿宋"/>
                <w:b/>
                <w:bCs/>
                <w:color w:val="auto"/>
                <w:kern w:val="0"/>
                <w:sz w:val="24"/>
                <w:szCs w:val="24"/>
                <w:highlight w:val="none"/>
                <w:lang w:val="en-US" w:eastAsia="zh-CN"/>
              </w:rPr>
            </w:pPr>
            <w:r>
              <w:rPr>
                <w:rFonts w:hint="eastAsia" w:ascii="仿宋" w:hAnsi="仿宋" w:eastAsia="仿宋" w:cs="仿宋"/>
                <w:b/>
                <w:bCs/>
                <w:color w:val="auto"/>
                <w:kern w:val="0"/>
                <w:sz w:val="24"/>
                <w:szCs w:val="24"/>
                <w:highlight w:val="none"/>
                <w:lang w:val="en-US" w:eastAsia="zh-CN"/>
              </w:rPr>
              <w:t>②售后服务团队配置（3分）</w:t>
            </w:r>
          </w:p>
          <w:p w14:paraId="5C12C5A5">
            <w:pPr>
              <w:pStyle w:val="37"/>
              <w:keepNext w:val="0"/>
              <w:keepLines w:val="0"/>
              <w:pageBreakBefore w:val="0"/>
              <w:widowControl w:val="0"/>
              <w:shd w:val="clear" w:fill="FFFFFF" w:themeFill="background1"/>
              <w:kinsoku/>
              <w:wordWrap/>
              <w:overflowPunct/>
              <w:topLinePunct w:val="0"/>
              <w:bidi w:val="0"/>
              <w:snapToGrid/>
              <w:spacing w:line="440" w:lineRule="exact"/>
              <w:ind w:right="0" w:rightChars="0" w:firstLine="240" w:firstLineChars="100"/>
              <w:jc w:val="both"/>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评审要点：售后服务团队架构清晰，各岗位职责分工明确；配备固定专职售后人员及专业技术团队，团队成员持有设备维修、技术培训等相关资质证书；售后及技术响应机制完善，团队内部培训计划健全；售后服务承诺详细明确，贴合项目运维需求。</w:t>
            </w:r>
          </w:p>
          <w:p w14:paraId="241EE8A1">
            <w:pPr>
              <w:pStyle w:val="37"/>
              <w:keepNext w:val="0"/>
              <w:keepLines w:val="0"/>
              <w:pageBreakBefore w:val="0"/>
              <w:widowControl w:val="0"/>
              <w:shd w:val="clear" w:fill="FFFFFF" w:themeFill="background1"/>
              <w:kinsoku/>
              <w:wordWrap/>
              <w:overflowPunct/>
              <w:topLinePunct w:val="0"/>
              <w:bidi w:val="0"/>
              <w:snapToGrid/>
              <w:spacing w:line="440" w:lineRule="exact"/>
              <w:ind w:right="0" w:rightChars="0" w:firstLine="241" w:firstLineChars="100"/>
              <w:jc w:val="both"/>
              <w:textAlignment w:val="auto"/>
              <w:rPr>
                <w:rFonts w:hint="eastAsia" w:ascii="仿宋" w:hAnsi="仿宋" w:eastAsia="仿宋" w:cs="仿宋"/>
                <w:b/>
                <w:bCs/>
                <w:color w:val="auto"/>
                <w:kern w:val="0"/>
                <w:sz w:val="24"/>
                <w:szCs w:val="24"/>
                <w:highlight w:val="none"/>
                <w:lang w:val="en-US" w:eastAsia="zh-CN"/>
              </w:rPr>
            </w:pPr>
            <w:r>
              <w:rPr>
                <w:rFonts w:hint="eastAsia" w:ascii="仿宋" w:hAnsi="仿宋" w:eastAsia="仿宋" w:cs="仿宋"/>
                <w:b/>
                <w:bCs/>
                <w:color w:val="auto"/>
                <w:kern w:val="0"/>
                <w:sz w:val="24"/>
                <w:szCs w:val="24"/>
                <w:highlight w:val="none"/>
                <w:lang w:val="en-US" w:eastAsia="zh-CN"/>
              </w:rPr>
              <w:t>③技术培训方案（3分）</w:t>
            </w:r>
          </w:p>
          <w:p w14:paraId="29422C61">
            <w:pPr>
              <w:pStyle w:val="37"/>
              <w:keepNext w:val="0"/>
              <w:keepLines w:val="0"/>
              <w:pageBreakBefore w:val="0"/>
              <w:widowControl w:val="0"/>
              <w:numPr>
                <w:ilvl w:val="0"/>
                <w:numId w:val="0"/>
              </w:numPr>
              <w:shd w:val="clear" w:fill="FFFFFF" w:themeFill="background1"/>
              <w:kinsoku/>
              <w:wordWrap/>
              <w:overflowPunct/>
              <w:topLinePunct w:val="0"/>
              <w:autoSpaceDE w:val="0"/>
              <w:autoSpaceDN w:val="0"/>
              <w:bidi w:val="0"/>
              <w:adjustRightInd w:val="0"/>
              <w:snapToGrid/>
              <w:spacing w:line="440" w:lineRule="exact"/>
              <w:ind w:left="0" w:leftChars="0" w:firstLine="240" w:firstLineChars="100"/>
              <w:jc w:val="both"/>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评审要点：培训组织架构清晰，分工明确；配备具备厂家认证或职业技术培训资质的讲师，并提供简历及资质证明；制定全周期培训计划，与设备使用周期、项目实际匹配；培训内容全面翔实，贴合设备操作、维护保养及故障排查实际需求，适用于设备应用场景；培训形式针对性强，时间频次合理；建立契合项目的考核与认证机制，保障培训效果。</w:t>
            </w:r>
          </w:p>
          <w:p w14:paraId="6ECD0FF2">
            <w:pPr>
              <w:pStyle w:val="37"/>
              <w:keepNext w:val="0"/>
              <w:keepLines w:val="0"/>
              <w:pageBreakBefore w:val="0"/>
              <w:widowControl w:val="0"/>
              <w:numPr>
                <w:ilvl w:val="0"/>
                <w:numId w:val="0"/>
              </w:numPr>
              <w:shd w:val="clear" w:fill="FFFFFF" w:themeFill="background1"/>
              <w:kinsoku/>
              <w:wordWrap/>
              <w:overflowPunct/>
              <w:topLinePunct w:val="0"/>
              <w:autoSpaceDE w:val="0"/>
              <w:autoSpaceDN w:val="0"/>
              <w:bidi w:val="0"/>
              <w:adjustRightInd w:val="0"/>
              <w:snapToGrid/>
              <w:spacing w:line="440" w:lineRule="exact"/>
              <w:ind w:left="0" w:leftChars="0" w:firstLine="241" w:firstLineChars="1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评审说明：</w:t>
            </w:r>
            <w:r>
              <w:rPr>
                <w:rFonts w:hint="eastAsia" w:ascii="仿宋" w:hAnsi="仿宋" w:eastAsia="仿宋" w:cs="仿宋"/>
                <w:color w:val="auto"/>
                <w:sz w:val="24"/>
                <w:szCs w:val="24"/>
                <w:highlight w:val="none"/>
                <w:lang w:val="en-US" w:eastAsia="zh-CN"/>
              </w:rPr>
              <w:t>本项满分9分，下设3项评审子项，每项3分；每缺少1项子项内容扣3分，每项子项存在内容不完整、缺陷、与项目不匹配情形的，每处扣1分，单项最多扣3分，扣完本项分值为止。</w:t>
            </w:r>
          </w:p>
          <w:p w14:paraId="6B59331F">
            <w:pPr>
              <w:pStyle w:val="37"/>
              <w:keepNext w:val="0"/>
              <w:keepLines w:val="0"/>
              <w:pageBreakBefore w:val="0"/>
              <w:widowControl w:val="0"/>
              <w:shd w:val="clear" w:fill="FFFFFF" w:themeFill="background1"/>
              <w:kinsoku/>
              <w:wordWrap/>
              <w:overflowPunct/>
              <w:topLinePunct w:val="0"/>
              <w:bidi w:val="0"/>
              <w:snapToGrid/>
              <w:spacing w:line="440" w:lineRule="exact"/>
              <w:ind w:right="0" w:rightChars="0" w:firstLine="240" w:firstLineChars="100"/>
              <w:jc w:val="both"/>
              <w:textAlignment w:val="auto"/>
              <w:rPr>
                <w:rFonts w:hint="eastAsia" w:ascii="仿宋" w:hAnsi="仿宋" w:eastAsia="仿宋" w:cs="仿宋"/>
                <w:b/>
                <w:bCs/>
                <w:color w:val="auto"/>
                <w:kern w:val="0"/>
                <w:sz w:val="24"/>
                <w:szCs w:val="24"/>
                <w:highlight w:val="none"/>
                <w:lang w:val="en-US" w:eastAsia="zh-CN"/>
              </w:rPr>
            </w:pPr>
            <w:r>
              <w:rPr>
                <w:rFonts w:hint="eastAsia" w:ascii="仿宋" w:hAnsi="仿宋" w:eastAsia="仿宋" w:cs="仿宋"/>
                <w:color w:val="auto"/>
              </w:rPr>
              <w:t>注：</w:t>
            </w:r>
            <w:r>
              <w:rPr>
                <w:rFonts w:hint="eastAsia" w:ascii="仿宋" w:hAnsi="仿宋" w:eastAsia="仿宋" w:cs="仿宋"/>
                <w:color w:val="auto"/>
                <w:sz w:val="24"/>
                <w:szCs w:val="24"/>
                <w:highlight w:val="none"/>
                <w:lang w:val="en-US" w:eastAsia="zh-CN"/>
              </w:rPr>
              <w:t>内容不完整、缺陷、与项目不匹配情形</w:t>
            </w:r>
            <w:r>
              <w:rPr>
                <w:rFonts w:hint="eastAsia" w:ascii="仿宋" w:hAnsi="仿宋" w:eastAsia="仿宋" w:cs="仿宋"/>
                <w:color w:val="auto"/>
              </w:rPr>
              <w:t>是指非专门针对本项目或不适用项目特性的情形、内容不完整或缺少关键节点、套用其他项目方案、内容前后矛盾、涉及的规范及标准错误、</w:t>
            </w:r>
            <w:r>
              <w:rPr>
                <w:rFonts w:hint="eastAsia" w:ascii="仿宋" w:hAnsi="仿宋" w:eastAsia="仿宋" w:cs="仿宋"/>
                <w:color w:val="auto"/>
                <w:lang w:eastAsia="zh-CN"/>
              </w:rPr>
              <w:t>不贴合项目实际需求、</w:t>
            </w:r>
            <w:r>
              <w:rPr>
                <w:rFonts w:hint="eastAsia" w:ascii="仿宋" w:hAnsi="仿宋" w:eastAsia="仿宋" w:cs="仿宋"/>
                <w:color w:val="auto"/>
              </w:rPr>
              <w:t>不利于项目实施、不可能实现的情形等任意一种情形。</w:t>
            </w:r>
          </w:p>
        </w:tc>
      </w:tr>
      <w:tr w14:paraId="2CBC6C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9" w:hRule="atLeast"/>
          <w:jc w:val="center"/>
        </w:trPr>
        <w:tc>
          <w:tcPr>
            <w:tcW w:w="923" w:type="dxa"/>
            <w:vMerge w:val="restart"/>
            <w:shd w:val="clear" w:color="auto" w:fill="FFFFFF"/>
            <w:vAlign w:val="center"/>
          </w:tcPr>
          <w:p w14:paraId="1E970622">
            <w:pPr>
              <w:keepNext w:val="0"/>
              <w:keepLines w:val="0"/>
              <w:pageBreakBefore w:val="0"/>
              <w:shd w:val="clear" w:color="auto" w:fill="FFFFFF"/>
              <w:kinsoku/>
              <w:wordWrap/>
              <w:overflowPunct/>
              <w:topLinePunct w:val="0"/>
              <w:autoSpaceDE/>
              <w:autoSpaceDN/>
              <w:bidi w:val="0"/>
              <w:adjustRightInd/>
              <w:snapToGrid/>
              <w:spacing w:beforeAutospacing="0" w:afterAutospacing="0" w:line="440" w:lineRule="exact"/>
              <w:jc w:val="center"/>
              <w:textAlignment w:val="auto"/>
              <w:rPr>
                <w:rFonts w:hint="eastAsia" w:ascii="仿宋" w:hAnsi="仿宋" w:eastAsia="仿宋" w:cs="仿宋"/>
                <w:color w:val="auto"/>
                <w:szCs w:val="21"/>
                <w:highlight w:val="none"/>
                <w:lang w:val="en-US" w:eastAsia="zh-CN"/>
              </w:rPr>
            </w:pPr>
            <w:r>
              <w:rPr>
                <w:rFonts w:hint="eastAsia" w:ascii="仿宋" w:hAnsi="仿宋" w:eastAsia="仿宋" w:cs="仿宋"/>
                <w:bCs/>
                <w:color w:val="auto"/>
                <w:sz w:val="24"/>
                <w:szCs w:val="24"/>
                <w:highlight w:val="none"/>
              </w:rPr>
              <w:t>2.1.</w:t>
            </w:r>
            <w:r>
              <w:rPr>
                <w:rFonts w:hint="eastAsia" w:ascii="仿宋" w:hAnsi="仿宋" w:eastAsia="仿宋" w:cs="仿宋"/>
                <w:bCs/>
                <w:color w:val="auto"/>
                <w:sz w:val="24"/>
                <w:szCs w:val="24"/>
                <w:highlight w:val="none"/>
                <w:lang w:val="en-US" w:eastAsia="zh-CN"/>
              </w:rPr>
              <w:t>7商务</w:t>
            </w:r>
            <w:r>
              <w:rPr>
                <w:rFonts w:hint="eastAsia" w:ascii="仿宋" w:hAnsi="仿宋" w:eastAsia="仿宋" w:cs="仿宋"/>
                <w:color w:val="auto"/>
                <w:sz w:val="24"/>
                <w:szCs w:val="24"/>
                <w:highlight w:val="none"/>
              </w:rPr>
              <w:t>部分</w:t>
            </w:r>
            <w:r>
              <w:rPr>
                <w:rFonts w:hint="eastAsia" w:ascii="仿宋" w:hAnsi="仿宋" w:eastAsia="仿宋" w:cs="仿宋"/>
                <w:color w:val="auto"/>
                <w:sz w:val="24"/>
                <w:szCs w:val="24"/>
                <w:highlight w:val="none"/>
                <w:lang w:val="en-US" w:eastAsia="zh-CN"/>
              </w:rPr>
              <w:t>评审</w:t>
            </w:r>
            <w:r>
              <w:rPr>
                <w:rFonts w:hint="eastAsia" w:ascii="仿宋" w:hAnsi="仿宋" w:eastAsia="仿宋" w:cs="仿宋"/>
                <w:color w:val="auto"/>
                <w:sz w:val="24"/>
                <w:szCs w:val="24"/>
                <w:highlight w:val="none"/>
              </w:rPr>
              <w:t>F</w:t>
            </w:r>
            <w:r>
              <w:rPr>
                <w:rFonts w:hint="eastAsia" w:ascii="仿宋" w:hAnsi="仿宋" w:eastAsia="仿宋" w:cs="仿宋"/>
                <w:color w:val="auto"/>
                <w:sz w:val="24"/>
                <w:szCs w:val="24"/>
                <w:highlight w:val="none"/>
                <w:lang w:val="en-US" w:eastAsia="zh-CN"/>
              </w:rPr>
              <w:t>3</w:t>
            </w:r>
          </w:p>
        </w:tc>
        <w:tc>
          <w:tcPr>
            <w:tcW w:w="1269" w:type="dxa"/>
            <w:tcBorders>
              <w:top w:val="single" w:color="auto" w:sz="4" w:space="0"/>
            </w:tcBorders>
            <w:shd w:val="clear" w:color="auto" w:fill="FFFFFF"/>
            <w:vAlign w:val="center"/>
          </w:tcPr>
          <w:p w14:paraId="0BC58E4E">
            <w:pPr>
              <w:jc w:val="center"/>
              <w:rPr>
                <w:rFonts w:hint="eastAsia" w:ascii="仿宋" w:hAnsi="仿宋" w:eastAsia="仿宋" w:cs="仿宋"/>
                <w:bCs w:val="0"/>
                <w:iCs w:val="0"/>
                <w:color w:val="auto"/>
                <w:kern w:val="2"/>
                <w:sz w:val="24"/>
                <w:szCs w:val="24"/>
                <w:highlight w:val="none"/>
                <w:lang w:val="en-US" w:eastAsia="zh-CN" w:bidi="ar-SA"/>
              </w:rPr>
            </w:pPr>
            <w:r>
              <w:rPr>
                <w:rFonts w:hint="eastAsia" w:ascii="仿宋" w:hAnsi="仿宋" w:eastAsia="仿宋" w:cs="仿宋"/>
                <w:bCs w:val="0"/>
                <w:iCs w:val="0"/>
                <w:color w:val="auto"/>
                <w:kern w:val="2"/>
                <w:sz w:val="24"/>
                <w:szCs w:val="24"/>
                <w:highlight w:val="none"/>
                <w:lang w:val="en-US" w:eastAsia="zh-CN" w:bidi="ar-SA"/>
              </w:rPr>
              <w:t>1.节能环保产品评审评分</w:t>
            </w:r>
          </w:p>
          <w:p w14:paraId="422FC134">
            <w:pPr>
              <w:jc w:val="center"/>
              <w:rPr>
                <w:rFonts w:hint="default" w:ascii="仿宋" w:hAnsi="仿宋" w:eastAsia="仿宋" w:cs="仿宋"/>
                <w:bCs w:val="0"/>
                <w:iCs w:val="0"/>
                <w:color w:val="auto"/>
                <w:kern w:val="2"/>
                <w:sz w:val="24"/>
                <w:szCs w:val="24"/>
                <w:highlight w:val="none"/>
                <w:lang w:val="en-US" w:eastAsia="zh-CN" w:bidi="ar-SA"/>
              </w:rPr>
            </w:pPr>
            <w:r>
              <w:rPr>
                <w:rFonts w:hint="eastAsia" w:ascii="仿宋" w:hAnsi="仿宋" w:eastAsia="仿宋" w:cs="仿宋"/>
                <w:bCs w:val="0"/>
                <w:iCs w:val="0"/>
                <w:color w:val="auto"/>
                <w:kern w:val="2"/>
                <w:sz w:val="24"/>
                <w:szCs w:val="24"/>
                <w:highlight w:val="none"/>
                <w:lang w:val="en-US" w:eastAsia="zh-CN" w:bidi="ar-SA"/>
              </w:rPr>
              <w:t>（1分）</w:t>
            </w:r>
          </w:p>
        </w:tc>
        <w:tc>
          <w:tcPr>
            <w:tcW w:w="8013" w:type="dxa"/>
            <w:tcBorders>
              <w:top w:val="single" w:color="auto" w:sz="4" w:space="0"/>
            </w:tcBorders>
            <w:shd w:val="clear" w:color="auto" w:fill="FFFFFF"/>
            <w:vAlign w:val="center"/>
          </w:tcPr>
          <w:p w14:paraId="367774F3">
            <w:pPr>
              <w:keepNext w:val="0"/>
              <w:keepLines w:val="0"/>
              <w:pageBreakBefore w:val="0"/>
              <w:widowControl w:val="0"/>
              <w:kinsoku/>
              <w:wordWrap/>
              <w:overflowPunct/>
              <w:topLinePunct w:val="0"/>
              <w:autoSpaceDE/>
              <w:autoSpaceDN/>
              <w:bidi w:val="0"/>
              <w:adjustRightInd/>
              <w:snapToGrid/>
              <w:spacing w:line="440" w:lineRule="exact"/>
              <w:ind w:firstLine="240" w:firstLineChars="1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①投标产品（除政府强制采购节能产品外）为节能产品并提供在有效期内的认证证书得0.5分，不提供的不得分。</w:t>
            </w:r>
          </w:p>
          <w:p w14:paraId="6ABE0AFC">
            <w:pPr>
              <w:keepNext w:val="0"/>
              <w:keepLines w:val="0"/>
              <w:pageBreakBefore w:val="0"/>
              <w:widowControl w:val="0"/>
              <w:kinsoku/>
              <w:wordWrap/>
              <w:overflowPunct/>
              <w:topLinePunct w:val="0"/>
              <w:autoSpaceDE/>
              <w:autoSpaceDN/>
              <w:bidi w:val="0"/>
              <w:adjustRightInd/>
              <w:snapToGrid/>
              <w:spacing w:line="440" w:lineRule="exact"/>
              <w:ind w:firstLine="240" w:firstLineChars="1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②投标产品为环境标志产品并提供在有效期内的认证证书得0.5分，不提供的不得分。</w:t>
            </w:r>
          </w:p>
        </w:tc>
      </w:tr>
      <w:tr w14:paraId="1FDD31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370" w:hRule="atLeast"/>
          <w:jc w:val="center"/>
        </w:trPr>
        <w:tc>
          <w:tcPr>
            <w:tcW w:w="923" w:type="dxa"/>
            <w:vMerge w:val="continue"/>
            <w:tcBorders>
              <w:bottom w:val="single" w:color="auto" w:sz="4" w:space="0"/>
            </w:tcBorders>
            <w:shd w:val="clear" w:color="auto" w:fill="FFFFFF"/>
            <w:vAlign w:val="center"/>
          </w:tcPr>
          <w:p w14:paraId="4CC55336">
            <w:pPr>
              <w:keepNext w:val="0"/>
              <w:keepLines w:val="0"/>
              <w:pageBreakBefore w:val="0"/>
              <w:shd w:val="clear" w:color="auto" w:fill="FFFFFF"/>
              <w:kinsoku/>
              <w:wordWrap/>
              <w:overflowPunct/>
              <w:topLinePunct w:val="0"/>
              <w:autoSpaceDE/>
              <w:autoSpaceDN/>
              <w:bidi w:val="0"/>
              <w:adjustRightInd/>
              <w:snapToGrid/>
              <w:spacing w:beforeAutospacing="0" w:afterAutospacing="0" w:line="440" w:lineRule="exact"/>
              <w:jc w:val="center"/>
              <w:textAlignment w:val="auto"/>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eastAsia="zh-CN"/>
              </w:rPr>
              <w:t>、</w:t>
            </w:r>
          </w:p>
        </w:tc>
        <w:tc>
          <w:tcPr>
            <w:tcW w:w="1269" w:type="dxa"/>
            <w:tcBorders>
              <w:top w:val="single" w:color="auto" w:sz="4" w:space="0"/>
            </w:tcBorders>
            <w:shd w:val="clear" w:color="auto" w:fill="FFFFFF"/>
            <w:vAlign w:val="center"/>
          </w:tcPr>
          <w:p w14:paraId="60243CB7">
            <w:pPr>
              <w:pStyle w:val="38"/>
              <w:shd w:val="clear" w:fill="FFFFFF" w:themeFill="background1"/>
              <w:spacing w:line="360" w:lineRule="auto"/>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类似业绩评审</w:t>
            </w:r>
            <w:r>
              <w:rPr>
                <w:rFonts w:hint="eastAsia" w:ascii="仿宋" w:hAnsi="仿宋" w:eastAsia="仿宋" w:cs="仿宋"/>
                <w:color w:val="auto"/>
                <w:sz w:val="24"/>
                <w:szCs w:val="24"/>
                <w:highlight w:val="none"/>
                <w:lang w:val="en-US" w:eastAsia="zh-CN"/>
              </w:rPr>
              <w:t>评分</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w:t>
            </w:r>
          </w:p>
        </w:tc>
        <w:tc>
          <w:tcPr>
            <w:tcW w:w="8013" w:type="dxa"/>
            <w:tcBorders>
              <w:top w:val="single" w:color="auto" w:sz="4" w:space="0"/>
            </w:tcBorders>
            <w:shd w:val="clear" w:color="auto" w:fill="FFFFFF"/>
            <w:vAlign w:val="center"/>
          </w:tcPr>
          <w:p w14:paraId="519C155B">
            <w:pPr>
              <w:pStyle w:val="38"/>
              <w:keepNext w:val="0"/>
              <w:keepLines w:val="0"/>
              <w:pageBreakBefore w:val="0"/>
              <w:widowControl w:val="0"/>
              <w:shd w:val="clear" w:fill="FFFFFF" w:themeFill="background1"/>
              <w:kinsoku/>
              <w:wordWrap/>
              <w:overflowPunct/>
              <w:topLinePunct w:val="0"/>
              <w:autoSpaceDE/>
              <w:autoSpaceDN/>
              <w:bidi w:val="0"/>
              <w:adjustRightInd/>
              <w:snapToGrid/>
              <w:spacing w:line="440" w:lineRule="exact"/>
              <w:ind w:firstLine="240" w:firstLineChars="1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每提供一个</w:t>
            </w:r>
            <w:r>
              <w:rPr>
                <w:rFonts w:hint="eastAsia" w:ascii="仿宋" w:hAnsi="仿宋" w:eastAsia="仿宋" w:cs="仿宋"/>
                <w:color w:val="auto"/>
                <w:sz w:val="24"/>
                <w:szCs w:val="24"/>
                <w:highlight w:val="none"/>
                <w:lang w:val="en-US" w:eastAsia="zh-CN"/>
              </w:rPr>
              <w:t>投标人的</w:t>
            </w:r>
            <w:r>
              <w:rPr>
                <w:rFonts w:hint="eastAsia" w:ascii="仿宋" w:hAnsi="仿宋" w:eastAsia="仿宋" w:cs="仿宋"/>
                <w:color w:val="auto"/>
                <w:sz w:val="24"/>
                <w:szCs w:val="24"/>
                <w:highlight w:val="none"/>
              </w:rPr>
              <w:t>类似业绩，得</w:t>
            </w:r>
            <w:r>
              <w:rPr>
                <w:rFonts w:hint="eastAsia" w:ascii="仿宋" w:hAnsi="仿宋" w:eastAsia="仿宋" w:cs="仿宋"/>
                <w:color w:val="auto"/>
                <w:sz w:val="24"/>
                <w:szCs w:val="24"/>
                <w:highlight w:val="none"/>
                <w:lang w:val="en-US" w:eastAsia="zh-CN"/>
              </w:rPr>
              <w:t>0.5</w:t>
            </w:r>
            <w:r>
              <w:rPr>
                <w:rFonts w:hint="eastAsia" w:ascii="仿宋" w:hAnsi="仿宋" w:eastAsia="仿宋" w:cs="仿宋"/>
                <w:color w:val="auto"/>
                <w:sz w:val="24"/>
                <w:szCs w:val="24"/>
                <w:highlight w:val="none"/>
              </w:rPr>
              <w:t>分，满分</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分。类似业绩是指</w:t>
            </w:r>
            <w:r>
              <w:rPr>
                <w:rFonts w:hint="eastAsia" w:ascii="仿宋" w:hAnsi="仿宋" w:eastAsia="仿宋" w:cs="仿宋"/>
                <w:color w:val="auto"/>
                <w:sz w:val="24"/>
                <w:szCs w:val="24"/>
                <w:highlight w:val="none"/>
                <w:lang w:val="en-US" w:eastAsia="zh-CN"/>
              </w:rPr>
              <w:t>2022</w:t>
            </w:r>
            <w:r>
              <w:rPr>
                <w:rFonts w:hint="eastAsia" w:ascii="仿宋" w:hAnsi="仿宋" w:eastAsia="仿宋" w:cs="仿宋"/>
                <w:color w:val="auto"/>
                <w:sz w:val="24"/>
                <w:szCs w:val="24"/>
                <w:highlight w:val="none"/>
              </w:rPr>
              <w:t>年至</w:t>
            </w:r>
            <w:r>
              <w:rPr>
                <w:rFonts w:hint="eastAsia" w:ascii="仿宋" w:hAnsi="仿宋" w:eastAsia="仿宋" w:cs="仿宋"/>
                <w:color w:val="auto"/>
                <w:sz w:val="24"/>
                <w:szCs w:val="24"/>
                <w:highlight w:val="none"/>
                <w:lang w:eastAsia="zh-CN"/>
              </w:rPr>
              <w:t>投标</w:t>
            </w:r>
            <w:r>
              <w:rPr>
                <w:rFonts w:hint="eastAsia" w:ascii="仿宋" w:hAnsi="仿宋" w:eastAsia="仿宋" w:cs="仿宋"/>
                <w:color w:val="auto"/>
                <w:sz w:val="24"/>
                <w:szCs w:val="24"/>
                <w:highlight w:val="none"/>
              </w:rPr>
              <w:t>文件递交截止时间完成的类似业绩</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提供合同</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包括</w:t>
            </w:r>
            <w:r>
              <w:rPr>
                <w:rFonts w:hint="eastAsia" w:ascii="仿宋" w:hAnsi="仿宋" w:eastAsia="仿宋" w:cs="仿宋"/>
                <w:color w:val="auto"/>
                <w:sz w:val="24"/>
                <w:szCs w:val="24"/>
                <w:highlight w:val="none"/>
              </w:rPr>
              <w:t>：合同首页、标的</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金额所在页及合同签字盖章页）</w:t>
            </w:r>
            <w:r>
              <w:rPr>
                <w:rFonts w:hint="eastAsia" w:ascii="仿宋" w:hAnsi="仿宋" w:eastAsia="仿宋" w:cs="仿宋"/>
                <w:color w:val="auto"/>
                <w:sz w:val="24"/>
                <w:szCs w:val="24"/>
                <w:highlight w:val="none"/>
                <w:lang w:val="en-US" w:eastAsia="zh-CN"/>
              </w:rPr>
              <w:t>或中标（成交）通知书或验收合格证明材料或业主评价等）</w:t>
            </w:r>
            <w:r>
              <w:rPr>
                <w:rFonts w:hint="eastAsia" w:ascii="仿宋" w:hAnsi="仿宋" w:eastAsia="仿宋" w:cs="仿宋"/>
                <w:color w:val="auto"/>
                <w:sz w:val="24"/>
                <w:szCs w:val="24"/>
                <w:highlight w:val="none"/>
              </w:rPr>
              <w:t>。</w:t>
            </w:r>
          </w:p>
          <w:p w14:paraId="12D826CA">
            <w:pPr>
              <w:pStyle w:val="38"/>
              <w:keepNext w:val="0"/>
              <w:keepLines w:val="0"/>
              <w:pageBreakBefore w:val="0"/>
              <w:widowControl w:val="0"/>
              <w:shd w:val="clear" w:fill="FFFFFF" w:themeFill="background1"/>
              <w:kinsoku/>
              <w:wordWrap/>
              <w:overflowPunct/>
              <w:topLinePunct w:val="0"/>
              <w:autoSpaceDE/>
              <w:autoSpaceDN/>
              <w:bidi w:val="0"/>
              <w:adjustRightInd/>
              <w:snapToGrid/>
              <w:spacing w:line="440" w:lineRule="exact"/>
              <w:ind w:firstLine="240" w:firstLineChars="1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评审小组根据项目情况，结合各</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业绩进行判定，所提供业绩是否符合本项目采购内容的业绩为有效业绩。</w:t>
            </w:r>
          </w:p>
        </w:tc>
      </w:tr>
    </w:tbl>
    <w:p w14:paraId="5207872E">
      <w:pPr>
        <w:shd w:val="clear" w:color="auto" w:fill="auto"/>
        <w:rPr>
          <w:rFonts w:hint="eastAsia" w:ascii="仿宋" w:hAnsi="仿宋" w:eastAsia="仿宋" w:cs="仿宋"/>
          <w:color w:val="auto"/>
          <w:sz w:val="24"/>
          <w:highlight w:val="none"/>
        </w:rPr>
      </w:pPr>
    </w:p>
    <w:p w14:paraId="4A9718E9">
      <w:pPr>
        <w:rPr>
          <w:rFonts w:hint="eastAsia" w:ascii="仿宋" w:hAnsi="仿宋" w:eastAsia="仿宋" w:cs="仿宋"/>
          <w:color w:val="auto"/>
          <w:sz w:val="24"/>
          <w:highlight w:val="none"/>
        </w:rPr>
      </w:pPr>
      <w:r>
        <w:rPr>
          <w:rFonts w:hint="eastAsia" w:ascii="仿宋" w:hAnsi="仿宋" w:eastAsia="仿宋" w:cs="仿宋"/>
          <w:color w:val="auto"/>
          <w:sz w:val="24"/>
          <w:highlight w:val="none"/>
        </w:rPr>
        <w:br w:type="page"/>
      </w:r>
    </w:p>
    <w:bookmarkEnd w:id="783"/>
    <w:bookmarkEnd w:id="784"/>
    <w:bookmarkEnd w:id="785"/>
    <w:bookmarkEnd w:id="786"/>
    <w:p w14:paraId="15565203">
      <w:pPr>
        <w:pStyle w:val="3"/>
        <w:shd w:val="clear" w:color="auto" w:fill="auto"/>
        <w:spacing w:before="240" w:after="240" w:line="360" w:lineRule="auto"/>
        <w:ind w:firstLine="602"/>
        <w:outlineLvl w:val="1"/>
        <w:rPr>
          <w:rFonts w:hint="eastAsia" w:ascii="仿宋" w:hAnsi="仿宋" w:eastAsia="仿宋" w:cs="仿宋"/>
          <w:color w:val="auto"/>
          <w:sz w:val="30"/>
          <w:szCs w:val="30"/>
          <w:highlight w:val="none"/>
        </w:rPr>
      </w:pPr>
      <w:bookmarkStart w:id="787" w:name="_Toc2722"/>
      <w:bookmarkStart w:id="788" w:name="_Toc17107"/>
      <w:bookmarkStart w:id="789" w:name="_Toc20243"/>
      <w:r>
        <w:rPr>
          <w:rFonts w:hint="eastAsia" w:ascii="仿宋" w:hAnsi="仿宋" w:eastAsia="仿宋" w:cs="仿宋"/>
          <w:color w:val="auto"/>
          <w:sz w:val="30"/>
          <w:szCs w:val="30"/>
          <w:highlight w:val="none"/>
        </w:rPr>
        <w:t>一、评标方法</w:t>
      </w:r>
      <w:bookmarkEnd w:id="787"/>
      <w:bookmarkEnd w:id="788"/>
      <w:bookmarkEnd w:id="789"/>
    </w:p>
    <w:p w14:paraId="3CA11775">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根据《中华人民共和国政府采购法</w:t>
      </w:r>
      <w:r>
        <w:rPr>
          <w:rFonts w:hint="eastAsia" w:ascii="仿宋" w:hAnsi="仿宋" w:eastAsia="仿宋" w:cs="仿宋"/>
          <w:color w:val="auto"/>
          <w:sz w:val="24"/>
          <w:highlight w:val="none"/>
          <w:lang w:eastAsia="zh-CN"/>
        </w:rPr>
        <w:t>》《</w:t>
      </w:r>
      <w:r>
        <w:rPr>
          <w:rFonts w:hint="eastAsia" w:ascii="仿宋" w:hAnsi="仿宋" w:eastAsia="仿宋" w:cs="仿宋"/>
          <w:color w:val="auto"/>
          <w:kern w:val="0"/>
          <w:sz w:val="24"/>
          <w:highlight w:val="none"/>
        </w:rPr>
        <w:t>中华人民共和国政府采购法实施条例</w:t>
      </w:r>
      <w:r>
        <w:rPr>
          <w:rFonts w:hint="eastAsia" w:ascii="仿宋" w:hAnsi="仿宋" w:eastAsia="仿宋" w:cs="仿宋"/>
          <w:color w:val="auto"/>
          <w:kern w:val="0"/>
          <w:sz w:val="24"/>
          <w:highlight w:val="none"/>
          <w:lang w:eastAsia="zh-CN"/>
        </w:rPr>
        <w:t>》《</w:t>
      </w:r>
      <w:r>
        <w:rPr>
          <w:rFonts w:hint="eastAsia" w:ascii="仿宋" w:hAnsi="仿宋" w:eastAsia="仿宋" w:cs="仿宋"/>
          <w:color w:val="auto"/>
          <w:sz w:val="24"/>
          <w:highlight w:val="none"/>
        </w:rPr>
        <w:t>政府采购货物和服务招投标管理办法</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财政部</w:t>
      </w:r>
      <w:r>
        <w:rPr>
          <w:rFonts w:hint="eastAsia" w:ascii="仿宋" w:hAnsi="仿宋" w:eastAsia="仿宋" w:cs="仿宋"/>
          <w:color w:val="auto"/>
          <w:sz w:val="24"/>
          <w:highlight w:val="none"/>
          <w:lang w:eastAsia="zh-CN"/>
        </w:rPr>
        <w:t>令第</w:t>
      </w:r>
      <w:r>
        <w:rPr>
          <w:rFonts w:hint="eastAsia" w:ascii="仿宋" w:hAnsi="仿宋" w:eastAsia="仿宋" w:cs="仿宋"/>
          <w:color w:val="auto"/>
          <w:sz w:val="24"/>
          <w:highlight w:val="none"/>
        </w:rPr>
        <w:t>87号</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》等有关规定等有关法律法规，结合本项目实际情况制定本办法。</w:t>
      </w:r>
    </w:p>
    <w:p w14:paraId="61455DFD">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本次采购所采用的评标方法为“综合评分法”，</w:t>
      </w:r>
      <w:r>
        <w:rPr>
          <w:rFonts w:hint="eastAsia" w:ascii="仿宋" w:hAnsi="仿宋" w:eastAsia="仿宋" w:cs="仿宋"/>
          <w:color w:val="auto"/>
          <w:sz w:val="24"/>
          <w:szCs w:val="22"/>
          <w:highlight w:val="none"/>
          <w:lang w:val="en-US" w:eastAsia="zh-CN"/>
        </w:rPr>
        <w:t>即</w:t>
      </w:r>
      <w:r>
        <w:rPr>
          <w:rFonts w:hint="eastAsia" w:ascii="仿宋" w:hAnsi="仿宋" w:eastAsia="仿宋" w:cs="仿宋"/>
          <w:color w:val="auto"/>
          <w:sz w:val="24"/>
          <w:szCs w:val="22"/>
          <w:highlight w:val="none"/>
        </w:rPr>
        <w:t>投标文件满足招标文件全部实质性要求，且按照评审因素的量化指标评审得分最高的投标人为中标候选人的评标方法。</w:t>
      </w:r>
    </w:p>
    <w:p w14:paraId="67D23EE5">
      <w:pPr>
        <w:pStyle w:val="4"/>
        <w:keepNext/>
        <w:keepLines/>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仿宋" w:hAnsi="仿宋" w:eastAsia="仿宋" w:cs="仿宋"/>
          <w:b/>
          <w:bCs/>
          <w:sz w:val="28"/>
          <w:szCs w:val="28"/>
        </w:rPr>
      </w:pPr>
      <w:bookmarkStart w:id="790" w:name="_Toc391301904"/>
      <w:bookmarkStart w:id="791" w:name="_Toc364392660"/>
      <w:bookmarkStart w:id="792" w:name="_Toc396313203"/>
      <w:r>
        <w:rPr>
          <w:rFonts w:hint="eastAsia" w:ascii="仿宋" w:hAnsi="仿宋" w:eastAsia="仿宋" w:cs="仿宋"/>
          <w:b/>
          <w:bCs/>
          <w:sz w:val="28"/>
          <w:szCs w:val="28"/>
        </w:rPr>
        <w:t>1.</w:t>
      </w:r>
      <w:r>
        <w:rPr>
          <w:rFonts w:hint="eastAsia" w:ascii="仿宋" w:hAnsi="仿宋" w:eastAsia="仿宋" w:cs="仿宋"/>
          <w:b/>
          <w:bCs/>
          <w:sz w:val="28"/>
          <w:szCs w:val="28"/>
          <w:lang w:val="en-US" w:eastAsia="zh-CN"/>
        </w:rPr>
        <w:t>1</w:t>
      </w:r>
      <w:r>
        <w:rPr>
          <w:rFonts w:hint="eastAsia" w:ascii="仿宋" w:hAnsi="仿宋" w:eastAsia="仿宋" w:cs="仿宋"/>
          <w:b/>
          <w:bCs/>
          <w:sz w:val="28"/>
          <w:szCs w:val="28"/>
        </w:rPr>
        <w:t>关于中小企业</w:t>
      </w:r>
    </w:p>
    <w:p w14:paraId="7F8B0275">
      <w:pPr>
        <w:shd w:val="clear" w:color="auto" w:fill="auto"/>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1.</w:t>
      </w:r>
      <w:r>
        <w:rPr>
          <w:rFonts w:hint="eastAsia" w:ascii="仿宋" w:hAnsi="仿宋" w:eastAsia="仿宋" w:cs="仿宋"/>
          <w:color w:val="auto"/>
          <w:sz w:val="24"/>
          <w:szCs w:val="22"/>
          <w:highlight w:val="none"/>
          <w:lang w:val="en-US" w:eastAsia="zh-CN"/>
        </w:rPr>
        <w:t>1</w:t>
      </w:r>
      <w:r>
        <w:rPr>
          <w:rFonts w:hint="eastAsia" w:ascii="仿宋" w:hAnsi="仿宋" w:eastAsia="仿宋" w:cs="仿宋"/>
          <w:color w:val="auto"/>
          <w:sz w:val="24"/>
          <w:szCs w:val="22"/>
          <w:highlight w:val="none"/>
        </w:rPr>
        <w:t>.1根据《政府采购促进中小企业发展管理办法》（财库〔20</w:t>
      </w:r>
      <w:r>
        <w:rPr>
          <w:rFonts w:hint="eastAsia" w:ascii="仿宋" w:hAnsi="仿宋" w:eastAsia="仿宋" w:cs="仿宋"/>
          <w:color w:val="auto"/>
          <w:sz w:val="24"/>
          <w:szCs w:val="22"/>
          <w:highlight w:val="none"/>
          <w:lang w:val="en-US" w:eastAsia="zh-CN"/>
        </w:rPr>
        <w:t>20</w:t>
      </w:r>
      <w:r>
        <w:rPr>
          <w:rFonts w:hint="eastAsia" w:ascii="仿宋" w:hAnsi="仿宋" w:eastAsia="仿宋" w:cs="仿宋"/>
          <w:color w:val="auto"/>
          <w:sz w:val="24"/>
          <w:szCs w:val="22"/>
          <w:highlight w:val="none"/>
        </w:rPr>
        <w:t>〕</w:t>
      </w:r>
      <w:r>
        <w:rPr>
          <w:rFonts w:hint="eastAsia" w:ascii="仿宋" w:hAnsi="仿宋" w:eastAsia="仿宋" w:cs="仿宋"/>
          <w:color w:val="auto"/>
          <w:sz w:val="24"/>
          <w:szCs w:val="22"/>
          <w:highlight w:val="none"/>
          <w:lang w:val="en-US" w:eastAsia="zh-CN"/>
        </w:rPr>
        <w:t>46</w:t>
      </w:r>
      <w:r>
        <w:rPr>
          <w:rFonts w:hint="eastAsia" w:ascii="仿宋" w:hAnsi="仿宋" w:eastAsia="仿宋" w:cs="仿宋"/>
          <w:color w:val="auto"/>
          <w:sz w:val="24"/>
          <w:szCs w:val="22"/>
          <w:highlight w:val="none"/>
        </w:rPr>
        <w:t>号）</w:t>
      </w:r>
      <w:r>
        <w:rPr>
          <w:rFonts w:hint="eastAsia" w:ascii="仿宋" w:hAnsi="仿宋" w:eastAsia="仿宋" w:cs="仿宋"/>
          <w:color w:val="auto"/>
          <w:sz w:val="24"/>
          <w:szCs w:val="22"/>
          <w:highlight w:val="none"/>
          <w:lang w:val="en-US" w:eastAsia="zh-CN"/>
        </w:rPr>
        <w:t>规定，</w:t>
      </w:r>
      <w:r>
        <w:rPr>
          <w:rFonts w:hint="eastAsia" w:ascii="仿宋" w:hAnsi="仿宋" w:eastAsia="仿宋" w:cs="仿宋"/>
          <w:color w:val="auto"/>
          <w:sz w:val="24"/>
          <w:szCs w:val="22"/>
          <w:highlight w:val="none"/>
        </w:rPr>
        <w:t>在政府采购活动中，</w:t>
      </w:r>
      <w:r>
        <w:rPr>
          <w:rFonts w:hint="eastAsia" w:ascii="仿宋" w:hAnsi="仿宋" w:eastAsia="仿宋" w:cs="仿宋"/>
          <w:color w:val="auto"/>
          <w:sz w:val="24"/>
          <w:szCs w:val="22"/>
          <w:highlight w:val="none"/>
          <w:lang w:eastAsia="zh-CN"/>
        </w:rPr>
        <w:t>投标人</w:t>
      </w:r>
      <w:r>
        <w:rPr>
          <w:rFonts w:hint="eastAsia" w:ascii="仿宋" w:hAnsi="仿宋" w:eastAsia="仿宋" w:cs="仿宋"/>
          <w:color w:val="auto"/>
          <w:sz w:val="24"/>
          <w:szCs w:val="22"/>
          <w:highlight w:val="none"/>
        </w:rPr>
        <w:t>提供</w:t>
      </w:r>
      <w:r>
        <w:rPr>
          <w:rFonts w:hint="eastAsia" w:ascii="仿宋" w:hAnsi="仿宋" w:eastAsia="仿宋" w:cs="仿宋"/>
          <w:color w:val="auto"/>
          <w:sz w:val="24"/>
          <w:szCs w:val="22"/>
          <w:highlight w:val="none"/>
          <w:lang w:val="en-US" w:eastAsia="zh-CN"/>
        </w:rPr>
        <w:t>的货物</w:t>
      </w:r>
      <w:r>
        <w:rPr>
          <w:rFonts w:hint="eastAsia" w:ascii="仿宋" w:hAnsi="仿宋" w:eastAsia="仿宋" w:cs="仿宋"/>
          <w:color w:val="auto"/>
          <w:sz w:val="24"/>
          <w:szCs w:val="22"/>
          <w:highlight w:val="none"/>
        </w:rPr>
        <w:t>符合下列情形的，享受中小企业扶持政策：</w:t>
      </w:r>
    </w:p>
    <w:p w14:paraId="636966C9">
      <w:pPr>
        <w:shd w:val="clear" w:color="auto" w:fill="auto"/>
        <w:spacing w:line="360" w:lineRule="auto"/>
        <w:ind w:firstLine="480" w:firstLineChars="200"/>
        <w:rPr>
          <w:rFonts w:hint="eastAsia" w:ascii="仿宋" w:hAnsi="仿宋" w:eastAsia="仿宋" w:cs="仿宋"/>
          <w:color w:val="auto"/>
          <w:sz w:val="24"/>
          <w:szCs w:val="22"/>
          <w:highlight w:val="none"/>
          <w:lang w:eastAsia="zh-CN"/>
        </w:rPr>
      </w:pPr>
      <w:r>
        <w:rPr>
          <w:rFonts w:hint="eastAsia" w:ascii="仿宋" w:hAnsi="仿宋" w:eastAsia="仿宋" w:cs="仿宋"/>
          <w:color w:val="auto"/>
          <w:sz w:val="24"/>
          <w:szCs w:val="22"/>
          <w:highlight w:val="none"/>
        </w:rPr>
        <w:t>在货物采购项目中，货物由中小企业制造，即货物由中小企业生产且使用该中小企业商号或者注册商标</w:t>
      </w:r>
      <w:r>
        <w:rPr>
          <w:rFonts w:hint="eastAsia" w:ascii="仿宋" w:hAnsi="仿宋" w:eastAsia="仿宋" w:cs="仿宋"/>
          <w:color w:val="auto"/>
          <w:sz w:val="24"/>
          <w:szCs w:val="22"/>
          <w:highlight w:val="none"/>
          <w:lang w:eastAsia="zh-CN"/>
        </w:rPr>
        <w:t>。</w:t>
      </w:r>
    </w:p>
    <w:p w14:paraId="5EAF9995">
      <w:pPr>
        <w:shd w:val="clear" w:color="auto" w:fill="auto"/>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在货物采购项目中，</w:t>
      </w:r>
      <w:r>
        <w:rPr>
          <w:rFonts w:hint="eastAsia" w:ascii="仿宋" w:hAnsi="仿宋" w:eastAsia="仿宋" w:cs="仿宋"/>
          <w:color w:val="auto"/>
          <w:sz w:val="24"/>
          <w:szCs w:val="22"/>
          <w:highlight w:val="none"/>
          <w:lang w:eastAsia="zh-CN"/>
        </w:rPr>
        <w:t>投标人</w:t>
      </w:r>
      <w:r>
        <w:rPr>
          <w:rFonts w:hint="eastAsia" w:ascii="仿宋" w:hAnsi="仿宋" w:eastAsia="仿宋" w:cs="仿宋"/>
          <w:color w:val="auto"/>
          <w:sz w:val="24"/>
          <w:szCs w:val="22"/>
          <w:highlight w:val="none"/>
        </w:rPr>
        <w:t>提供的货物既有中小企业制造货物，也有大型企业制造货物的，不享受本办法规定的中小企业扶持政策。</w:t>
      </w:r>
    </w:p>
    <w:p w14:paraId="1714CCB1">
      <w:pPr>
        <w:shd w:val="clear" w:color="auto" w:fill="auto"/>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以联合体形式参加政府采购活动，联合体各方均为中小企业的，联合体视同中小企业。其中，联合体各方均为小微企业的，联合体视同小微企业。</w:t>
      </w:r>
    </w:p>
    <w:p w14:paraId="1C8C9F6D">
      <w:pPr>
        <w:shd w:val="clear" w:color="auto" w:fill="auto"/>
        <w:spacing w:line="360" w:lineRule="auto"/>
        <w:ind w:firstLine="480" w:firstLineChars="200"/>
        <w:rPr>
          <w:rFonts w:hint="eastAsia" w:ascii="仿宋" w:hAnsi="仿宋" w:eastAsia="仿宋" w:cs="仿宋"/>
          <w:b/>
          <w:bCs/>
          <w:color w:val="auto"/>
          <w:sz w:val="24"/>
          <w:szCs w:val="22"/>
          <w:highlight w:val="none"/>
          <w:lang w:eastAsia="zh-CN"/>
        </w:rPr>
      </w:pPr>
      <w:r>
        <w:rPr>
          <w:rFonts w:hint="eastAsia" w:ascii="仿宋" w:hAnsi="仿宋" w:eastAsia="仿宋" w:cs="仿宋"/>
          <w:color w:val="auto"/>
          <w:sz w:val="24"/>
          <w:szCs w:val="22"/>
          <w:highlight w:val="none"/>
          <w:lang w:val="en-US" w:eastAsia="zh-CN"/>
        </w:rPr>
        <w:t>1.1.2</w:t>
      </w:r>
      <w:r>
        <w:rPr>
          <w:rFonts w:hint="eastAsia" w:ascii="仿宋" w:hAnsi="仿宋" w:eastAsia="仿宋" w:cs="仿宋"/>
          <w:color w:val="auto"/>
          <w:sz w:val="24"/>
          <w:szCs w:val="22"/>
          <w:highlight w:val="none"/>
        </w:rPr>
        <w:t>中小企业参加政府采购活动，中小企业应当按照《政府采购促进中小企业发展管理办法》（财库〔20</w:t>
      </w:r>
      <w:r>
        <w:rPr>
          <w:rFonts w:hint="eastAsia" w:ascii="仿宋" w:hAnsi="仿宋" w:eastAsia="仿宋" w:cs="仿宋"/>
          <w:color w:val="auto"/>
          <w:sz w:val="24"/>
          <w:szCs w:val="22"/>
          <w:highlight w:val="none"/>
          <w:lang w:val="en-US" w:eastAsia="zh-CN"/>
        </w:rPr>
        <w:t>20</w:t>
      </w:r>
      <w:r>
        <w:rPr>
          <w:rFonts w:hint="eastAsia" w:ascii="仿宋" w:hAnsi="仿宋" w:eastAsia="仿宋" w:cs="仿宋"/>
          <w:color w:val="auto"/>
          <w:sz w:val="24"/>
          <w:szCs w:val="22"/>
          <w:highlight w:val="none"/>
        </w:rPr>
        <w:t>〕</w:t>
      </w:r>
      <w:r>
        <w:rPr>
          <w:rFonts w:hint="eastAsia" w:ascii="仿宋" w:hAnsi="仿宋" w:eastAsia="仿宋" w:cs="仿宋"/>
          <w:color w:val="auto"/>
          <w:sz w:val="24"/>
          <w:szCs w:val="22"/>
          <w:highlight w:val="none"/>
          <w:lang w:val="en-US" w:eastAsia="zh-CN"/>
        </w:rPr>
        <w:t>46</w:t>
      </w:r>
      <w:r>
        <w:rPr>
          <w:rFonts w:hint="eastAsia" w:ascii="仿宋" w:hAnsi="仿宋" w:eastAsia="仿宋" w:cs="仿宋"/>
          <w:color w:val="auto"/>
          <w:sz w:val="24"/>
          <w:szCs w:val="22"/>
          <w:highlight w:val="none"/>
        </w:rPr>
        <w:t>号）规定和《中小企业划型标准规定》（工信部联企业〔2011〕300号），如实填写并提交《中小企业声明函》</w:t>
      </w:r>
      <w:r>
        <w:rPr>
          <w:rFonts w:hint="eastAsia" w:ascii="仿宋" w:hAnsi="仿宋" w:eastAsia="仿宋" w:cs="仿宋"/>
          <w:color w:val="auto"/>
          <w:sz w:val="24"/>
          <w:szCs w:val="22"/>
          <w:highlight w:val="none"/>
          <w:lang w:eastAsia="zh-CN"/>
        </w:rPr>
        <w:t>。</w:t>
      </w:r>
      <w:r>
        <w:rPr>
          <w:rFonts w:hint="eastAsia" w:ascii="仿宋" w:hAnsi="仿宋" w:eastAsia="仿宋" w:cs="仿宋"/>
          <w:b/>
          <w:bCs/>
          <w:color w:val="auto"/>
          <w:sz w:val="24"/>
          <w:szCs w:val="22"/>
          <w:highlight w:val="none"/>
          <w:lang w:eastAsia="zh-CN"/>
        </w:rPr>
        <w:t>中小企业对其声明内容的真实性负责，声明函内容不实的，属于提供虚假材料谋取中标、成交，依照《中华人民共和国政府采购法》等国家有关规定追究相应责任。</w:t>
      </w:r>
    </w:p>
    <w:p w14:paraId="31F719EC">
      <w:pPr>
        <w:shd w:val="clear" w:color="auto" w:fill="auto"/>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rPr>
        <w:t>1.1.3针对</w:t>
      </w:r>
      <w:r>
        <w:rPr>
          <w:rFonts w:hint="eastAsia" w:ascii="仿宋" w:hAnsi="仿宋" w:eastAsia="仿宋" w:cs="仿宋"/>
          <w:color w:val="auto"/>
          <w:sz w:val="24"/>
          <w:szCs w:val="22"/>
          <w:highlight w:val="none"/>
        </w:rPr>
        <w:t>未预留份额专门面向中小企业采购的采购项目，以及预留份额项目中的非预留部分采购包，采购人、采购代理机构应当对符合本办法规定的小微企业报价给予6%</w:t>
      </w:r>
      <w:r>
        <w:rPr>
          <w:rFonts w:hint="eastAsia" w:ascii="仿宋" w:hAnsi="仿宋" w:eastAsia="仿宋" w:cs="仿宋"/>
          <w:color w:val="auto"/>
          <w:sz w:val="24"/>
          <w:szCs w:val="22"/>
          <w:highlight w:val="none"/>
          <w:lang w:eastAsia="zh-CN"/>
        </w:rPr>
        <w:t>～</w:t>
      </w:r>
      <w:r>
        <w:rPr>
          <w:rFonts w:hint="eastAsia" w:ascii="仿宋" w:hAnsi="仿宋" w:eastAsia="仿宋" w:cs="仿宋"/>
          <w:color w:val="auto"/>
          <w:sz w:val="24"/>
          <w:szCs w:val="22"/>
          <w:highlight w:val="none"/>
        </w:rPr>
        <w:t>10%的扣除，用扣除后的价格参加评审。</w:t>
      </w:r>
    </w:p>
    <w:p w14:paraId="734F4664">
      <w:pPr>
        <w:shd w:val="clear" w:color="auto" w:fill="auto"/>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rPr>
        <w:t>1.1.4</w:t>
      </w:r>
      <w:r>
        <w:rPr>
          <w:rFonts w:hint="eastAsia" w:ascii="仿宋" w:hAnsi="仿宋" w:eastAsia="仿宋" w:cs="仿宋"/>
          <w:color w:val="auto"/>
          <w:sz w:val="24"/>
          <w:szCs w:val="22"/>
          <w:highlight w:val="none"/>
        </w:rPr>
        <w:t>根据《关于进一步加大政府采购支持中小企业力度的通知》财库〔2022〕19</w:t>
      </w:r>
      <w:r>
        <w:rPr>
          <w:rFonts w:hint="eastAsia" w:ascii="仿宋" w:hAnsi="仿宋" w:eastAsia="仿宋" w:cs="仿宋"/>
          <w:color w:val="auto"/>
          <w:sz w:val="24"/>
          <w:szCs w:val="22"/>
          <w:highlight w:val="none"/>
          <w:lang w:val="en-US" w:eastAsia="zh-CN"/>
        </w:rPr>
        <w:t>规定</w:t>
      </w:r>
      <w:r>
        <w:rPr>
          <w:rFonts w:hint="eastAsia" w:ascii="仿宋" w:hAnsi="仿宋" w:eastAsia="仿宋" w:cs="仿宋"/>
          <w:color w:val="auto"/>
          <w:sz w:val="24"/>
          <w:szCs w:val="22"/>
          <w:highlight w:val="none"/>
        </w:rPr>
        <w:t>，调整对小微企业的价格评审优惠幅度。货物采购项目给予小微企业的价格扣除优惠，由财库〔2020〕46号文件规定的6%</w:t>
      </w:r>
      <w:r>
        <w:rPr>
          <w:rFonts w:hint="eastAsia" w:ascii="仿宋" w:hAnsi="仿宋" w:eastAsia="仿宋" w:cs="仿宋"/>
          <w:color w:val="auto"/>
          <w:sz w:val="24"/>
          <w:szCs w:val="22"/>
          <w:highlight w:val="none"/>
          <w:lang w:eastAsia="zh-CN"/>
        </w:rPr>
        <w:t>～</w:t>
      </w:r>
      <w:r>
        <w:rPr>
          <w:rFonts w:hint="eastAsia" w:ascii="仿宋" w:hAnsi="仿宋" w:eastAsia="仿宋" w:cs="仿宋"/>
          <w:color w:val="auto"/>
          <w:sz w:val="24"/>
          <w:szCs w:val="22"/>
          <w:highlight w:val="none"/>
        </w:rPr>
        <w:t>10%提高至10%</w:t>
      </w:r>
      <w:r>
        <w:rPr>
          <w:rFonts w:hint="eastAsia" w:ascii="仿宋" w:hAnsi="仿宋" w:eastAsia="仿宋" w:cs="仿宋"/>
          <w:color w:val="auto"/>
          <w:sz w:val="24"/>
          <w:szCs w:val="22"/>
          <w:highlight w:val="none"/>
          <w:lang w:eastAsia="zh-CN"/>
        </w:rPr>
        <w:t>～</w:t>
      </w:r>
      <w:r>
        <w:rPr>
          <w:rFonts w:hint="eastAsia" w:ascii="仿宋" w:hAnsi="仿宋" w:eastAsia="仿宋" w:cs="仿宋"/>
          <w:color w:val="auto"/>
          <w:sz w:val="24"/>
          <w:szCs w:val="22"/>
          <w:highlight w:val="none"/>
        </w:rPr>
        <w:t>20%。</w:t>
      </w:r>
    </w:p>
    <w:p w14:paraId="091D2BDF">
      <w:pPr>
        <w:shd w:val="clear" w:color="auto" w:fill="auto"/>
        <w:spacing w:line="360" w:lineRule="auto"/>
        <w:ind w:firstLine="482" w:firstLineChars="200"/>
        <w:rPr>
          <w:rFonts w:hint="eastAsia" w:ascii="仿宋" w:hAnsi="仿宋" w:eastAsia="仿宋" w:cs="仿宋"/>
          <w:b/>
          <w:bCs/>
          <w:color w:val="auto"/>
          <w:sz w:val="24"/>
          <w:szCs w:val="22"/>
          <w:highlight w:val="none"/>
        </w:rPr>
      </w:pPr>
      <w:r>
        <w:rPr>
          <w:rFonts w:hint="eastAsia" w:ascii="仿宋" w:hAnsi="仿宋" w:eastAsia="仿宋" w:cs="仿宋"/>
          <w:b/>
          <w:bCs/>
          <w:color w:val="auto"/>
          <w:sz w:val="24"/>
          <w:szCs w:val="22"/>
          <w:highlight w:val="none"/>
          <w:lang w:val="en-US" w:eastAsia="zh-CN"/>
        </w:rPr>
        <w:t>注：（1）</w:t>
      </w:r>
      <w:r>
        <w:rPr>
          <w:rFonts w:hint="eastAsia" w:ascii="仿宋" w:hAnsi="仿宋" w:eastAsia="仿宋" w:cs="仿宋"/>
          <w:b/>
          <w:bCs/>
          <w:color w:val="auto"/>
          <w:sz w:val="24"/>
          <w:szCs w:val="22"/>
          <w:highlight w:val="none"/>
        </w:rPr>
        <w:t>本项目预留份额</w:t>
      </w:r>
      <w:r>
        <w:rPr>
          <w:rFonts w:hint="eastAsia" w:ascii="仿宋" w:hAnsi="仿宋" w:eastAsia="仿宋" w:cs="仿宋"/>
          <w:b/>
          <w:bCs/>
          <w:color w:val="auto"/>
          <w:sz w:val="24"/>
          <w:szCs w:val="22"/>
          <w:highlight w:val="none"/>
          <w:lang w:val="en-US" w:eastAsia="zh-CN"/>
        </w:rPr>
        <w:t>详见“第一章  招标公告”“2.落实政府采购政策需满足的资格要求”</w:t>
      </w:r>
      <w:r>
        <w:rPr>
          <w:rFonts w:hint="eastAsia" w:ascii="仿宋" w:hAnsi="仿宋" w:eastAsia="仿宋" w:cs="仿宋"/>
          <w:b/>
          <w:bCs/>
          <w:color w:val="auto"/>
          <w:sz w:val="24"/>
          <w:szCs w:val="22"/>
          <w:highlight w:val="none"/>
        </w:rPr>
        <w:t>。</w:t>
      </w:r>
    </w:p>
    <w:p w14:paraId="795BF183">
      <w:pPr>
        <w:shd w:val="clear" w:color="auto" w:fill="auto"/>
        <w:spacing w:line="360" w:lineRule="auto"/>
        <w:ind w:firstLine="482" w:firstLineChars="200"/>
        <w:rPr>
          <w:rFonts w:hint="eastAsia" w:ascii="仿宋" w:hAnsi="仿宋" w:eastAsia="仿宋" w:cs="仿宋"/>
          <w:b/>
          <w:bCs/>
          <w:color w:val="auto"/>
          <w:sz w:val="24"/>
          <w:szCs w:val="22"/>
          <w:highlight w:val="none"/>
          <w:lang w:val="en-US" w:eastAsia="zh-CN"/>
        </w:rPr>
      </w:pPr>
      <w:r>
        <w:rPr>
          <w:rFonts w:hint="eastAsia" w:ascii="仿宋" w:hAnsi="仿宋" w:eastAsia="仿宋" w:cs="仿宋"/>
          <w:b/>
          <w:bCs/>
          <w:color w:val="auto"/>
          <w:sz w:val="24"/>
          <w:szCs w:val="22"/>
          <w:highlight w:val="none"/>
          <w:lang w:eastAsia="zh-CN"/>
        </w:rPr>
        <w:t>（</w:t>
      </w:r>
      <w:r>
        <w:rPr>
          <w:rFonts w:hint="eastAsia" w:ascii="仿宋" w:hAnsi="仿宋" w:eastAsia="仿宋" w:cs="仿宋"/>
          <w:b/>
          <w:bCs/>
          <w:color w:val="auto"/>
          <w:sz w:val="24"/>
          <w:szCs w:val="22"/>
          <w:highlight w:val="none"/>
          <w:lang w:val="en-US" w:eastAsia="zh-CN"/>
        </w:rPr>
        <w:t>2</w:t>
      </w:r>
      <w:r>
        <w:rPr>
          <w:rFonts w:hint="eastAsia" w:ascii="仿宋" w:hAnsi="仿宋" w:eastAsia="仿宋" w:cs="仿宋"/>
          <w:b/>
          <w:bCs/>
          <w:color w:val="auto"/>
          <w:sz w:val="24"/>
          <w:szCs w:val="22"/>
          <w:highlight w:val="none"/>
          <w:lang w:eastAsia="zh-CN"/>
        </w:rPr>
        <w:t>）</w:t>
      </w:r>
      <w:r>
        <w:rPr>
          <w:rFonts w:hint="eastAsia" w:ascii="仿宋" w:hAnsi="仿宋" w:eastAsia="仿宋" w:cs="仿宋"/>
          <w:b/>
          <w:bCs/>
          <w:color w:val="auto"/>
          <w:sz w:val="24"/>
          <w:szCs w:val="22"/>
          <w:highlight w:val="none"/>
        </w:rPr>
        <w:t>价格扣除优惠幅度以评标办法中明确为准</w:t>
      </w:r>
      <w:r>
        <w:rPr>
          <w:rFonts w:hint="eastAsia" w:ascii="仿宋" w:hAnsi="仿宋" w:eastAsia="仿宋" w:cs="仿宋"/>
          <w:b/>
          <w:bCs/>
          <w:color w:val="auto"/>
          <w:sz w:val="24"/>
          <w:szCs w:val="22"/>
          <w:highlight w:val="none"/>
          <w:lang w:eastAsia="zh-CN"/>
        </w:rPr>
        <w:t>（</w:t>
      </w:r>
      <w:r>
        <w:rPr>
          <w:rFonts w:hint="eastAsia" w:ascii="仿宋" w:hAnsi="仿宋" w:eastAsia="仿宋" w:cs="仿宋"/>
          <w:b/>
          <w:bCs/>
          <w:color w:val="auto"/>
          <w:sz w:val="24"/>
          <w:szCs w:val="22"/>
          <w:highlight w:val="none"/>
          <w:lang w:val="en-US" w:eastAsia="zh-CN"/>
        </w:rPr>
        <w:t>若项目已预留份额即专门面向中小微企业、监狱企业及残疾人福利性单位采购项目，则对预留份额无价格优惠幅度</w:t>
      </w:r>
      <w:r>
        <w:rPr>
          <w:rFonts w:hint="eastAsia" w:ascii="仿宋" w:hAnsi="仿宋" w:eastAsia="仿宋" w:cs="仿宋"/>
          <w:b/>
          <w:bCs/>
          <w:color w:val="auto"/>
          <w:sz w:val="24"/>
          <w:szCs w:val="22"/>
          <w:highlight w:val="none"/>
          <w:lang w:eastAsia="zh-CN"/>
        </w:rPr>
        <w:t>）</w:t>
      </w:r>
    </w:p>
    <w:p w14:paraId="2D10A944">
      <w:pPr>
        <w:shd w:val="clear" w:color="auto" w:fill="auto"/>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szCs w:val="22"/>
          <w:highlight w:val="none"/>
        </w:rPr>
        <w:t>1.</w:t>
      </w:r>
      <w:r>
        <w:rPr>
          <w:rFonts w:hint="eastAsia" w:ascii="仿宋" w:hAnsi="仿宋" w:eastAsia="仿宋" w:cs="仿宋"/>
          <w:color w:val="auto"/>
          <w:sz w:val="24"/>
          <w:szCs w:val="22"/>
          <w:highlight w:val="none"/>
          <w:lang w:val="en-US" w:eastAsia="zh-CN"/>
        </w:rPr>
        <w:t>1</w:t>
      </w:r>
      <w:r>
        <w:rPr>
          <w:rFonts w:hint="eastAsia" w:ascii="仿宋" w:hAnsi="仿宋" w:eastAsia="仿宋" w:cs="仿宋"/>
          <w:color w:val="auto"/>
          <w:sz w:val="24"/>
          <w:szCs w:val="22"/>
          <w:highlight w:val="none"/>
        </w:rPr>
        <w:t>.4依据规定享受扶持政策获得政府采购合同</w:t>
      </w:r>
      <w:r>
        <w:rPr>
          <w:rFonts w:hint="eastAsia" w:ascii="仿宋" w:hAnsi="仿宋" w:eastAsia="仿宋" w:cs="仿宋"/>
          <w:color w:val="auto"/>
          <w:sz w:val="24"/>
          <w:highlight w:val="none"/>
        </w:rPr>
        <w:t>的，小微企业不得将合同分包给大中型企业，中型企业不得将合同分包给大型企业。</w:t>
      </w:r>
    </w:p>
    <w:p w14:paraId="6191AD5D">
      <w:pPr>
        <w:shd w:val="clear" w:color="auto" w:fill="auto"/>
        <w:spacing w:line="360" w:lineRule="auto"/>
        <w:ind w:firstLine="480" w:firstLineChars="200"/>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1.1.5本项目政府采购合同不允许分包。</w:t>
      </w:r>
    </w:p>
    <w:p w14:paraId="657F318B">
      <w:pPr>
        <w:pStyle w:val="4"/>
        <w:keepNext/>
        <w:keepLines/>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仿宋" w:hAnsi="仿宋" w:eastAsia="仿宋" w:cs="仿宋"/>
          <w:b/>
          <w:bCs/>
          <w:sz w:val="28"/>
          <w:szCs w:val="28"/>
        </w:rPr>
      </w:pPr>
      <w:r>
        <w:rPr>
          <w:rFonts w:hint="eastAsia" w:ascii="仿宋" w:hAnsi="仿宋" w:eastAsia="仿宋" w:cs="仿宋"/>
          <w:b/>
          <w:bCs/>
          <w:sz w:val="28"/>
          <w:szCs w:val="28"/>
        </w:rPr>
        <w:t>1.</w:t>
      </w:r>
      <w:r>
        <w:rPr>
          <w:rFonts w:hint="eastAsia" w:ascii="仿宋" w:hAnsi="仿宋" w:eastAsia="仿宋" w:cs="仿宋"/>
          <w:b/>
          <w:bCs/>
          <w:sz w:val="28"/>
          <w:szCs w:val="28"/>
          <w:lang w:val="en-US" w:eastAsia="zh-CN"/>
        </w:rPr>
        <w:t>2</w:t>
      </w:r>
      <w:r>
        <w:rPr>
          <w:rFonts w:hint="eastAsia" w:ascii="仿宋" w:hAnsi="仿宋" w:eastAsia="仿宋" w:cs="仿宋"/>
          <w:b/>
          <w:bCs/>
          <w:sz w:val="28"/>
          <w:szCs w:val="28"/>
        </w:rPr>
        <w:t>关于监狱企业</w:t>
      </w:r>
    </w:p>
    <w:p w14:paraId="4CCC06AB">
      <w:pPr>
        <w:shd w:val="clear" w:color="auto" w:fill="auto"/>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1.</w:t>
      </w:r>
      <w:r>
        <w:rPr>
          <w:rFonts w:hint="eastAsia" w:ascii="仿宋" w:hAnsi="仿宋" w:eastAsia="仿宋" w:cs="仿宋"/>
          <w:color w:val="auto"/>
          <w:sz w:val="24"/>
          <w:szCs w:val="22"/>
          <w:highlight w:val="none"/>
          <w:lang w:val="en-US" w:eastAsia="zh-CN"/>
        </w:rPr>
        <w:t>2</w:t>
      </w:r>
      <w:r>
        <w:rPr>
          <w:rFonts w:hint="eastAsia" w:ascii="仿宋" w:hAnsi="仿宋" w:eastAsia="仿宋" w:cs="仿宋"/>
          <w:color w:val="auto"/>
          <w:sz w:val="24"/>
          <w:szCs w:val="22"/>
          <w:highlight w:val="none"/>
        </w:rPr>
        <w:t>.1根据财政部《司法部关于政府采购支持监狱企业发展有关问题》的通知（财库〔2014〕68号）</w:t>
      </w:r>
      <w:r>
        <w:rPr>
          <w:rFonts w:hint="eastAsia" w:ascii="仿宋" w:hAnsi="仿宋" w:eastAsia="仿宋" w:cs="仿宋"/>
          <w:color w:val="auto"/>
          <w:sz w:val="24"/>
          <w:szCs w:val="22"/>
          <w:highlight w:val="none"/>
          <w:lang w:val="en-US" w:eastAsia="zh-CN"/>
        </w:rPr>
        <w:t>规定</w:t>
      </w:r>
      <w:r>
        <w:rPr>
          <w:rFonts w:hint="eastAsia" w:ascii="仿宋" w:hAnsi="仿宋" w:eastAsia="仿宋" w:cs="仿宋"/>
          <w:color w:val="auto"/>
          <w:sz w:val="24"/>
          <w:szCs w:val="22"/>
          <w:highlight w:val="none"/>
        </w:rPr>
        <w:t>，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42935A89">
      <w:pPr>
        <w:shd w:val="clear" w:color="auto" w:fill="auto"/>
        <w:spacing w:line="360" w:lineRule="auto"/>
        <w:ind w:firstLine="480" w:firstLineChars="200"/>
        <w:rPr>
          <w:rFonts w:hint="eastAsia" w:ascii="仿宋" w:hAnsi="仿宋" w:eastAsia="仿宋" w:cs="仿宋"/>
          <w:lang w:val="en-US" w:eastAsia="zh-CN"/>
        </w:rPr>
      </w:pPr>
      <w:r>
        <w:rPr>
          <w:rFonts w:hint="eastAsia" w:ascii="仿宋" w:hAnsi="仿宋" w:eastAsia="仿宋" w:cs="仿宋"/>
          <w:color w:val="auto"/>
          <w:sz w:val="24"/>
          <w:szCs w:val="22"/>
          <w:highlight w:val="none"/>
          <w:lang w:val="en-US" w:eastAsia="zh-CN"/>
        </w:rPr>
        <w:t>1.2.2在政府采购活动中，监狱企业视同小型、微型企业，享受预留份额、评审价格扣除等政府采购促进中小企业发展的政府采购政策。</w:t>
      </w:r>
    </w:p>
    <w:p w14:paraId="2A0A0222">
      <w:pPr>
        <w:pStyle w:val="4"/>
        <w:keepNext/>
        <w:keepLines/>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仿宋" w:hAnsi="仿宋" w:eastAsia="仿宋" w:cs="仿宋"/>
          <w:b/>
          <w:bCs/>
          <w:sz w:val="28"/>
          <w:szCs w:val="28"/>
        </w:rPr>
      </w:pPr>
      <w:r>
        <w:rPr>
          <w:rFonts w:hint="eastAsia" w:ascii="仿宋" w:hAnsi="仿宋" w:eastAsia="仿宋" w:cs="仿宋"/>
          <w:b/>
          <w:bCs/>
          <w:sz w:val="28"/>
          <w:szCs w:val="28"/>
        </w:rPr>
        <w:t>1.</w:t>
      </w:r>
      <w:r>
        <w:rPr>
          <w:rFonts w:hint="eastAsia" w:ascii="仿宋" w:hAnsi="仿宋" w:eastAsia="仿宋" w:cs="仿宋"/>
          <w:b/>
          <w:bCs/>
          <w:sz w:val="28"/>
          <w:szCs w:val="28"/>
          <w:lang w:val="en-US" w:eastAsia="zh-CN"/>
        </w:rPr>
        <w:t>3</w:t>
      </w:r>
      <w:r>
        <w:rPr>
          <w:rFonts w:hint="eastAsia" w:ascii="仿宋" w:hAnsi="仿宋" w:eastAsia="仿宋" w:cs="仿宋"/>
          <w:b/>
          <w:bCs/>
          <w:sz w:val="28"/>
          <w:szCs w:val="28"/>
        </w:rPr>
        <w:t>关于残疾人福利性单位</w:t>
      </w:r>
    </w:p>
    <w:p w14:paraId="1A615E08">
      <w:pPr>
        <w:shd w:val="clear" w:color="auto" w:fill="auto"/>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1.</w:t>
      </w:r>
      <w:r>
        <w:rPr>
          <w:rFonts w:hint="eastAsia" w:ascii="仿宋" w:hAnsi="仿宋" w:eastAsia="仿宋" w:cs="仿宋"/>
          <w:color w:val="auto"/>
          <w:sz w:val="24"/>
          <w:szCs w:val="22"/>
          <w:highlight w:val="none"/>
          <w:lang w:val="en-US" w:eastAsia="zh-CN"/>
        </w:rPr>
        <w:t>3</w:t>
      </w:r>
      <w:r>
        <w:rPr>
          <w:rFonts w:hint="eastAsia" w:ascii="仿宋" w:hAnsi="仿宋" w:eastAsia="仿宋" w:cs="仿宋"/>
          <w:color w:val="auto"/>
          <w:sz w:val="24"/>
          <w:szCs w:val="22"/>
          <w:highlight w:val="none"/>
        </w:rPr>
        <w:t>.1根据《三部门联合发布关于促进残疾人就业政府采购政策的通知》（财库〔2017〕141号）的规定，享受政府采购支持政策的残疾人福利性单位应当同时满足以下条件：</w:t>
      </w:r>
    </w:p>
    <w:p w14:paraId="77723B64">
      <w:pPr>
        <w:shd w:val="clear" w:color="auto" w:fill="auto"/>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（一）安置的残疾人占本单位在职职工人数的比例不低于25%（含25%），并且安置的残疾人人数不少于10人（含10人）；</w:t>
      </w:r>
    </w:p>
    <w:p w14:paraId="56A502D5">
      <w:pPr>
        <w:shd w:val="clear" w:color="auto" w:fill="auto"/>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（二）依法与安置的每位残疾人签订了一年以上（含一年）的劳动合同或服务协议；</w:t>
      </w:r>
    </w:p>
    <w:p w14:paraId="1B544228">
      <w:pPr>
        <w:shd w:val="clear" w:color="auto" w:fill="auto"/>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（三）为安置的每位残疾人按月足额缴纳了基本养老保险、基本医疗保险、失业保险、工伤保险和生育保险等社会保险费；</w:t>
      </w:r>
    </w:p>
    <w:p w14:paraId="3C50956D">
      <w:pPr>
        <w:shd w:val="clear" w:color="auto" w:fill="auto"/>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（四）通过银行等金融机构向安置的每位残疾人，按月支付了不低于单位所在区县适用的经省级人民政府批准的月最低工资标准的工资；</w:t>
      </w:r>
    </w:p>
    <w:p w14:paraId="0524953F">
      <w:pPr>
        <w:shd w:val="clear" w:color="auto" w:fill="auto"/>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（五）提供本单位制造的货物、承担的工程或者服务（以下简称产品），或者提供其他残疾人福利性单位制造的货物（不包括使用非残疾人福利性单位注册商标的货物）。</w:t>
      </w:r>
    </w:p>
    <w:p w14:paraId="330C0564">
      <w:pPr>
        <w:shd w:val="clear" w:color="auto" w:fill="auto"/>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00BEDE03">
      <w:pPr>
        <w:shd w:val="clear" w:color="auto" w:fill="auto"/>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1.</w:t>
      </w:r>
      <w:r>
        <w:rPr>
          <w:rFonts w:hint="eastAsia" w:ascii="仿宋" w:hAnsi="仿宋" w:eastAsia="仿宋" w:cs="仿宋"/>
          <w:color w:val="auto"/>
          <w:sz w:val="24"/>
          <w:szCs w:val="22"/>
          <w:highlight w:val="none"/>
          <w:lang w:val="en-US" w:eastAsia="zh-CN"/>
        </w:rPr>
        <w:t>3</w:t>
      </w:r>
      <w:r>
        <w:rPr>
          <w:rFonts w:hint="eastAsia" w:ascii="仿宋" w:hAnsi="仿宋" w:eastAsia="仿宋" w:cs="仿宋"/>
          <w:color w:val="auto"/>
          <w:sz w:val="24"/>
          <w:szCs w:val="22"/>
          <w:highlight w:val="none"/>
        </w:rPr>
        <w:t>.2符合条件的残疾人福利性单位在参加政府采购活动时，应当提供本通知规定的《残疾人福利性单位声明函》（见附件），并对声明的真实性负责。任何单位或者个人在政府采购活动中均不得要求残疾人福利性单位提供其他证明声明函内容的材料。</w:t>
      </w:r>
    </w:p>
    <w:p w14:paraId="56AB0630">
      <w:pPr>
        <w:pStyle w:val="4"/>
        <w:keepNext/>
        <w:keepLines/>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仿宋" w:hAnsi="仿宋" w:eastAsia="仿宋" w:cs="仿宋"/>
          <w:b/>
          <w:bCs/>
          <w:sz w:val="28"/>
          <w:szCs w:val="28"/>
        </w:rPr>
      </w:pPr>
      <w:bookmarkStart w:id="793" w:name="_Toc9454"/>
      <w:bookmarkStart w:id="794" w:name="_Toc26783948"/>
      <w:r>
        <w:rPr>
          <w:rFonts w:hint="eastAsia" w:ascii="仿宋" w:hAnsi="仿宋" w:eastAsia="仿宋" w:cs="仿宋"/>
          <w:b/>
          <w:bCs/>
          <w:sz w:val="28"/>
          <w:szCs w:val="28"/>
          <w:lang w:val="en-US" w:eastAsia="zh-CN"/>
        </w:rPr>
        <w:t>1.4</w:t>
      </w:r>
      <w:r>
        <w:rPr>
          <w:rFonts w:hint="eastAsia" w:ascii="仿宋" w:hAnsi="仿宋" w:eastAsia="仿宋" w:cs="仿宋"/>
          <w:b/>
          <w:bCs/>
          <w:sz w:val="28"/>
          <w:szCs w:val="28"/>
        </w:rPr>
        <w:t>关于节能产品及环境标志产品</w:t>
      </w:r>
      <w:bookmarkEnd w:id="793"/>
      <w:bookmarkEnd w:id="794"/>
    </w:p>
    <w:p w14:paraId="1B272638">
      <w:pPr>
        <w:shd w:val="clear" w:color="auto" w:fill="auto"/>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rPr>
        <w:t>1.4.1</w:t>
      </w:r>
      <w:r>
        <w:rPr>
          <w:rFonts w:hint="eastAsia" w:ascii="仿宋" w:hAnsi="仿宋" w:eastAsia="仿宋" w:cs="仿宋"/>
          <w:color w:val="auto"/>
          <w:sz w:val="24"/>
          <w:szCs w:val="22"/>
          <w:highlight w:val="none"/>
        </w:rPr>
        <w:t>根据《财政部 发展改革委 生态环境部 市场监管总局 关于调整优化节能产品、环境标志产品政府采购执行机制的通知》（财库〔2019〕9号），对政府采购节能产品、环境标志产品实施品目清单管理。</w:t>
      </w:r>
    </w:p>
    <w:p w14:paraId="18D90183">
      <w:pPr>
        <w:shd w:val="clear" w:color="auto" w:fill="auto"/>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rPr>
        <w:t>1.4</w:t>
      </w:r>
      <w:r>
        <w:rPr>
          <w:rFonts w:hint="eastAsia" w:ascii="仿宋" w:hAnsi="仿宋" w:eastAsia="仿宋" w:cs="仿宋"/>
          <w:color w:val="auto"/>
          <w:sz w:val="24"/>
          <w:szCs w:val="22"/>
          <w:highlight w:val="none"/>
        </w:rPr>
        <w:t>.2节能产品是指列入财政部和发展改革委公布的《关于印发节能产品政府采购品目清单的通知》（财库〔2019〕19号）《节能产品政府采购品目清单》中的产品，其中以“★”标注的为政府强制采购产品。</w:t>
      </w:r>
    </w:p>
    <w:p w14:paraId="45178766">
      <w:pPr>
        <w:shd w:val="clear" w:color="auto" w:fill="auto"/>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rPr>
        <w:t>1.4</w:t>
      </w:r>
      <w:r>
        <w:rPr>
          <w:rFonts w:hint="eastAsia" w:ascii="仿宋" w:hAnsi="仿宋" w:eastAsia="仿宋" w:cs="仿宋"/>
          <w:color w:val="auto"/>
          <w:sz w:val="24"/>
          <w:szCs w:val="22"/>
          <w:highlight w:val="none"/>
        </w:rPr>
        <w:t>.3环境标志产品是指列入财政部和生态环境部公布的《关于印发环境标志产品政府采购品目清单的通知》（财库〔2019〕18号）《环境标志产品政府采购品目清单》中的产品。</w:t>
      </w:r>
    </w:p>
    <w:p w14:paraId="063892DE">
      <w:pPr>
        <w:shd w:val="clear" w:color="auto" w:fill="auto"/>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rPr>
        <w:t>1.4</w:t>
      </w:r>
      <w:r>
        <w:rPr>
          <w:rFonts w:hint="eastAsia" w:ascii="仿宋" w:hAnsi="仿宋" w:eastAsia="仿宋" w:cs="仿宋"/>
          <w:color w:val="auto"/>
          <w:sz w:val="24"/>
          <w:szCs w:val="22"/>
          <w:highlight w:val="none"/>
        </w:rPr>
        <w:t>.4产品属于节能产品或环境标志产品的，</w:t>
      </w:r>
      <w:r>
        <w:rPr>
          <w:rFonts w:hint="eastAsia" w:ascii="仿宋" w:hAnsi="仿宋" w:eastAsia="仿宋" w:cs="仿宋"/>
          <w:color w:val="auto"/>
          <w:sz w:val="24"/>
          <w:szCs w:val="22"/>
          <w:highlight w:val="none"/>
          <w:lang w:eastAsia="zh-CN"/>
        </w:rPr>
        <w:t>投标人</w:t>
      </w:r>
      <w:r>
        <w:rPr>
          <w:rFonts w:hint="eastAsia" w:ascii="仿宋" w:hAnsi="仿宋" w:eastAsia="仿宋" w:cs="仿宋"/>
          <w:color w:val="auto"/>
          <w:sz w:val="24"/>
          <w:szCs w:val="22"/>
          <w:highlight w:val="none"/>
        </w:rPr>
        <w:t>需在投标文件中提供产品经国家确定的参与实施政府采购节能产品认证机构或参与实施政府采购环境标志产品认证机构出具的、处于有效期之内的节能产品、环境标志产品认证证书，采购人及采购代理机构将对获得证书的产品实施政府优先采购或强制采购。</w:t>
      </w:r>
    </w:p>
    <w:p w14:paraId="7B4397D1">
      <w:pPr>
        <w:shd w:val="clear" w:color="auto" w:fill="auto"/>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rPr>
        <w:t>1.4</w:t>
      </w:r>
      <w:r>
        <w:rPr>
          <w:rFonts w:hint="eastAsia" w:ascii="仿宋" w:hAnsi="仿宋" w:eastAsia="仿宋" w:cs="仿宋"/>
          <w:color w:val="auto"/>
          <w:sz w:val="24"/>
          <w:szCs w:val="22"/>
          <w:highlight w:val="none"/>
        </w:rPr>
        <w:t>.5若</w:t>
      </w:r>
      <w:r>
        <w:rPr>
          <w:rFonts w:hint="eastAsia" w:ascii="仿宋" w:hAnsi="仿宋" w:eastAsia="仿宋" w:cs="仿宋"/>
          <w:color w:val="auto"/>
          <w:sz w:val="24"/>
          <w:szCs w:val="22"/>
          <w:highlight w:val="none"/>
          <w:lang w:eastAsia="zh-CN"/>
        </w:rPr>
        <w:t>投标人</w:t>
      </w:r>
      <w:r>
        <w:rPr>
          <w:rFonts w:hint="eastAsia" w:ascii="仿宋" w:hAnsi="仿宋" w:eastAsia="仿宋" w:cs="仿宋"/>
          <w:color w:val="auto"/>
          <w:sz w:val="24"/>
          <w:szCs w:val="22"/>
          <w:highlight w:val="none"/>
        </w:rPr>
        <w:t>在投标文件中未提供或未按要求提供产品经国家确定的参与实施政府采购节能产品认证机构或参与实施政府采购环境标志产品认证机构出具的、处于有效期之内的节能产品、环境标志产品认证证书，评标委员会在评审过程中将不予认可，由此造成的一切后</w:t>
      </w:r>
      <w:r>
        <w:rPr>
          <w:rFonts w:hint="eastAsia" w:ascii="仿宋" w:hAnsi="仿宋" w:eastAsia="仿宋" w:cs="仿宋"/>
          <w:color w:val="auto"/>
          <w:sz w:val="24"/>
          <w:szCs w:val="22"/>
          <w:highlight w:val="none"/>
          <w:lang w:eastAsia="zh-CN"/>
        </w:rPr>
        <w:t>果由投标人</w:t>
      </w:r>
      <w:r>
        <w:rPr>
          <w:rFonts w:hint="eastAsia" w:ascii="仿宋" w:hAnsi="仿宋" w:eastAsia="仿宋" w:cs="仿宋"/>
          <w:color w:val="auto"/>
          <w:sz w:val="24"/>
          <w:szCs w:val="22"/>
          <w:highlight w:val="none"/>
        </w:rPr>
        <w:t>自行承担。</w:t>
      </w:r>
    </w:p>
    <w:bookmarkEnd w:id="790"/>
    <w:bookmarkEnd w:id="791"/>
    <w:bookmarkEnd w:id="792"/>
    <w:p w14:paraId="759F76D1">
      <w:pPr>
        <w:pStyle w:val="3"/>
        <w:shd w:val="clear" w:color="auto" w:fill="auto"/>
        <w:spacing w:before="240" w:after="240" w:line="360" w:lineRule="auto"/>
        <w:ind w:firstLine="602"/>
        <w:jc w:val="center"/>
        <w:outlineLvl w:val="1"/>
        <w:rPr>
          <w:rFonts w:hint="eastAsia" w:ascii="仿宋" w:hAnsi="仿宋" w:eastAsia="仿宋" w:cs="仿宋"/>
          <w:color w:val="auto"/>
          <w:sz w:val="30"/>
          <w:szCs w:val="30"/>
          <w:highlight w:val="none"/>
        </w:rPr>
      </w:pPr>
      <w:bookmarkStart w:id="795" w:name="_Toc391301905"/>
      <w:bookmarkStart w:id="796" w:name="_Toc217"/>
      <w:bookmarkStart w:id="797" w:name="_Toc364392661"/>
      <w:bookmarkStart w:id="798" w:name="_Toc21613"/>
      <w:bookmarkStart w:id="799" w:name="_Toc396313204"/>
      <w:bookmarkStart w:id="800" w:name="_Toc54878357"/>
      <w:bookmarkStart w:id="801" w:name="_Toc3548"/>
      <w:r>
        <w:rPr>
          <w:rFonts w:hint="eastAsia" w:ascii="仿宋" w:hAnsi="仿宋" w:eastAsia="仿宋" w:cs="仿宋"/>
          <w:color w:val="auto"/>
          <w:sz w:val="30"/>
          <w:szCs w:val="30"/>
          <w:highlight w:val="none"/>
          <w:lang w:val="en-US" w:eastAsia="zh-CN"/>
        </w:rPr>
        <w:t>二</w:t>
      </w:r>
      <w:r>
        <w:rPr>
          <w:rFonts w:hint="eastAsia" w:ascii="仿宋" w:hAnsi="仿宋" w:eastAsia="仿宋" w:cs="仿宋"/>
          <w:color w:val="auto"/>
          <w:sz w:val="30"/>
          <w:szCs w:val="30"/>
          <w:highlight w:val="none"/>
        </w:rPr>
        <w:t>、评标原则</w:t>
      </w:r>
      <w:bookmarkEnd w:id="795"/>
      <w:bookmarkEnd w:id="796"/>
      <w:bookmarkEnd w:id="797"/>
      <w:bookmarkEnd w:id="798"/>
      <w:bookmarkEnd w:id="799"/>
      <w:bookmarkEnd w:id="800"/>
      <w:bookmarkEnd w:id="801"/>
    </w:p>
    <w:p w14:paraId="3F64B4E0">
      <w:pPr>
        <w:shd w:val="clear" w:color="auto" w:fill="auto"/>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.1评标遵循“公平、公正、科学、择优、保密”的原则。</w:t>
      </w:r>
    </w:p>
    <w:p w14:paraId="13B00B2E">
      <w:pPr>
        <w:shd w:val="clear" w:color="auto" w:fill="auto"/>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.2只对有效投标文件进行评审，投标文件以外的资料信息不作为评标的依据和参考。</w:t>
      </w:r>
    </w:p>
    <w:p w14:paraId="7BEF6345">
      <w:pPr>
        <w:shd w:val="clear" w:color="auto" w:fill="auto"/>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.3询标只针对投标文件中的疑问和问题，投标人澄清问题不允许超出要求的范围或修改投标文件的实质性内容。</w:t>
      </w:r>
    </w:p>
    <w:p w14:paraId="03E349CC">
      <w:pPr>
        <w:shd w:val="clear" w:color="auto" w:fill="auto"/>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.4评标委员会专家对所有投标文件一一进行独立审核和评价，客观公正</w:t>
      </w:r>
      <w:r>
        <w:rPr>
          <w:rFonts w:hint="eastAsia" w:ascii="仿宋" w:hAnsi="仿宋" w:eastAsia="仿宋" w:cs="仿宋"/>
          <w:color w:val="auto"/>
          <w:sz w:val="24"/>
          <w:highlight w:val="none"/>
          <w:lang w:eastAsia="zh-CN"/>
        </w:rPr>
        <w:t>地</w:t>
      </w:r>
      <w:r>
        <w:rPr>
          <w:rFonts w:hint="eastAsia" w:ascii="仿宋" w:hAnsi="仿宋" w:eastAsia="仿宋" w:cs="仿宋"/>
          <w:color w:val="auto"/>
          <w:sz w:val="24"/>
          <w:highlight w:val="none"/>
        </w:rPr>
        <w:t>对每个投标文件进行独立打分。</w:t>
      </w:r>
    </w:p>
    <w:p w14:paraId="66781691">
      <w:pPr>
        <w:pStyle w:val="3"/>
        <w:shd w:val="clear" w:color="auto" w:fill="auto"/>
        <w:spacing w:before="240" w:after="240" w:line="360" w:lineRule="auto"/>
        <w:ind w:firstLine="602"/>
        <w:jc w:val="center"/>
        <w:outlineLvl w:val="1"/>
        <w:rPr>
          <w:rFonts w:hint="eastAsia" w:ascii="仿宋" w:hAnsi="仿宋" w:eastAsia="仿宋" w:cs="仿宋"/>
          <w:color w:val="auto"/>
          <w:sz w:val="30"/>
          <w:szCs w:val="30"/>
          <w:highlight w:val="none"/>
        </w:rPr>
      </w:pPr>
      <w:bookmarkStart w:id="802" w:name="_Toc54878358"/>
      <w:bookmarkStart w:id="803" w:name="_Toc396313205"/>
      <w:bookmarkStart w:id="804" w:name="_Toc391301906"/>
      <w:bookmarkStart w:id="805" w:name="_Toc8335"/>
      <w:bookmarkStart w:id="806" w:name="_Toc18409"/>
      <w:bookmarkStart w:id="807" w:name="_Toc364392662"/>
      <w:bookmarkStart w:id="808" w:name="_Toc17488"/>
      <w:r>
        <w:rPr>
          <w:rFonts w:hint="eastAsia" w:ascii="仿宋" w:hAnsi="仿宋" w:eastAsia="仿宋" w:cs="仿宋"/>
          <w:color w:val="auto"/>
          <w:sz w:val="30"/>
          <w:szCs w:val="30"/>
          <w:highlight w:val="none"/>
          <w:lang w:val="en-US" w:eastAsia="zh-CN"/>
        </w:rPr>
        <w:t>三</w:t>
      </w:r>
      <w:r>
        <w:rPr>
          <w:rFonts w:hint="eastAsia" w:ascii="仿宋" w:hAnsi="仿宋" w:eastAsia="仿宋" w:cs="仿宋"/>
          <w:color w:val="auto"/>
          <w:sz w:val="30"/>
          <w:szCs w:val="30"/>
          <w:highlight w:val="none"/>
        </w:rPr>
        <w:t>、评标纪律</w:t>
      </w:r>
      <w:bookmarkEnd w:id="802"/>
      <w:bookmarkEnd w:id="803"/>
      <w:bookmarkEnd w:id="804"/>
      <w:bookmarkEnd w:id="805"/>
      <w:bookmarkEnd w:id="806"/>
      <w:bookmarkEnd w:id="807"/>
      <w:bookmarkEnd w:id="808"/>
    </w:p>
    <w:p w14:paraId="2FD34A8E">
      <w:pPr>
        <w:shd w:val="clear" w:color="auto" w:fill="auto"/>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.1评标委员会的成员应严格自律</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自觉接受有关部门的监督。</w:t>
      </w:r>
    </w:p>
    <w:p w14:paraId="72EE680E">
      <w:pPr>
        <w:shd w:val="clear" w:color="auto" w:fill="auto"/>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.2评标过程中，评标委员会成员不得擅离职守，影响评标程序正常进行。</w:t>
      </w:r>
    </w:p>
    <w:p w14:paraId="0FBB599E">
      <w:pPr>
        <w:shd w:val="clear" w:color="auto" w:fill="auto"/>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.3评标委员会的成员不得与投标人、其他利害关系人私下接触，不得向投标人、其他利害关系人泄露对投标文件的评审、比较、中标候选人的推荐以及与评标有关</w:t>
      </w:r>
      <w:r>
        <w:rPr>
          <w:rFonts w:hint="eastAsia" w:ascii="仿宋" w:hAnsi="仿宋" w:eastAsia="仿宋" w:cs="仿宋"/>
          <w:color w:val="auto"/>
          <w:sz w:val="24"/>
          <w:highlight w:val="none"/>
          <w:lang w:eastAsia="zh-CN"/>
        </w:rPr>
        <w:t>的其他</w:t>
      </w:r>
      <w:r>
        <w:rPr>
          <w:rFonts w:hint="eastAsia" w:ascii="仿宋" w:hAnsi="仿宋" w:eastAsia="仿宋" w:cs="仿宋"/>
          <w:color w:val="auto"/>
          <w:sz w:val="24"/>
          <w:highlight w:val="none"/>
        </w:rPr>
        <w:t>情况。</w:t>
      </w:r>
    </w:p>
    <w:p w14:paraId="69EA23E7">
      <w:pPr>
        <w:shd w:val="clear" w:color="auto" w:fill="auto"/>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.4评标委员会如有</w:t>
      </w:r>
      <w:r>
        <w:rPr>
          <w:rFonts w:hint="eastAsia" w:ascii="仿宋" w:hAnsi="仿宋" w:eastAsia="仿宋" w:cs="仿宋"/>
          <w:color w:val="auto"/>
          <w:sz w:val="24"/>
          <w:highlight w:val="none"/>
          <w:lang w:eastAsia="zh-CN"/>
        </w:rPr>
        <w:t>需要</w:t>
      </w:r>
      <w:r>
        <w:rPr>
          <w:rFonts w:hint="eastAsia" w:ascii="仿宋" w:hAnsi="仿宋" w:eastAsia="仿宋" w:cs="仿宋"/>
          <w:color w:val="auto"/>
          <w:sz w:val="24"/>
          <w:highlight w:val="none"/>
        </w:rPr>
        <w:t>询问、澄清的问题由专职联络员负责联系负责转告。</w:t>
      </w:r>
    </w:p>
    <w:p w14:paraId="6CFC3B0D">
      <w:pPr>
        <w:shd w:val="clear" w:color="auto" w:fill="auto"/>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.5不允许任何人把投标文件及其汇总材料带出评标会场（已经公开的价格等资料除外），所有资料不得复制，完成评标后所有材料如数交还。</w:t>
      </w:r>
    </w:p>
    <w:p w14:paraId="21362371">
      <w:pPr>
        <w:shd w:val="clear" w:color="auto" w:fill="auto"/>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.6违反上述规定对评标造成不良影响的，后果由责任者承担。</w:t>
      </w:r>
    </w:p>
    <w:p w14:paraId="010966B0">
      <w:pPr>
        <w:pStyle w:val="3"/>
        <w:shd w:val="clear" w:color="auto" w:fill="auto"/>
        <w:spacing w:before="240" w:after="240" w:line="360" w:lineRule="auto"/>
        <w:ind w:firstLine="602"/>
        <w:jc w:val="center"/>
        <w:outlineLvl w:val="1"/>
        <w:rPr>
          <w:rFonts w:hint="eastAsia" w:ascii="仿宋" w:hAnsi="仿宋" w:eastAsia="仿宋" w:cs="仿宋"/>
          <w:color w:val="auto"/>
          <w:sz w:val="30"/>
          <w:szCs w:val="30"/>
          <w:highlight w:val="none"/>
        </w:rPr>
      </w:pPr>
      <w:bookmarkStart w:id="809" w:name="_Toc364392664"/>
      <w:bookmarkStart w:id="810" w:name="_Toc391301908"/>
      <w:bookmarkStart w:id="811" w:name="_Toc54878360"/>
      <w:bookmarkStart w:id="812" w:name="_Toc396313207"/>
      <w:bookmarkStart w:id="813" w:name="_Toc22556"/>
      <w:bookmarkStart w:id="814" w:name="_Toc4219"/>
      <w:bookmarkStart w:id="815" w:name="_Toc12858"/>
      <w:r>
        <w:rPr>
          <w:rFonts w:hint="eastAsia" w:ascii="仿宋" w:hAnsi="仿宋" w:eastAsia="仿宋" w:cs="仿宋"/>
          <w:color w:val="auto"/>
          <w:sz w:val="30"/>
          <w:szCs w:val="30"/>
          <w:highlight w:val="none"/>
          <w:lang w:val="en-US" w:eastAsia="zh-CN"/>
        </w:rPr>
        <w:t>四</w:t>
      </w:r>
      <w:r>
        <w:rPr>
          <w:rFonts w:hint="eastAsia" w:ascii="仿宋" w:hAnsi="仿宋" w:eastAsia="仿宋" w:cs="仿宋"/>
          <w:color w:val="auto"/>
          <w:sz w:val="30"/>
          <w:szCs w:val="30"/>
          <w:highlight w:val="none"/>
        </w:rPr>
        <w:t>、评标程序</w:t>
      </w:r>
      <w:bookmarkEnd w:id="809"/>
      <w:bookmarkEnd w:id="810"/>
      <w:bookmarkEnd w:id="811"/>
      <w:bookmarkEnd w:id="812"/>
      <w:r>
        <w:rPr>
          <w:rFonts w:hint="eastAsia" w:ascii="仿宋" w:hAnsi="仿宋" w:eastAsia="仿宋" w:cs="仿宋"/>
          <w:color w:val="auto"/>
          <w:sz w:val="30"/>
          <w:szCs w:val="30"/>
          <w:highlight w:val="none"/>
        </w:rPr>
        <w:t>和标准</w:t>
      </w:r>
      <w:bookmarkEnd w:id="813"/>
      <w:bookmarkEnd w:id="814"/>
      <w:bookmarkEnd w:id="815"/>
    </w:p>
    <w:p w14:paraId="1D6E50F5">
      <w:pPr>
        <w:pStyle w:val="4"/>
        <w:keepNext/>
        <w:keepLines/>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仿宋" w:hAnsi="仿宋" w:eastAsia="仿宋" w:cs="仿宋"/>
          <w:b/>
          <w:bCs/>
          <w:sz w:val="28"/>
          <w:szCs w:val="28"/>
        </w:rPr>
      </w:pPr>
      <w:bookmarkStart w:id="816" w:name="_Toc364392665"/>
      <w:bookmarkStart w:id="817" w:name="_Toc396313209"/>
      <w:bookmarkStart w:id="818" w:name="_Toc391301910"/>
      <w:r>
        <w:rPr>
          <w:rFonts w:hint="eastAsia" w:ascii="仿宋" w:hAnsi="仿宋" w:eastAsia="仿宋" w:cs="仿宋"/>
          <w:b/>
          <w:bCs/>
          <w:sz w:val="28"/>
          <w:szCs w:val="28"/>
          <w:lang w:val="en-US" w:eastAsia="zh-CN"/>
        </w:rPr>
        <w:t>4</w:t>
      </w:r>
      <w:r>
        <w:rPr>
          <w:rFonts w:hint="eastAsia" w:ascii="仿宋" w:hAnsi="仿宋" w:eastAsia="仿宋" w:cs="仿宋"/>
          <w:b/>
          <w:bCs/>
          <w:sz w:val="28"/>
          <w:szCs w:val="28"/>
        </w:rPr>
        <w:t>.1符合性审查</w:t>
      </w:r>
    </w:p>
    <w:p w14:paraId="4A01F234">
      <w:pPr>
        <w:shd w:val="clear" w:color="auto" w:fill="auto"/>
        <w:spacing w:line="360" w:lineRule="auto"/>
        <w:ind w:firstLine="480" w:firstLineChars="200"/>
        <w:rPr>
          <w:rFonts w:hint="eastAsia" w:ascii="仿宋" w:hAnsi="仿宋" w:eastAsia="仿宋" w:cs="仿宋"/>
          <w:color w:val="auto"/>
          <w:sz w:val="24"/>
          <w:szCs w:val="22"/>
          <w:highlight w:val="none"/>
        </w:rPr>
      </w:pPr>
      <w:bookmarkStart w:id="819" w:name="_Toc489197879"/>
      <w:bookmarkStart w:id="820" w:name="_Toc9004"/>
      <w:bookmarkStart w:id="821" w:name="_Toc9420"/>
      <w:bookmarkStart w:id="822" w:name="_Toc528186516"/>
      <w:bookmarkStart w:id="823" w:name="_Toc489145775"/>
      <w:bookmarkStart w:id="824" w:name="_Toc778"/>
      <w:bookmarkStart w:id="825" w:name="_Toc321836408"/>
      <w:r>
        <w:rPr>
          <w:rFonts w:hint="eastAsia" w:ascii="仿宋" w:hAnsi="仿宋" w:eastAsia="仿宋" w:cs="仿宋"/>
          <w:color w:val="auto"/>
          <w:sz w:val="24"/>
          <w:szCs w:val="22"/>
          <w:highlight w:val="none"/>
          <w:lang w:eastAsia="zh-CN"/>
        </w:rPr>
        <w:t>4</w:t>
      </w:r>
      <w:r>
        <w:rPr>
          <w:rFonts w:hint="eastAsia" w:ascii="仿宋" w:hAnsi="仿宋" w:eastAsia="仿宋" w:cs="仿宋"/>
          <w:color w:val="auto"/>
          <w:sz w:val="24"/>
          <w:szCs w:val="22"/>
          <w:highlight w:val="none"/>
        </w:rPr>
        <w:t>.1.</w:t>
      </w:r>
      <w:r>
        <w:rPr>
          <w:rFonts w:hint="eastAsia" w:ascii="仿宋" w:hAnsi="仿宋" w:eastAsia="仿宋" w:cs="仿宋"/>
          <w:color w:val="auto"/>
          <w:sz w:val="24"/>
          <w:szCs w:val="22"/>
          <w:highlight w:val="none"/>
          <w:lang w:val="en-US" w:eastAsia="zh-CN"/>
        </w:rPr>
        <w:t xml:space="preserve">1 </w:t>
      </w:r>
      <w:r>
        <w:rPr>
          <w:rFonts w:hint="eastAsia" w:ascii="仿宋" w:hAnsi="仿宋" w:eastAsia="仿宋" w:cs="仿宋"/>
          <w:color w:val="auto"/>
          <w:sz w:val="24"/>
          <w:szCs w:val="22"/>
          <w:highlight w:val="none"/>
        </w:rPr>
        <w:t>符合性审查：评标委员会依据招标文件的规定，对符合资格的投标人的投标文件进行符合性审查（具体详见《评标方法前附表》），有一项不符合的，该投标文件按无效投标处理。</w:t>
      </w:r>
    </w:p>
    <w:p w14:paraId="0279E954">
      <w:pPr>
        <w:shd w:val="clear" w:color="auto" w:fill="auto"/>
        <w:spacing w:line="360" w:lineRule="auto"/>
        <w:ind w:firstLine="480" w:firstLineChars="200"/>
        <w:rPr>
          <w:rFonts w:hint="default"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4.1.2 评审中发现《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关于符合本国产品标准的声明函》规定要求的，投标人提供的相关产品视为不符合本国产品标准。</w:t>
      </w:r>
    </w:p>
    <w:p w14:paraId="40C543B3">
      <w:pPr>
        <w:shd w:val="clear" w:color="auto" w:fill="auto"/>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eastAsia="zh-CN"/>
        </w:rPr>
        <w:t>4</w:t>
      </w:r>
      <w:r>
        <w:rPr>
          <w:rFonts w:hint="eastAsia" w:ascii="仿宋" w:hAnsi="仿宋" w:eastAsia="仿宋" w:cs="仿宋"/>
          <w:color w:val="auto"/>
          <w:sz w:val="24"/>
          <w:szCs w:val="22"/>
          <w:highlight w:val="none"/>
        </w:rPr>
        <w:t>.1.</w:t>
      </w:r>
      <w:r>
        <w:rPr>
          <w:rFonts w:hint="eastAsia" w:ascii="仿宋" w:hAnsi="仿宋" w:eastAsia="仿宋" w:cs="仿宋"/>
          <w:color w:val="auto"/>
          <w:sz w:val="24"/>
          <w:szCs w:val="22"/>
          <w:highlight w:val="none"/>
          <w:lang w:val="en-US" w:eastAsia="zh-CN"/>
        </w:rPr>
        <w:t xml:space="preserve">3 </w:t>
      </w:r>
      <w:r>
        <w:rPr>
          <w:rFonts w:hint="eastAsia" w:ascii="仿宋" w:hAnsi="仿宋" w:eastAsia="仿宋" w:cs="仿宋"/>
          <w:color w:val="auto"/>
          <w:sz w:val="24"/>
          <w:szCs w:val="22"/>
          <w:highlight w:val="none"/>
        </w:rPr>
        <w:t>符合本章第</w:t>
      </w:r>
      <w:r>
        <w:rPr>
          <w:rFonts w:hint="eastAsia" w:ascii="仿宋" w:hAnsi="仿宋" w:eastAsia="仿宋" w:cs="仿宋"/>
          <w:color w:val="auto"/>
          <w:sz w:val="24"/>
          <w:szCs w:val="22"/>
          <w:highlight w:val="none"/>
          <w:lang w:eastAsia="zh-CN"/>
        </w:rPr>
        <w:t>4</w:t>
      </w:r>
      <w:r>
        <w:rPr>
          <w:rFonts w:hint="eastAsia" w:ascii="仿宋" w:hAnsi="仿宋" w:eastAsia="仿宋" w:cs="仿宋"/>
          <w:color w:val="auto"/>
          <w:sz w:val="24"/>
          <w:szCs w:val="22"/>
          <w:highlight w:val="none"/>
        </w:rPr>
        <w:t>.1.1、</w:t>
      </w:r>
      <w:r>
        <w:rPr>
          <w:rFonts w:hint="eastAsia" w:ascii="仿宋" w:hAnsi="仿宋" w:eastAsia="仿宋" w:cs="仿宋"/>
          <w:color w:val="auto"/>
          <w:sz w:val="24"/>
          <w:szCs w:val="22"/>
          <w:highlight w:val="none"/>
          <w:lang w:eastAsia="zh-CN"/>
        </w:rPr>
        <w:t>4</w:t>
      </w:r>
      <w:r>
        <w:rPr>
          <w:rFonts w:hint="eastAsia" w:ascii="仿宋" w:hAnsi="仿宋" w:eastAsia="仿宋" w:cs="仿宋"/>
          <w:color w:val="auto"/>
          <w:sz w:val="24"/>
          <w:szCs w:val="22"/>
          <w:highlight w:val="none"/>
        </w:rPr>
        <w:t>.1.2项规定的投标文件视为符合招标文件的商务、技术等实质性要求评审，可以进行技术和商务评估，综合比较与评价。</w:t>
      </w:r>
    </w:p>
    <w:p w14:paraId="333BBD45">
      <w:pPr>
        <w:spacing w:line="360" w:lineRule="auto"/>
        <w:ind w:firstLine="482" w:firstLineChars="200"/>
        <w:rPr>
          <w:rFonts w:hint="eastAsia" w:ascii="仿宋" w:hAnsi="仿宋" w:eastAsia="仿宋" w:cs="仿宋"/>
          <w:b/>
          <w:bCs/>
          <w:color w:val="auto"/>
          <w:sz w:val="24"/>
          <w:szCs w:val="22"/>
          <w:highlight w:val="none"/>
          <w:lang w:val="en-US" w:eastAsia="zh-CN"/>
        </w:rPr>
      </w:pPr>
      <w:r>
        <w:rPr>
          <w:rFonts w:hint="eastAsia" w:ascii="仿宋" w:hAnsi="仿宋" w:eastAsia="仿宋" w:cs="仿宋"/>
          <w:b/>
          <w:bCs/>
          <w:color w:val="auto"/>
          <w:sz w:val="24"/>
          <w:szCs w:val="22"/>
          <w:highlight w:val="none"/>
          <w:lang w:val="en-US" w:eastAsia="zh-CN"/>
        </w:rPr>
        <w:t>4.1.4 在评审过程中，核心产品若提供相同品牌产品且通过资格审查、符合性审查的不同投标人参加同一合同项下投标的，按一家投标人计算，评审后得分最高的同品牌投标人获得中标候选人推荐资格，评审得分相同的，</w:t>
      </w:r>
      <w:r>
        <w:rPr>
          <w:rFonts w:hint="eastAsia" w:ascii="仿宋" w:hAnsi="仿宋" w:eastAsia="仿宋" w:cs="仿宋"/>
          <w:b/>
          <w:bCs/>
          <w:color w:val="auto"/>
          <w:sz w:val="24"/>
          <w:szCs w:val="22"/>
          <w:highlight w:val="none"/>
        </w:rPr>
        <w:t>按投标报价由低到高顺序排列</w:t>
      </w:r>
      <w:r>
        <w:rPr>
          <w:rFonts w:hint="eastAsia" w:ascii="仿宋" w:hAnsi="仿宋" w:eastAsia="仿宋" w:cs="仿宋"/>
          <w:b/>
          <w:bCs/>
          <w:color w:val="auto"/>
          <w:sz w:val="24"/>
          <w:szCs w:val="22"/>
          <w:highlight w:val="none"/>
          <w:lang w:eastAsia="zh-CN"/>
        </w:rPr>
        <w:t>，</w:t>
      </w:r>
      <w:r>
        <w:rPr>
          <w:rFonts w:hint="eastAsia" w:ascii="仿宋" w:hAnsi="仿宋" w:eastAsia="仿宋" w:cs="仿宋"/>
          <w:b/>
          <w:bCs/>
          <w:color w:val="auto"/>
          <w:sz w:val="24"/>
          <w:highlight w:val="none"/>
        </w:rPr>
        <w:t>评标总得分相等且</w:t>
      </w:r>
      <w:r>
        <w:rPr>
          <w:rFonts w:hint="eastAsia" w:ascii="仿宋" w:hAnsi="仿宋" w:eastAsia="仿宋" w:cs="仿宋"/>
          <w:b/>
          <w:bCs/>
          <w:color w:val="auto"/>
          <w:sz w:val="24"/>
          <w:highlight w:val="none"/>
          <w:lang w:val="en-US" w:eastAsia="zh-CN"/>
        </w:rPr>
        <w:t>报价相同的，</w:t>
      </w:r>
      <w:r>
        <w:rPr>
          <w:rFonts w:hint="eastAsia" w:ascii="仿宋" w:hAnsi="仿宋" w:eastAsia="仿宋" w:cs="仿宋"/>
          <w:b/>
          <w:bCs/>
          <w:color w:val="auto"/>
          <w:sz w:val="24"/>
          <w:highlight w:val="none"/>
          <w:lang w:eastAsia="zh-CN"/>
        </w:rPr>
        <w:t>按照技术指标优劣顺序推荐</w:t>
      </w:r>
      <w:r>
        <w:rPr>
          <w:rFonts w:hint="eastAsia" w:ascii="仿宋" w:hAnsi="仿宋" w:eastAsia="仿宋" w:cs="仿宋"/>
          <w:b/>
          <w:bCs/>
          <w:color w:val="auto"/>
          <w:sz w:val="24"/>
          <w:highlight w:val="none"/>
        </w:rPr>
        <w:t>中标候选人排列；评标总得分</w:t>
      </w:r>
      <w:r>
        <w:rPr>
          <w:rFonts w:hint="eastAsia" w:ascii="仿宋" w:hAnsi="仿宋" w:eastAsia="仿宋" w:cs="仿宋"/>
          <w:b/>
          <w:bCs/>
          <w:color w:val="auto"/>
          <w:sz w:val="24"/>
          <w:highlight w:val="none"/>
          <w:lang w:val="en-US" w:eastAsia="zh-CN"/>
        </w:rPr>
        <w:t>、报价</w:t>
      </w:r>
      <w:r>
        <w:rPr>
          <w:rFonts w:hint="eastAsia" w:ascii="仿宋" w:hAnsi="仿宋" w:eastAsia="仿宋" w:cs="仿宋"/>
          <w:b/>
          <w:bCs/>
          <w:color w:val="auto"/>
          <w:sz w:val="24"/>
          <w:highlight w:val="none"/>
        </w:rPr>
        <w:t>相等且</w:t>
      </w:r>
      <w:r>
        <w:rPr>
          <w:rFonts w:hint="eastAsia" w:ascii="仿宋" w:hAnsi="仿宋" w:eastAsia="仿宋" w:cs="仿宋"/>
          <w:b/>
          <w:bCs/>
          <w:color w:val="auto"/>
          <w:sz w:val="24"/>
          <w:highlight w:val="none"/>
          <w:lang w:val="en-US" w:eastAsia="zh-CN"/>
        </w:rPr>
        <w:t>技术</w:t>
      </w:r>
      <w:r>
        <w:rPr>
          <w:rFonts w:hint="eastAsia" w:ascii="仿宋" w:hAnsi="仿宋" w:eastAsia="仿宋" w:cs="仿宋"/>
          <w:b/>
          <w:bCs/>
          <w:color w:val="auto"/>
          <w:sz w:val="24"/>
          <w:highlight w:val="none"/>
        </w:rPr>
        <w:t>部分评审得分相同时，</w:t>
      </w:r>
      <w:r>
        <w:rPr>
          <w:rFonts w:hint="eastAsia" w:ascii="仿宋" w:hAnsi="仿宋" w:eastAsia="仿宋" w:cs="仿宋"/>
          <w:b/>
          <w:bCs/>
          <w:color w:val="auto"/>
          <w:sz w:val="24"/>
          <w:highlight w:val="none"/>
          <w:lang w:val="en-US" w:eastAsia="zh-CN"/>
        </w:rPr>
        <w:t>按照商务指标</w:t>
      </w:r>
      <w:r>
        <w:rPr>
          <w:rFonts w:hint="eastAsia" w:ascii="仿宋" w:hAnsi="仿宋" w:eastAsia="仿宋" w:cs="仿宋"/>
          <w:b/>
          <w:bCs/>
          <w:color w:val="auto"/>
          <w:sz w:val="24"/>
          <w:highlight w:val="none"/>
          <w:lang w:eastAsia="zh-CN"/>
        </w:rPr>
        <w:t>优劣顺序</w:t>
      </w:r>
      <w:r>
        <w:rPr>
          <w:rFonts w:hint="eastAsia" w:ascii="仿宋" w:hAnsi="仿宋" w:eastAsia="仿宋" w:cs="仿宋"/>
          <w:b/>
          <w:bCs/>
          <w:color w:val="auto"/>
          <w:sz w:val="24"/>
          <w:highlight w:val="none"/>
        </w:rPr>
        <w:t>推荐排序。若以上顺序排列相等，则评标委员会采取举手表决的方式推荐</w:t>
      </w:r>
      <w:r>
        <w:rPr>
          <w:rFonts w:hint="eastAsia" w:ascii="仿宋" w:hAnsi="仿宋" w:eastAsia="仿宋" w:cs="仿宋"/>
          <w:b/>
          <w:bCs/>
          <w:color w:val="auto"/>
          <w:sz w:val="24"/>
          <w:highlight w:val="none"/>
          <w:lang w:val="en-US" w:eastAsia="zh-CN"/>
        </w:rPr>
        <w:t>中标</w:t>
      </w:r>
      <w:r>
        <w:rPr>
          <w:rFonts w:hint="eastAsia" w:ascii="仿宋" w:hAnsi="仿宋" w:eastAsia="仿宋" w:cs="仿宋"/>
          <w:b/>
          <w:bCs/>
          <w:color w:val="auto"/>
          <w:sz w:val="24"/>
          <w:highlight w:val="none"/>
        </w:rPr>
        <w:t>候选人</w:t>
      </w:r>
      <w:r>
        <w:rPr>
          <w:rFonts w:hint="eastAsia" w:ascii="仿宋" w:hAnsi="仿宋" w:eastAsia="仿宋" w:cs="仿宋"/>
          <w:b/>
          <w:bCs/>
          <w:color w:val="auto"/>
          <w:sz w:val="24"/>
          <w:highlight w:val="none"/>
          <w:lang w:eastAsia="zh-CN"/>
        </w:rPr>
        <w:t>，</w:t>
      </w:r>
      <w:r>
        <w:rPr>
          <w:rFonts w:hint="eastAsia" w:ascii="仿宋" w:hAnsi="仿宋" w:eastAsia="仿宋" w:cs="仿宋"/>
          <w:b/>
          <w:bCs/>
          <w:color w:val="auto"/>
          <w:sz w:val="24"/>
          <w:highlight w:val="none"/>
          <w:lang w:val="en-US" w:eastAsia="zh-CN"/>
        </w:rPr>
        <w:t>其他同品牌投标人不作为中标候选人</w:t>
      </w:r>
      <w:r>
        <w:rPr>
          <w:rFonts w:hint="eastAsia" w:ascii="仿宋" w:hAnsi="仿宋" w:eastAsia="仿宋" w:cs="仿宋"/>
          <w:b/>
          <w:bCs/>
          <w:color w:val="auto"/>
          <w:sz w:val="24"/>
          <w:highlight w:val="none"/>
        </w:rPr>
        <w:t>。</w:t>
      </w:r>
    </w:p>
    <w:p w14:paraId="2706D083">
      <w:pPr>
        <w:spacing w:line="360" w:lineRule="auto"/>
        <w:ind w:firstLine="482" w:firstLineChars="200"/>
        <w:rPr>
          <w:rFonts w:hint="eastAsia" w:ascii="仿宋" w:hAnsi="仿宋" w:eastAsia="仿宋" w:cs="仿宋"/>
          <w:color w:val="auto"/>
          <w:highlight w:val="none"/>
        </w:rPr>
      </w:pPr>
      <w:r>
        <w:rPr>
          <w:rFonts w:hint="eastAsia" w:ascii="仿宋" w:hAnsi="仿宋" w:eastAsia="仿宋" w:cs="仿宋"/>
          <w:b/>
          <w:bCs/>
          <w:color w:val="auto"/>
          <w:sz w:val="24"/>
          <w:szCs w:val="24"/>
          <w:highlight w:val="none"/>
          <w:lang w:val="en-US" w:eastAsia="zh-CN"/>
        </w:rPr>
        <w:t>4.1.5 若单个项目包为非单一产品采购项目，对于招标规定核心产品，多家投标人提供的核心产品品牌有一项品牌相同的，按4.1.4款规定处理。</w:t>
      </w:r>
    </w:p>
    <w:p w14:paraId="625DAA0C">
      <w:pPr>
        <w:pStyle w:val="4"/>
        <w:keepNext/>
        <w:keepLines/>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4.2分值构成与评分标准</w:t>
      </w:r>
      <w:bookmarkEnd w:id="819"/>
      <w:bookmarkEnd w:id="820"/>
      <w:bookmarkEnd w:id="821"/>
      <w:bookmarkEnd w:id="822"/>
      <w:bookmarkEnd w:id="823"/>
      <w:bookmarkEnd w:id="824"/>
      <w:bookmarkEnd w:id="825"/>
    </w:p>
    <w:p w14:paraId="3CF4E97A">
      <w:pPr>
        <w:shd w:val="clear" w:color="auto" w:fill="auto"/>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eastAsia="zh-CN"/>
        </w:rPr>
        <w:t>4</w:t>
      </w:r>
      <w:r>
        <w:rPr>
          <w:rFonts w:hint="eastAsia" w:ascii="仿宋" w:hAnsi="仿宋" w:eastAsia="仿宋" w:cs="仿宋"/>
          <w:color w:val="auto"/>
          <w:sz w:val="24"/>
          <w:szCs w:val="22"/>
          <w:highlight w:val="none"/>
        </w:rPr>
        <w:t>.2.1分值构成</w:t>
      </w:r>
    </w:p>
    <w:p w14:paraId="11470898">
      <w:pPr>
        <w:shd w:val="clear" w:color="auto" w:fill="auto"/>
        <w:spacing w:line="360" w:lineRule="auto"/>
        <w:ind w:firstLine="480" w:firstLineChars="200"/>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（1）价格部分：详见《评标方法前附表》；</w:t>
      </w:r>
    </w:p>
    <w:p w14:paraId="43015D86">
      <w:pPr>
        <w:shd w:val="clear" w:color="auto" w:fill="auto"/>
        <w:spacing w:line="360" w:lineRule="auto"/>
        <w:ind w:firstLine="480" w:firstLineChars="200"/>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（2）技术部分：详见《评标方法前附表》；</w:t>
      </w:r>
    </w:p>
    <w:p w14:paraId="4B7F5A55">
      <w:pPr>
        <w:shd w:val="clear" w:color="auto" w:fill="auto"/>
        <w:spacing w:line="360" w:lineRule="auto"/>
        <w:ind w:firstLine="480" w:firstLineChars="200"/>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（3）商务部分：详见《评标方法前附表》。</w:t>
      </w:r>
    </w:p>
    <w:p w14:paraId="1D44C18C">
      <w:pPr>
        <w:shd w:val="clear" w:color="auto" w:fill="auto"/>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eastAsia="zh-CN"/>
        </w:rPr>
        <w:t>4</w:t>
      </w:r>
      <w:r>
        <w:rPr>
          <w:rFonts w:hint="eastAsia" w:ascii="仿宋" w:hAnsi="仿宋" w:eastAsia="仿宋" w:cs="仿宋"/>
          <w:color w:val="auto"/>
          <w:sz w:val="24"/>
          <w:szCs w:val="22"/>
          <w:highlight w:val="none"/>
        </w:rPr>
        <w:t>.2.2评标基准价计算方法：详见《评标方法前附表》。</w:t>
      </w:r>
    </w:p>
    <w:p w14:paraId="2BCA7CB8">
      <w:pPr>
        <w:shd w:val="clear" w:color="auto" w:fill="auto"/>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eastAsia="zh-CN"/>
        </w:rPr>
        <w:t>4</w:t>
      </w:r>
      <w:r>
        <w:rPr>
          <w:rFonts w:hint="eastAsia" w:ascii="仿宋" w:hAnsi="仿宋" w:eastAsia="仿宋" w:cs="仿宋"/>
          <w:color w:val="auto"/>
          <w:sz w:val="24"/>
          <w:szCs w:val="22"/>
          <w:highlight w:val="none"/>
        </w:rPr>
        <w:t>.2.3评分标准</w:t>
      </w:r>
    </w:p>
    <w:p w14:paraId="6F4031EF">
      <w:pPr>
        <w:shd w:val="clear" w:color="auto" w:fill="auto"/>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按招标文件中规定的评标方法和标准，对满足招标文件实质性要求评审的投标文件进行技术和商务评估，综合比较与评价。</w:t>
      </w:r>
    </w:p>
    <w:p w14:paraId="6BFCDED6">
      <w:pPr>
        <w:shd w:val="clear" w:color="auto" w:fill="auto"/>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rPr>
        <w:t>（1）价格</w:t>
      </w:r>
      <w:r>
        <w:rPr>
          <w:rFonts w:hint="eastAsia" w:ascii="仿宋" w:hAnsi="仿宋" w:eastAsia="仿宋" w:cs="仿宋"/>
          <w:color w:val="auto"/>
          <w:sz w:val="24"/>
          <w:szCs w:val="22"/>
          <w:highlight w:val="none"/>
        </w:rPr>
        <w:t>部分评分标准：详见《评标方法前附表》；</w:t>
      </w:r>
    </w:p>
    <w:p w14:paraId="00CA0426">
      <w:pPr>
        <w:shd w:val="clear" w:color="auto" w:fill="auto"/>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eastAsia="zh-CN"/>
        </w:rPr>
        <w:t>（</w:t>
      </w:r>
      <w:r>
        <w:rPr>
          <w:rFonts w:hint="eastAsia" w:ascii="仿宋" w:hAnsi="仿宋" w:eastAsia="仿宋" w:cs="仿宋"/>
          <w:color w:val="auto"/>
          <w:sz w:val="24"/>
          <w:szCs w:val="22"/>
          <w:highlight w:val="none"/>
          <w:lang w:val="en-US" w:eastAsia="zh-CN"/>
        </w:rPr>
        <w:t>2</w:t>
      </w:r>
      <w:r>
        <w:rPr>
          <w:rFonts w:hint="eastAsia" w:ascii="仿宋" w:hAnsi="仿宋" w:eastAsia="仿宋" w:cs="仿宋"/>
          <w:color w:val="auto"/>
          <w:sz w:val="24"/>
          <w:szCs w:val="22"/>
          <w:highlight w:val="none"/>
          <w:lang w:eastAsia="zh-CN"/>
        </w:rPr>
        <w:t>）</w:t>
      </w:r>
      <w:r>
        <w:rPr>
          <w:rFonts w:hint="eastAsia" w:ascii="仿宋" w:hAnsi="仿宋" w:eastAsia="仿宋" w:cs="仿宋"/>
          <w:color w:val="auto"/>
          <w:sz w:val="24"/>
          <w:szCs w:val="22"/>
          <w:highlight w:val="none"/>
        </w:rPr>
        <w:t>技术部分评分标准：详见《评标方法前附表》；</w:t>
      </w:r>
    </w:p>
    <w:p w14:paraId="315D6410">
      <w:pPr>
        <w:shd w:val="clear" w:color="auto" w:fill="auto"/>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eastAsia="zh-CN"/>
        </w:rPr>
        <w:t>（</w:t>
      </w:r>
      <w:r>
        <w:rPr>
          <w:rFonts w:hint="eastAsia" w:ascii="仿宋" w:hAnsi="仿宋" w:eastAsia="仿宋" w:cs="仿宋"/>
          <w:color w:val="auto"/>
          <w:sz w:val="24"/>
          <w:szCs w:val="22"/>
          <w:highlight w:val="none"/>
          <w:lang w:val="en-US" w:eastAsia="zh-CN"/>
        </w:rPr>
        <w:t>3</w:t>
      </w:r>
      <w:r>
        <w:rPr>
          <w:rFonts w:hint="eastAsia" w:ascii="仿宋" w:hAnsi="仿宋" w:eastAsia="仿宋" w:cs="仿宋"/>
          <w:color w:val="auto"/>
          <w:sz w:val="24"/>
          <w:szCs w:val="22"/>
          <w:highlight w:val="none"/>
          <w:lang w:eastAsia="zh-CN"/>
        </w:rPr>
        <w:t>）</w:t>
      </w:r>
      <w:r>
        <w:rPr>
          <w:rFonts w:hint="eastAsia" w:ascii="仿宋" w:hAnsi="仿宋" w:eastAsia="仿宋" w:cs="仿宋"/>
          <w:color w:val="auto"/>
          <w:sz w:val="24"/>
          <w:szCs w:val="22"/>
          <w:highlight w:val="none"/>
        </w:rPr>
        <w:t>商务部分评分标准：详见《评标方法前附表》。</w:t>
      </w:r>
    </w:p>
    <w:bookmarkEnd w:id="816"/>
    <w:bookmarkEnd w:id="817"/>
    <w:bookmarkEnd w:id="818"/>
    <w:p w14:paraId="685A0335">
      <w:pPr>
        <w:pStyle w:val="4"/>
        <w:keepNext/>
        <w:keepLines/>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2"/>
          <w:highlight w:val="none"/>
        </w:rPr>
      </w:pPr>
      <w:bookmarkStart w:id="826" w:name="_Toc489197880"/>
      <w:bookmarkStart w:id="827" w:name="_Toc321836409"/>
      <w:bookmarkStart w:id="828" w:name="_Toc489145776"/>
      <w:bookmarkStart w:id="829" w:name="_Toc528186517"/>
      <w:bookmarkStart w:id="830" w:name="_Toc7486"/>
      <w:bookmarkStart w:id="831" w:name="_Toc26720"/>
      <w:bookmarkStart w:id="832" w:name="_Toc7817"/>
      <w:r>
        <w:rPr>
          <w:rFonts w:hint="eastAsia" w:ascii="仿宋" w:hAnsi="仿宋" w:eastAsia="仿宋" w:cs="仿宋"/>
          <w:color w:val="auto"/>
          <w:sz w:val="24"/>
          <w:szCs w:val="22"/>
          <w:highlight w:val="none"/>
          <w:lang w:eastAsia="zh-CN"/>
        </w:rPr>
        <w:t>4</w:t>
      </w:r>
      <w:r>
        <w:rPr>
          <w:rFonts w:hint="eastAsia" w:ascii="仿宋" w:hAnsi="仿宋" w:eastAsia="仿宋" w:cs="仿宋"/>
          <w:color w:val="auto"/>
          <w:sz w:val="24"/>
          <w:szCs w:val="22"/>
          <w:highlight w:val="none"/>
        </w:rPr>
        <w:t>.3</w:t>
      </w:r>
      <w:bookmarkEnd w:id="826"/>
      <w:bookmarkEnd w:id="827"/>
      <w:bookmarkEnd w:id="828"/>
      <w:r>
        <w:rPr>
          <w:rFonts w:hint="eastAsia" w:ascii="仿宋" w:hAnsi="仿宋" w:eastAsia="仿宋" w:cs="仿宋"/>
          <w:color w:val="auto"/>
          <w:sz w:val="24"/>
          <w:szCs w:val="22"/>
          <w:highlight w:val="none"/>
        </w:rPr>
        <w:t>综合比较与评价</w:t>
      </w:r>
      <w:bookmarkEnd w:id="829"/>
      <w:bookmarkEnd w:id="830"/>
      <w:bookmarkEnd w:id="831"/>
      <w:bookmarkEnd w:id="832"/>
    </w:p>
    <w:p w14:paraId="306A628C">
      <w:pPr>
        <w:shd w:val="clear" w:color="auto" w:fill="auto"/>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eastAsia="zh-CN"/>
        </w:rPr>
        <w:t>4</w:t>
      </w:r>
      <w:r>
        <w:rPr>
          <w:rFonts w:hint="eastAsia" w:ascii="仿宋" w:hAnsi="仿宋" w:eastAsia="仿宋" w:cs="仿宋"/>
          <w:color w:val="auto"/>
          <w:sz w:val="24"/>
          <w:szCs w:val="22"/>
          <w:highlight w:val="none"/>
        </w:rPr>
        <w:t>.3.1评标委员会按本章</w:t>
      </w:r>
      <w:r>
        <w:rPr>
          <w:rFonts w:hint="eastAsia" w:ascii="仿宋" w:hAnsi="仿宋" w:eastAsia="仿宋" w:cs="仿宋"/>
          <w:color w:val="auto"/>
          <w:sz w:val="24"/>
          <w:szCs w:val="22"/>
          <w:highlight w:val="none"/>
          <w:lang w:eastAsia="zh-CN"/>
        </w:rPr>
        <w:t>4</w:t>
      </w:r>
      <w:r>
        <w:rPr>
          <w:rFonts w:hint="eastAsia" w:ascii="仿宋" w:hAnsi="仿宋" w:eastAsia="仿宋" w:cs="仿宋"/>
          <w:color w:val="auto"/>
          <w:sz w:val="24"/>
          <w:szCs w:val="22"/>
          <w:highlight w:val="none"/>
        </w:rPr>
        <w:t>.2.3规定的评分标准进行打分，并计算出投标人的评标总得分。对投标人的价格分等客观评分项的评分应当一致，对其他需要借助专业知识评判的主观评分项，应当严格按照评分细则公正评分。</w:t>
      </w:r>
    </w:p>
    <w:p w14:paraId="7DB79CFD">
      <w:pPr>
        <w:shd w:val="clear" w:color="auto" w:fill="auto"/>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w:t>
      </w:r>
      <w:r>
        <w:rPr>
          <w:rFonts w:hint="eastAsia" w:ascii="仿宋" w:hAnsi="仿宋" w:eastAsia="仿宋" w:cs="仿宋"/>
          <w:color w:val="auto"/>
          <w:sz w:val="24"/>
          <w:szCs w:val="22"/>
          <w:highlight w:val="none"/>
          <w:lang w:val="en-US" w:eastAsia="zh-CN"/>
        </w:rPr>
        <w:t>1</w:t>
      </w:r>
      <w:r>
        <w:rPr>
          <w:rFonts w:hint="eastAsia" w:ascii="仿宋" w:hAnsi="仿宋" w:eastAsia="仿宋" w:cs="仿宋"/>
          <w:color w:val="auto"/>
          <w:sz w:val="24"/>
          <w:szCs w:val="22"/>
          <w:highlight w:val="none"/>
        </w:rPr>
        <w:t>）按本章《评标方法前附表》的规定对</w:t>
      </w:r>
      <w:r>
        <w:rPr>
          <w:rFonts w:hint="eastAsia" w:ascii="仿宋" w:hAnsi="仿宋" w:eastAsia="仿宋" w:cs="仿宋"/>
          <w:color w:val="auto"/>
          <w:sz w:val="24"/>
          <w:szCs w:val="22"/>
          <w:highlight w:val="none"/>
          <w:lang w:val="en-US" w:eastAsia="zh-CN"/>
        </w:rPr>
        <w:t>价格</w:t>
      </w:r>
      <w:r>
        <w:rPr>
          <w:rFonts w:hint="eastAsia" w:ascii="仿宋" w:hAnsi="仿宋" w:eastAsia="仿宋" w:cs="仿宋"/>
          <w:color w:val="auto"/>
          <w:sz w:val="24"/>
          <w:szCs w:val="22"/>
          <w:highlight w:val="none"/>
        </w:rPr>
        <w:t>部分评分，得分F</w:t>
      </w:r>
      <w:r>
        <w:rPr>
          <w:rFonts w:hint="eastAsia" w:ascii="仿宋" w:hAnsi="仿宋" w:eastAsia="仿宋" w:cs="仿宋"/>
          <w:color w:val="auto"/>
          <w:sz w:val="24"/>
          <w:szCs w:val="22"/>
          <w:highlight w:val="none"/>
          <w:lang w:val="en-US" w:eastAsia="zh-CN"/>
        </w:rPr>
        <w:t>1</w:t>
      </w:r>
      <w:r>
        <w:rPr>
          <w:rFonts w:hint="eastAsia" w:ascii="仿宋" w:hAnsi="仿宋" w:eastAsia="仿宋" w:cs="仿宋"/>
          <w:color w:val="auto"/>
          <w:sz w:val="24"/>
          <w:szCs w:val="22"/>
          <w:highlight w:val="none"/>
        </w:rPr>
        <w:t>；</w:t>
      </w:r>
    </w:p>
    <w:p w14:paraId="31CE3487">
      <w:pPr>
        <w:shd w:val="clear" w:color="auto" w:fill="auto"/>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eastAsia="zh-CN"/>
        </w:rPr>
        <w:t>（</w:t>
      </w:r>
      <w:r>
        <w:rPr>
          <w:rFonts w:hint="eastAsia" w:ascii="仿宋" w:hAnsi="仿宋" w:eastAsia="仿宋" w:cs="仿宋"/>
          <w:color w:val="auto"/>
          <w:sz w:val="24"/>
          <w:szCs w:val="22"/>
          <w:highlight w:val="none"/>
          <w:lang w:val="en-US" w:eastAsia="zh-CN"/>
        </w:rPr>
        <w:t>2</w:t>
      </w:r>
      <w:r>
        <w:rPr>
          <w:rFonts w:hint="eastAsia" w:ascii="仿宋" w:hAnsi="仿宋" w:eastAsia="仿宋" w:cs="仿宋"/>
          <w:color w:val="auto"/>
          <w:sz w:val="24"/>
          <w:szCs w:val="22"/>
          <w:highlight w:val="none"/>
          <w:lang w:eastAsia="zh-CN"/>
        </w:rPr>
        <w:t>）</w:t>
      </w:r>
      <w:r>
        <w:rPr>
          <w:rFonts w:hint="eastAsia" w:ascii="仿宋" w:hAnsi="仿宋" w:eastAsia="仿宋" w:cs="仿宋"/>
          <w:color w:val="auto"/>
          <w:sz w:val="24"/>
          <w:szCs w:val="22"/>
          <w:highlight w:val="none"/>
        </w:rPr>
        <w:t>按本章《评标方法前附表》的规定对技术部分评分，得分F2；</w:t>
      </w:r>
    </w:p>
    <w:p w14:paraId="46D88338">
      <w:pPr>
        <w:shd w:val="clear" w:color="auto" w:fill="auto"/>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w:t>
      </w:r>
      <w:r>
        <w:rPr>
          <w:rFonts w:hint="eastAsia" w:ascii="仿宋" w:hAnsi="仿宋" w:eastAsia="仿宋" w:cs="仿宋"/>
          <w:color w:val="auto"/>
          <w:sz w:val="24"/>
          <w:szCs w:val="22"/>
          <w:highlight w:val="none"/>
          <w:lang w:val="en-US" w:eastAsia="zh-CN"/>
        </w:rPr>
        <w:t>3</w:t>
      </w:r>
      <w:r>
        <w:rPr>
          <w:rFonts w:hint="eastAsia" w:ascii="仿宋" w:hAnsi="仿宋" w:eastAsia="仿宋" w:cs="仿宋"/>
          <w:color w:val="auto"/>
          <w:sz w:val="24"/>
          <w:szCs w:val="22"/>
          <w:highlight w:val="none"/>
        </w:rPr>
        <w:t>）按本章《评标方法前附表》的规定对商务部分评分，得分F3；</w:t>
      </w:r>
    </w:p>
    <w:p w14:paraId="268EB522">
      <w:pPr>
        <w:shd w:val="clear" w:color="auto" w:fill="auto"/>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w:t>
      </w:r>
      <w:r>
        <w:rPr>
          <w:rFonts w:hint="eastAsia" w:ascii="仿宋" w:hAnsi="仿宋" w:eastAsia="仿宋" w:cs="仿宋"/>
          <w:color w:val="auto"/>
          <w:sz w:val="24"/>
          <w:szCs w:val="22"/>
          <w:highlight w:val="none"/>
          <w:lang w:val="en-US" w:eastAsia="zh-CN"/>
        </w:rPr>
        <w:t>4</w:t>
      </w:r>
      <w:r>
        <w:rPr>
          <w:rFonts w:hint="eastAsia" w:ascii="仿宋" w:hAnsi="仿宋" w:eastAsia="仿宋" w:cs="仿宋"/>
          <w:color w:val="auto"/>
          <w:sz w:val="24"/>
          <w:szCs w:val="22"/>
          <w:highlight w:val="none"/>
        </w:rPr>
        <w:t>）按本章《评标方法前附表》的规定计算评标总得分。</w:t>
      </w:r>
    </w:p>
    <w:p w14:paraId="5360FD6A">
      <w:pPr>
        <w:shd w:val="clear" w:color="auto" w:fill="auto"/>
        <w:spacing w:line="360" w:lineRule="auto"/>
        <w:ind w:firstLine="480" w:firstLineChars="200"/>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4.3.2根据《关于推动解决政府采购异常低价问题的通知》财库〔2026〕2号文的规定，（一）投标报价评审中出现下列情形之一的，评审委员会应当启动异常低价投标审查程序：</w:t>
      </w:r>
    </w:p>
    <w:p w14:paraId="41629C0C">
      <w:pPr>
        <w:shd w:val="clear" w:color="auto" w:fill="auto"/>
        <w:spacing w:line="360" w:lineRule="auto"/>
        <w:ind w:firstLine="482" w:firstLineChars="200"/>
        <w:rPr>
          <w:rFonts w:hint="eastAsia" w:ascii="仿宋" w:hAnsi="仿宋" w:eastAsia="仿宋" w:cs="仿宋"/>
          <w:b/>
          <w:bCs/>
          <w:color w:val="auto"/>
          <w:sz w:val="24"/>
          <w:szCs w:val="22"/>
          <w:highlight w:val="none"/>
          <w:lang w:val="en-US" w:eastAsia="zh-CN"/>
        </w:rPr>
      </w:pPr>
      <w:r>
        <w:rPr>
          <w:rFonts w:hint="eastAsia" w:ascii="仿宋" w:hAnsi="仿宋" w:eastAsia="仿宋" w:cs="仿宋"/>
          <w:b/>
          <w:bCs/>
          <w:color w:val="auto"/>
          <w:sz w:val="24"/>
          <w:szCs w:val="22"/>
          <w:highlight w:val="none"/>
          <w:lang w:val="en-US" w:eastAsia="zh-CN"/>
        </w:rPr>
        <w:t>（1）投标报价低于全部通过符合性审查投标人投标报价平均值50%的，即投标报价＜全部通过符合性审查投标人投标报价平均值×50%；</w:t>
      </w:r>
    </w:p>
    <w:p w14:paraId="3113C65D">
      <w:pPr>
        <w:shd w:val="clear" w:color="auto" w:fill="auto"/>
        <w:spacing w:line="360" w:lineRule="auto"/>
        <w:ind w:firstLine="482" w:firstLineChars="200"/>
        <w:rPr>
          <w:rFonts w:hint="eastAsia" w:ascii="仿宋" w:hAnsi="仿宋" w:eastAsia="仿宋" w:cs="仿宋"/>
          <w:b/>
          <w:bCs/>
          <w:color w:val="auto"/>
          <w:sz w:val="24"/>
          <w:szCs w:val="22"/>
          <w:highlight w:val="none"/>
          <w:lang w:val="en-US" w:eastAsia="zh-CN"/>
        </w:rPr>
      </w:pPr>
      <w:r>
        <w:rPr>
          <w:rFonts w:hint="eastAsia" w:ascii="仿宋" w:hAnsi="仿宋" w:eastAsia="仿宋" w:cs="仿宋"/>
          <w:b/>
          <w:bCs/>
          <w:color w:val="auto"/>
          <w:sz w:val="24"/>
          <w:szCs w:val="22"/>
          <w:highlight w:val="none"/>
          <w:lang w:val="en-US" w:eastAsia="zh-CN"/>
        </w:rPr>
        <w:t>（2）投标报价低于通过符合性审查的次低报价投标人投标报价50%的，即投标报价＜通过符合性审查的次低报价投标人投标报价×50%；</w:t>
      </w:r>
    </w:p>
    <w:p w14:paraId="6ABEA56E">
      <w:pPr>
        <w:shd w:val="clear" w:color="auto" w:fill="auto"/>
        <w:spacing w:line="360" w:lineRule="auto"/>
        <w:ind w:firstLine="482" w:firstLineChars="200"/>
        <w:rPr>
          <w:rFonts w:hint="eastAsia" w:ascii="仿宋" w:hAnsi="仿宋" w:eastAsia="仿宋" w:cs="仿宋"/>
          <w:b/>
          <w:bCs/>
          <w:color w:val="auto"/>
          <w:sz w:val="24"/>
          <w:szCs w:val="22"/>
          <w:highlight w:val="none"/>
          <w:lang w:val="en-US" w:eastAsia="zh-CN"/>
        </w:rPr>
      </w:pPr>
      <w:r>
        <w:rPr>
          <w:rFonts w:hint="eastAsia" w:ascii="仿宋" w:hAnsi="仿宋" w:eastAsia="仿宋" w:cs="仿宋"/>
          <w:b/>
          <w:bCs/>
          <w:color w:val="auto"/>
          <w:sz w:val="24"/>
          <w:szCs w:val="22"/>
          <w:highlight w:val="none"/>
          <w:lang w:val="en-US" w:eastAsia="zh-CN"/>
        </w:rPr>
        <w:t>（3）投标报价低于采购项目最高限价45%的，即投标报价＜采购项目最高限价×45%；</w:t>
      </w:r>
    </w:p>
    <w:p w14:paraId="2D17F03B">
      <w:pPr>
        <w:shd w:val="clear" w:color="auto" w:fill="auto"/>
        <w:spacing w:line="360" w:lineRule="auto"/>
        <w:ind w:firstLine="482" w:firstLineChars="200"/>
        <w:rPr>
          <w:rFonts w:hint="eastAsia" w:ascii="仿宋" w:hAnsi="仿宋" w:eastAsia="仿宋" w:cs="仿宋"/>
          <w:b/>
          <w:bCs/>
          <w:color w:val="auto"/>
          <w:sz w:val="24"/>
          <w:szCs w:val="22"/>
          <w:highlight w:val="none"/>
          <w:lang w:val="en-US" w:eastAsia="zh-CN"/>
        </w:rPr>
      </w:pPr>
      <w:r>
        <w:rPr>
          <w:rFonts w:hint="eastAsia" w:ascii="仿宋" w:hAnsi="仿宋" w:eastAsia="仿宋" w:cs="仿宋"/>
          <w:b/>
          <w:bCs/>
          <w:color w:val="auto"/>
          <w:sz w:val="24"/>
          <w:szCs w:val="22"/>
          <w:highlight w:val="none"/>
          <w:lang w:val="en-US" w:eastAsia="zh-CN"/>
        </w:rPr>
        <w:t>（4）评审委员会基于专业判断，认为投标人报价过低，有可能影响产品质量或者不能诚信履约的其他情形。</w:t>
      </w:r>
    </w:p>
    <w:p w14:paraId="68B61747">
      <w:pPr>
        <w:shd w:val="clear" w:color="auto" w:fill="auto"/>
        <w:spacing w:line="360" w:lineRule="auto"/>
        <w:ind w:firstLine="480" w:firstLineChars="200"/>
        <w:rPr>
          <w:rFonts w:hint="eastAsia" w:ascii="仿宋" w:hAnsi="仿宋" w:eastAsia="仿宋" w:cs="仿宋"/>
          <w:color w:val="auto"/>
          <w:sz w:val="24"/>
          <w:szCs w:val="22"/>
          <w:highlight w:val="none"/>
          <w:lang w:eastAsia="zh-CN"/>
        </w:rPr>
      </w:pPr>
      <w:r>
        <w:rPr>
          <w:rFonts w:hint="eastAsia" w:ascii="仿宋" w:hAnsi="仿宋" w:eastAsia="仿宋" w:cs="仿宋"/>
          <w:color w:val="auto"/>
          <w:sz w:val="24"/>
          <w:szCs w:val="22"/>
          <w:highlight w:val="none"/>
          <w:lang w:eastAsia="zh-CN"/>
        </w:rPr>
        <w:t>（二）评审委员会启动异常低价投标审查后，属于前述第1项至第4项情形的，应当要求相关投标人在</w:t>
      </w:r>
      <w:r>
        <w:rPr>
          <w:rFonts w:hint="eastAsia" w:ascii="仿宋" w:hAnsi="仿宋" w:eastAsia="仿宋" w:cs="仿宋"/>
          <w:color w:val="auto"/>
          <w:sz w:val="24"/>
          <w:szCs w:val="22"/>
          <w:highlight w:val="none"/>
          <w:lang w:val="en-US" w:eastAsia="zh-CN"/>
        </w:rPr>
        <w:t>45分钟</w:t>
      </w:r>
      <w:r>
        <w:rPr>
          <w:rFonts w:hint="eastAsia" w:ascii="仿宋" w:hAnsi="仿宋" w:eastAsia="仿宋" w:cs="仿宋"/>
          <w:color w:val="auto"/>
          <w:sz w:val="24"/>
          <w:szCs w:val="22"/>
          <w:highlight w:val="none"/>
          <w:lang w:eastAsia="zh-CN"/>
        </w:rPr>
        <w:t>内对投标价格作出解释，并提供项目具体成本测算等与报价合理性相关的书面说明及必要的证明材料，包括但不限于原材料成本、人工成本、制造费用等。其中，属于第3项情形，投标人已随投标文件一并提交相关书面说明及必要的证明材料的，在评审现场可不再重复提交。</w:t>
      </w:r>
    </w:p>
    <w:p w14:paraId="58FF7C0C">
      <w:pPr>
        <w:shd w:val="clear" w:color="auto" w:fill="auto"/>
        <w:spacing w:line="360" w:lineRule="auto"/>
        <w:ind w:firstLine="480" w:firstLineChars="200"/>
        <w:rPr>
          <w:rFonts w:hint="eastAsia" w:ascii="仿宋" w:hAnsi="仿宋" w:eastAsia="仿宋" w:cs="仿宋"/>
          <w:color w:val="auto"/>
          <w:sz w:val="24"/>
          <w:szCs w:val="22"/>
          <w:highlight w:val="none"/>
          <w:lang w:eastAsia="zh-CN"/>
        </w:rPr>
      </w:pPr>
      <w:r>
        <w:rPr>
          <w:rFonts w:hint="eastAsia" w:ascii="仿宋" w:hAnsi="仿宋" w:eastAsia="仿宋" w:cs="仿宋"/>
          <w:color w:val="auto"/>
          <w:sz w:val="24"/>
          <w:szCs w:val="22"/>
          <w:highlight w:val="none"/>
          <w:lang w:eastAsia="zh-CN"/>
        </w:rPr>
        <w:t>评审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p>
    <w:p w14:paraId="0239CBB7">
      <w:pPr>
        <w:shd w:val="clear" w:color="auto" w:fill="auto"/>
        <w:spacing w:line="360" w:lineRule="auto"/>
        <w:ind w:firstLine="480" w:firstLineChars="200"/>
        <w:rPr>
          <w:rFonts w:hint="eastAsia" w:ascii="仿宋" w:hAnsi="仿宋" w:eastAsia="仿宋" w:cs="仿宋"/>
          <w:color w:val="auto"/>
          <w:sz w:val="24"/>
          <w:szCs w:val="22"/>
          <w:highlight w:val="none"/>
          <w:lang w:eastAsia="zh-CN"/>
        </w:rPr>
      </w:pPr>
      <w:r>
        <w:rPr>
          <w:rFonts w:hint="eastAsia" w:ascii="仿宋" w:hAnsi="仿宋" w:eastAsia="仿宋" w:cs="仿宋"/>
          <w:color w:val="auto"/>
          <w:sz w:val="24"/>
          <w:szCs w:val="22"/>
          <w:highlight w:val="none"/>
          <w:lang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36D58852">
      <w:pPr>
        <w:shd w:val="clear" w:color="auto" w:fill="auto"/>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eastAsia="zh-CN"/>
        </w:rPr>
        <w:t>4</w:t>
      </w:r>
      <w:r>
        <w:rPr>
          <w:rFonts w:hint="eastAsia" w:ascii="仿宋" w:hAnsi="仿宋" w:eastAsia="仿宋" w:cs="仿宋"/>
          <w:color w:val="auto"/>
          <w:sz w:val="24"/>
          <w:szCs w:val="22"/>
          <w:highlight w:val="none"/>
        </w:rPr>
        <w:t>.3.</w:t>
      </w:r>
      <w:r>
        <w:rPr>
          <w:rFonts w:hint="eastAsia" w:ascii="仿宋" w:hAnsi="仿宋" w:eastAsia="仿宋" w:cs="仿宋"/>
          <w:color w:val="auto"/>
          <w:sz w:val="24"/>
          <w:szCs w:val="22"/>
          <w:highlight w:val="none"/>
          <w:lang w:val="en-US" w:eastAsia="zh-CN"/>
        </w:rPr>
        <w:t>3价格</w:t>
      </w:r>
      <w:r>
        <w:rPr>
          <w:rFonts w:hint="eastAsia" w:ascii="仿宋" w:hAnsi="仿宋" w:eastAsia="仿宋" w:cs="仿宋"/>
          <w:color w:val="auto"/>
          <w:sz w:val="24"/>
          <w:szCs w:val="22"/>
          <w:highlight w:val="none"/>
        </w:rPr>
        <w:t>部分（F</w:t>
      </w:r>
      <w:r>
        <w:rPr>
          <w:rFonts w:hint="eastAsia" w:ascii="仿宋" w:hAnsi="仿宋" w:eastAsia="仿宋" w:cs="仿宋"/>
          <w:color w:val="auto"/>
          <w:sz w:val="24"/>
          <w:szCs w:val="22"/>
          <w:highlight w:val="none"/>
          <w:lang w:val="en-US" w:eastAsia="zh-CN"/>
        </w:rPr>
        <w:t>1</w:t>
      </w:r>
      <w:r>
        <w:rPr>
          <w:rFonts w:hint="eastAsia" w:ascii="仿宋" w:hAnsi="仿宋" w:eastAsia="仿宋" w:cs="仿宋"/>
          <w:color w:val="auto"/>
          <w:sz w:val="24"/>
          <w:szCs w:val="22"/>
          <w:highlight w:val="none"/>
        </w:rPr>
        <w:t>）</w:t>
      </w:r>
      <w:r>
        <w:rPr>
          <w:rFonts w:hint="eastAsia" w:ascii="仿宋" w:hAnsi="仿宋" w:eastAsia="仿宋" w:cs="仿宋"/>
          <w:color w:val="auto"/>
          <w:sz w:val="24"/>
          <w:szCs w:val="22"/>
          <w:highlight w:val="none"/>
          <w:lang w:eastAsia="zh-CN"/>
        </w:rPr>
        <w:t>、</w:t>
      </w:r>
      <w:r>
        <w:rPr>
          <w:rFonts w:hint="eastAsia" w:ascii="仿宋" w:hAnsi="仿宋" w:eastAsia="仿宋" w:cs="仿宋"/>
          <w:color w:val="auto"/>
          <w:sz w:val="24"/>
          <w:szCs w:val="22"/>
          <w:highlight w:val="none"/>
        </w:rPr>
        <w:t>技术部分（F2）</w:t>
      </w:r>
      <w:r>
        <w:rPr>
          <w:rFonts w:hint="eastAsia" w:ascii="仿宋" w:hAnsi="仿宋" w:eastAsia="仿宋" w:cs="仿宋"/>
          <w:color w:val="auto"/>
          <w:sz w:val="24"/>
          <w:szCs w:val="22"/>
          <w:highlight w:val="none"/>
          <w:lang w:val="en-US" w:eastAsia="zh-CN"/>
        </w:rPr>
        <w:t>及</w:t>
      </w:r>
      <w:r>
        <w:rPr>
          <w:rFonts w:hint="eastAsia" w:ascii="仿宋" w:hAnsi="仿宋" w:eastAsia="仿宋" w:cs="仿宋"/>
          <w:color w:val="auto"/>
          <w:sz w:val="24"/>
          <w:szCs w:val="22"/>
          <w:highlight w:val="none"/>
        </w:rPr>
        <w:t>商务部分（F3）得分由评标委员会成员独立评分，投标人各项评分因素得分为该项因素各评委评分的算术平均值（保留小数点后两位），小数点后第三位“四舍五入”。</w:t>
      </w:r>
    </w:p>
    <w:p w14:paraId="4B9C81EB">
      <w:pPr>
        <w:shd w:val="clear" w:color="auto" w:fill="auto"/>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eastAsia="zh-CN"/>
        </w:rPr>
        <w:t>4</w:t>
      </w:r>
      <w:r>
        <w:rPr>
          <w:rFonts w:hint="eastAsia" w:ascii="仿宋" w:hAnsi="仿宋" w:eastAsia="仿宋" w:cs="仿宋"/>
          <w:color w:val="auto"/>
          <w:sz w:val="24"/>
          <w:szCs w:val="22"/>
          <w:highlight w:val="none"/>
        </w:rPr>
        <w:t>.3.</w:t>
      </w:r>
      <w:r>
        <w:rPr>
          <w:rFonts w:hint="eastAsia" w:ascii="仿宋" w:hAnsi="仿宋" w:eastAsia="仿宋" w:cs="仿宋"/>
          <w:color w:val="auto"/>
          <w:sz w:val="24"/>
          <w:szCs w:val="22"/>
          <w:highlight w:val="none"/>
          <w:lang w:val="en-US" w:eastAsia="zh-CN"/>
        </w:rPr>
        <w:t>4</w:t>
      </w:r>
      <w:r>
        <w:rPr>
          <w:rFonts w:hint="eastAsia" w:ascii="仿宋" w:hAnsi="仿宋" w:eastAsia="仿宋" w:cs="仿宋"/>
          <w:color w:val="auto"/>
          <w:sz w:val="24"/>
          <w:szCs w:val="22"/>
          <w:highlight w:val="none"/>
        </w:rPr>
        <w:t>评标委员会成员要依法独立评审，并对评审意见承担个人责任。评标委员会成员对需要共同认定的事项存在争议的，应当按照少数服从多数的原则作出结论。持不同意见的评标委员会成员应当在评标报告上签署不同意见及理由，否则视为同意评标报告。</w:t>
      </w:r>
    </w:p>
    <w:p w14:paraId="12C7E408">
      <w:pPr>
        <w:pStyle w:val="4"/>
        <w:keepNext/>
        <w:keepLines/>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2"/>
          <w:highlight w:val="none"/>
        </w:rPr>
      </w:pPr>
      <w:bookmarkStart w:id="833" w:name="_Toc31390"/>
      <w:bookmarkStart w:id="834" w:name="_Toc528186518"/>
      <w:bookmarkStart w:id="835" w:name="_Toc489145777"/>
      <w:bookmarkStart w:id="836" w:name="_Toc489197881"/>
      <w:bookmarkStart w:id="837" w:name="_Toc321836412"/>
      <w:bookmarkStart w:id="838" w:name="_Toc21642"/>
      <w:bookmarkStart w:id="839" w:name="_Toc1893"/>
      <w:r>
        <w:rPr>
          <w:rFonts w:hint="eastAsia" w:ascii="仿宋" w:hAnsi="仿宋" w:eastAsia="仿宋" w:cs="仿宋"/>
          <w:color w:val="auto"/>
          <w:sz w:val="24"/>
          <w:szCs w:val="22"/>
          <w:highlight w:val="none"/>
          <w:lang w:eastAsia="zh-CN"/>
        </w:rPr>
        <w:t>4</w:t>
      </w:r>
      <w:r>
        <w:rPr>
          <w:rFonts w:hint="eastAsia" w:ascii="仿宋" w:hAnsi="仿宋" w:eastAsia="仿宋" w:cs="仿宋"/>
          <w:color w:val="auto"/>
          <w:sz w:val="24"/>
          <w:szCs w:val="22"/>
          <w:highlight w:val="none"/>
        </w:rPr>
        <w:t>.4投标文件的澄清</w:t>
      </w:r>
      <w:bookmarkEnd w:id="833"/>
      <w:bookmarkEnd w:id="834"/>
      <w:bookmarkEnd w:id="835"/>
      <w:bookmarkEnd w:id="836"/>
      <w:bookmarkEnd w:id="837"/>
      <w:bookmarkEnd w:id="838"/>
      <w:bookmarkEnd w:id="839"/>
    </w:p>
    <w:p w14:paraId="6DBE75ED">
      <w:pPr>
        <w:shd w:val="clear" w:color="auto" w:fill="auto"/>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eastAsia="zh-CN"/>
        </w:rPr>
        <w:t>4</w:t>
      </w:r>
      <w:r>
        <w:rPr>
          <w:rFonts w:hint="eastAsia" w:ascii="仿宋" w:hAnsi="仿宋" w:eastAsia="仿宋" w:cs="仿宋"/>
          <w:color w:val="auto"/>
          <w:sz w:val="24"/>
          <w:szCs w:val="22"/>
          <w:highlight w:val="none"/>
        </w:rPr>
        <w:t>.4.1投标文件中出现含义不明确、同类问题表述不一致或者有明显文字和计算错误的内容，评标委员会将以书面形式要求投标人作出必要的澄清、说明或者补正。投标人的澄清、说明或者补正应当采用书面形式，并加盖公章，或者由</w:t>
      </w:r>
      <w:r>
        <w:rPr>
          <w:rFonts w:hint="eastAsia" w:ascii="仿宋" w:hAnsi="仿宋" w:eastAsia="仿宋" w:cs="仿宋"/>
          <w:color w:val="auto"/>
          <w:sz w:val="24"/>
          <w:szCs w:val="22"/>
          <w:highlight w:val="none"/>
          <w:lang w:eastAsia="zh-CN"/>
        </w:rPr>
        <w:t>法定代表人（负责人）</w:t>
      </w:r>
      <w:r>
        <w:rPr>
          <w:rFonts w:hint="eastAsia" w:ascii="仿宋" w:hAnsi="仿宋" w:eastAsia="仿宋" w:cs="仿宋"/>
          <w:color w:val="auto"/>
          <w:sz w:val="24"/>
          <w:szCs w:val="22"/>
          <w:highlight w:val="none"/>
        </w:rPr>
        <w:t>或其授权的代表签字。投标人的澄清、说明或者补正不得超出投标文件的范围或者改变投标文件的实质性内容。</w:t>
      </w:r>
    </w:p>
    <w:p w14:paraId="03A75C1E">
      <w:pPr>
        <w:shd w:val="clear" w:color="auto" w:fill="auto"/>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eastAsia="zh-CN"/>
        </w:rPr>
        <w:t>4</w:t>
      </w:r>
      <w:r>
        <w:rPr>
          <w:rFonts w:hint="eastAsia" w:ascii="仿宋" w:hAnsi="仿宋" w:eastAsia="仿宋" w:cs="仿宋"/>
          <w:color w:val="auto"/>
          <w:sz w:val="24"/>
          <w:szCs w:val="22"/>
          <w:highlight w:val="none"/>
        </w:rPr>
        <w:t>.4.2评标委员会不接受投标人主动提出的澄清、说明或者补正。</w:t>
      </w:r>
    </w:p>
    <w:p w14:paraId="542FA18C">
      <w:pPr>
        <w:shd w:val="clear" w:color="auto" w:fill="auto"/>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eastAsia="zh-CN"/>
        </w:rPr>
        <w:t>4</w:t>
      </w:r>
      <w:r>
        <w:rPr>
          <w:rFonts w:hint="eastAsia" w:ascii="仿宋" w:hAnsi="仿宋" w:eastAsia="仿宋" w:cs="仿宋"/>
          <w:color w:val="auto"/>
          <w:sz w:val="24"/>
          <w:szCs w:val="22"/>
          <w:highlight w:val="none"/>
        </w:rPr>
        <w:t>.4.3评标委员会对投标人提交的澄清、说明或者补正有疑问的，可以要求投标人进一步澄清、说明或者补正。</w:t>
      </w:r>
    </w:p>
    <w:p w14:paraId="0336C590">
      <w:pPr>
        <w:pStyle w:val="4"/>
        <w:keepNext/>
        <w:keepLines/>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2"/>
          <w:highlight w:val="none"/>
        </w:rPr>
      </w:pPr>
      <w:bookmarkStart w:id="840" w:name="_Toc12088"/>
      <w:bookmarkStart w:id="841" w:name="_Toc18892"/>
      <w:bookmarkStart w:id="842" w:name="_Toc321836413"/>
      <w:bookmarkStart w:id="843" w:name="_Toc489145778"/>
      <w:bookmarkStart w:id="844" w:name="_Toc528186519"/>
      <w:bookmarkStart w:id="845" w:name="_Toc13737"/>
      <w:bookmarkStart w:id="846" w:name="_Toc489197882"/>
      <w:r>
        <w:rPr>
          <w:rFonts w:hint="eastAsia" w:ascii="仿宋" w:hAnsi="仿宋" w:eastAsia="仿宋" w:cs="仿宋"/>
          <w:color w:val="auto"/>
          <w:sz w:val="24"/>
          <w:szCs w:val="22"/>
          <w:highlight w:val="none"/>
          <w:lang w:eastAsia="zh-CN"/>
        </w:rPr>
        <w:t>4</w:t>
      </w:r>
      <w:r>
        <w:rPr>
          <w:rFonts w:hint="eastAsia" w:ascii="仿宋" w:hAnsi="仿宋" w:eastAsia="仿宋" w:cs="仿宋"/>
          <w:color w:val="auto"/>
          <w:sz w:val="24"/>
          <w:szCs w:val="22"/>
          <w:highlight w:val="none"/>
        </w:rPr>
        <w:t>.5评标结果</w:t>
      </w:r>
      <w:bookmarkEnd w:id="840"/>
      <w:bookmarkEnd w:id="841"/>
      <w:bookmarkEnd w:id="842"/>
      <w:bookmarkEnd w:id="843"/>
      <w:bookmarkEnd w:id="844"/>
      <w:bookmarkEnd w:id="845"/>
      <w:bookmarkEnd w:id="846"/>
    </w:p>
    <w:p w14:paraId="46FAA4F6">
      <w:pPr>
        <w:shd w:val="clear" w:color="auto" w:fill="auto"/>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eastAsia="zh-CN"/>
        </w:rPr>
        <w:t>4</w:t>
      </w:r>
      <w:r>
        <w:rPr>
          <w:rFonts w:hint="eastAsia" w:ascii="仿宋" w:hAnsi="仿宋" w:eastAsia="仿宋" w:cs="仿宋"/>
          <w:color w:val="auto"/>
          <w:sz w:val="24"/>
          <w:szCs w:val="22"/>
          <w:highlight w:val="none"/>
        </w:rPr>
        <w:t>.5.1本评标委员会对满足招标文件实质性要求的投标文件，按照本章前附表规定的评分标准进行打分，并按上述评标总得分计算公式计算评标总得分，按评标总得分由高到低的顺序推荐中标候选人排序；评标总得分相等时，按投标报价由低到</w:t>
      </w:r>
      <w:r>
        <w:rPr>
          <w:rFonts w:hint="eastAsia" w:ascii="仿宋" w:hAnsi="仿宋" w:eastAsia="仿宋" w:cs="仿宋"/>
          <w:color w:val="auto"/>
          <w:sz w:val="24"/>
          <w:szCs w:val="22"/>
          <w:highlight w:val="none"/>
          <w:lang w:eastAsia="zh-CN"/>
        </w:rPr>
        <w:t>高的</w:t>
      </w:r>
      <w:r>
        <w:rPr>
          <w:rFonts w:hint="eastAsia" w:ascii="仿宋" w:hAnsi="仿宋" w:eastAsia="仿宋" w:cs="仿宋"/>
          <w:color w:val="auto"/>
          <w:sz w:val="24"/>
          <w:szCs w:val="22"/>
          <w:highlight w:val="none"/>
        </w:rPr>
        <w:t>顺序排列</w:t>
      </w:r>
      <w:r>
        <w:rPr>
          <w:rFonts w:hint="eastAsia" w:ascii="仿宋" w:hAnsi="仿宋" w:eastAsia="仿宋" w:cs="仿宋"/>
          <w:color w:val="auto"/>
          <w:sz w:val="24"/>
          <w:szCs w:val="22"/>
          <w:highlight w:val="none"/>
          <w:lang w:eastAsia="zh-CN"/>
        </w:rPr>
        <w:t>，评审得分且</w:t>
      </w:r>
      <w:r>
        <w:rPr>
          <w:rFonts w:hint="eastAsia" w:ascii="仿宋" w:hAnsi="仿宋" w:eastAsia="仿宋" w:cs="仿宋"/>
          <w:color w:val="auto"/>
          <w:sz w:val="24"/>
          <w:szCs w:val="22"/>
          <w:highlight w:val="none"/>
          <w:lang w:val="en-US" w:eastAsia="zh-CN"/>
        </w:rPr>
        <w:t>投标</w:t>
      </w:r>
      <w:r>
        <w:rPr>
          <w:rFonts w:hint="eastAsia" w:ascii="仿宋" w:hAnsi="仿宋" w:eastAsia="仿宋" w:cs="仿宋"/>
          <w:color w:val="auto"/>
          <w:sz w:val="24"/>
          <w:szCs w:val="22"/>
          <w:highlight w:val="none"/>
          <w:lang w:eastAsia="zh-CN"/>
        </w:rPr>
        <w:t>报价相同</w:t>
      </w:r>
      <w:r>
        <w:rPr>
          <w:rFonts w:hint="eastAsia" w:ascii="仿宋" w:hAnsi="仿宋" w:eastAsia="仿宋" w:cs="仿宋"/>
          <w:color w:val="auto"/>
          <w:sz w:val="24"/>
          <w:szCs w:val="22"/>
          <w:highlight w:val="none"/>
          <w:lang w:val="en-US" w:eastAsia="zh-CN"/>
        </w:rPr>
        <w:t>时</w:t>
      </w:r>
      <w:r>
        <w:rPr>
          <w:rFonts w:hint="eastAsia" w:ascii="仿宋" w:hAnsi="仿宋" w:eastAsia="仿宋" w:cs="仿宋"/>
          <w:color w:val="auto"/>
          <w:sz w:val="24"/>
          <w:szCs w:val="22"/>
          <w:highlight w:val="none"/>
          <w:lang w:eastAsia="zh-CN"/>
        </w:rPr>
        <w:t>，按照评审因素的量化指标优劣顺序推荐</w:t>
      </w:r>
      <w:r>
        <w:rPr>
          <w:rFonts w:hint="eastAsia" w:ascii="仿宋" w:hAnsi="仿宋" w:eastAsia="仿宋" w:cs="仿宋"/>
          <w:color w:val="auto"/>
          <w:sz w:val="24"/>
          <w:szCs w:val="22"/>
          <w:highlight w:val="none"/>
        </w:rPr>
        <w:t>中标候选人排列；若以上政府采购政策的顺序排列相等，则评标委员会采取举手表决的方式推荐</w:t>
      </w:r>
      <w:r>
        <w:rPr>
          <w:rFonts w:hint="eastAsia" w:ascii="仿宋" w:hAnsi="仿宋" w:eastAsia="仿宋" w:cs="仿宋"/>
          <w:color w:val="auto"/>
          <w:sz w:val="24"/>
          <w:szCs w:val="22"/>
          <w:highlight w:val="none"/>
          <w:lang w:val="en-US" w:eastAsia="zh-CN"/>
        </w:rPr>
        <w:t>中标</w:t>
      </w:r>
      <w:r>
        <w:rPr>
          <w:rFonts w:hint="eastAsia" w:ascii="仿宋" w:hAnsi="仿宋" w:eastAsia="仿宋" w:cs="仿宋"/>
          <w:color w:val="auto"/>
          <w:sz w:val="24"/>
          <w:szCs w:val="22"/>
          <w:highlight w:val="none"/>
        </w:rPr>
        <w:t>候选人。</w:t>
      </w:r>
    </w:p>
    <w:p w14:paraId="139D01FA">
      <w:pPr>
        <w:shd w:val="clear" w:color="auto" w:fill="auto"/>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eastAsia="zh-CN"/>
        </w:rPr>
        <w:t>4</w:t>
      </w:r>
      <w:r>
        <w:rPr>
          <w:rFonts w:hint="eastAsia" w:ascii="仿宋" w:hAnsi="仿宋" w:eastAsia="仿宋" w:cs="仿宋"/>
          <w:color w:val="auto"/>
          <w:sz w:val="24"/>
          <w:szCs w:val="22"/>
          <w:highlight w:val="none"/>
        </w:rPr>
        <w:t>.5.2</w:t>
      </w:r>
      <w:r>
        <w:rPr>
          <w:rFonts w:hint="eastAsia" w:ascii="仿宋" w:hAnsi="仿宋" w:eastAsia="仿宋" w:cs="仿宋"/>
          <w:color w:val="auto"/>
          <w:sz w:val="24"/>
          <w:szCs w:val="22"/>
          <w:highlight w:val="none"/>
          <w:lang w:eastAsia="zh-CN"/>
        </w:rPr>
        <w:t>采购人</w:t>
      </w:r>
      <w:r>
        <w:rPr>
          <w:rFonts w:hint="eastAsia" w:ascii="仿宋" w:hAnsi="仿宋" w:eastAsia="仿宋" w:cs="仿宋"/>
          <w:color w:val="auto"/>
          <w:sz w:val="24"/>
          <w:szCs w:val="22"/>
          <w:highlight w:val="none"/>
        </w:rPr>
        <w:t>根据评标委员会提出的书面评标报告和推荐的中标候选人名单，确定中标人。</w:t>
      </w:r>
    </w:p>
    <w:p w14:paraId="530637D8">
      <w:pPr>
        <w:shd w:val="clear" w:color="auto" w:fill="auto"/>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rPr>
        <w:t>4</w:t>
      </w:r>
      <w:r>
        <w:rPr>
          <w:rFonts w:hint="eastAsia" w:ascii="仿宋" w:hAnsi="仿宋" w:eastAsia="仿宋" w:cs="仿宋"/>
          <w:color w:val="auto"/>
          <w:sz w:val="24"/>
          <w:szCs w:val="22"/>
          <w:highlight w:val="none"/>
        </w:rPr>
        <w:t>.5.3评标委员会发现招标文件存在歧义、重大缺陷导致评标工作无法进行，或者招标文件内容违反国家有关强制性规定的，应当停止评标工作，与</w:t>
      </w:r>
      <w:r>
        <w:rPr>
          <w:rFonts w:hint="eastAsia" w:ascii="仿宋" w:hAnsi="仿宋" w:eastAsia="仿宋" w:cs="仿宋"/>
          <w:color w:val="auto"/>
          <w:sz w:val="24"/>
          <w:szCs w:val="22"/>
          <w:highlight w:val="none"/>
          <w:lang w:eastAsia="zh-CN"/>
        </w:rPr>
        <w:t>采购人</w:t>
      </w:r>
      <w:r>
        <w:rPr>
          <w:rFonts w:hint="eastAsia" w:ascii="仿宋" w:hAnsi="仿宋" w:eastAsia="仿宋" w:cs="仿宋"/>
          <w:color w:val="auto"/>
          <w:sz w:val="24"/>
          <w:szCs w:val="22"/>
          <w:highlight w:val="none"/>
        </w:rPr>
        <w:t>或者</w:t>
      </w:r>
      <w:r>
        <w:rPr>
          <w:rFonts w:hint="eastAsia" w:ascii="仿宋" w:hAnsi="仿宋" w:eastAsia="仿宋" w:cs="仿宋"/>
          <w:color w:val="auto"/>
          <w:sz w:val="24"/>
          <w:szCs w:val="22"/>
          <w:highlight w:val="none"/>
          <w:lang w:eastAsia="zh-CN"/>
        </w:rPr>
        <w:t>采购代理机构</w:t>
      </w:r>
      <w:r>
        <w:rPr>
          <w:rFonts w:hint="eastAsia" w:ascii="仿宋" w:hAnsi="仿宋" w:eastAsia="仿宋" w:cs="仿宋"/>
          <w:color w:val="auto"/>
          <w:sz w:val="24"/>
          <w:szCs w:val="22"/>
          <w:highlight w:val="none"/>
        </w:rPr>
        <w:t>沟通并作书面记录。</w:t>
      </w:r>
      <w:r>
        <w:rPr>
          <w:rFonts w:hint="eastAsia" w:ascii="仿宋" w:hAnsi="仿宋" w:eastAsia="仿宋" w:cs="仿宋"/>
          <w:color w:val="auto"/>
          <w:sz w:val="24"/>
          <w:szCs w:val="22"/>
          <w:highlight w:val="none"/>
          <w:lang w:eastAsia="zh-CN"/>
        </w:rPr>
        <w:t>采购人</w:t>
      </w:r>
      <w:r>
        <w:rPr>
          <w:rFonts w:hint="eastAsia" w:ascii="仿宋" w:hAnsi="仿宋" w:eastAsia="仿宋" w:cs="仿宋"/>
          <w:color w:val="auto"/>
          <w:sz w:val="24"/>
          <w:szCs w:val="22"/>
          <w:highlight w:val="none"/>
        </w:rPr>
        <w:t>或者</w:t>
      </w:r>
      <w:r>
        <w:rPr>
          <w:rFonts w:hint="eastAsia" w:ascii="仿宋" w:hAnsi="仿宋" w:eastAsia="仿宋" w:cs="仿宋"/>
          <w:color w:val="auto"/>
          <w:sz w:val="24"/>
          <w:szCs w:val="22"/>
          <w:highlight w:val="none"/>
          <w:lang w:eastAsia="zh-CN"/>
        </w:rPr>
        <w:t>采购代理机构</w:t>
      </w:r>
      <w:r>
        <w:rPr>
          <w:rFonts w:hint="eastAsia" w:ascii="仿宋" w:hAnsi="仿宋" w:eastAsia="仿宋" w:cs="仿宋"/>
          <w:color w:val="auto"/>
          <w:sz w:val="24"/>
          <w:szCs w:val="22"/>
          <w:highlight w:val="none"/>
        </w:rPr>
        <w:t>确认后，应当修改招标文件，重新组织采购活动。</w:t>
      </w:r>
    </w:p>
    <w:p w14:paraId="71BA4093">
      <w:pPr>
        <w:shd w:val="clear" w:color="auto" w:fill="auto"/>
        <w:spacing w:line="360" w:lineRule="auto"/>
        <w:ind w:firstLine="480" w:firstLineChars="200"/>
        <w:rPr>
          <w:rFonts w:hint="eastAsia" w:ascii="仿宋" w:hAnsi="仿宋" w:eastAsia="仿宋" w:cs="仿宋"/>
          <w:color w:val="auto"/>
          <w:sz w:val="24"/>
          <w:szCs w:val="22"/>
          <w:highlight w:val="none"/>
        </w:rPr>
      </w:pPr>
    </w:p>
    <w:sectPr>
      <w:pgSz w:w="11906" w:h="16838"/>
      <w:pgMar w:top="1134" w:right="1134" w:bottom="1417" w:left="1417" w:header="567" w:footer="567" w:gutter="0"/>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34"/>
    <w:family w:val="roman"/>
    <w:pitch w:val="default"/>
    <w:sig w:usb0="E0002EFF" w:usb1="C000785B" w:usb2="00000009" w:usb3="00000000" w:csb0="400001FF" w:csb1="FFFF0000"/>
  </w:font>
  <w:font w:name="宋体">
    <w:panose1 w:val="02010600030101010101"/>
    <w:charset w:val="80"/>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0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Cambria">
    <w:panose1 w:val="02040503050406030204"/>
    <w:charset w:val="00"/>
    <w:family w:val="roman"/>
    <w:pitch w:val="default"/>
    <w:sig w:usb0="E00006FF" w:usb1="420024FF" w:usb2="02000000" w:usb3="00000000" w:csb0="2000019F" w:csb1="00000000"/>
  </w:font>
  <w:font w:name="幼圆">
    <w:panose1 w:val="02010509060101010101"/>
    <w:charset w:val="86"/>
    <w:family w:val="modern"/>
    <w:pitch w:val="default"/>
    <w:sig w:usb0="00000001" w:usb1="080E0000" w:usb2="00000000" w:usb3="00000000" w:csb0="00040000" w:csb1="00000000"/>
  </w:font>
  <w:font w:name="Calibri Light">
    <w:panose1 w:val="020F0302020204030204"/>
    <w:charset w:val="00"/>
    <w:family w:val="swiss"/>
    <w:pitch w:val="default"/>
    <w:sig w:usb0="E4002EFF" w:usb1="C200247B" w:usb2="00000009" w:usb3="00000000" w:csb0="200001FF" w:csb1="00000000"/>
  </w:font>
  <w:font w:name="Tahoma">
    <w:panose1 w:val="020B0604030504040204"/>
    <w:charset w:val="00"/>
    <w:family w:val="auto"/>
    <w:pitch w:val="default"/>
    <w:sig w:usb0="E1002EFF" w:usb1="C000605B" w:usb2="00000029" w:usb3="00000000" w:csb0="200101FF" w:csb1="20280000"/>
  </w:font>
  <w:font w:name="time">
    <w:altName w:val="微软雅黑"/>
    <w:panose1 w:val="00000000000000000000"/>
    <w:charset w:val="00"/>
    <w:family w:val="roman"/>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Wingdings 2">
    <w:panose1 w:val="05020102010507070707"/>
    <w:charset w:val="00"/>
    <w:family w:val="auto"/>
    <w:pitch w:val="default"/>
    <w:sig w:usb0="00000000" w:usb1="00000000" w:usb2="00000000" w:usb3="00000000" w:csb0="80000000" w:csb1="00000000"/>
  </w:font>
  <w:font w:name="方正仿宋_GBK">
    <w:panose1 w:val="02000000000000000000"/>
    <w:charset w:val="86"/>
    <w:family w:val="auto"/>
    <w:pitch w:val="default"/>
    <w:sig w:usb0="A00002BF" w:usb1="38CF7CFA" w:usb2="00082016" w:usb3="00000000" w:csb0="00040001"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39DF79">
    <w:pPr>
      <w:pStyle w:val="16"/>
      <w:jc w:val="center"/>
    </w:pPr>
  </w:p>
  <w:p w14:paraId="62834AAD">
    <w:pPr>
      <w:pStyle w:val="16"/>
      <w:rPr>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6408C7">
    <w:pPr>
      <w:pStyle w:val="16"/>
      <w:rPr>
        <w:sz w:val="28"/>
        <w:szCs w:val="28"/>
      </w:rPr>
    </w:pPr>
    <w:r>
      <w:rPr>
        <w:rFonts w:ascii="仿宋_GB2312" w:eastAsia="仿宋_GB2312"/>
        <w:b/>
        <w:bCs/>
        <w:color w:val="000000"/>
        <w:sz w:val="32"/>
        <w:szCs w:val="32"/>
      </w:rPr>
      <w:drawing>
        <wp:inline distT="0" distB="0" distL="0" distR="0">
          <wp:extent cx="2714625" cy="514350"/>
          <wp:effectExtent l="0" t="0" r="9525" b="0"/>
          <wp:docPr id="4097" name="图片 1" descr="蓝本全称-01"/>
          <wp:cNvGraphicFramePr/>
          <a:graphic xmlns:a="http://schemas.openxmlformats.org/drawingml/2006/main">
            <a:graphicData uri="http://schemas.openxmlformats.org/drawingml/2006/picture">
              <pic:pic xmlns:pic="http://schemas.openxmlformats.org/drawingml/2006/picture">
                <pic:nvPicPr>
                  <pic:cNvPr id="4097" name="图片 1" descr="蓝本全称-01"/>
                  <pic:cNvPicPr/>
                </pic:nvPicPr>
                <pic:blipFill>
                  <a:blip r:embed="rId1" cstate="print"/>
                  <a:srcRect/>
                  <a:stretch>
                    <a:fillRect/>
                  </a:stretch>
                </pic:blipFill>
                <pic:spPr>
                  <a:xfrm>
                    <a:off x="0" y="0"/>
                    <a:ext cx="2714625" cy="514350"/>
                  </a:xfrm>
                  <a:prstGeom prst="rect">
                    <a:avLst/>
                  </a:prstGeom>
                  <a:ln>
                    <a:noFill/>
                  </a:ln>
                </pic:spPr>
              </pic:pic>
            </a:graphicData>
          </a:graphic>
        </wp:inline>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E00414">
    <w:pPr>
      <w:pStyle w:val="16"/>
      <w:jc w:val="both"/>
      <w:rPr>
        <w:sz w:val="28"/>
        <w:szCs w:val="28"/>
      </w:rPr>
    </w:pPr>
    <w:r>
      <w:rPr>
        <w:sz w:val="32"/>
      </w:rPr>
      <mc:AlternateContent>
        <mc:Choice Requires="wps">
          <w:drawing>
            <wp:anchor distT="0" distB="0" distL="0" distR="0" simplePos="0" relativeHeight="251659264" behindDoc="0" locked="0" layoutInCell="1" allowOverlap="1">
              <wp:simplePos x="0" y="0"/>
              <wp:positionH relativeFrom="margin">
                <wp:posOffset>3340100</wp:posOffset>
              </wp:positionH>
              <wp:positionV relativeFrom="paragraph">
                <wp:posOffset>212090</wp:posOffset>
              </wp:positionV>
              <wp:extent cx="1828800" cy="1828800"/>
              <wp:effectExtent l="0" t="0" r="0" b="0"/>
              <wp:wrapNone/>
              <wp:docPr id="4098" name="文本框 5"/>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576692B1">
                          <w:pPr>
                            <w:pStyle w:val="16"/>
                          </w:pPr>
                          <w:r>
                            <w:fldChar w:fldCharType="begin"/>
                          </w:r>
                          <w:r>
                            <w:instrText xml:space="preserve"> PAGE  \* MERGEFORMAT </w:instrText>
                          </w:r>
                          <w:r>
                            <w:fldChar w:fldCharType="separate"/>
                          </w:r>
                          <w:r>
                            <w:t>76</w:t>
                          </w:r>
                          <w:r>
                            <w:fldChar w:fldCharType="end"/>
                          </w:r>
                        </w:p>
                      </w:txbxContent>
                    </wps:txbx>
                    <wps:bodyPr vert="horz" wrap="none" lIns="0" tIns="0" rIns="0" bIns="0" anchor="t">
                      <a:spAutoFit/>
                    </wps:bodyPr>
                  </wps:wsp>
                </a:graphicData>
              </a:graphic>
            </wp:anchor>
          </w:drawing>
        </mc:Choice>
        <mc:Fallback>
          <w:pict>
            <v:rect id="文本框 5" o:spid="_x0000_s1026" o:spt="1" style="position:absolute;left:0pt;margin-left:263pt;margin-top:16.7pt;height:144pt;width:144pt;mso-position-horizontal-relative:margin;mso-wrap-style:none;z-index:251659264;mso-width-relative:page;mso-height-relative:page;" filled="f" stroked="f" coordsize="21600,21600" o:gfxdata="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DCE0H9cAAAAKAQAADwAAAAAAAAABACAAAAAiAAAAZHJzL2Rv&#10;d25yZXYueG1sUEsBAhQAFAAAAAgAh07iQI9n2MzJAQAAkgMAAA4AAAAAAAAAAQAgAAAAJgEAAGRy&#10;cy9lMm9Eb2MueG1sUEsFBgAAAAAGAAYAWQEAAGEFAAAAAA==&#10;">
              <v:fill on="f" focussize="0,0"/>
              <v:stroke on="f"/>
              <v:imagedata o:title=""/>
              <o:lock v:ext="edit" aspectratio="f"/>
              <v:textbox inset="0mm,0mm,0mm,0mm" style="mso-fit-shape-to-text:t;">
                <w:txbxContent>
                  <w:p w14:paraId="576692B1">
                    <w:pPr>
                      <w:pStyle w:val="16"/>
                    </w:pPr>
                    <w:r>
                      <w:fldChar w:fldCharType="begin"/>
                    </w:r>
                    <w:r>
                      <w:instrText xml:space="preserve"> PAGE  \* MERGEFORMAT </w:instrText>
                    </w:r>
                    <w:r>
                      <w:fldChar w:fldCharType="separate"/>
                    </w:r>
                    <w:r>
                      <w:t>76</w:t>
                    </w:r>
                    <w:r>
                      <w:fldChar w:fldCharType="end"/>
                    </w:r>
                  </w:p>
                </w:txbxContent>
              </v:textbox>
            </v:rect>
          </w:pict>
        </mc:Fallback>
      </mc:AlternateContent>
    </w:r>
    <w:r>
      <w:rPr>
        <w:rFonts w:ascii="仿宋_GB2312" w:eastAsia="仿宋_GB2312"/>
        <w:b/>
        <w:bCs/>
        <w:color w:val="000000"/>
        <w:sz w:val="32"/>
        <w:szCs w:val="32"/>
      </w:rPr>
      <w:drawing>
        <wp:inline distT="0" distB="0" distL="0" distR="0">
          <wp:extent cx="2714625" cy="514350"/>
          <wp:effectExtent l="0" t="0" r="9525" b="0"/>
          <wp:docPr id="4099" name="图片 2" descr="蓝本全称-01"/>
          <wp:cNvGraphicFramePr/>
          <a:graphic xmlns:a="http://schemas.openxmlformats.org/drawingml/2006/main">
            <a:graphicData uri="http://schemas.openxmlformats.org/drawingml/2006/picture">
              <pic:pic xmlns:pic="http://schemas.openxmlformats.org/drawingml/2006/picture">
                <pic:nvPicPr>
                  <pic:cNvPr id="4099" name="图片 2" descr="蓝本全称-01"/>
                  <pic:cNvPicPr/>
                </pic:nvPicPr>
                <pic:blipFill>
                  <a:blip r:embed="rId1" cstate="print"/>
                  <a:srcRect/>
                  <a:stretch>
                    <a:fillRect/>
                  </a:stretch>
                </pic:blipFill>
                <pic:spPr>
                  <a:xfrm>
                    <a:off x="0" y="0"/>
                    <a:ext cx="2714625" cy="514350"/>
                  </a:xfrm>
                  <a:prstGeom prst="rect">
                    <a:avLst/>
                  </a:prstGeom>
                  <a:ln>
                    <a:noFill/>
                  </a:ln>
                </pic:spPr>
              </pic:pic>
            </a:graphicData>
          </a:graphic>
        </wp:inline>
      </w:drawing>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6B0D3A">
    <w:pPr>
      <w:pStyle w:val="18"/>
      <w:keepNext w:val="0"/>
      <w:keepLines w:val="0"/>
      <w:pageBreakBefore w:val="0"/>
      <w:widowControl w:val="0"/>
      <w:kinsoku/>
      <w:wordWrap/>
      <w:overflowPunct/>
      <w:topLinePunct w:val="0"/>
      <w:autoSpaceDE/>
      <w:autoSpaceDN/>
      <w:bidi w:val="0"/>
      <w:adjustRightInd/>
      <w:snapToGrid w:val="0"/>
      <w:ind w:left="-420" w:leftChars="-200" w:right="-420" w:rightChars="-200"/>
      <w:textAlignment w:val="auto"/>
      <w:rPr>
        <w:sz w:val="18"/>
        <w:szCs w:val="18"/>
      </w:rPr>
    </w:pPr>
    <w:r>
      <w:rPr>
        <w:rFonts w:hint="eastAsia" w:ascii="仿宋" w:hAnsi="仿宋" w:eastAsia="仿宋"/>
        <w:sz w:val="18"/>
        <w:szCs w:val="18"/>
        <w:lang w:eastAsia="zh-CN"/>
      </w:rPr>
      <w:t>丽江市妇幼保健院重复经颅磁刺激仪采购</w:t>
    </w:r>
    <w:r>
      <w:rPr>
        <w:rFonts w:hint="eastAsia" w:ascii="仿宋" w:hAnsi="仿宋" w:eastAsia="仿宋"/>
        <w:sz w:val="18"/>
        <w:szCs w:val="18"/>
      </w:rPr>
      <w:t>（招标文件）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0"/>
    <w:multiLevelType w:val="singleLevel"/>
    <w:tmpl w:val="00000000"/>
    <w:lvl w:ilvl="0" w:tentative="0">
      <w:start w:val="16"/>
      <w:numFmt w:val="decimal"/>
      <w:suff w:val="space"/>
      <w:lvlText w:val="%1."/>
      <w:lvlJc w:val="left"/>
    </w:lvl>
  </w:abstractNum>
  <w:abstractNum w:abstractNumId="1">
    <w:nsid w:val="00000001"/>
    <w:multiLevelType w:val="singleLevel"/>
    <w:tmpl w:val="00000001"/>
    <w:lvl w:ilvl="0" w:tentative="0">
      <w:start w:val="1"/>
      <w:numFmt w:val="decimal"/>
      <w:suff w:val="nothing"/>
      <w:lvlText w:val="（%1）"/>
      <w:lvlJc w:val="left"/>
    </w:lvl>
  </w:abstractNum>
  <w:abstractNum w:abstractNumId="2">
    <w:nsid w:val="00000002"/>
    <w:multiLevelType w:val="singleLevel"/>
    <w:tmpl w:val="00000002"/>
    <w:lvl w:ilvl="0" w:tentative="0">
      <w:start w:val="6"/>
      <w:numFmt w:val="decimal"/>
      <w:suff w:val="space"/>
      <w:lvlText w:val="%1."/>
      <w:lvlJc w:val="left"/>
    </w:lvl>
  </w:abstractNum>
  <w:abstractNum w:abstractNumId="3">
    <w:nsid w:val="00000003"/>
    <w:multiLevelType w:val="singleLevel"/>
    <w:tmpl w:val="00000003"/>
    <w:lvl w:ilvl="0" w:tentative="0">
      <w:start w:val="2"/>
      <w:numFmt w:val="decimal"/>
      <w:suff w:val="space"/>
      <w:lvlText w:val="%1."/>
      <w:lvlJc w:val="left"/>
    </w:lvl>
  </w:abstractNum>
  <w:abstractNum w:abstractNumId="4">
    <w:nsid w:val="00000004"/>
    <w:multiLevelType w:val="singleLevel"/>
    <w:tmpl w:val="00000004"/>
    <w:lvl w:ilvl="0" w:tentative="0">
      <w:start w:val="23"/>
      <w:numFmt w:val="decimal"/>
      <w:suff w:val="space"/>
      <w:lvlText w:val="%1."/>
      <w:lvlJc w:val="left"/>
    </w:lvl>
  </w:abstractNum>
  <w:abstractNum w:abstractNumId="5">
    <w:nsid w:val="00000005"/>
    <w:multiLevelType w:val="singleLevel"/>
    <w:tmpl w:val="00000005"/>
    <w:lvl w:ilvl="0" w:tentative="0">
      <w:start w:val="1"/>
      <w:numFmt w:val="decimal"/>
      <w:suff w:val="nothing"/>
      <w:lvlText w:val="（%1）"/>
      <w:lvlJc w:val="left"/>
    </w:lvl>
  </w:abstractNum>
  <w:abstractNum w:abstractNumId="6">
    <w:nsid w:val="00000006"/>
    <w:multiLevelType w:val="multilevel"/>
    <w:tmpl w:val="00000006"/>
    <w:lvl w:ilvl="0" w:tentative="0">
      <w:start w:val="1"/>
      <w:numFmt w:val="decimal"/>
      <w:lvlText w:val="%1"/>
      <w:lvlJc w:val="left"/>
      <w:pPr>
        <w:tabs>
          <w:tab w:val="left" w:pos="360"/>
        </w:tabs>
        <w:ind w:left="284" w:hanging="284"/>
      </w:pPr>
      <w:rPr>
        <w:rFonts w:hint="default" w:ascii="Times New Roman" w:hAnsi="Times New Roman"/>
        <w:b/>
        <w:i w:val="0"/>
        <w:sz w:val="28"/>
      </w:rPr>
    </w:lvl>
    <w:lvl w:ilvl="1" w:tentative="0">
      <w:start w:val="1"/>
      <w:numFmt w:val="decimal"/>
      <w:lvlText w:val="%1.%2"/>
      <w:lvlJc w:val="left"/>
      <w:pPr>
        <w:tabs>
          <w:tab w:val="left" w:pos="1021"/>
        </w:tabs>
        <w:ind w:left="1021" w:hanging="596"/>
      </w:pPr>
      <w:rPr>
        <w:rFonts w:hint="default" w:ascii="Times New Roman" w:hAnsi="Times New Roman"/>
        <w:b/>
        <w:i w:val="0"/>
        <w:sz w:val="28"/>
      </w:rPr>
    </w:lvl>
    <w:lvl w:ilvl="2" w:tentative="0">
      <w:start w:val="1"/>
      <w:numFmt w:val="decimal"/>
      <w:lvlText w:val="%1.%2.%3"/>
      <w:lvlJc w:val="left"/>
      <w:pPr>
        <w:tabs>
          <w:tab w:val="left" w:pos="1588"/>
        </w:tabs>
        <w:ind w:left="1588" w:hanging="737"/>
      </w:pPr>
      <w:rPr>
        <w:rFonts w:hint="default" w:ascii="Times New Roman" w:hAnsi="Times New Roman"/>
        <w:b/>
        <w:i w:val="0"/>
        <w:sz w:val="24"/>
      </w:rPr>
    </w:lvl>
    <w:lvl w:ilvl="3" w:tentative="0">
      <w:start w:val="1"/>
      <w:numFmt w:val="decimal"/>
      <w:pStyle w:val="5"/>
      <w:lvlText w:val="%1.%2.%3.%4"/>
      <w:lvlJc w:val="left"/>
      <w:pPr>
        <w:tabs>
          <w:tab w:val="left" w:pos="2155"/>
        </w:tabs>
        <w:ind w:left="2155" w:hanging="1078"/>
      </w:pPr>
      <w:rPr>
        <w:rFonts w:hint="default"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7">
    <w:nsid w:val="00000007"/>
    <w:multiLevelType w:val="multilevel"/>
    <w:tmpl w:val="00000007"/>
    <w:lvl w:ilvl="0" w:tentative="0">
      <w:start w:val="1"/>
      <w:numFmt w:val="japaneseCounting"/>
      <w:lvlText w:val="第%1章"/>
      <w:lvlJc w:val="left"/>
      <w:pPr>
        <w:ind w:left="1395" w:hanging="1395"/>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0000008"/>
    <w:multiLevelType w:val="singleLevel"/>
    <w:tmpl w:val="00000008"/>
    <w:lvl w:ilvl="0" w:tentative="0">
      <w:start w:val="1"/>
      <w:numFmt w:val="decimal"/>
      <w:suff w:val="space"/>
      <w:lvlText w:val="%1."/>
      <w:lvlJc w:val="left"/>
    </w:lvl>
  </w:abstractNum>
  <w:num w:numId="1">
    <w:abstractNumId w:val="6"/>
  </w:num>
  <w:num w:numId="2">
    <w:abstractNumId w:val="7"/>
  </w:num>
  <w:num w:numId="3">
    <w:abstractNumId w:val="8"/>
  </w:num>
  <w:num w:numId="4">
    <w:abstractNumId w:val="1"/>
  </w:num>
  <w:num w:numId="5">
    <w:abstractNumId w:val="5"/>
  </w:num>
  <w:num w:numId="6">
    <w:abstractNumId w:val="3"/>
  </w:num>
  <w:num w:numId="7">
    <w:abstractNumId w:val="2"/>
  </w:num>
  <w:num w:numId="8">
    <w:abstractNumId w:val="0"/>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B2D5312"/>
    <w:rsid w:val="74675F58"/>
    <w:rsid w:val="7CAB66A4"/>
    <w:rsid w:val="7CDF0C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lang w:val="en-US" w:eastAsia="zh-CN" w:bidi="ar-SA"/>
    </w:rPr>
  </w:style>
  <w:style w:type="paragraph" w:styleId="2">
    <w:name w:val="heading 1"/>
    <w:basedOn w:val="1"/>
    <w:next w:val="1"/>
    <w:link w:val="31"/>
    <w:qFormat/>
    <w:uiPriority w:val="0"/>
    <w:pPr>
      <w:keepNext/>
      <w:adjustRightInd w:val="0"/>
      <w:jc w:val="center"/>
      <w:outlineLvl w:val="0"/>
    </w:pPr>
    <w:rPr>
      <w:rFonts w:ascii="仿宋_GB2312" w:hAnsi="仿宋_GB2312" w:eastAsia="黑体" w:cs="Times New Roman"/>
      <w:b/>
      <w:bCs/>
      <w:color w:val="000000"/>
      <w:sz w:val="44"/>
      <w:szCs w:val="20"/>
    </w:rPr>
  </w:style>
  <w:style w:type="paragraph" w:styleId="3">
    <w:name w:val="heading 2"/>
    <w:basedOn w:val="1"/>
    <w:next w:val="1"/>
    <w:link w:val="45"/>
    <w:qFormat/>
    <w:uiPriority w:val="0"/>
    <w:pPr>
      <w:keepNext/>
      <w:keepLines/>
      <w:spacing w:line="560" w:lineRule="exact"/>
      <w:ind w:firstLine="200" w:firstLineChars="200"/>
      <w:outlineLvl w:val="1"/>
    </w:pPr>
    <w:rPr>
      <w:rFonts w:ascii="仿宋_GB2312" w:hAnsi="宋体" w:eastAsia="楷体_GB2312"/>
      <w:b/>
      <w:sz w:val="32"/>
      <w:szCs w:val="24"/>
    </w:rPr>
  </w:style>
  <w:style w:type="paragraph" w:styleId="4">
    <w:name w:val="heading 3"/>
    <w:basedOn w:val="1"/>
    <w:next w:val="1"/>
    <w:qFormat/>
    <w:uiPriority w:val="0"/>
    <w:pPr>
      <w:keepNext/>
      <w:keepLines/>
      <w:spacing w:line="440" w:lineRule="exact"/>
      <w:ind w:firstLine="510"/>
      <w:outlineLvl w:val="2"/>
    </w:pPr>
    <w:rPr>
      <w:rFonts w:eastAsia="楷体_GB2312"/>
      <w:sz w:val="28"/>
    </w:rPr>
  </w:style>
  <w:style w:type="paragraph" w:styleId="5">
    <w:name w:val="heading 4"/>
    <w:basedOn w:val="1"/>
    <w:next w:val="1"/>
    <w:qFormat/>
    <w:uiPriority w:val="0"/>
    <w:pPr>
      <w:numPr>
        <w:ilvl w:val="3"/>
        <w:numId w:val="1"/>
      </w:numPr>
      <w:adjustRightInd w:val="0"/>
      <w:spacing w:before="120" w:line="360" w:lineRule="auto"/>
      <w:textAlignment w:val="baseline"/>
      <w:outlineLvl w:val="3"/>
    </w:pPr>
    <w:rPr>
      <w:rFonts w:ascii="Arial" w:hAnsi="Arial" w:eastAsia="黑体"/>
      <w:kern w:val="0"/>
      <w:sz w:val="28"/>
      <w:szCs w:val="20"/>
    </w:rPr>
  </w:style>
  <w:style w:type="paragraph" w:styleId="6">
    <w:name w:val="heading 5"/>
    <w:basedOn w:val="1"/>
    <w:next w:val="1"/>
    <w:qFormat/>
    <w:uiPriority w:val="0"/>
    <w:pPr>
      <w:keepNext/>
      <w:keepLines/>
      <w:spacing w:before="280" w:beforeAutospacing="0" w:after="290" w:afterAutospacing="0" w:line="372" w:lineRule="auto"/>
      <w:outlineLvl w:val="4"/>
    </w:pPr>
    <w:rPr>
      <w:b/>
      <w:sz w:val="28"/>
    </w:rPr>
  </w:style>
  <w:style w:type="character" w:default="1" w:styleId="27">
    <w:name w:val="Default Paragraph Font"/>
    <w:qFormat/>
    <w:uiPriority w:val="0"/>
  </w:style>
  <w:style w:type="table" w:default="1" w:styleId="25">
    <w:name w:val="Normal Table"/>
    <w:qFormat/>
    <w:uiPriority w:val="0"/>
    <w:tblPr>
      <w:tblCellMar>
        <w:top w:w="0" w:type="dxa"/>
        <w:left w:w="108" w:type="dxa"/>
        <w:bottom w:w="0" w:type="dxa"/>
        <w:right w:w="108" w:type="dxa"/>
      </w:tblCellMar>
    </w:tblPr>
  </w:style>
  <w:style w:type="paragraph" w:styleId="7">
    <w:name w:val="Normal Indent"/>
    <w:basedOn w:val="1"/>
    <w:next w:val="1"/>
    <w:qFormat/>
    <w:uiPriority w:val="0"/>
    <w:pPr>
      <w:spacing w:before="240" w:after="60"/>
      <w:jc w:val="center"/>
      <w:outlineLvl w:val="0"/>
    </w:pPr>
    <w:rPr>
      <w:rFonts w:ascii="Cambria" w:hAnsi="Cambria"/>
      <w:b/>
      <w:bCs/>
      <w:sz w:val="32"/>
      <w:szCs w:val="32"/>
    </w:rPr>
  </w:style>
  <w:style w:type="paragraph" w:styleId="8">
    <w:name w:val="Document Map"/>
    <w:basedOn w:val="1"/>
    <w:next w:val="9"/>
    <w:qFormat/>
    <w:uiPriority w:val="99"/>
    <w:rPr>
      <w:rFonts w:ascii="宋体"/>
      <w:sz w:val="18"/>
      <w:szCs w:val="18"/>
    </w:rPr>
  </w:style>
  <w:style w:type="paragraph" w:styleId="9">
    <w:name w:val="Block Text"/>
    <w:basedOn w:val="1"/>
    <w:qFormat/>
    <w:uiPriority w:val="0"/>
    <w:pPr>
      <w:widowControl/>
      <w:spacing w:line="360" w:lineRule="auto"/>
      <w:ind w:left="3828" w:right="1410" w:hanging="258"/>
    </w:pPr>
    <w:rPr>
      <w:rFonts w:ascii="Arial" w:hAnsi="Arial" w:eastAsia="幼圆"/>
      <w:b/>
      <w:kern w:val="0"/>
      <w:sz w:val="32"/>
    </w:rPr>
  </w:style>
  <w:style w:type="paragraph" w:styleId="10">
    <w:name w:val="toa heading"/>
    <w:basedOn w:val="1"/>
    <w:next w:val="1"/>
    <w:qFormat/>
    <w:uiPriority w:val="0"/>
    <w:pPr>
      <w:spacing w:before="120"/>
    </w:pPr>
    <w:rPr>
      <w:rFonts w:ascii="Arial" w:hAnsi="Arial" w:cs="Arial"/>
      <w:sz w:val="24"/>
    </w:rPr>
  </w:style>
  <w:style w:type="paragraph" w:styleId="11">
    <w:name w:val="annotation text"/>
    <w:basedOn w:val="1"/>
    <w:qFormat/>
    <w:uiPriority w:val="0"/>
    <w:pPr>
      <w:jc w:val="left"/>
    </w:pPr>
  </w:style>
  <w:style w:type="paragraph" w:styleId="12">
    <w:name w:val="Body Text"/>
    <w:basedOn w:val="1"/>
    <w:next w:val="1"/>
    <w:qFormat/>
    <w:uiPriority w:val="99"/>
    <w:pPr>
      <w:adjustRightInd w:val="0"/>
      <w:spacing w:line="440" w:lineRule="exact"/>
    </w:pPr>
    <w:rPr>
      <w:rFonts w:ascii="宋体" w:hAnsi="宋体"/>
      <w:bCs/>
      <w:color w:val="000000"/>
      <w:sz w:val="24"/>
    </w:rPr>
  </w:style>
  <w:style w:type="paragraph" w:styleId="13">
    <w:name w:val="Body Text Indent"/>
    <w:basedOn w:val="1"/>
    <w:qFormat/>
    <w:uiPriority w:val="0"/>
    <w:pPr>
      <w:spacing w:after="120"/>
      <w:ind w:left="420" w:leftChars="200"/>
    </w:pPr>
  </w:style>
  <w:style w:type="paragraph" w:styleId="14">
    <w:name w:val="Plain Text"/>
    <w:basedOn w:val="1"/>
    <w:qFormat/>
    <w:uiPriority w:val="0"/>
    <w:rPr>
      <w:rFonts w:ascii="宋体" w:hAnsi="Courier New"/>
    </w:rPr>
  </w:style>
  <w:style w:type="paragraph" w:styleId="15">
    <w:name w:val="Date"/>
    <w:basedOn w:val="1"/>
    <w:next w:val="1"/>
    <w:qFormat/>
    <w:uiPriority w:val="0"/>
    <w:pPr>
      <w:ind w:left="100" w:leftChars="2500"/>
    </w:pPr>
    <w:rPr>
      <w:rFonts w:eastAsia="楷体_GB2312"/>
      <w:sz w:val="48"/>
      <w:szCs w:val="24"/>
    </w:rPr>
  </w:style>
  <w:style w:type="paragraph" w:styleId="16">
    <w:name w:val="footer"/>
    <w:basedOn w:val="1"/>
    <w:qFormat/>
    <w:uiPriority w:val="0"/>
    <w:pPr>
      <w:tabs>
        <w:tab w:val="center" w:pos="4153"/>
        <w:tab w:val="right" w:pos="8306"/>
      </w:tabs>
      <w:snapToGrid w:val="0"/>
      <w:jc w:val="left"/>
    </w:pPr>
    <w:rPr>
      <w:sz w:val="18"/>
      <w:szCs w:val="18"/>
    </w:rPr>
  </w:style>
  <w:style w:type="paragraph" w:styleId="17">
    <w:name w:val="envelope return"/>
    <w:basedOn w:val="1"/>
    <w:qFormat/>
    <w:uiPriority w:val="0"/>
    <w:pPr>
      <w:snapToGrid w:val="0"/>
    </w:pPr>
    <w:rPr>
      <w:rFonts w:ascii="Arial" w:hAnsi="Arial"/>
    </w:rPr>
  </w:style>
  <w:style w:type="paragraph" w:styleId="18">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9">
    <w:name w:val="toc 1"/>
    <w:basedOn w:val="1"/>
    <w:next w:val="1"/>
    <w:qFormat/>
    <w:uiPriority w:val="39"/>
    <w:pPr>
      <w:spacing w:before="120" w:after="120"/>
      <w:jc w:val="left"/>
    </w:pPr>
    <w:rPr>
      <w:b/>
      <w:bCs/>
      <w:caps/>
      <w:sz w:val="20"/>
    </w:rPr>
  </w:style>
  <w:style w:type="paragraph" w:styleId="20">
    <w:name w:val="Subtitle"/>
    <w:basedOn w:val="1"/>
    <w:next w:val="1"/>
    <w:qFormat/>
    <w:uiPriority w:val="0"/>
    <w:pPr>
      <w:adjustRightInd w:val="0"/>
      <w:spacing w:after="60" w:line="360" w:lineRule="atLeast"/>
      <w:jc w:val="center"/>
      <w:textAlignment w:val="baseline"/>
    </w:pPr>
    <w:rPr>
      <w:rFonts w:ascii="Arial" w:hAnsi="Arial" w:eastAsia="黑体"/>
      <w:i/>
      <w:kern w:val="0"/>
      <w:sz w:val="24"/>
    </w:rPr>
  </w:style>
  <w:style w:type="paragraph" w:styleId="21">
    <w:name w:val="toc 2"/>
    <w:basedOn w:val="1"/>
    <w:next w:val="1"/>
    <w:qFormat/>
    <w:uiPriority w:val="39"/>
    <w:pPr>
      <w:ind w:left="210"/>
      <w:jc w:val="left"/>
    </w:pPr>
    <w:rPr>
      <w:smallCaps/>
      <w:sz w:val="20"/>
    </w:rPr>
  </w:style>
  <w:style w:type="paragraph" w:styleId="22">
    <w:name w:val="Body Text 2"/>
    <w:basedOn w:val="1"/>
    <w:next w:val="12"/>
    <w:qFormat/>
    <w:uiPriority w:val="0"/>
    <w:pPr>
      <w:spacing w:after="120" w:line="480" w:lineRule="auto"/>
      <w:ind w:firstLine="0" w:firstLineChars="0"/>
    </w:pPr>
    <w:rPr>
      <w:szCs w:val="24"/>
    </w:rPr>
  </w:style>
  <w:style w:type="paragraph" w:styleId="23">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24">
    <w:name w:val="Title"/>
    <w:basedOn w:val="1"/>
    <w:next w:val="1"/>
    <w:qFormat/>
    <w:uiPriority w:val="0"/>
    <w:pPr>
      <w:spacing w:before="240" w:after="60"/>
      <w:jc w:val="center"/>
      <w:outlineLvl w:val="0"/>
    </w:pPr>
    <w:rPr>
      <w:rFonts w:ascii="Calibri Light" w:hAnsi="Calibri Light" w:cs="宋体"/>
      <w:b/>
      <w:bCs/>
      <w:sz w:val="32"/>
      <w:szCs w:val="32"/>
    </w:rPr>
  </w:style>
  <w:style w:type="table" w:styleId="26">
    <w:name w:val="Table Grid"/>
    <w:basedOn w:val="2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8">
    <w:name w:val="Strong"/>
    <w:basedOn w:val="27"/>
    <w:qFormat/>
    <w:uiPriority w:val="0"/>
    <w:rPr>
      <w:rFonts w:ascii="Tahoma" w:hAnsi="Tahoma"/>
      <w:b/>
      <w:bCs/>
      <w:sz w:val="24"/>
    </w:rPr>
  </w:style>
  <w:style w:type="character" w:styleId="29">
    <w:name w:val="Emphasis"/>
    <w:basedOn w:val="27"/>
    <w:qFormat/>
    <w:uiPriority w:val="0"/>
    <w:rPr>
      <w:i/>
    </w:rPr>
  </w:style>
  <w:style w:type="character" w:styleId="30">
    <w:name w:val="Hyperlink"/>
    <w:qFormat/>
    <w:uiPriority w:val="99"/>
    <w:rPr>
      <w:color w:val="333333"/>
      <w:u w:val="none"/>
    </w:rPr>
  </w:style>
  <w:style w:type="character" w:customStyle="1" w:styleId="31">
    <w:name w:val="标题 1 Char"/>
    <w:link w:val="2"/>
    <w:qFormat/>
    <w:uiPriority w:val="0"/>
    <w:rPr>
      <w:rFonts w:ascii="仿宋_GB2312" w:hAnsi="仿宋_GB2312" w:eastAsia="黑体" w:cs="Times New Roman"/>
      <w:b/>
      <w:bCs/>
      <w:color w:val="000000"/>
      <w:sz w:val="44"/>
      <w:szCs w:val="20"/>
    </w:rPr>
  </w:style>
  <w:style w:type="paragraph" w:customStyle="1" w:styleId="32">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33">
    <w:name w:val="p2"/>
    <w:basedOn w:val="1"/>
    <w:qFormat/>
    <w:uiPriority w:val="0"/>
    <w:pPr>
      <w:spacing w:before="0" w:beforeAutospacing="0" w:after="0" w:afterAutospacing="0" w:line="30" w:lineRule="atLeast"/>
      <w:ind w:left="0" w:right="0" w:firstLine="420"/>
      <w:jc w:val="left"/>
    </w:pPr>
    <w:rPr>
      <w:rFonts w:hint="eastAsia" w:ascii="宋体" w:hAnsi="宋体" w:eastAsia="宋体" w:cs="宋体"/>
      <w:kern w:val="0"/>
      <w:sz w:val="21"/>
      <w:szCs w:val="21"/>
      <w:lang w:val="en-US" w:eastAsia="zh-CN"/>
    </w:rPr>
  </w:style>
  <w:style w:type="paragraph" w:customStyle="1" w:styleId="34">
    <w:name w:val="*正文"/>
    <w:basedOn w:val="1"/>
    <w:qFormat/>
    <w:uiPriority w:val="0"/>
    <w:pPr>
      <w:widowControl/>
      <w:spacing w:line="360" w:lineRule="auto"/>
      <w:ind w:firstLine="200" w:firstLineChars="200"/>
      <w:contextualSpacing/>
    </w:pPr>
    <w:rPr>
      <w:rFonts w:ascii="time" w:hAnsi="time"/>
      <w:kern w:val="0"/>
      <w:sz w:val="24"/>
      <w:szCs w:val="24"/>
      <w:lang w:bidi="en-US"/>
    </w:rPr>
  </w:style>
  <w:style w:type="paragraph" w:customStyle="1" w:styleId="35">
    <w:name w:val="表格文字"/>
    <w:basedOn w:val="1"/>
    <w:qFormat/>
    <w:uiPriority w:val="0"/>
    <w:pPr>
      <w:spacing w:before="25" w:after="25"/>
      <w:jc w:val="left"/>
    </w:pPr>
    <w:rPr>
      <w:bCs/>
      <w:spacing w:val="10"/>
      <w:kern w:val="0"/>
      <w:sz w:val="24"/>
    </w:rPr>
  </w:style>
  <w:style w:type="paragraph" w:customStyle="1" w:styleId="36">
    <w:name w:val="09正文_wh"/>
    <w:qFormat/>
    <w:uiPriority w:val="0"/>
    <w:pPr>
      <w:spacing w:line="300" w:lineRule="auto"/>
      <w:ind w:firstLine="200" w:firstLineChars="200"/>
      <w:jc w:val="both"/>
    </w:pPr>
    <w:rPr>
      <w:rFonts w:ascii="Times New Roman" w:hAnsi="Times New Roman" w:eastAsia="宋体" w:cs="Times New Roman"/>
      <w:sz w:val="28"/>
      <w:lang w:val="en-US" w:eastAsia="zh-CN" w:bidi="ar-SA"/>
    </w:rPr>
  </w:style>
  <w:style w:type="paragraph" w:customStyle="1" w:styleId="37">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38">
    <w:name w:val="正文文本 (2)1"/>
    <w:basedOn w:val="1"/>
    <w:qFormat/>
    <w:uiPriority w:val="99"/>
    <w:pPr>
      <w:shd w:val="clear" w:color="auto" w:fill="FFFFFF"/>
      <w:spacing w:line="240" w:lineRule="atLeast"/>
      <w:ind w:hanging="140"/>
      <w:jc w:val="left"/>
    </w:pPr>
    <w:rPr>
      <w:rFonts w:ascii="宋体" w:hAnsi="宋体"/>
      <w:kern w:val="0"/>
      <w:sz w:val="22"/>
      <w:szCs w:val="22"/>
    </w:rPr>
  </w:style>
  <w:style w:type="paragraph" w:customStyle="1" w:styleId="39">
    <w:name w:val="05正文"/>
    <w:basedOn w:val="1"/>
    <w:qFormat/>
    <w:uiPriority w:val="0"/>
    <w:pPr>
      <w:jc w:val="left"/>
    </w:pPr>
    <w:rPr>
      <w:rFonts w:ascii="宋体" w:hAnsi="Calibri"/>
      <w:szCs w:val="24"/>
    </w:rPr>
  </w:style>
  <w:style w:type="paragraph" w:customStyle="1" w:styleId="40">
    <w:name w:val="列出段落2"/>
    <w:basedOn w:val="1"/>
    <w:qFormat/>
    <w:uiPriority w:val="0"/>
    <w:pPr>
      <w:ind w:firstLine="420" w:firstLineChars="200"/>
    </w:pPr>
    <w:rPr>
      <w:szCs w:val="22"/>
    </w:rPr>
  </w:style>
  <w:style w:type="character" w:customStyle="1" w:styleId="41">
    <w:name w:val="fontstyle01"/>
    <w:basedOn w:val="27"/>
    <w:qFormat/>
    <w:uiPriority w:val="0"/>
    <w:rPr>
      <w:rFonts w:hint="eastAsia" w:ascii="微软雅黑" w:hAnsi="微软雅黑" w:eastAsia="微软雅黑"/>
      <w:color w:val="000000"/>
      <w:sz w:val="24"/>
      <w:szCs w:val="24"/>
    </w:rPr>
  </w:style>
  <w:style w:type="paragraph" w:customStyle="1" w:styleId="42">
    <w:name w:val="列出段落1"/>
    <w:basedOn w:val="1"/>
    <w:qFormat/>
    <w:uiPriority w:val="0"/>
    <w:pPr>
      <w:ind w:firstLine="420" w:firstLineChars="200"/>
    </w:pPr>
    <w:rPr>
      <w:szCs w:val="21"/>
    </w:rPr>
  </w:style>
  <w:style w:type="character" w:customStyle="1" w:styleId="43">
    <w:name w:val="font01"/>
    <w:basedOn w:val="27"/>
    <w:qFormat/>
    <w:uiPriority w:val="0"/>
    <w:rPr>
      <w:rFonts w:hint="eastAsia" w:ascii="宋体" w:hAnsi="宋体" w:eastAsia="宋体" w:cs="宋体"/>
      <w:color w:val="000000"/>
      <w:sz w:val="22"/>
      <w:szCs w:val="22"/>
      <w:u w:val="none"/>
    </w:rPr>
  </w:style>
  <w:style w:type="character" w:customStyle="1" w:styleId="44">
    <w:name w:val="font11"/>
    <w:basedOn w:val="27"/>
    <w:qFormat/>
    <w:uiPriority w:val="0"/>
    <w:rPr>
      <w:rFonts w:hint="eastAsia" w:ascii="宋体" w:hAnsi="宋体" w:eastAsia="宋体" w:cs="宋体"/>
      <w:b/>
      <w:bCs/>
      <w:color w:val="000000"/>
      <w:sz w:val="22"/>
      <w:szCs w:val="22"/>
      <w:u w:val="none"/>
    </w:rPr>
  </w:style>
  <w:style w:type="character" w:customStyle="1" w:styleId="45">
    <w:name w:val="标题 2 Char"/>
    <w:basedOn w:val="27"/>
    <w:link w:val="3"/>
    <w:qFormat/>
    <w:uiPriority w:val="0"/>
    <w:rPr>
      <w:rFonts w:ascii="仿宋_GB2312" w:hAnsi="宋体" w:eastAsia="楷体_GB2312"/>
      <w:b/>
      <w:sz w:val="32"/>
      <w:szCs w:val="24"/>
    </w:rPr>
  </w:style>
  <w:style w:type="paragraph" w:customStyle="1" w:styleId="46">
    <w:name w:val="列项"/>
    <w:basedOn w:val="1"/>
    <w:qFormat/>
    <w:uiPriority w:val="0"/>
    <w:pPr>
      <w:spacing w:line="500" w:lineRule="exact"/>
      <w:ind w:left="200" w:hanging="200" w:hangingChars="200"/>
    </w:pPr>
    <w:rPr>
      <w:rFonts w:ascii="宋体" w:hAnsi="宋体"/>
      <w:sz w:val="24"/>
    </w:rPr>
  </w:style>
  <w:style w:type="table" w:customStyle="1" w:styleId="47">
    <w:name w:val="Table Normal"/>
    <w:qFormat/>
    <w:uiPriority w:val="0"/>
    <w:tblPr>
      <w:tblCellMar>
        <w:top w:w="0" w:type="dxa"/>
        <w:left w:w="0" w:type="dxa"/>
        <w:bottom w:w="0" w:type="dxa"/>
        <w:right w:w="0" w:type="dxa"/>
      </w:tblCellMar>
    </w:tblPr>
  </w:style>
  <w:style w:type="paragraph" w:customStyle="1" w:styleId="48">
    <w:name w:val="Table Text"/>
    <w:basedOn w:val="1"/>
    <w:qFormat/>
    <w:uiPriority w:val="0"/>
    <w:rPr>
      <w:rFonts w:ascii="宋体" w:hAnsi="宋体" w:eastAsia="宋体" w:cs="宋体"/>
      <w:sz w:val="20"/>
      <w:szCs w:val="20"/>
      <w:lang w:val="en-US" w:eastAsia="en-US" w:bidi="ar-SA"/>
    </w:rPr>
  </w:style>
  <w:style w:type="character" w:customStyle="1" w:styleId="49">
    <w:name w:val="font41"/>
    <w:basedOn w:val="27"/>
    <w:qFormat/>
    <w:uiPriority w:val="0"/>
    <w:rPr>
      <w:rFonts w:hint="eastAsia" w:ascii="仿宋" w:hAnsi="仿宋" w:eastAsia="仿宋" w:cs="仿宋"/>
      <w:b/>
      <w:bCs/>
      <w:color w:val="000000"/>
      <w:sz w:val="24"/>
      <w:szCs w:val="24"/>
      <w:u w:val="none"/>
    </w:rPr>
  </w:style>
  <w:style w:type="character" w:customStyle="1" w:styleId="50">
    <w:name w:val="font21"/>
    <w:basedOn w:val="27"/>
    <w:qFormat/>
    <w:uiPriority w:val="0"/>
    <w:rPr>
      <w:rFonts w:hint="eastAsia" w:ascii="仿宋" w:hAnsi="仿宋" w:eastAsia="仿宋" w:cs="仿宋"/>
      <w:color w:val="000000"/>
      <w:sz w:val="24"/>
      <w:szCs w:val="24"/>
      <w:u w:val="none"/>
    </w:rPr>
  </w:style>
  <w:style w:type="character" w:customStyle="1" w:styleId="51">
    <w:name w:val="font51"/>
    <w:basedOn w:val="27"/>
    <w:qFormat/>
    <w:uiPriority w:val="0"/>
    <w:rPr>
      <w:rFonts w:ascii="Arial" w:hAnsi="Arial" w:cs="Arial"/>
      <w:color w:val="000000"/>
      <w:sz w:val="24"/>
      <w:szCs w:val="24"/>
      <w:u w:val="none"/>
    </w:rPr>
  </w:style>
  <w:style w:type="character" w:customStyle="1" w:styleId="52">
    <w:name w:val="font61"/>
    <w:basedOn w:val="27"/>
    <w:qFormat/>
    <w:uiPriority w:val="0"/>
    <w:rPr>
      <w:rFonts w:hint="eastAsia" w:ascii="仿宋" w:hAnsi="仿宋" w:eastAsia="仿宋" w:cs="仿宋"/>
      <w:b/>
      <w:bCs/>
      <w:color w:val="FF0000"/>
      <w:sz w:val="24"/>
      <w:szCs w:val="24"/>
      <w:u w:val="none"/>
    </w:rPr>
  </w:style>
  <w:style w:type="character" w:customStyle="1" w:styleId="53">
    <w:name w:val="font71"/>
    <w:basedOn w:val="27"/>
    <w:qFormat/>
    <w:uiPriority w:val="0"/>
    <w:rPr>
      <w:rFonts w:hint="default" w:ascii="Times New Roman" w:hAnsi="Times New Roman" w:cs="Times New Roman"/>
      <w:color w:val="000000"/>
      <w:sz w:val="20"/>
      <w:szCs w:val="20"/>
      <w:u w:val="none"/>
    </w:rPr>
  </w:style>
  <w:style w:type="character" w:customStyle="1" w:styleId="54">
    <w:name w:val="font81"/>
    <w:basedOn w:val="27"/>
    <w:qFormat/>
    <w:uiPriority w:val="0"/>
    <w:rPr>
      <w:rFonts w:hint="eastAsia" w:ascii="宋体" w:hAnsi="宋体" w:eastAsia="宋体" w:cs="宋体"/>
      <w:color w:val="000000"/>
      <w:sz w:val="20"/>
      <w:szCs w:val="20"/>
      <w:u w:val="none"/>
    </w:rPr>
  </w:style>
  <w:style w:type="character" w:customStyle="1" w:styleId="55">
    <w:name w:val="font91"/>
    <w:basedOn w:val="27"/>
    <w:qFormat/>
    <w:uiPriority w:val="0"/>
    <w:rPr>
      <w:rFonts w:hint="eastAsia" w:ascii="宋体" w:hAnsi="宋体" w:eastAsia="宋体" w:cs="宋体"/>
      <w:color w:val="000000"/>
      <w:sz w:val="20"/>
      <w:szCs w:val="20"/>
      <w:u w:val="none"/>
    </w:rPr>
  </w:style>
  <w:style w:type="paragraph" w:styleId="56">
    <w:name w:val="List Paragraph"/>
    <w:basedOn w:val="1"/>
    <w:qFormat/>
    <w:uiPriority w:val="34"/>
    <w:pPr>
      <w:ind w:firstLine="420" w:firstLineChars="200"/>
    </w:pPr>
    <w:rPr>
      <w:rFonts w:ascii="Calibri" w:hAnsi="Calibri"/>
      <w:szCs w:val="22"/>
    </w:rPr>
  </w:style>
  <w:style w:type="paragraph" w:customStyle="1" w:styleId="57">
    <w:name w:val="List Paragraph1"/>
    <w:basedOn w:val="1"/>
    <w:qFormat/>
    <w:uiPriority w:val="0"/>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36732807-2c4c-4f86-a190-664114347d97</errorID>
      <errorWord>：</errorWord>
      <group>L1_Format</group>
      <groupName>格式问题</groupName>
      <ability>L2_HalfPunc</ability>
      <abilityName>全半角检查</abilityName>
      <candidateList>
        <item>:</item>
      </candidateList>
      <explain>文本全半角错误。</explain>
      <paraID>470C55EE</paraID>
      <start>156</start>
      <end>157</end>
      <status>modified</status>
      <modifiedWord>:</modifiedWord>
      <trackRevisions>false</trackRevisions>
    </reviewItem>
    <reviewItem>
      <errorID>fd3c70f0-297d-4953-b34f-f8f65f3046eb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6A3DAF55</paraID>
      <start>13</start>
      <end>16</end>
      <status>unmodified</status>
      <modifiedWord/>
      <trackRevisions>false</trackRevisions>
    </reviewItem>
    <reviewItem>
      <errorID>5fa69ae6-00d6-41a3-b91e-e4635eaeaf6d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87FACCA</paraID>
      <start>42</start>
      <end>45</end>
      <status>unmodified</status>
      <modifiedWord/>
      <trackRevisions>false</trackRevisions>
    </reviewItem>
    <reviewItem>
      <errorID>a6c02121-3803-42b8-a271-9c6d11573ca9</errorID>
      <errorWord>下</errorWord>
      <group>L1_Word</group>
      <groupName>字词问题</groupName>
      <ability>L2_Typo</ability>
      <abilityName>字词错误</abilityName>
      <candidateList>
        <item>下简</item>
      </candidateList>
      <explain/>
      <paraID>10BFCA13</paraID>
      <start>8</start>
      <end>9</end>
      <status>unmodified</status>
      <modifiedWord/>
      <trackRevisions>false</trackRevisions>
    </reviewItem>
    <reviewItem>
      <errorID>e5ce7a05-8432-45f9-acb2-ecd4685eeb4e</errorID>
      <errorWord>下</errorWord>
      <group>L1_Word</group>
      <groupName>字词问题</groupName>
      <ability>L2_Typo</ability>
      <abilityName>字词错误</abilityName>
      <candidateList>
        <item>下简</item>
      </candidateList>
      <explain/>
      <paraID>63E4B8DD</paraID>
      <start>8</start>
      <end>9</end>
      <status>unmodified</status>
      <modifiedWord/>
      <trackRevisions>false</trackRevisions>
    </reviewItem>
    <reviewItem>
      <errorID>9514dcc2-d877-4b9b-b31f-718ea973a27d</errorID>
      <errorWord>作</errorWord>
      <group>L1_Word</group>
      <groupName>字词问题</groupName>
      <ability>L2_Typo</ability>
      <abilityName>字词错误</abilityName>
      <candidateList>
        <item>做</item>
      </candidateList>
      <explain>存在发音相同字词的误用。</explain>
      <paraID>575E1282</paraID>
      <start>4</start>
      <end>5</end>
      <status>unmodified</status>
      <modifiedWord/>
      <trackRevisions>false</trackRevisions>
    </reviewItem>
    <reviewItem>
      <errorID>f1e731c7-e830-4f31-9264-dc89c115b860</errorID>
      <errorWord>》</errorWord>
      <group>L1_Word</group>
      <groupName>字词问题</groupName>
      <ability>L2_Typo</ability>
      <abilityName>字词错误</abilityName>
      <candidateList>
        <item>》和</item>
      </candidateList>
      <explain/>
      <paraID>2D4CFC15</paraID>
      <start>13</start>
      <end>14</end>
      <status>unmodified</status>
      <modifiedWord/>
      <trackRevisions>false</trackRevisions>
    </reviewItem>
    <reviewItem>
      <errorID>c1f9cb40-2f0e-48ed-aa91-cc94fe94584d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C170CBD</paraID>
      <start>0</start>
      <end>2</end>
      <status>unmodified</status>
      <modifiedWord/>
      <trackRevisions>false</trackRevisions>
    </reviewItem>
    <reviewItem>
      <errorID>87075444-d789-4b72-8af3-53751e7ddfcd</errorID>
      <errorWord>，</errorWord>
      <group>L1_Word</group>
      <groupName>字词问题</groupName>
      <ability>L2_Typo</ability>
      <abilityName>字词错误</abilityName>
      <candidateList>
        <item>，在</item>
      </candidateList>
      <explain/>
      <paraID>10E2C6F0</paraID>
      <start>133</start>
      <end>134</end>
      <status>unmodified</status>
      <modifiedWord/>
      <trackRevisions>false</trackRevisions>
    </reviewItem>
    <reviewItem>
      <errorID>238fc360-a64f-4371-9e97-4f91c13f9b3c</errorID>
      <errorWord>供应</errorWord>
      <group>L1_Grammar</group>
      <groupName>语法问题</groupName>
      <ability>L2_Grammar</ability>
      <abilityName>语法错误</abilityName>
      <candidateList>
        <item>提供</item>
      </candidateList>
      <explain>“供应～服务”搭配不当，建议修改为“提供～服务”。</explain>
      <paraID>4BDE3F6B</paraID>
      <start>28</start>
      <end>30</end>
      <status>unmodified</status>
      <modifiedWord/>
      <trackRevisions>false</trackRevisions>
    </reviewItem>
    <reviewItem>
      <errorID>48d7e16f-ee7f-4173-a8d3-1415af230a6f</errorID>
      <errorWord>供应</errorWord>
      <group>L1_Grammar</group>
      <groupName>语法问题</groupName>
      <ability>L2_Grammar</ability>
      <abilityName>语法错误</abilityName>
      <candidateList>
        <item>提供</item>
      </candidateList>
      <explain>“供应～服务”搭配不当，建议修改为“提供～服务”。</explain>
      <paraID>68DD3F5F</paraID>
      <start>34</start>
      <end>36</end>
      <status>unmodified</status>
      <modifiedWord/>
      <trackRevisions>false</trackRevisions>
    </reviewItem>
    <reviewItem>
      <errorID>9c5a1e51-7d13-400a-b659-407ca744ca09</errorID>
      <errorWord>锥型</errorWord>
      <group>L1_Word</group>
      <groupName>字词问题</groupName>
      <ability>L2_Typo</ability>
      <abilityName>字词错误</abilityName>
      <candidateList>
        <item>锥形</item>
      </candidateList>
      <explain>存在发音相同字词的误用。</explain>
      <paraID> A7C48C8</paraID>
      <start>22</start>
      <end>24</end>
      <status>unmodified</status>
      <modifiedWord/>
      <trackRevisions>false</trackRevisions>
    </reviewItem>
    <reviewItem>
      <errorID>98b9bcc3-6774-4c4b-935c-cd5bab79d092</errorID>
      <errorWord>10大</errorWord>
      <group>L1_Word</group>
      <groupName>字词问题</groupName>
      <ability>L2_Typo</ability>
      <abilityName>字词错误</abilityName>
      <candidateList>
        <item>十大</item>
      </candidateList>
      <explain/>
      <paraID>1CCC2523</paraID>
      <start>15</start>
      <end>18</end>
      <status>unmodified</status>
      <modifiedWord/>
      <trackRevisions>false</trackRevisions>
    </reviewItem>
    <reviewItem>
      <errorID>cae12358-e296-4258-a554-2696b1c6e454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6145D138</paraID>
      <start>90</start>
      <end>91</end>
      <status>unmodified</status>
      <modifiedWord/>
      <trackRevisions>false</trackRevisions>
    </reviewItem>
    <reviewItem>
      <errorID>eb158c94-58c3-4232-bd9e-7b940e5b8d15</errorID>
      <errorWord>、</errorWord>
      <group>L1_Punc</group>
      <groupName>标点问题</groupName>
      <ability>L2_Punc</ability>
      <abilityName>标点符号检查</abilityName>
      <candidateList/>
      <explain/>
      <paraID>4CC55336</paraID>
      <start>0</start>
      <end>1</end>
      <status>unmodified</status>
      <modifiedWord/>
      <trackRevisions>false</trackRevisions>
    </reviewItem>
    <reviewItem>
      <errorID>9c97b0a3-3d2c-4796-93ca-99e9ee4f67ff</errorID>
      <errorWord>（</errorWord>
      <group>L1_Punc</group>
      <groupName>标点问题</groupName>
      <ability>L2_Punc</ability>
      <abilityName>标点符号检查</abilityName>
      <candidateList/>
      <explain>同一形式括号套用。</explain>
      <paraID>519C155B</paraID>
      <start>59</start>
      <end>60</end>
      <status>unmodified</status>
      <modifiedWord/>
      <trackRevisions>false</trackRevisions>
    </reviewItem>
    <reviewItem>
      <errorID>5383c880-6d1a-4461-81ed-5fc101b327aa</errorID>
      <errorWord>）</errorWord>
      <group>L1_Punc</group>
      <groupName>标点问题</groupName>
      <ability>L2_Punc</ability>
      <abilityName>标点符号检查</abilityName>
      <candidateList/>
      <explain>同一形式括号套用。</explain>
      <paraID>519C155B</paraID>
      <start>84</start>
      <end>85</end>
      <status>unmodified</status>
      <modifiedWord/>
      <trackRevisions>false</trackRevisions>
    </reviewItem>
    <reviewItem>
      <errorID>7b24734e-2d7e-43b3-a661-bd0c14344e17</errorID>
      <errorWord>（</errorWord>
      <group>L1_Punc</group>
      <groupName>标点问题</groupName>
      <ability>L2_Punc</ability>
      <abilityName>标点符号检查</abilityName>
      <candidateList/>
      <explain>同一形式括号套用。</explain>
      <paraID>519C155B</paraID>
      <start>88</start>
      <end>89</end>
      <status>unmodified</status>
      <modifiedWord/>
      <trackRevisions>false</trackRevisions>
    </reviewItem>
    <reviewItem>
      <errorID>52438634-6b24-4a99-94ca-c063b8bac530</errorID>
      <errorWord>）</errorWord>
      <group>L1_Punc</group>
      <groupName>标点问题</groupName>
      <ability>L2_Punc</ability>
      <abilityName>标点符号检查</abilityName>
      <candidateList/>
      <explain>同一形式括号套用。</explain>
      <paraID>519C155B</paraID>
      <start>91</start>
      <end>92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27ca43d-f50d-4c0f-82b1-c7aa129a8d84}">
  <ds:schemaRefs/>
</ds:datastoreItem>
</file>

<file path=docProps/app.xml><?xml version="1.0" encoding="utf-8"?>
<Properties xmlns="http://schemas.openxmlformats.org/officeDocument/2006/extended-properties" xmlns:vt="http://schemas.openxmlformats.org/officeDocument/2006/docPropsVTypes">
  <Template>Normal.dotm</Template>
  <Company>丽江市直属党政机关单位</Company>
  <Pages>77</Pages>
  <Words>16860</Words>
  <Characters>18102</Characters>
  <Paragraphs>1873</Paragraphs>
  <TotalTime>4</TotalTime>
  <ScaleCrop>false</ScaleCrop>
  <LinksUpToDate>false</LinksUpToDate>
  <CharactersWithSpaces>20136</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2024-03-25T02:53:00Z</dcterms:created>
  <dc:creator>xxx</dc:creator>
  <cp:lastModifiedBy>langben</cp:lastModifiedBy>
  <cp:lastPrinted>2024-11-29T06:09:00Z</cp:lastPrinted>
  <dcterms:modified xsi:type="dcterms:W3CDTF">2026-05-18T03:30:19Z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A5ADE879EBC841E3B9140D7F83CDD0B7_13</vt:lpwstr>
  </property>
  <property fmtid="{D5CDD505-2E9C-101B-9397-08002B2CF9AE}" pid="4" name="KSOTemplateDocerSaveRecord">
    <vt:lpwstr>eyJoZGlkIjoiNjgyOTFlY2FkMjg0NDcwYzY0NzdjOGY1ZjkzN2Q1MmMiLCJ1c2VySWQiOiIzMDAyNzYzMTYifQ==</vt:lpwstr>
  </property>
</Properties>
</file>