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版本号：N511701202500020620251013001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正版办公软件采购(二次)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N5117012025000206</w:t>
      </w:r>
    </w:p>
    <w:p>
      <w:pPr>
        <w:pStyle w:val="null3"/>
        <w:jc w:val="left"/>
        <w:outlineLvl w:val="2"/>
      </w:pPr>
      <w:r>
        <w:rPr>
          <w:rFonts w:ascii="仿宋_GB2312" w:hAnsi="仿宋_GB2312" w:cs="仿宋_GB2312" w:eastAsia="仿宋_GB2312"/>
          <w:sz w:val="28"/>
          <w:b/>
        </w:rPr>
        <w:t>达州市中心医院</w:t>
      </w:r>
    </w:p>
    <w:p>
      <w:pPr>
        <w:pStyle w:val="null3"/>
        <w:jc w:val="center"/>
        <w:outlineLvl w:val="2"/>
      </w:pPr>
      <w:r>
        <w:rPr>
          <w:rFonts w:ascii="仿宋_GB2312" w:hAnsi="仿宋_GB2312" w:cs="仿宋_GB2312" w:eastAsia="仿宋_GB2312"/>
          <w:sz w:val="28"/>
          <w:b/>
        </w:rPr>
        <w:t>达州市政府采购中心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达州市政府采购中心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达州市中心医院</w:t>
      </w:r>
      <w:r>
        <w:rPr>
          <w:rFonts w:ascii="仿宋_GB2312" w:hAnsi="仿宋_GB2312" w:cs="仿宋_GB2312" w:eastAsia="仿宋_GB2312"/>
        </w:rPr>
        <w:t xml:space="preserve"> 委托，拟对 </w:t>
      </w:r>
      <w:r>
        <w:rPr>
          <w:rFonts w:ascii="仿宋_GB2312" w:hAnsi="仿宋_GB2312" w:cs="仿宋_GB2312" w:eastAsia="仿宋_GB2312"/>
        </w:rPr>
        <w:t>正版办公软件采购(二次)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N5117012025000206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正版办公软件采购(二次)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满足临床及行政办公需求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达州市中心医院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达州市通川区南岳庙街56号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0818-2278288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达州市政府采购中心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四川省达州市市本级达州市马踏洞新区龙马大道与鱼泉路交叉口处新政务服务大楼B区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胡女士负责采购文件咨询。供应商询问、质疑和投诉按本采购文件“2.8.询问、质疑和投诉”的规定办理。</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0818-3091346（开标及评审咨询3091347）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达州市中心医院</w:t>
      </w:r>
      <w:r>
        <w:rPr>
          <w:rFonts w:ascii="仿宋_GB2312" w:hAnsi="仿宋_GB2312" w:cs="仿宋_GB2312" w:eastAsia="仿宋_GB2312"/>
        </w:rPr>
        <w:t xml:space="preserve"> 和 </w:t>
      </w:r>
      <w:r>
        <w:rPr>
          <w:rFonts w:ascii="仿宋_GB2312" w:hAnsi="仿宋_GB2312" w:cs="仿宋_GB2312" w:eastAsia="仿宋_GB2312"/>
        </w:rPr>
        <w:t>达州市政府采购中心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达州市中心医院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达州市政府采购中心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货物到齐后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 号）和技术服务要求进行验收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达州市中心医院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联系人：吴老师</w:t>
      </w:r>
    </w:p>
    <w:p>
      <w:pPr>
        <w:pStyle w:val="null3"/>
        <w:jc w:val="left"/>
      </w:pPr>
      <w:r>
        <w:rPr>
          <w:rFonts w:ascii="仿宋_GB2312" w:hAnsi="仿宋_GB2312" w:cs="仿宋_GB2312" w:eastAsia="仿宋_GB2312"/>
        </w:rPr>
        <w:t>联系电话：0818-2278288</w:t>
      </w:r>
    </w:p>
    <w:p>
      <w:pPr>
        <w:pStyle w:val="null3"/>
        <w:jc w:val="left"/>
      </w:pPr>
      <w:r>
        <w:rPr>
          <w:rFonts w:ascii="仿宋_GB2312" w:hAnsi="仿宋_GB2312" w:cs="仿宋_GB2312" w:eastAsia="仿宋_GB2312"/>
        </w:rPr>
        <w:t>地址：达州市通川区南岳庙街56号</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联系人：监督科（本项目政府采购当事人特别注意：按本项目委托代理协议约定，2.8第二款中“投标人对采购过程、采购结果的询问、质疑由 达州市政府采购中心 负责答复。”更正为“投标人对采购过程、采购结果的询问、质疑由达州市中心医院（采购人）负责答复。”）</w:t>
      </w:r>
    </w:p>
    <w:p>
      <w:pPr>
        <w:pStyle w:val="null3"/>
        <w:jc w:val="left"/>
      </w:pPr>
      <w:r>
        <w:rPr>
          <w:rFonts w:ascii="仿宋_GB2312" w:hAnsi="仿宋_GB2312" w:cs="仿宋_GB2312" w:eastAsia="仿宋_GB2312"/>
        </w:rPr>
        <w:t>联系电话：0818-3091350</w:t>
      </w:r>
    </w:p>
    <w:p>
      <w:pPr>
        <w:pStyle w:val="null3"/>
        <w:jc w:val="left"/>
      </w:pPr>
      <w:r>
        <w:rPr>
          <w:rFonts w:ascii="仿宋_GB2312" w:hAnsi="仿宋_GB2312" w:cs="仿宋_GB2312" w:eastAsia="仿宋_GB2312"/>
        </w:rPr>
        <w:t>地址：四川省达州市市本级达州市马踏洞新区龙马大道与鱼泉路交叉口处新政务服务大楼B区</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国产正版办公软件</w:t>
            </w:r>
          </w:p>
        </w:tc>
        <w:tc>
          <w:tcPr>
            <w:tcW w:type="dxa" w:w="821"/>
          </w:tcPr>
          <w:p>
            <w:pPr>
              <w:pStyle w:val="null3"/>
              <w:jc w:val="right"/>
            </w:pPr>
            <w:r>
              <w:rPr>
                <w:rFonts w:ascii="仿宋_GB2312" w:hAnsi="仿宋_GB2312" w:cs="仿宋_GB2312" w:eastAsia="仿宋_GB2312"/>
              </w:rPr>
              <w:t>1,500.00（套）</w:t>
            </w:r>
          </w:p>
        </w:tc>
        <w:tc>
          <w:tcPr>
            <w:tcW w:type="dxa" w:w="821"/>
          </w:tcPr>
          <w:p>
            <w:pPr>
              <w:pStyle w:val="null3"/>
              <w:jc w:val="right"/>
            </w:pPr>
            <w:r>
              <w:rPr>
                <w:rFonts w:ascii="仿宋_GB2312" w:hAnsi="仿宋_GB2312" w:cs="仿宋_GB2312" w:eastAsia="仿宋_GB2312"/>
              </w:rPr>
              <w:t>250,000.00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国产正版办公软件</w:t>
            </w:r>
          </w:p>
        </w:tc>
        <w:tc>
          <w:tcPr>
            <w:tcW w:type="dxa" w:w="1138"/>
          </w:tcPr>
          <w:p>
            <w:pPr>
              <w:pStyle w:val="null3"/>
              <w:jc w:val="center"/>
            </w:pPr>
            <w:r>
              <w:rPr>
                <w:rFonts w:ascii="仿宋_GB2312" w:hAnsi="仿宋_GB2312" w:cs="仿宋_GB2312" w:eastAsia="仿宋_GB2312"/>
              </w:rPr>
              <w:t>1,500.00（套）</w:t>
            </w:r>
          </w:p>
        </w:tc>
        <w:tc>
          <w:tcPr>
            <w:tcW w:type="dxa" w:w="1365"/>
          </w:tcPr>
          <w:p>
            <w:pPr>
              <w:pStyle w:val="null3"/>
              <w:jc w:val="center"/>
            </w:pPr>
            <w:r>
              <w:rPr>
                <w:rFonts w:ascii="仿宋_GB2312" w:hAnsi="仿宋_GB2312" w:cs="仿宋_GB2312" w:eastAsia="仿宋_GB2312"/>
              </w:rPr>
              <w:t>250,000.00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A08060301 基础软件</w:t>
            </w:r>
          </w:p>
        </w:tc>
        <w:tc>
          <w:tcPr>
            <w:tcW w:type="dxa" w:w="2492"/>
          </w:tcPr>
          <w:p>
            <w:pPr>
              <w:pStyle w:val="null3"/>
              <w:jc w:val="left"/>
            </w:pPr>
            <w:r>
              <w:rPr>
                <w:rFonts w:ascii="仿宋_GB2312" w:hAnsi="仿宋_GB2312" w:cs="仿宋_GB2312" w:eastAsia="仿宋_GB2312"/>
              </w:rPr>
              <w:t>国产正版办公软件</w:t>
            </w:r>
          </w:p>
        </w:tc>
        <w:tc>
          <w:tcPr>
            <w:tcW w:type="dxa" w:w="2492"/>
          </w:tcPr>
          <w:p>
            <w:pPr>
              <w:pStyle w:val="null3"/>
              <w:jc w:val="left"/>
            </w:pPr>
            <w:r>
              <w:rPr>
                <w:rFonts w:ascii="仿宋_GB2312" w:hAnsi="仿宋_GB2312" w:cs="仿宋_GB2312" w:eastAsia="仿宋_GB2312"/>
              </w:rPr>
              <w:t>国产正版办公软件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标的名称：国产正版办公软件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国产正版办公软件</w:t>
            </w:r>
          </w:p>
        </w:tc>
        <w:tc>
          <w:tcPr>
            <w:tcW w:type="dxa" w:w="5814"/>
          </w:tcPr>
          <w:tbl>
            <w:tblPr>
              <w:tblInd w:type="dxa" w:w="90"/>
              <w:tblBorders>
                <w:top w:val="none" w:color="000000" w:sz="4"/>
                <w:left w:val="none" w:color="000000" w:sz="4"/>
                <w:bottom w:val="none" w:color="000000" w:sz="4"/>
                <w:right w:val="none" w:color="000000" w:sz="4"/>
                <w:insideH w:val="none"/>
                <w:insideV w:val="none"/>
              </w:tblBorders>
            </w:tblPr>
            <w:tblGrid>
              <w:gridCol w:w="796"/>
              <w:gridCol w:w="844"/>
              <w:gridCol w:w="3946"/>
            </w:tblGrid>
            <w:tr>
              <w:tc>
                <w:tcPr>
                  <w:tcW w:type="dxa" w:w="7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PC端办公软件服务</w:t>
                  </w:r>
                </w:p>
              </w:tc>
              <w:tc>
                <w:tcPr>
                  <w:tcW w:type="dxa" w:w="8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基本功能</w:t>
                  </w:r>
                </w:p>
              </w:tc>
              <w:tc>
                <w:tcPr>
                  <w:tcW w:type="dxa" w:w="39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1.提供</w:t>
                  </w:r>
                  <w:r>
                    <w:rPr>
                      <w:rFonts w:ascii="仿宋_GB2312" w:hAnsi="仿宋_GB2312" w:cs="仿宋_GB2312" w:eastAsia="仿宋_GB2312"/>
                      <w:sz w:val="24"/>
                      <w:b/>
                    </w:rPr>
                    <w:t>1年</w:t>
                  </w:r>
                  <w:r>
                    <w:rPr>
                      <w:rFonts w:ascii="仿宋_GB2312" w:hAnsi="仿宋_GB2312" w:cs="仿宋_GB2312" w:eastAsia="仿宋_GB2312"/>
                      <w:sz w:val="24"/>
                      <w:color w:val="2F2B20"/>
                    </w:rPr>
                    <w:t>正版软件场地授权服务</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r>
                    <w:rPr>
                      <w:rFonts w:ascii="仿宋_GB2312" w:hAnsi="仿宋_GB2312" w:cs="仿宋_GB2312" w:eastAsia="仿宋_GB2312"/>
                      <w:sz w:val="24"/>
                      <w:color w:val="2F2B20"/>
                    </w:rPr>
                    <w:t>支持多人访问</w:t>
                  </w:r>
                  <w:r>
                    <w:rPr>
                      <w:rFonts w:ascii="仿宋_GB2312" w:hAnsi="仿宋_GB2312" w:cs="仿宋_GB2312" w:eastAsia="仿宋_GB2312"/>
                      <w:sz w:val="24"/>
                      <w:color w:val="2F2B20"/>
                    </w:rPr>
                    <w:t>/编辑文字、表格、演示文稿、PDF、流程图和思维导图六种文件格式。（提供功能截图并加盖公章）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r>
                    <w:rPr>
                      <w:rFonts w:ascii="仿宋_GB2312" w:hAnsi="仿宋_GB2312" w:cs="仿宋_GB2312" w:eastAsia="仿宋_GB2312"/>
                      <w:sz w:val="24"/>
                      <w:color w:val="2F2B20"/>
                    </w:rPr>
                    <w:t>支持四级宏安全性设置（非常高、高、中、低），可以有效地控制是否允许宏运行（提供功能截图并加盖公章）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4.支持内置浏览器，把浏览器融入办公软件窗口中</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5.支持Windows、MacOS、移动端（Android和iOS）下载，每位用户可在多台设备上登录</w:t>
                  </w:r>
                </w:p>
              </w:tc>
            </w:tr>
            <w:tr>
              <w:tc>
                <w:tcPr>
                  <w:tcW w:type="dxa" w:w="796"/>
                  <w:vMerge/>
                  <w:tcBorders>
                    <w:top w:val="singl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文字</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6.支持文字排版、段落布局的功能，</w:t>
                  </w:r>
                  <w:r>
                    <w:rPr>
                      <w:rFonts w:ascii="仿宋_GB2312" w:hAnsi="仿宋_GB2312" w:cs="仿宋_GB2312" w:eastAsia="仿宋_GB2312"/>
                      <w:sz w:val="24"/>
                      <w:color w:val="2F2B20"/>
                    </w:rPr>
                    <w:t>支持拼写检查、论文查重，文档校对、全文翻译、图片文字提取和简历助手</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r>
                    <w:rPr>
                      <w:rFonts w:ascii="仿宋_GB2312" w:hAnsi="仿宋_GB2312" w:cs="仿宋_GB2312" w:eastAsia="仿宋_GB2312"/>
                      <w:sz w:val="24"/>
                      <w:color w:val="2F2B20"/>
                    </w:rPr>
                    <w:t>文字模块提供智能导航窗格的功能，根据文章的内容可以自动生成文章结构预览。同时可以在导航窗格内快速对文档结构进行调整，比如删除章节以及对章节进行升降级操作（提供功能截图并加盖公章）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8.支持导出为图片、word和PDF</w:t>
                  </w:r>
                </w:p>
              </w:tc>
            </w:tr>
            <w:tr>
              <w:tc>
                <w:tcPr>
                  <w:tcW w:type="dxa" w:w="796"/>
                  <w:vMerge/>
                  <w:tcBorders>
                    <w:top w:val="singl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表格</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r>
                    <w:rPr>
                      <w:rFonts w:ascii="仿宋_GB2312" w:hAnsi="仿宋_GB2312" w:cs="仿宋_GB2312" w:eastAsia="仿宋_GB2312"/>
                      <w:sz w:val="24"/>
                      <w:color w:val="2F2B20"/>
                    </w:rPr>
                    <w:t>表格模块支持切片器功能，使用切片器直观地筛选数据，切片器使得能够更快且更容易地筛选数据透视表（提供功能截图并加盖公章）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10.支持表格的拆分合并，可以将工作表按照指定内容拆分成多个工作表，也可将同名工作表和相同内容进行多个表格的合并</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11.表格模块支持筛选计数功能，需支持多种筛选条件，如内容筛选、颜色筛选、文本筛选；满足筛选唯一项和重复项，支持列表反选；支持筛选列表计数及升降排序；筛选后支持统计图表分析，导出列表与计数</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r>
                    <w:rPr>
                      <w:rFonts w:ascii="仿宋_GB2312" w:hAnsi="仿宋_GB2312" w:cs="仿宋_GB2312" w:eastAsia="仿宋_GB2312"/>
                      <w:sz w:val="24"/>
                      <w:color w:val="000000"/>
                    </w:rPr>
                    <w:t>支持将图片嵌入单元格</w:t>
                  </w:r>
                  <w:r>
                    <w:rPr>
                      <w:rFonts w:ascii="仿宋_GB2312" w:hAnsi="仿宋_GB2312" w:cs="仿宋_GB2312" w:eastAsia="仿宋_GB2312"/>
                      <w:sz w:val="24"/>
                      <w:color w:val="2F2B20"/>
                    </w:rPr>
                    <w:t>（提供功能截图并加盖公章）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13.支持直接导入其它表格的数据和关联表单收集数据，提高数据收集效率</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14.支持导出为PDF、图片、海报和CSV</w:t>
                  </w:r>
                </w:p>
              </w:tc>
            </w:tr>
            <w:tr>
              <w:tc>
                <w:tcPr>
                  <w:tcW w:type="dxa" w:w="796"/>
                  <w:vMerge/>
                  <w:tcBorders>
                    <w:top w:val="singl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演示文稿</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15.幻灯片支持大纲视图，可通过框架内容快速生成目录。</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r>
                    <w:rPr>
                      <w:rFonts w:ascii="仿宋_GB2312" w:hAnsi="仿宋_GB2312" w:cs="仿宋_GB2312" w:eastAsia="仿宋_GB2312"/>
                      <w:sz w:val="24"/>
                      <w:color w:val="2F2B20"/>
                    </w:rPr>
                    <w:t>演示模块支持插入音视频文件，插入的音视频文件不受源文件影响，即使源文件移动位置或者被删除，也不会影响已插入到</w:t>
                  </w:r>
                  <w:r>
                    <w:rPr>
                      <w:rFonts w:ascii="仿宋_GB2312" w:hAnsi="仿宋_GB2312" w:cs="仿宋_GB2312" w:eastAsia="仿宋_GB2312"/>
                      <w:sz w:val="24"/>
                      <w:color w:val="2F2B20"/>
                    </w:rPr>
                    <w:t>PPT的音视频文件的正常播放。（提供功能截图并加盖公章）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17.演示模块支持批量对字体进行替换，以及批量设置字体格式。</w:t>
                  </w:r>
                </w:p>
              </w:tc>
            </w:tr>
            <w:tr>
              <w:tc>
                <w:tcPr>
                  <w:tcW w:type="dxa" w:w="796"/>
                  <w:vMerge/>
                  <w:tcBorders>
                    <w:top w:val="singl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PDF</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r>
                    <w:rPr>
                      <w:rFonts w:ascii="仿宋_GB2312" w:hAnsi="仿宋_GB2312" w:cs="仿宋_GB2312" w:eastAsia="仿宋_GB2312"/>
                      <w:sz w:val="24"/>
                      <w:color w:val="2F2B20"/>
                    </w:rPr>
                    <w:t>支持提取页面文字、表格和图片，提高信息提取效率（提供功能截图并加盖公章）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non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19.支持扫描件识别、编辑、优化</w:t>
                  </w:r>
                </w:p>
              </w:tc>
            </w:tr>
            <w:tr>
              <w:tc>
                <w:tcPr>
                  <w:tcW w:type="dxa" w:w="796"/>
                  <w:vMerge/>
                  <w:tcBorders>
                    <w:top w:val="single" w:color="000000" w:sz="4"/>
                    <w:left w:val="single" w:color="000000" w:sz="4"/>
                    <w:bottom w:val="single" w:color="000000" w:sz="4"/>
                    <w:right w:val="single" w:color="000000" w:sz="4"/>
                  </w:tcBorders>
                </w:tcPr>
                <w:p/>
              </w:tc>
              <w:tc>
                <w:tcPr>
                  <w:tcW w:type="dxa" w:w="844"/>
                  <w:vMerge/>
                  <w:tcBorders>
                    <w:top w:val="none" w:color="000000" w:sz="4"/>
                    <w:left w:val="none" w:color="000000" w:sz="4"/>
                    <w:bottom w:val="non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r>
                    <w:rPr>
                      <w:rFonts w:ascii="仿宋_GB2312" w:hAnsi="仿宋_GB2312" w:cs="仿宋_GB2312" w:eastAsia="仿宋_GB2312"/>
                      <w:sz w:val="24"/>
                      <w:color w:val="2F2B20"/>
                    </w:rPr>
                    <w:t>支持</w:t>
                  </w:r>
                  <w:r>
                    <w:rPr>
                      <w:rFonts w:ascii="仿宋_GB2312" w:hAnsi="仿宋_GB2312" w:cs="仿宋_GB2312" w:eastAsia="仿宋_GB2312"/>
                      <w:sz w:val="24"/>
                      <w:color w:val="2F2B20"/>
                    </w:rPr>
                    <w:t>PDF文件的预览、拆分合并，PDF转word、excel、ppt等功能（提供功能截图并加盖公章）</w:t>
                  </w:r>
                </w:p>
              </w:tc>
            </w:tr>
            <w:tr>
              <w:tc>
                <w:tcPr>
                  <w:tcW w:type="dxa" w:w="796"/>
                  <w:vMerge/>
                  <w:tcBorders>
                    <w:top w:val="singl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流程图</w:t>
                  </w:r>
                  <w:r>
                    <w:rPr>
                      <w:rFonts w:ascii="仿宋_GB2312" w:hAnsi="仿宋_GB2312" w:cs="仿宋_GB2312" w:eastAsia="仿宋_GB2312"/>
                      <w:sz w:val="24"/>
                      <w:color w:val="2F2B20"/>
                    </w:rPr>
                    <w:t>/思维导图</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21.支持美化，调整风格，对齐图形等</w:t>
                  </w: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文档管理服务</w:t>
                  </w:r>
                </w:p>
              </w:tc>
              <w:tc>
                <w:tcPr>
                  <w:tcW w:type="dxa" w:w="8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文档存储要求</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r>
                    <w:rPr>
                      <w:rFonts w:ascii="仿宋_GB2312" w:hAnsi="仿宋_GB2312" w:cs="仿宋_GB2312" w:eastAsia="仿宋_GB2312"/>
                      <w:sz w:val="24"/>
                      <w:color w:val="2F2B20"/>
                    </w:rPr>
                    <w:t>云服务支持公有云，单账号云存储空间不少于</w:t>
                  </w:r>
                  <w:r>
                    <w:rPr>
                      <w:rFonts w:ascii="仿宋_GB2312" w:hAnsi="仿宋_GB2312" w:cs="仿宋_GB2312" w:eastAsia="仿宋_GB2312"/>
                      <w:sz w:val="24"/>
                      <w:color w:val="2F2B20"/>
                    </w:rPr>
                    <w:t>365GB（提供功能截图并加盖公章）</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non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23.提供独立网盘工具，承载当前设备的文件传输、同步信息展示与管理</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non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24.支持图片、音频、视频、CAD文件等文件的存储和多媒体文件在线预览</w:t>
                  </w:r>
                </w:p>
              </w:tc>
            </w:tr>
            <w:tr>
              <w:tc>
                <w:tcPr>
                  <w:tcW w:type="dxa" w:w="796"/>
                  <w:vMerge/>
                  <w:tcBorders>
                    <w:top w:val="non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文档分享要求</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r>
                    <w:rPr>
                      <w:rFonts w:ascii="仿宋_GB2312" w:hAnsi="仿宋_GB2312" w:cs="仿宋_GB2312" w:eastAsia="仿宋_GB2312"/>
                      <w:sz w:val="24"/>
                      <w:color w:val="2F2B20"/>
                    </w:rPr>
                    <w:t>支持以链接的方式将文件进行共享，共享时支持设置共享范围、有效期、权限以及免登录访问等配置项；支持共享文件夹，并限制文件夹内文件的下载、另存、打印权限。（提供功能截图并加盖公章）</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26.支持企业管理员统一查看及取消组织内已经生成的分享链接</w:t>
                  </w:r>
                </w:p>
              </w:tc>
            </w:tr>
            <w:tr>
              <w:tc>
                <w:tcPr>
                  <w:tcW w:type="dxa" w:w="796"/>
                  <w:vMerge/>
                  <w:tcBorders>
                    <w:top w:val="non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文档安全要求</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27.支持安全团队，团队管理员启用文档加密保护，启用后团队内新建&amp;上传的文档会自动转换为安全文档，非授权人员无论通过云端还是本地拿到文件都无法访问</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28.支持不明文落地高级编辑，实现无缓存的本地编辑，保证文档本地编辑但不会明文落地外泄</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r>
                    <w:rPr>
                      <w:rFonts w:ascii="仿宋_GB2312" w:hAnsi="仿宋_GB2312" w:cs="仿宋_GB2312" w:eastAsia="仿宋_GB2312"/>
                      <w:sz w:val="24"/>
                      <w:color w:val="000000"/>
                    </w:rPr>
                    <w:t>支持管控企业文档的分享范围，禁止企业文档分享到企业外、仅允许分享给关联组织和外部联系人、外发需要审批，并支持外发管控白名单</w:t>
                  </w:r>
                  <w:r>
                    <w:rPr>
                      <w:rFonts w:ascii="仿宋_GB2312" w:hAnsi="仿宋_GB2312" w:cs="仿宋_GB2312" w:eastAsia="仿宋_GB2312"/>
                      <w:sz w:val="24"/>
                      <w:color w:val="2F2B20"/>
                    </w:rPr>
                    <w:t>（提供功能截图并加盖公章）</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30.支持文档的多级权限设置，包括文档的预览、编辑、下载、复制、删除等操作权限以及团队文档和企业文档的分享范围权限控制</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31.支持企业文档展示水印，水印内容可自定义，包括企业名称、部门名称、手机号等</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32.支持一键转让离职员工所有的企业文档和日程给其他成员，实现文档和工作的交接</w:t>
                  </w:r>
                </w:p>
              </w:tc>
            </w:tr>
            <w:tr>
              <w:tc>
                <w:tcPr>
                  <w:tcW w:type="dxa" w:w="796"/>
                  <w:vMerge/>
                  <w:tcBorders>
                    <w:top w:val="non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后台管理要求</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33.支持自定义设置成员和团队的空间使用大小，合理分配空间资源</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34.支持分级管理，按部门设置管理员的成员管控范围，实现管理员仅能查看和管控自己部门成员</w:t>
                  </w:r>
                </w:p>
              </w:tc>
            </w:tr>
            <w:tr>
              <w:tc>
                <w:tcPr>
                  <w:tcW w:type="dxa" w:w="796"/>
                  <w:vMerge/>
                  <w:tcBorders>
                    <w:top w:val="none" w:color="000000" w:sz="4"/>
                    <w:left w:val="single" w:color="000000" w:sz="4"/>
                    <w:bottom w:val="single" w:color="000000" w:sz="4"/>
                    <w:right w:val="single" w:color="000000" w:sz="4"/>
                  </w:tcBorders>
                </w:tcP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多人协同要求</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35.支持在线创建word、excel、ppt等文件格式，并进行编辑；文档格式和样式需跟PC端保持一致，不改变字体和显示效果，且修改记录必须留痕保存，并支持通过打开历史版本进行查阅</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r>
                    <w:rPr>
                      <w:rFonts w:ascii="仿宋_GB2312" w:hAnsi="仿宋_GB2312" w:cs="仿宋_GB2312" w:eastAsia="仿宋_GB2312"/>
                      <w:sz w:val="24"/>
                      <w:color w:val="2F2B20"/>
                    </w:rPr>
                    <w:t>支持多人编辑时</w:t>
                  </w:r>
                  <w:r>
                    <w:rPr>
                      <w:rFonts w:ascii="仿宋_GB2312" w:hAnsi="仿宋_GB2312" w:cs="仿宋_GB2312" w:eastAsia="仿宋_GB2312"/>
                      <w:sz w:val="24"/>
                      <w:color w:val="2F2B20"/>
                    </w:rPr>
                    <w:t>@其他团队成员,并进行消息提醒（提供功能截图并加盖公章）</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r>
                    <w:rPr>
                      <w:rFonts w:ascii="仿宋_GB2312" w:hAnsi="仿宋_GB2312" w:cs="仿宋_GB2312" w:eastAsia="仿宋_GB2312"/>
                      <w:sz w:val="24"/>
                      <w:color w:val="2F2B20"/>
                    </w:rPr>
                    <w:t>支持表格协作时针对表格内</w:t>
                  </w:r>
                  <w:r>
                    <w:rPr>
                      <w:rFonts w:ascii="仿宋_GB2312" w:hAnsi="仿宋_GB2312" w:cs="仿宋_GB2312" w:eastAsia="仿宋_GB2312"/>
                      <w:sz w:val="24"/>
                      <w:color w:val="2F2B20"/>
                    </w:rPr>
                    <w:t>sheet、区域、列分别设置企业成员查看、编辑权限（提供功能截图并加盖公章）</w:t>
                  </w: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即时通讯服务</w:t>
                  </w:r>
                </w:p>
              </w:tc>
              <w:tc>
                <w:tcPr>
                  <w:tcW w:type="dxa" w:w="8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基本要求</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r>
                    <w:rPr>
                      <w:rFonts w:ascii="仿宋_GB2312" w:hAnsi="仿宋_GB2312" w:cs="仿宋_GB2312" w:eastAsia="仿宋_GB2312"/>
                      <w:sz w:val="24"/>
                      <w:color w:val="000000"/>
                    </w:rPr>
                    <w:t>支持基于文档的会话功能，企业成员可以直接在文档页面内进行内容的聊天讨论，支持消息内设置</w:t>
                  </w:r>
                  <w:r>
                    <w:rPr>
                      <w:rFonts w:ascii="仿宋_GB2312" w:hAnsi="仿宋_GB2312" w:cs="仿宋_GB2312" w:eastAsia="仿宋_GB2312"/>
                      <w:sz w:val="24"/>
                      <w:color w:val="000000"/>
                    </w:rPr>
                    <w:t>/修改文档协作权限（提供功能截图并加盖公章）</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39.支持在聊天中新建各类协作文档，并支持聊天文档自动关联权限，分享到聊天的文档默认当前成员或群成员可访问，可根据文档使用场景便捷设置权限</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40.支持单聊和群聊创建的文档归档到企业团队云盘</w:t>
                  </w:r>
                </w:p>
              </w:tc>
            </w:tr>
            <w:tr>
              <w:tc>
                <w:tcPr>
                  <w:tcW w:type="dxa" w:w="796"/>
                  <w:vMerge/>
                  <w:tcBorders>
                    <w:top w:val="none" w:color="000000" w:sz="4"/>
                    <w:left w:val="single" w:color="000000" w:sz="4"/>
                    <w:bottom w:val="single" w:color="000000" w:sz="4"/>
                    <w:right w:val="single" w:color="000000" w:sz="4"/>
                  </w:tcBorders>
                </w:tcPr>
                <w:p/>
              </w:tc>
              <w:tc>
                <w:tcPr>
                  <w:tcW w:type="dxa" w:w="844"/>
                  <w:vMerge/>
                  <w:tcBorders>
                    <w:top w:val="none" w:color="000000" w:sz="4"/>
                    <w:left w:val="none" w:color="000000" w:sz="4"/>
                    <w:bottom w:val="single" w:color="000000" w:sz="4"/>
                    <w:right w:val="single" w:color="000000" w:sz="4"/>
                  </w:tcBorders>
                </w:tcP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41.支持配置智能机器人，进行消息群发、自动回复等场景应用</w:t>
                  </w:r>
                </w:p>
              </w:tc>
            </w:tr>
            <w:tr>
              <w:tc>
                <w:tcPr>
                  <w:tcW w:type="dxa" w:w="7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会议服务</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成员管控</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42.创建新会议时，可从企业通讯录中快速邀请参会成员，支持在会议中指定某位会议成员为主持人或演示者</w:t>
                  </w:r>
                </w:p>
              </w:tc>
            </w:tr>
            <w:tr>
              <w:tc>
                <w:tcPr>
                  <w:tcW w:type="dxa" w:w="796"/>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共享文档协作</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r>
                    <w:rPr>
                      <w:rFonts w:ascii="仿宋_GB2312" w:hAnsi="仿宋_GB2312" w:cs="仿宋_GB2312" w:eastAsia="仿宋_GB2312"/>
                      <w:sz w:val="24"/>
                      <w:color w:val="2F2B20"/>
                    </w:rPr>
                    <w:t>支持在会议中共享协作文档，可设置共享文档权限，参会者可多人编辑文档，通过远程会议、在线文档尽情沟通与协作（提供功能截图并加盖公章）</w:t>
                  </w:r>
                </w:p>
              </w:tc>
            </w:tr>
            <w:tr>
              <w:tc>
                <w:tcPr>
                  <w:tcW w:type="dxa" w:w="796"/>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会议管控</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44.支持设置全员禁麦、成员入会权限、入会审批、会议录制等操作</w:t>
                  </w:r>
                </w:p>
              </w:tc>
            </w:tr>
            <w:tr>
              <w:tc>
                <w:tcPr>
                  <w:tcW w:type="dxa" w:w="79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其他功能服务</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2F2B20"/>
                    </w:rPr>
                    <w:t>便捷应用</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r>
                    <w:rPr>
                      <w:rFonts w:ascii="仿宋_GB2312" w:hAnsi="仿宋_GB2312" w:cs="仿宋_GB2312" w:eastAsia="仿宋_GB2312"/>
                      <w:sz w:val="24"/>
                      <w:color w:val="2F2B20"/>
                    </w:rPr>
                    <w:t>支持文档对比、批量替换等便捷应用，辅助企业员工高效使用办公工具（提供功能截图并加盖公章）</w:t>
                  </w:r>
                </w:p>
              </w:tc>
            </w:tr>
            <w:tr>
              <w:tc>
                <w:tcPr>
                  <w:tcW w:type="dxa" w:w="796"/>
                  <w:vMerge/>
                  <w:tcBorders>
                    <w:top w:val="none" w:color="000000" w:sz="4"/>
                    <w:left w:val="single" w:color="000000" w:sz="4"/>
                    <w:bottom w:val="non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智能文档</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46.支持添加各种类型的内容元素，包括文本、图片、普通表格、电子表格、多维表格、云文档、公式、思维导图、流程图、成员卡片、日期、日程、群名片、投票、倒计时</w:t>
                  </w:r>
                </w:p>
              </w:tc>
            </w:tr>
            <w:tr>
              <w:tc>
                <w:tcPr>
                  <w:tcW w:type="dxa" w:w="796"/>
                  <w:vMerge/>
                  <w:tcBorders>
                    <w:top w:val="none" w:color="000000" w:sz="4"/>
                    <w:left w:val="single" w:color="000000" w:sz="4"/>
                    <w:bottom w:val="non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企业特性</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47.支持在启动客户端、分享文档等场景展示企业专属的品牌印记，提升成员归属感和品牌影响力</w:t>
                  </w:r>
                </w:p>
              </w:tc>
            </w:tr>
            <w:tr>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APP内嵌服务</w:t>
                  </w:r>
                </w:p>
              </w:tc>
              <w:tc>
                <w:tcPr>
                  <w:tcW w:type="dxa" w:w="3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2F2B20"/>
                    </w:rPr>
                    <w:t>48.支持在微信、QQ、WhatsApp等聊天软件内进行文档在线编辑、分享、权限设置。</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达州市中心医院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1、合同金额，验收合格后，达到付款条件起14日内，据实情况说明为结算100%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 号）和技术服务要求进行验收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供应商是法人的可提供近两年（2023年或2024年）任一年度经审计的财务报告（包含审计报告和审计报告中所涉及的财务报表和报表附注），或者提供近两年（2023年或2024年）任一年度供应商完整的全套财务报表（应当包括资产负债表、利润表、现金流量表、所有者权益变动表），执行《小企业会计准则》的可不提供所有者权益变动表）。也可提供截至投标（响应）文件提交截止日一年内基本开户银行出具的资信证明。（2）其他组织或自然人可提供截至投标（响应）文件提交截止日一年内银行出具的资信证明，或者提供《投标（响应）函》。（3）供应商可提供财政部门认可的政府采购专业担保机构出具的投标担保函。（4）供应商注册时间截至投标（响应）文件提交截止日不足一年的，可提供在工商管理部门备案的公司章程。（5）供应商也可提供健全的财务管理制度。供应商需在项目电子化交易系统中按要求上传相应证明文件（扫描件）并进行电子签章。</w:t>
            </w:r>
          </w:p>
        </w:tc>
        <w:tc>
          <w:tcPr>
            <w:tcW w:type="dxa" w:w="1910"/>
          </w:tcPr>
          <w:p>
            <w:pPr>
              <w:pStyle w:val="null3"/>
              <w:jc w:val="left"/>
            </w:pPr>
            <w:r>
              <w:rPr>
                <w:rFonts w:ascii="仿宋_GB2312" w:hAnsi="仿宋_GB2312" w:cs="仿宋_GB2312" w:eastAsia="仿宋_GB2312"/>
              </w:rPr>
              <w:t>具有健全财务会计制度的证明材料.docx,投标（响应）函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带“★”的实质性要求</w:t>
            </w:r>
          </w:p>
        </w:tc>
        <w:tc>
          <w:tcPr>
            <w:tcW w:type="dxa" w:w="3322"/>
          </w:tcPr>
          <w:p>
            <w:pPr>
              <w:pStyle w:val="null3"/>
              <w:jc w:val="left"/>
            </w:pPr>
            <w:r>
              <w:rPr>
                <w:rFonts w:ascii="仿宋_GB2312" w:hAnsi="仿宋_GB2312" w:cs="仿宋_GB2312" w:eastAsia="仿宋_GB2312"/>
              </w:rPr>
              <w:t>供应商须针对谈判文件的要求进行响应或提供相关证明材料</w:t>
            </w:r>
          </w:p>
        </w:tc>
        <w:tc>
          <w:tcPr>
            <w:tcW w:type="dxa" w:w="1910"/>
          </w:tcPr>
          <w:p>
            <w:pPr>
              <w:pStyle w:val="null3"/>
              <w:jc w:val="left"/>
            </w:pPr>
            <w:r>
              <w:rPr>
                <w:rFonts w:ascii="仿宋_GB2312" w:hAnsi="仿宋_GB2312" w:cs="仿宋_GB2312" w:eastAsia="仿宋_GB2312"/>
              </w:rPr>
              <w:t>具有健全财务会计制度的证明材料.docx,响应文件封面,产品技术参数响应表,中小企业声明函,残疾人福利性单位声明函,供应商应提交的相关证明材料,服务应答表,报价表,投标（响应）函,监狱企业的证明文件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1.经评审委员会评审，通过资格和符合性审查，且响应报价最低的供应商的响应报价作为评审基准价。响应报价得分=(评审基准价／响应报价)×分值。 2.经评审委员会评审，通过资格和符合性审查后，经价格调整后的评审价格=响应报价 ×（1-价格调整比例），评审基准价=经价格调整后的评审价格的最低值。响应报价得分=(评审基准价／经价格调整后的评审价格)×分值。注：根据《政府采购促进中小企业发展管理办法》（财库〔2020〕46 号）的规定，专门面向中小企业采购的，不再执行价格评审优惠政策。</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