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B633">
      <w:pPr>
        <w:spacing w:line="360" w:lineRule="auto"/>
        <w:ind w:left="0" w:leftChars="0" w:firstLine="0" w:firstLineChars="0"/>
        <w:jc w:val="center"/>
        <w:rPr>
          <w:rFonts w:hint="eastAsia" w:ascii="宋体" w:hAnsi="宋体"/>
          <w:b/>
          <w:sz w:val="48"/>
          <w:szCs w:val="48"/>
          <w:lang w:eastAsia="zh-CN"/>
        </w:rPr>
      </w:pPr>
      <w:bookmarkStart w:id="0" w:name="_Toc337822203"/>
    </w:p>
    <w:p w14:paraId="7B0B55DF">
      <w:pPr>
        <w:spacing w:line="360" w:lineRule="auto"/>
        <w:ind w:left="0" w:leftChars="0" w:firstLine="0" w:firstLineChars="0"/>
        <w:jc w:val="center"/>
        <w:rPr>
          <w:rFonts w:hint="eastAsia" w:ascii="宋体" w:hAnsi="宋体"/>
          <w:b/>
          <w:sz w:val="48"/>
          <w:szCs w:val="48"/>
          <w:lang w:eastAsia="zh-CN"/>
        </w:rPr>
      </w:pPr>
    </w:p>
    <w:p w14:paraId="654FFF0B">
      <w:pPr>
        <w:tabs>
          <w:tab w:val="center" w:pos="4470"/>
          <w:tab w:val="left" w:pos="8090"/>
        </w:tabs>
        <w:spacing w:before="0" w:beforeLines="0" w:after="0" w:afterLines="0" w:line="240" w:lineRule="auto"/>
        <w:ind w:left="0" w:leftChars="0" w:right="0" w:rightChars="0" w:firstLine="0" w:firstLineChars="0"/>
        <w:jc w:val="center"/>
        <w:rPr>
          <w:rFonts w:ascii="宋体" w:hAnsi="宋体" w:eastAsia="宋体"/>
          <w:b/>
          <w:bCs/>
          <w:sz w:val="28"/>
          <w:szCs w:val="28"/>
        </w:rPr>
      </w:pPr>
      <w:r>
        <w:rPr>
          <w:rFonts w:ascii="宋体" w:hAnsi="宋体" w:eastAsia="宋体"/>
          <w:b/>
          <w:bCs/>
          <w:sz w:val="28"/>
          <w:szCs w:val="28"/>
        </w:rPr>
        <w:drawing>
          <wp:inline distT="0" distB="0" distL="114300" distR="114300">
            <wp:extent cx="5920105" cy="7912100"/>
            <wp:effectExtent l="0" t="0" r="4445" b="12700"/>
            <wp:docPr id="4" name="图片 4" descr="df47f53948a68aba76c9a3641187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f47f53948a68aba76c9a36411877588"/>
                    <pic:cNvPicPr>
                      <a:picLocks noChangeAspect="1"/>
                    </pic:cNvPicPr>
                  </pic:nvPicPr>
                  <pic:blipFill>
                    <a:blip r:embed="rId11"/>
                    <a:stretch>
                      <a:fillRect/>
                    </a:stretch>
                  </pic:blipFill>
                  <pic:spPr>
                    <a:xfrm>
                      <a:off x="0" y="0"/>
                      <a:ext cx="5920105" cy="7912100"/>
                    </a:xfrm>
                    <a:prstGeom prst="rect">
                      <a:avLst/>
                    </a:prstGeom>
                  </pic:spPr>
                </pic:pic>
              </a:graphicData>
            </a:graphic>
          </wp:inline>
        </w:drawing>
      </w:r>
    </w:p>
    <w:p w14:paraId="0FDBFE94">
      <w:pPr>
        <w:tabs>
          <w:tab w:val="center" w:pos="4470"/>
          <w:tab w:val="left" w:pos="8090"/>
        </w:tabs>
        <w:spacing w:before="0" w:beforeLines="0" w:after="0" w:afterLines="0" w:line="240" w:lineRule="auto"/>
        <w:ind w:left="0" w:leftChars="0" w:right="0" w:rightChars="0" w:firstLine="0" w:firstLineChars="0"/>
        <w:jc w:val="center"/>
        <w:rPr>
          <w:rFonts w:hint="eastAsia" w:eastAsia="宋体"/>
          <w:b/>
          <w:bCs/>
          <w:sz w:val="28"/>
          <w:szCs w:val="28"/>
          <w:lang w:eastAsia="zh-CN"/>
        </w:rPr>
      </w:pPr>
      <w:r>
        <w:rPr>
          <w:rFonts w:ascii="宋体" w:hAnsi="宋体" w:eastAsia="宋体"/>
          <w:b/>
          <w:bCs/>
          <w:sz w:val="28"/>
          <w:szCs w:val="28"/>
        </w:rPr>
        <w:t>目录</w:t>
      </w:r>
    </w:p>
    <w:p w14:paraId="247BAC8E">
      <w:pPr>
        <w:pStyle w:val="176"/>
        <w:keepNext w:val="0"/>
        <w:keepLines w:val="0"/>
        <w:pageBreakBefore w:val="0"/>
        <w:widowControl/>
        <w:tabs>
          <w:tab w:val="right" w:leader="dot" w:pos="8820"/>
        </w:tabs>
        <w:kinsoku/>
        <w:wordWrap/>
        <w:overflowPunct/>
        <w:topLinePunct w:val="0"/>
        <w:autoSpaceDE/>
        <w:autoSpaceDN/>
        <w:bidi w:val="0"/>
        <w:adjustRightInd/>
        <w:snapToGrid/>
        <w:spacing w:line="360" w:lineRule="auto"/>
        <w:ind w:left="0" w:leftChars="0" w:firstLine="0" w:firstLineChars="0"/>
        <w:textAlignment w:val="auto"/>
        <w:rPr>
          <w:b w:val="0"/>
          <w:bCs/>
          <w:sz w:val="28"/>
          <w:szCs w:val="28"/>
        </w:rPr>
      </w:pPr>
      <w:r>
        <w:rPr>
          <w:sz w:val="28"/>
          <w:szCs w:val="28"/>
        </w:rPr>
        <w:fldChar w:fldCharType="begin"/>
      </w:r>
      <w:r>
        <w:rPr>
          <w:sz w:val="28"/>
          <w:szCs w:val="28"/>
        </w:rPr>
        <w:instrText xml:space="preserve">TOC \o "1-2" \h \u </w:instrText>
      </w:r>
      <w:r>
        <w:rPr>
          <w:sz w:val="28"/>
          <w:szCs w:val="28"/>
        </w:rPr>
        <w:fldChar w:fldCharType="separate"/>
      </w:r>
      <w:r>
        <w:rPr>
          <w:rFonts w:hint="eastAsia" w:ascii="宋体" w:hAnsi="宋体" w:cs="宋体"/>
          <w:b w:val="0"/>
          <w:bCs/>
          <w:sz w:val="28"/>
          <w:szCs w:val="28"/>
        </w:rPr>
        <w:fldChar w:fldCharType="begin"/>
      </w:r>
      <w:r>
        <w:rPr>
          <w:rFonts w:hint="eastAsia" w:ascii="宋体" w:hAnsi="宋体" w:cs="宋体"/>
          <w:b w:val="0"/>
          <w:bCs/>
          <w:sz w:val="28"/>
          <w:szCs w:val="28"/>
        </w:rPr>
        <w:instrText xml:space="preserve"> HYPERLINK \l _Toc12654 </w:instrText>
      </w:r>
      <w:r>
        <w:rPr>
          <w:rFonts w:hint="eastAsia" w:ascii="宋体" w:hAnsi="宋体" w:cs="宋体"/>
          <w:b w:val="0"/>
          <w:bCs/>
          <w:sz w:val="28"/>
          <w:szCs w:val="28"/>
        </w:rPr>
        <w:fldChar w:fldCharType="separate"/>
      </w:r>
      <w:r>
        <w:rPr>
          <w:rFonts w:hint="eastAsia" w:ascii="宋体" w:hAnsi="宋体" w:cs="宋体"/>
          <w:b w:val="0"/>
          <w:bCs/>
          <w:sz w:val="28"/>
          <w:szCs w:val="28"/>
        </w:rPr>
        <w:t>第一章</w:t>
      </w:r>
      <w:r>
        <w:rPr>
          <w:rFonts w:hint="eastAsia" w:ascii="宋体" w:hAnsi="宋体" w:cs="宋体"/>
          <w:b w:val="0"/>
          <w:bCs/>
          <w:sz w:val="28"/>
          <w:szCs w:val="28"/>
          <w:lang w:val="en-US" w:eastAsia="zh-CN"/>
        </w:rPr>
        <w:t xml:space="preserve">  竞争性磋商公告</w:t>
      </w:r>
      <w:r>
        <w:rPr>
          <w:b w:val="0"/>
          <w:bCs/>
          <w:sz w:val="28"/>
          <w:szCs w:val="28"/>
        </w:rPr>
        <w:tab/>
      </w:r>
      <w:r>
        <w:rPr>
          <w:rFonts w:hint="eastAsia" w:ascii="宋体" w:hAnsi="宋体" w:cs="宋体"/>
          <w:b w:val="0"/>
          <w:bCs/>
          <w:sz w:val="28"/>
          <w:szCs w:val="28"/>
        </w:rPr>
        <w:fldChar w:fldCharType="begin"/>
      </w:r>
      <w:r>
        <w:rPr>
          <w:rFonts w:hint="eastAsia" w:ascii="宋体" w:hAnsi="宋体" w:cs="宋体"/>
          <w:b w:val="0"/>
          <w:bCs/>
          <w:sz w:val="28"/>
          <w:szCs w:val="28"/>
        </w:rPr>
        <w:instrText xml:space="preserve"> PAGEREF _Toc12654 </w:instrText>
      </w:r>
      <w:r>
        <w:rPr>
          <w:rFonts w:hint="eastAsia" w:ascii="宋体" w:hAnsi="宋体" w:cs="宋体"/>
          <w:b w:val="0"/>
          <w:bCs/>
          <w:sz w:val="28"/>
          <w:szCs w:val="28"/>
        </w:rPr>
        <w:fldChar w:fldCharType="separate"/>
      </w:r>
      <w:r>
        <w:rPr>
          <w:rFonts w:hint="eastAsia" w:ascii="宋体" w:hAnsi="宋体" w:cs="宋体"/>
          <w:b w:val="0"/>
          <w:bCs/>
          <w:sz w:val="28"/>
          <w:szCs w:val="28"/>
        </w:rPr>
        <w:t>1</w:t>
      </w:r>
      <w:r>
        <w:rPr>
          <w:rFonts w:hint="eastAsia" w:ascii="宋体" w:hAnsi="宋体" w:cs="宋体"/>
          <w:b w:val="0"/>
          <w:bCs/>
          <w:sz w:val="28"/>
          <w:szCs w:val="28"/>
        </w:rPr>
        <w:fldChar w:fldCharType="end"/>
      </w:r>
      <w:r>
        <w:rPr>
          <w:rFonts w:hint="eastAsia" w:ascii="宋体" w:hAnsi="宋体" w:cs="宋体"/>
          <w:b w:val="0"/>
          <w:bCs/>
          <w:sz w:val="28"/>
          <w:szCs w:val="28"/>
        </w:rPr>
        <w:fldChar w:fldCharType="end"/>
      </w:r>
    </w:p>
    <w:p w14:paraId="2A0571C8">
      <w:pPr>
        <w:pStyle w:val="121"/>
        <w:keepNext w:val="0"/>
        <w:keepLines w:val="0"/>
        <w:pageBreakBefore w:val="0"/>
        <w:widowControl/>
        <w:tabs>
          <w:tab w:val="right" w:leader="dot" w:pos="8820"/>
        </w:tabs>
        <w:kinsoku/>
        <w:wordWrap/>
        <w:overflowPunct/>
        <w:topLinePunct w:val="0"/>
        <w:autoSpaceDE/>
        <w:autoSpaceDN/>
        <w:bidi w:val="0"/>
        <w:adjustRightInd/>
        <w:snapToGrid/>
        <w:spacing w:line="360" w:lineRule="auto"/>
        <w:textAlignment w:val="auto"/>
        <w:rPr>
          <w:b w:val="0"/>
          <w:bCs/>
          <w:sz w:val="28"/>
          <w:szCs w:val="28"/>
        </w:rPr>
      </w:pPr>
      <w:r>
        <w:rPr>
          <w:b w:val="0"/>
          <w:bCs/>
          <w:sz w:val="28"/>
          <w:szCs w:val="28"/>
        </w:rPr>
        <w:fldChar w:fldCharType="begin"/>
      </w:r>
      <w:r>
        <w:rPr>
          <w:b w:val="0"/>
          <w:bCs/>
          <w:sz w:val="28"/>
          <w:szCs w:val="28"/>
        </w:rPr>
        <w:instrText xml:space="preserve"> HYPERLINK \l _Toc26802 </w:instrText>
      </w:r>
      <w:r>
        <w:rPr>
          <w:b w:val="0"/>
          <w:bCs/>
          <w:sz w:val="28"/>
          <w:szCs w:val="28"/>
        </w:rPr>
        <w:fldChar w:fldCharType="separate"/>
      </w:r>
      <w:r>
        <w:rPr>
          <w:rFonts w:hint="eastAsia" w:ascii="宋体" w:hAnsi="宋体" w:cs="宋体"/>
          <w:b w:val="0"/>
          <w:bCs/>
          <w:sz w:val="28"/>
          <w:szCs w:val="28"/>
        </w:rPr>
        <w:t xml:space="preserve">第二章  </w:t>
      </w:r>
      <w:r>
        <w:rPr>
          <w:rFonts w:hint="eastAsia" w:ascii="宋体" w:hAnsi="宋体" w:cs="宋体"/>
          <w:b w:val="0"/>
          <w:bCs/>
          <w:sz w:val="28"/>
          <w:szCs w:val="28"/>
          <w:lang w:eastAsia="zh-CN"/>
        </w:rPr>
        <w:t>供应商</w:t>
      </w:r>
      <w:r>
        <w:rPr>
          <w:rFonts w:hint="eastAsia" w:ascii="宋体" w:hAnsi="宋体" w:cs="宋体"/>
          <w:b w:val="0"/>
          <w:bCs/>
          <w:sz w:val="28"/>
          <w:szCs w:val="28"/>
        </w:rPr>
        <w:t>须知</w:t>
      </w:r>
      <w:r>
        <w:rPr>
          <w:b w:val="0"/>
          <w:bCs/>
          <w:sz w:val="28"/>
          <w:szCs w:val="28"/>
        </w:rPr>
        <w:tab/>
      </w:r>
      <w:r>
        <w:rPr>
          <w:b w:val="0"/>
          <w:bCs/>
          <w:sz w:val="28"/>
          <w:szCs w:val="28"/>
        </w:rPr>
        <w:fldChar w:fldCharType="begin"/>
      </w:r>
      <w:r>
        <w:rPr>
          <w:b w:val="0"/>
          <w:bCs/>
          <w:sz w:val="28"/>
          <w:szCs w:val="28"/>
        </w:rPr>
        <w:instrText xml:space="preserve"> PAGEREF _Toc26802 </w:instrText>
      </w:r>
      <w:r>
        <w:rPr>
          <w:b w:val="0"/>
          <w:bCs/>
          <w:sz w:val="28"/>
          <w:szCs w:val="28"/>
        </w:rPr>
        <w:fldChar w:fldCharType="separate"/>
      </w:r>
      <w:r>
        <w:rPr>
          <w:b w:val="0"/>
          <w:bCs/>
          <w:sz w:val="28"/>
          <w:szCs w:val="28"/>
        </w:rPr>
        <w:t>4</w:t>
      </w:r>
      <w:r>
        <w:rPr>
          <w:b w:val="0"/>
          <w:bCs/>
          <w:sz w:val="28"/>
          <w:szCs w:val="28"/>
        </w:rPr>
        <w:fldChar w:fldCharType="end"/>
      </w:r>
      <w:r>
        <w:rPr>
          <w:b w:val="0"/>
          <w:bCs/>
          <w:sz w:val="28"/>
          <w:szCs w:val="28"/>
        </w:rPr>
        <w:fldChar w:fldCharType="end"/>
      </w:r>
    </w:p>
    <w:p w14:paraId="5ED8232E">
      <w:pPr>
        <w:pStyle w:val="121"/>
        <w:keepNext w:val="0"/>
        <w:keepLines w:val="0"/>
        <w:pageBreakBefore w:val="0"/>
        <w:widowControl/>
        <w:tabs>
          <w:tab w:val="right" w:leader="dot" w:pos="8820"/>
        </w:tabs>
        <w:kinsoku/>
        <w:wordWrap/>
        <w:overflowPunct/>
        <w:topLinePunct w:val="0"/>
        <w:autoSpaceDE/>
        <w:autoSpaceDN/>
        <w:bidi w:val="0"/>
        <w:adjustRightInd/>
        <w:snapToGrid/>
        <w:spacing w:line="360" w:lineRule="auto"/>
        <w:textAlignment w:val="auto"/>
        <w:rPr>
          <w:b w:val="0"/>
          <w:bCs/>
          <w:sz w:val="28"/>
          <w:szCs w:val="28"/>
        </w:rPr>
      </w:pPr>
      <w:r>
        <w:rPr>
          <w:b w:val="0"/>
          <w:bCs/>
          <w:sz w:val="28"/>
          <w:szCs w:val="28"/>
        </w:rPr>
        <w:fldChar w:fldCharType="begin"/>
      </w:r>
      <w:r>
        <w:rPr>
          <w:b w:val="0"/>
          <w:bCs/>
          <w:sz w:val="28"/>
          <w:szCs w:val="28"/>
        </w:rPr>
        <w:instrText xml:space="preserve"> HYPERLINK \l _Toc27951 </w:instrText>
      </w:r>
      <w:r>
        <w:rPr>
          <w:b w:val="0"/>
          <w:bCs/>
          <w:sz w:val="28"/>
          <w:szCs w:val="28"/>
        </w:rPr>
        <w:fldChar w:fldCharType="separate"/>
      </w:r>
      <w:r>
        <w:rPr>
          <w:rFonts w:hint="eastAsia" w:ascii="宋体" w:hAnsi="宋体" w:cs="宋体"/>
          <w:b w:val="0"/>
          <w:bCs/>
          <w:sz w:val="28"/>
          <w:szCs w:val="28"/>
        </w:rPr>
        <w:t>第三章  采购需求</w:t>
      </w:r>
      <w:r>
        <w:rPr>
          <w:b w:val="0"/>
          <w:bCs/>
          <w:sz w:val="28"/>
          <w:szCs w:val="28"/>
        </w:rPr>
        <w:tab/>
      </w:r>
      <w:r>
        <w:rPr>
          <w:b w:val="0"/>
          <w:bCs/>
          <w:sz w:val="28"/>
          <w:szCs w:val="28"/>
        </w:rPr>
        <w:fldChar w:fldCharType="begin"/>
      </w:r>
      <w:r>
        <w:rPr>
          <w:b w:val="0"/>
          <w:bCs/>
          <w:sz w:val="28"/>
          <w:szCs w:val="28"/>
        </w:rPr>
        <w:instrText xml:space="preserve"> PAGEREF _Toc27951 </w:instrText>
      </w:r>
      <w:r>
        <w:rPr>
          <w:b w:val="0"/>
          <w:bCs/>
          <w:sz w:val="28"/>
          <w:szCs w:val="28"/>
        </w:rPr>
        <w:fldChar w:fldCharType="separate"/>
      </w:r>
      <w:r>
        <w:rPr>
          <w:b w:val="0"/>
          <w:bCs/>
          <w:sz w:val="28"/>
          <w:szCs w:val="28"/>
        </w:rPr>
        <w:t>28</w:t>
      </w:r>
      <w:r>
        <w:rPr>
          <w:b w:val="0"/>
          <w:bCs/>
          <w:sz w:val="28"/>
          <w:szCs w:val="28"/>
        </w:rPr>
        <w:fldChar w:fldCharType="end"/>
      </w:r>
      <w:r>
        <w:rPr>
          <w:b w:val="0"/>
          <w:bCs/>
          <w:sz w:val="28"/>
          <w:szCs w:val="28"/>
        </w:rPr>
        <w:fldChar w:fldCharType="end"/>
      </w:r>
    </w:p>
    <w:p w14:paraId="71E0DF72">
      <w:pPr>
        <w:pStyle w:val="121"/>
        <w:keepNext w:val="0"/>
        <w:keepLines w:val="0"/>
        <w:pageBreakBefore w:val="0"/>
        <w:widowControl/>
        <w:tabs>
          <w:tab w:val="right" w:leader="dot" w:pos="8820"/>
        </w:tabs>
        <w:kinsoku/>
        <w:wordWrap/>
        <w:overflowPunct/>
        <w:topLinePunct w:val="0"/>
        <w:autoSpaceDE/>
        <w:autoSpaceDN/>
        <w:bidi w:val="0"/>
        <w:adjustRightInd/>
        <w:snapToGrid/>
        <w:spacing w:line="360" w:lineRule="auto"/>
        <w:textAlignment w:val="auto"/>
        <w:rPr>
          <w:b w:val="0"/>
          <w:bCs/>
          <w:sz w:val="28"/>
          <w:szCs w:val="28"/>
        </w:rPr>
      </w:pPr>
      <w:r>
        <w:rPr>
          <w:b w:val="0"/>
          <w:bCs/>
          <w:sz w:val="28"/>
          <w:szCs w:val="28"/>
        </w:rPr>
        <w:fldChar w:fldCharType="begin"/>
      </w:r>
      <w:r>
        <w:rPr>
          <w:b w:val="0"/>
          <w:bCs/>
          <w:sz w:val="28"/>
          <w:szCs w:val="28"/>
        </w:rPr>
        <w:instrText xml:space="preserve"> HYPERLINK \l _Toc4050 </w:instrText>
      </w:r>
      <w:r>
        <w:rPr>
          <w:b w:val="0"/>
          <w:bCs/>
          <w:sz w:val="28"/>
          <w:szCs w:val="28"/>
        </w:rPr>
        <w:fldChar w:fldCharType="separate"/>
      </w:r>
      <w:r>
        <w:rPr>
          <w:rFonts w:hint="eastAsia" w:ascii="宋体" w:hAnsi="宋体" w:eastAsia="宋体" w:cs="宋体"/>
          <w:b w:val="0"/>
          <w:bCs/>
          <w:sz w:val="28"/>
          <w:szCs w:val="28"/>
        </w:rPr>
        <w:t>第</w:t>
      </w:r>
      <w:r>
        <w:rPr>
          <w:rFonts w:hint="eastAsia" w:ascii="宋体" w:hAnsi="宋体" w:eastAsia="宋体" w:cs="宋体"/>
          <w:b w:val="0"/>
          <w:bCs/>
          <w:sz w:val="28"/>
          <w:szCs w:val="28"/>
          <w:lang w:eastAsia="zh-CN"/>
        </w:rPr>
        <w:t>四</w:t>
      </w:r>
      <w:r>
        <w:rPr>
          <w:rFonts w:hint="eastAsia" w:ascii="宋体" w:hAnsi="宋体" w:eastAsia="宋体" w:cs="宋体"/>
          <w:b w:val="0"/>
          <w:bCs/>
          <w:sz w:val="28"/>
          <w:szCs w:val="28"/>
        </w:rPr>
        <w:t>章  合同书格式及主要条款</w:t>
      </w:r>
      <w:r>
        <w:rPr>
          <w:b w:val="0"/>
          <w:bCs/>
          <w:sz w:val="28"/>
          <w:szCs w:val="28"/>
        </w:rPr>
        <w:tab/>
      </w:r>
      <w:r>
        <w:rPr>
          <w:b w:val="0"/>
          <w:bCs/>
          <w:sz w:val="28"/>
          <w:szCs w:val="28"/>
        </w:rPr>
        <w:fldChar w:fldCharType="begin"/>
      </w:r>
      <w:r>
        <w:rPr>
          <w:b w:val="0"/>
          <w:bCs/>
          <w:sz w:val="28"/>
          <w:szCs w:val="28"/>
        </w:rPr>
        <w:instrText xml:space="preserve"> PAGEREF _Toc4050 </w:instrText>
      </w:r>
      <w:r>
        <w:rPr>
          <w:b w:val="0"/>
          <w:bCs/>
          <w:sz w:val="28"/>
          <w:szCs w:val="28"/>
        </w:rPr>
        <w:fldChar w:fldCharType="separate"/>
      </w:r>
      <w:r>
        <w:rPr>
          <w:b w:val="0"/>
          <w:bCs/>
          <w:sz w:val="28"/>
          <w:szCs w:val="28"/>
        </w:rPr>
        <w:t>30</w:t>
      </w:r>
      <w:r>
        <w:rPr>
          <w:b w:val="0"/>
          <w:bCs/>
          <w:sz w:val="28"/>
          <w:szCs w:val="28"/>
        </w:rPr>
        <w:fldChar w:fldCharType="end"/>
      </w:r>
      <w:r>
        <w:rPr>
          <w:b w:val="0"/>
          <w:bCs/>
          <w:sz w:val="28"/>
          <w:szCs w:val="28"/>
        </w:rPr>
        <w:fldChar w:fldCharType="end"/>
      </w:r>
    </w:p>
    <w:p w14:paraId="327875EB">
      <w:pPr>
        <w:pStyle w:val="121"/>
        <w:keepNext w:val="0"/>
        <w:keepLines w:val="0"/>
        <w:pageBreakBefore w:val="0"/>
        <w:widowControl/>
        <w:tabs>
          <w:tab w:val="right" w:leader="dot" w:pos="8820"/>
        </w:tabs>
        <w:kinsoku/>
        <w:wordWrap/>
        <w:overflowPunct/>
        <w:topLinePunct w:val="0"/>
        <w:autoSpaceDE/>
        <w:autoSpaceDN/>
        <w:bidi w:val="0"/>
        <w:adjustRightInd/>
        <w:snapToGrid/>
        <w:spacing w:line="360" w:lineRule="auto"/>
        <w:textAlignment w:val="auto"/>
        <w:rPr>
          <w:b w:val="0"/>
          <w:bCs/>
          <w:sz w:val="28"/>
          <w:szCs w:val="28"/>
        </w:rPr>
      </w:pPr>
      <w:r>
        <w:rPr>
          <w:b w:val="0"/>
          <w:bCs/>
          <w:sz w:val="28"/>
          <w:szCs w:val="28"/>
        </w:rPr>
        <w:fldChar w:fldCharType="begin"/>
      </w:r>
      <w:r>
        <w:rPr>
          <w:b w:val="0"/>
          <w:bCs/>
          <w:sz w:val="28"/>
          <w:szCs w:val="28"/>
        </w:rPr>
        <w:instrText xml:space="preserve"> HYPERLINK \l _Toc28975 </w:instrText>
      </w:r>
      <w:r>
        <w:rPr>
          <w:b w:val="0"/>
          <w:bCs/>
          <w:sz w:val="28"/>
          <w:szCs w:val="28"/>
        </w:rPr>
        <w:fldChar w:fldCharType="separate"/>
      </w:r>
      <w:r>
        <w:rPr>
          <w:rFonts w:hint="eastAsia" w:ascii="宋体" w:hAnsi="宋体" w:eastAsia="宋体" w:cs="宋体"/>
          <w:b w:val="0"/>
          <w:bCs/>
          <w:sz w:val="28"/>
          <w:szCs w:val="28"/>
        </w:rPr>
        <w:t>第</w:t>
      </w:r>
      <w:r>
        <w:rPr>
          <w:rFonts w:hint="eastAsia" w:ascii="宋体" w:hAnsi="宋体" w:eastAsia="宋体" w:cs="宋体"/>
          <w:b w:val="0"/>
          <w:bCs/>
          <w:sz w:val="28"/>
          <w:szCs w:val="28"/>
          <w:lang w:eastAsia="zh-CN"/>
        </w:rPr>
        <w:t>五</w:t>
      </w:r>
      <w:r>
        <w:rPr>
          <w:rFonts w:hint="eastAsia" w:ascii="宋体" w:hAnsi="宋体" w:eastAsia="宋体" w:cs="宋体"/>
          <w:b w:val="0"/>
          <w:bCs/>
          <w:sz w:val="28"/>
          <w:szCs w:val="28"/>
        </w:rPr>
        <w:t>章</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评审办法</w:t>
      </w:r>
      <w:r>
        <w:rPr>
          <w:b w:val="0"/>
          <w:bCs/>
          <w:sz w:val="28"/>
          <w:szCs w:val="28"/>
        </w:rPr>
        <w:tab/>
      </w:r>
      <w:r>
        <w:rPr>
          <w:b w:val="0"/>
          <w:bCs/>
          <w:sz w:val="28"/>
          <w:szCs w:val="28"/>
        </w:rPr>
        <w:fldChar w:fldCharType="begin"/>
      </w:r>
      <w:r>
        <w:rPr>
          <w:b w:val="0"/>
          <w:bCs/>
          <w:sz w:val="28"/>
          <w:szCs w:val="28"/>
        </w:rPr>
        <w:instrText xml:space="preserve"> PAGEREF _Toc28975 </w:instrText>
      </w:r>
      <w:r>
        <w:rPr>
          <w:b w:val="0"/>
          <w:bCs/>
          <w:sz w:val="28"/>
          <w:szCs w:val="28"/>
        </w:rPr>
        <w:fldChar w:fldCharType="separate"/>
      </w:r>
      <w:r>
        <w:rPr>
          <w:b w:val="0"/>
          <w:bCs/>
          <w:sz w:val="28"/>
          <w:szCs w:val="28"/>
        </w:rPr>
        <w:t>34</w:t>
      </w:r>
      <w:r>
        <w:rPr>
          <w:b w:val="0"/>
          <w:bCs/>
          <w:sz w:val="28"/>
          <w:szCs w:val="28"/>
        </w:rPr>
        <w:fldChar w:fldCharType="end"/>
      </w:r>
      <w:r>
        <w:rPr>
          <w:b w:val="0"/>
          <w:bCs/>
          <w:sz w:val="28"/>
          <w:szCs w:val="28"/>
        </w:rPr>
        <w:fldChar w:fldCharType="end"/>
      </w:r>
    </w:p>
    <w:p w14:paraId="19C6CDBB">
      <w:pPr>
        <w:pStyle w:val="121"/>
        <w:keepNext w:val="0"/>
        <w:keepLines w:val="0"/>
        <w:pageBreakBefore w:val="0"/>
        <w:widowControl/>
        <w:tabs>
          <w:tab w:val="right" w:leader="dot" w:pos="8820"/>
        </w:tabs>
        <w:kinsoku/>
        <w:wordWrap/>
        <w:overflowPunct/>
        <w:topLinePunct w:val="0"/>
        <w:autoSpaceDE/>
        <w:autoSpaceDN/>
        <w:bidi w:val="0"/>
        <w:adjustRightInd/>
        <w:snapToGrid/>
        <w:spacing w:line="360" w:lineRule="auto"/>
        <w:textAlignment w:val="auto"/>
        <w:rPr>
          <w:b w:val="0"/>
          <w:bCs/>
          <w:sz w:val="28"/>
          <w:szCs w:val="28"/>
        </w:rPr>
      </w:pPr>
      <w:r>
        <w:rPr>
          <w:b w:val="0"/>
          <w:bCs/>
          <w:sz w:val="28"/>
          <w:szCs w:val="28"/>
        </w:rPr>
        <w:fldChar w:fldCharType="begin"/>
      </w:r>
      <w:r>
        <w:rPr>
          <w:b w:val="0"/>
          <w:bCs/>
          <w:sz w:val="28"/>
          <w:szCs w:val="28"/>
        </w:rPr>
        <w:instrText xml:space="preserve"> HYPERLINK \l _Toc13533 </w:instrText>
      </w:r>
      <w:r>
        <w:rPr>
          <w:b w:val="0"/>
          <w:bCs/>
          <w:sz w:val="28"/>
          <w:szCs w:val="28"/>
        </w:rPr>
        <w:fldChar w:fldCharType="separate"/>
      </w:r>
      <w:r>
        <w:rPr>
          <w:rFonts w:hint="eastAsia" w:hAnsi="宋体" w:cs="宋体"/>
          <w:b w:val="0"/>
          <w:bCs/>
          <w:sz w:val="28"/>
          <w:szCs w:val="28"/>
        </w:rPr>
        <w:t>第六章  响应文件格式</w:t>
      </w:r>
      <w:r>
        <w:rPr>
          <w:b w:val="0"/>
          <w:bCs/>
          <w:sz w:val="28"/>
          <w:szCs w:val="28"/>
        </w:rPr>
        <w:tab/>
      </w:r>
      <w:r>
        <w:rPr>
          <w:b w:val="0"/>
          <w:bCs/>
          <w:sz w:val="28"/>
          <w:szCs w:val="28"/>
        </w:rPr>
        <w:fldChar w:fldCharType="begin"/>
      </w:r>
      <w:r>
        <w:rPr>
          <w:b w:val="0"/>
          <w:bCs/>
          <w:sz w:val="28"/>
          <w:szCs w:val="28"/>
        </w:rPr>
        <w:instrText xml:space="preserve"> PAGEREF _Toc13533 </w:instrText>
      </w:r>
      <w:r>
        <w:rPr>
          <w:b w:val="0"/>
          <w:bCs/>
          <w:sz w:val="28"/>
          <w:szCs w:val="28"/>
        </w:rPr>
        <w:fldChar w:fldCharType="separate"/>
      </w:r>
      <w:r>
        <w:rPr>
          <w:b w:val="0"/>
          <w:bCs/>
          <w:sz w:val="28"/>
          <w:szCs w:val="28"/>
        </w:rPr>
        <w:t>41</w:t>
      </w:r>
      <w:r>
        <w:rPr>
          <w:b w:val="0"/>
          <w:bCs/>
          <w:sz w:val="28"/>
          <w:szCs w:val="28"/>
        </w:rPr>
        <w:fldChar w:fldCharType="end"/>
      </w:r>
      <w:r>
        <w:rPr>
          <w:b w:val="0"/>
          <w:bCs/>
          <w:sz w:val="28"/>
          <w:szCs w:val="28"/>
        </w:rPr>
        <w:fldChar w:fldCharType="end"/>
      </w:r>
    </w:p>
    <w:p w14:paraId="7442226B">
      <w:pPr>
        <w:pStyle w:val="121"/>
        <w:tabs>
          <w:tab w:val="right" w:leader="dot" w:pos="8820"/>
        </w:tabs>
        <w:rPr>
          <w:b/>
          <w:sz w:val="28"/>
          <w:szCs w:val="28"/>
        </w:rPr>
      </w:pPr>
    </w:p>
    <w:p w14:paraId="464C507C">
      <w:r>
        <w:rPr>
          <w:sz w:val="28"/>
          <w:szCs w:val="28"/>
        </w:rPr>
        <w:fldChar w:fldCharType="end"/>
      </w:r>
    </w:p>
    <w:bookmarkEnd w:id="0"/>
    <w:p w14:paraId="74660621">
      <w:pPr>
        <w:pStyle w:val="3"/>
        <w:numPr>
          <w:ilvl w:val="0"/>
          <w:numId w:val="0"/>
        </w:numPr>
        <w:bidi w:val="0"/>
        <w:jc w:val="center"/>
        <w:rPr>
          <w:rFonts w:hint="eastAsia"/>
        </w:rPr>
        <w:sectPr>
          <w:headerReference r:id="rId6" w:type="first"/>
          <w:footerReference r:id="rId8" w:type="first"/>
          <w:headerReference r:id="rId5" w:type="default"/>
          <w:footerReference r:id="rId7" w:type="default"/>
          <w:pgSz w:w="11906" w:h="16838"/>
          <w:pgMar w:top="1418" w:right="1555" w:bottom="1418" w:left="1531" w:header="851" w:footer="992" w:gutter="0"/>
          <w:pgNumType w:start="1"/>
          <w:cols w:space="708" w:num="1"/>
          <w:titlePg/>
          <w:docGrid w:type="lines" w:linePitch="312" w:charSpace="0"/>
        </w:sectPr>
      </w:pPr>
      <w:bookmarkStart w:id="1" w:name="_Toc489343495"/>
      <w:bookmarkEnd w:id="1"/>
      <w:bookmarkStart w:id="2" w:name="_Toc481656283"/>
      <w:bookmarkEnd w:id="2"/>
      <w:bookmarkStart w:id="3" w:name="_Toc16389"/>
      <w:bookmarkEnd w:id="3"/>
      <w:bookmarkStart w:id="4" w:name="_Toc14752"/>
      <w:bookmarkStart w:id="5" w:name="_Toc12654"/>
      <w:bookmarkStart w:id="6" w:name="_Toc337822211"/>
    </w:p>
    <w:p w14:paraId="7752F272">
      <w:pPr>
        <w:pStyle w:val="3"/>
        <w:numPr>
          <w:ilvl w:val="0"/>
          <w:numId w:val="0"/>
        </w:numPr>
        <w:bidi w:val="0"/>
        <w:jc w:val="center"/>
        <w:rPr>
          <w:rFonts w:hint="eastAsia"/>
          <w:color w:val="auto"/>
          <w:sz w:val="32"/>
          <w:szCs w:val="32"/>
          <w:lang w:val="en-US" w:eastAsia="zh-CN"/>
        </w:rPr>
      </w:pPr>
      <w:r>
        <w:rPr>
          <w:rFonts w:hint="eastAsia"/>
          <w:color w:val="auto"/>
          <w:sz w:val="32"/>
          <w:szCs w:val="32"/>
        </w:rPr>
        <w:t>第一章</w:t>
      </w:r>
      <w:bookmarkEnd w:id="4"/>
      <w:r>
        <w:rPr>
          <w:rFonts w:hint="eastAsia"/>
          <w:color w:val="auto"/>
          <w:sz w:val="32"/>
          <w:szCs w:val="32"/>
          <w:lang w:val="en-US" w:eastAsia="zh-CN"/>
        </w:rPr>
        <w:t xml:space="preserve"> </w:t>
      </w:r>
      <w:r>
        <w:rPr>
          <w:rFonts w:hint="eastAsia" w:eastAsia="宋体"/>
          <w:color w:val="auto"/>
          <w:sz w:val="32"/>
          <w:szCs w:val="32"/>
          <w:lang w:val="en-US" w:eastAsia="zh-CN"/>
        </w:rPr>
        <w:t>竞争性</w:t>
      </w:r>
      <w:r>
        <w:rPr>
          <w:rFonts w:hint="eastAsia"/>
          <w:color w:val="auto"/>
          <w:sz w:val="32"/>
          <w:szCs w:val="32"/>
          <w:lang w:val="en-US" w:eastAsia="zh-CN"/>
        </w:rPr>
        <w:t>磋商公告</w:t>
      </w:r>
      <w:bookmarkEnd w:id="5"/>
    </w:p>
    <w:p w14:paraId="56782266">
      <w:pPr>
        <w:pStyle w:val="3"/>
        <w:numPr>
          <w:ilvl w:val="0"/>
          <w:numId w:val="0"/>
        </w:numPr>
        <w:bidi w:val="0"/>
        <w:jc w:val="both"/>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项目概况</w:t>
      </w:r>
    </w:p>
    <w:p w14:paraId="54090AEF">
      <w:pPr>
        <w:keepNext w:val="0"/>
        <w:keepLines w:val="0"/>
        <w:widowControl/>
        <w:suppressLineNumbers w:val="0"/>
        <w:ind w:left="0" w:leftChars="0" w:firstLine="560" w:firstLineChars="200"/>
        <w:jc w:val="left"/>
        <w:rPr>
          <w:rFonts w:hint="eastAsia" w:ascii="宋体" w:hAnsi="宋体" w:eastAsia="宋体" w:cs="宋体"/>
          <w:b w:val="0"/>
          <w:bCs w:val="0"/>
          <w:color w:val="FF0000"/>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广南县旧莫乡旧莫社区旧莫村小组产业道路硬化项目</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的潜在供应商应在政采云平台（https://www.zcygov.cn/）获取竞争性磋商文件，并于202</w:t>
      </w:r>
      <w:r>
        <w:rPr>
          <w:rFonts w:hint="eastAsia" w:ascii="宋体" w:hAnsi="宋体" w:cs="宋体"/>
          <w:b w:val="0"/>
          <w:bCs w:val="0"/>
          <w:color w:val="000000" w:themeColor="text1"/>
          <w:kern w:val="2"/>
          <w:sz w:val="28"/>
          <w:szCs w:val="28"/>
          <w:lang w:val="en-US" w:eastAsia="zh-CN" w:bidi="ar-SA"/>
          <w14:textFill>
            <w14:solidFill>
              <w14:schemeClr w14:val="tx1"/>
            </w14:solidFill>
          </w14:textFill>
        </w:rPr>
        <w:t>6</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年</w:t>
      </w:r>
      <w:r>
        <w:rPr>
          <w:rFonts w:hint="eastAsia" w:ascii="宋体" w:hAnsi="宋体" w:cs="宋体"/>
          <w:b w:val="0"/>
          <w:bCs w:val="0"/>
          <w:color w:val="000000" w:themeColor="text1"/>
          <w:kern w:val="2"/>
          <w:sz w:val="28"/>
          <w:szCs w:val="28"/>
          <w:lang w:val="en-US" w:eastAsia="zh-CN" w:bidi="ar-SA"/>
          <w14:textFill>
            <w14:solidFill>
              <w14:schemeClr w14:val="tx1"/>
            </w14:solidFill>
          </w14:textFill>
        </w:rPr>
        <w:t>03</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月</w:t>
      </w:r>
      <w:r>
        <w:rPr>
          <w:rFonts w:hint="eastAsia" w:ascii="宋体" w:hAnsi="宋体" w:cs="宋体"/>
          <w:b w:val="0"/>
          <w:bCs w:val="0"/>
          <w:color w:val="000000" w:themeColor="text1"/>
          <w:kern w:val="2"/>
          <w:sz w:val="28"/>
          <w:szCs w:val="28"/>
          <w:lang w:val="en-US" w:eastAsia="zh-CN" w:bidi="ar-SA"/>
          <w14:textFill>
            <w14:solidFill>
              <w14:schemeClr w14:val="tx1"/>
            </w14:solidFill>
          </w14:textFill>
        </w:rPr>
        <w:t xml:space="preserve"> 09</w:t>
      </w:r>
      <w:r>
        <w:rPr>
          <w:rFonts w:hint="eastAsia" w:ascii="宋体" w:hAnsi="宋体" w:eastAsia="宋体" w:cs="宋体"/>
          <w:b w:val="0"/>
          <w:bCs w:val="0"/>
          <w:color w:val="000000" w:themeColor="text1"/>
          <w:kern w:val="2"/>
          <w:sz w:val="28"/>
          <w:szCs w:val="28"/>
          <w:lang w:val="en-US" w:eastAsia="zh-CN" w:bidi="ar-SA"/>
          <w14:textFill>
            <w14:solidFill>
              <w14:schemeClr w14:val="tx1"/>
            </w14:solidFill>
          </w14:textFill>
        </w:rPr>
        <w:t>日 15:00（北京时间）</w:t>
      </w:r>
      <w:r>
        <w:rPr>
          <w:rFonts w:hint="eastAsia" w:ascii="宋体" w:hAnsi="宋体" w:eastAsia="宋体" w:cs="宋体"/>
          <w:b w:val="0"/>
          <w:bCs w:val="0"/>
          <w:color w:val="auto"/>
          <w:kern w:val="2"/>
          <w:sz w:val="28"/>
          <w:szCs w:val="28"/>
          <w:highlight w:val="none"/>
          <w:lang w:val="en-US" w:eastAsia="zh-CN" w:bidi="ar-SA"/>
        </w:rPr>
        <w:t>前提交响应文</w:t>
      </w:r>
      <w:r>
        <w:rPr>
          <w:rFonts w:hint="eastAsia" w:ascii="宋体" w:hAnsi="宋体" w:eastAsia="宋体" w:cs="宋体"/>
          <w:b w:val="0"/>
          <w:bCs w:val="0"/>
          <w:color w:val="auto"/>
          <w:kern w:val="2"/>
          <w:sz w:val="28"/>
          <w:szCs w:val="28"/>
          <w:lang w:val="en-US" w:eastAsia="zh-CN" w:bidi="ar-SA"/>
        </w:rPr>
        <w:t>件。</w:t>
      </w:r>
    </w:p>
    <w:p w14:paraId="7E637845">
      <w:pPr>
        <w:bidi w:val="0"/>
        <w:ind w:left="0" w:leftChars="0" w:firstLine="0" w:firstLineChars="0"/>
        <w:outlineLvl w:val="0"/>
        <w:rPr>
          <w:rFonts w:hint="eastAsia"/>
          <w:b/>
          <w:bCs/>
          <w:color w:val="auto"/>
          <w:sz w:val="28"/>
          <w:szCs w:val="28"/>
        </w:rPr>
      </w:pPr>
      <w:bookmarkStart w:id="7" w:name="_Toc29731"/>
      <w:bookmarkStart w:id="8" w:name="_Toc28359089"/>
      <w:bookmarkStart w:id="9" w:name="_Toc12464"/>
      <w:bookmarkStart w:id="10" w:name="_Toc31324"/>
      <w:r>
        <w:rPr>
          <w:rFonts w:hint="eastAsia"/>
          <w:b/>
          <w:bCs/>
          <w:color w:val="auto"/>
          <w:sz w:val="28"/>
          <w:szCs w:val="28"/>
        </w:rPr>
        <w:fldChar w:fldCharType="begin"/>
      </w:r>
      <w:r>
        <w:rPr>
          <w:rFonts w:hint="eastAsia"/>
          <w:b/>
          <w:bCs/>
          <w:color w:val="auto"/>
          <w:sz w:val="28"/>
          <w:szCs w:val="28"/>
        </w:rPr>
        <w:instrText xml:space="preserve"> HYPERLINK "http://" </w:instrText>
      </w:r>
      <w:r>
        <w:rPr>
          <w:rFonts w:hint="eastAsia"/>
          <w:b/>
          <w:bCs/>
          <w:color w:val="auto"/>
          <w:sz w:val="28"/>
          <w:szCs w:val="28"/>
        </w:rPr>
        <w:fldChar w:fldCharType="separate"/>
      </w:r>
      <w:r>
        <w:rPr>
          <w:rFonts w:hint="eastAsia"/>
          <w:b/>
          <w:bCs/>
          <w:color w:val="auto"/>
          <w:sz w:val="28"/>
          <w:szCs w:val="28"/>
        </w:rPr>
        <w:t>一、项目基本情况</w:t>
      </w:r>
      <w:r>
        <w:rPr>
          <w:rFonts w:hint="eastAsia"/>
          <w:b/>
          <w:bCs/>
          <w:color w:val="auto"/>
          <w:sz w:val="28"/>
          <w:szCs w:val="28"/>
        </w:rPr>
        <w:fldChar w:fldCharType="end"/>
      </w:r>
      <w:bookmarkEnd w:id="7"/>
      <w:bookmarkEnd w:id="8"/>
      <w:bookmarkEnd w:id="9"/>
      <w:bookmarkEnd w:id="10"/>
    </w:p>
    <w:p w14:paraId="056191B1">
      <w:pPr>
        <w:keepNext w:val="0"/>
        <w:keepLines w:val="0"/>
        <w:widowControl/>
        <w:suppressLineNumbers w:val="0"/>
        <w:jc w:val="left"/>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项目编号：WSZC2026-C2-00090-YNZX-0002</w:t>
      </w:r>
    </w:p>
    <w:p w14:paraId="23C06074">
      <w:pPr>
        <w:keepNext w:val="0"/>
        <w:keepLines w:val="0"/>
        <w:widowControl/>
        <w:suppressLineNumbers w:val="0"/>
        <w:jc w:val="left"/>
        <w:rPr>
          <w:rFonts w:hint="eastAsia" w:ascii="宋体" w:hAnsi="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项目名称：广南县旧莫乡旧莫社区旧莫村小组产业道路硬化项目</w:t>
      </w:r>
    </w:p>
    <w:p w14:paraId="33F9348F">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eastAsia" w:ascii="宋体" w:hAnsi="宋体" w:eastAsia="宋体" w:cs="宋体"/>
          <w:color w:val="auto"/>
          <w:sz w:val="28"/>
          <w:szCs w:val="28"/>
        </w:rPr>
      </w:pPr>
      <w:r>
        <w:rPr>
          <w:rFonts w:hint="eastAsia" w:ascii="宋体" w:hAnsi="宋体" w:eastAsia="宋体" w:cs="宋体"/>
          <w:color w:val="auto"/>
          <w:sz w:val="28"/>
          <w:szCs w:val="28"/>
        </w:rPr>
        <w:t>采购方式：竞争性磋商</w:t>
      </w:r>
    </w:p>
    <w:p w14:paraId="6886FB06">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预算金额</w:t>
      </w:r>
      <w:r>
        <w:rPr>
          <w:rFonts w:hint="eastAsia" w:ascii="宋体" w:hAnsi="宋体" w:cs="宋体"/>
          <w:color w:val="auto"/>
          <w:sz w:val="28"/>
          <w:szCs w:val="28"/>
          <w:lang w:eastAsia="zh-CN"/>
        </w:rPr>
        <w:t>（万元）</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80</w:t>
      </w:r>
    </w:p>
    <w:p w14:paraId="582A1860">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最高限价（万元）：79.998345</w:t>
      </w:r>
    </w:p>
    <w:p w14:paraId="172C7A46">
      <w:pPr>
        <w:keepNext w:val="0"/>
        <w:keepLines w:val="0"/>
        <w:widowControl/>
        <w:suppressLineNumbers w:val="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采购需求：</w:t>
      </w:r>
      <w:r>
        <w:rPr>
          <w:rFonts w:hint="eastAsia" w:ascii="宋体" w:hAnsi="宋体" w:eastAsia="宋体" w:cs="宋体"/>
          <w:color w:val="auto"/>
          <w:sz w:val="28"/>
          <w:szCs w:val="28"/>
          <w:lang w:val="en-US" w:eastAsia="zh-CN"/>
        </w:rPr>
        <w:t>广南县旧莫乡旧莫社区旧莫村小组产业道路硬化项目</w:t>
      </w:r>
      <w:r>
        <w:rPr>
          <w:rFonts w:hint="default" w:ascii="宋体" w:hAnsi="宋体" w:eastAsia="宋体" w:cs="宋体"/>
          <w:color w:val="auto"/>
          <w:sz w:val="28"/>
          <w:szCs w:val="28"/>
          <w:lang w:val="en-US" w:eastAsia="zh-CN"/>
        </w:rPr>
        <w:t>。计划实施硬化产业道路长</w:t>
      </w:r>
      <w:r>
        <w:rPr>
          <w:rFonts w:hint="eastAsia" w:ascii="宋体" w:hAnsi="宋体" w:eastAsia="宋体" w:cs="宋体"/>
          <w:color w:val="auto"/>
          <w:sz w:val="28"/>
          <w:szCs w:val="28"/>
          <w:lang w:val="en-US" w:eastAsia="zh-CN"/>
        </w:rPr>
        <w:t>2666.67</w:t>
      </w:r>
      <w:r>
        <w:rPr>
          <w:rFonts w:hint="default" w:ascii="宋体" w:hAnsi="宋体" w:eastAsia="宋体" w:cs="宋体"/>
          <w:color w:val="auto"/>
          <w:sz w:val="28"/>
          <w:szCs w:val="28"/>
          <w:lang w:val="en-US" w:eastAsia="zh-CN"/>
        </w:rPr>
        <w:t>米，宽</w:t>
      </w:r>
      <w:r>
        <w:rPr>
          <w:rFonts w:hint="eastAsia" w:ascii="宋体" w:hAnsi="宋体" w:cs="宋体"/>
          <w:color w:val="auto"/>
          <w:sz w:val="28"/>
          <w:szCs w:val="28"/>
          <w:lang w:val="en-US" w:eastAsia="zh-CN"/>
        </w:rPr>
        <w:t>3</w:t>
      </w:r>
      <w:r>
        <w:rPr>
          <w:rFonts w:hint="default" w:ascii="宋体" w:hAnsi="宋体" w:eastAsia="宋体" w:cs="宋体"/>
          <w:color w:val="auto"/>
          <w:sz w:val="28"/>
          <w:szCs w:val="28"/>
          <w:lang w:val="en-US" w:eastAsia="zh-CN"/>
        </w:rPr>
        <w:t>米，厚</w:t>
      </w:r>
      <w:r>
        <w:rPr>
          <w:rFonts w:hint="eastAsia" w:ascii="宋体" w:hAnsi="宋体" w:eastAsia="宋体" w:cs="宋体"/>
          <w:color w:val="auto"/>
          <w:sz w:val="28"/>
          <w:szCs w:val="28"/>
          <w:lang w:val="en-US" w:eastAsia="zh-CN"/>
        </w:rPr>
        <w:t>0.15</w:t>
      </w:r>
      <w:r>
        <w:rPr>
          <w:rFonts w:hint="default" w:ascii="宋体" w:hAnsi="宋体" w:eastAsia="宋体" w:cs="宋体"/>
          <w:color w:val="auto"/>
          <w:sz w:val="28"/>
          <w:szCs w:val="28"/>
          <w:lang w:val="en-US" w:eastAsia="zh-CN"/>
        </w:rPr>
        <w:t>米，强度等级为</w:t>
      </w:r>
      <w:r>
        <w:rPr>
          <w:rFonts w:hint="eastAsia" w:ascii="宋体" w:hAnsi="宋体" w:eastAsia="宋体" w:cs="宋体"/>
          <w:color w:val="auto"/>
          <w:sz w:val="28"/>
          <w:szCs w:val="28"/>
          <w:lang w:val="en-US" w:eastAsia="zh-CN"/>
        </w:rPr>
        <w:t xml:space="preserve">C25 </w:t>
      </w:r>
      <w:r>
        <w:rPr>
          <w:rFonts w:hint="default" w:ascii="宋体" w:hAnsi="宋体" w:eastAsia="宋体" w:cs="宋体"/>
          <w:color w:val="auto"/>
          <w:sz w:val="28"/>
          <w:szCs w:val="28"/>
          <w:lang w:val="en-US" w:eastAsia="zh-CN"/>
        </w:rPr>
        <w:t>混凝土，建设面积</w:t>
      </w:r>
      <w:r>
        <w:rPr>
          <w:rFonts w:hint="eastAsia" w:ascii="宋体" w:hAnsi="宋体" w:eastAsia="宋体" w:cs="宋体"/>
          <w:color w:val="auto"/>
          <w:sz w:val="28"/>
          <w:szCs w:val="28"/>
          <w:lang w:val="en-US" w:eastAsia="zh-CN"/>
        </w:rPr>
        <w:t>8000</w:t>
      </w:r>
      <w:r>
        <w:rPr>
          <w:rFonts w:hint="default" w:ascii="宋体" w:hAnsi="宋体" w:eastAsia="宋体" w:cs="宋体"/>
          <w:color w:val="auto"/>
          <w:sz w:val="28"/>
          <w:szCs w:val="28"/>
          <w:lang w:val="en-US" w:eastAsia="zh-CN"/>
        </w:rPr>
        <w:t>平方米。</w:t>
      </w:r>
      <w:r>
        <w:rPr>
          <w:rFonts w:hint="eastAsia" w:ascii="宋体" w:hAnsi="宋体" w:eastAsia="宋体" w:cs="宋体"/>
          <w:color w:val="auto"/>
          <w:sz w:val="28"/>
          <w:szCs w:val="28"/>
          <w:lang w:val="en-US" w:eastAsia="zh-CN"/>
        </w:rPr>
        <w:t>具体详见工程量清单。</w:t>
      </w:r>
    </w:p>
    <w:p w14:paraId="5E160ED2">
      <w:pPr>
        <w:keepNext w:val="0"/>
        <w:keepLines w:val="0"/>
        <w:widowControl/>
        <w:suppressLineNumbers w:val="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合同履行期限：合同签订后</w:t>
      </w:r>
      <w:r>
        <w:rPr>
          <w:rFonts w:hint="eastAsia" w:ascii="宋体" w:hAnsi="宋体" w:cs="宋体"/>
          <w:color w:val="auto"/>
          <w:sz w:val="28"/>
          <w:szCs w:val="28"/>
          <w:lang w:val="en-US" w:eastAsia="zh-CN"/>
        </w:rPr>
        <w:t>90</w:t>
      </w:r>
      <w:r>
        <w:rPr>
          <w:rFonts w:hint="eastAsia" w:ascii="宋体" w:hAnsi="宋体" w:eastAsia="宋体" w:cs="宋体"/>
          <w:color w:val="auto"/>
          <w:sz w:val="28"/>
          <w:szCs w:val="28"/>
          <w:lang w:val="en-US" w:eastAsia="zh-CN"/>
        </w:rPr>
        <w:t>日历天（具体</w:t>
      </w:r>
      <w:r>
        <w:rPr>
          <w:rFonts w:hint="eastAsia" w:ascii="宋体" w:hAnsi="宋体" w:eastAsia="宋体" w:cs="宋体"/>
          <w:color w:val="auto"/>
          <w:sz w:val="28"/>
          <w:szCs w:val="28"/>
        </w:rPr>
        <w:t>与采购人签订合同为准）</w:t>
      </w:r>
    </w:p>
    <w:p w14:paraId="50235920">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eastAsia" w:ascii="宋体" w:hAnsi="宋体" w:eastAsia="宋体" w:cs="宋体"/>
          <w:color w:val="auto"/>
          <w:sz w:val="28"/>
          <w:szCs w:val="28"/>
        </w:rPr>
      </w:pPr>
      <w:r>
        <w:rPr>
          <w:rFonts w:hint="eastAsia" w:ascii="宋体" w:hAnsi="宋体" w:eastAsia="宋体" w:cs="宋体"/>
          <w:color w:val="auto"/>
          <w:sz w:val="28"/>
          <w:szCs w:val="28"/>
        </w:rPr>
        <w:t>本项目不接受联合体。</w:t>
      </w:r>
    </w:p>
    <w:p w14:paraId="1CF6E474">
      <w:pPr>
        <w:bidi w:val="0"/>
        <w:ind w:left="0" w:leftChars="0" w:firstLine="0" w:firstLineChars="0"/>
        <w:outlineLvl w:val="0"/>
        <w:rPr>
          <w:rFonts w:hint="eastAsia"/>
          <w:b/>
          <w:bCs/>
          <w:color w:val="auto"/>
          <w:sz w:val="28"/>
          <w:szCs w:val="28"/>
        </w:rPr>
      </w:pPr>
      <w:bookmarkStart w:id="11" w:name="_Toc35393630"/>
      <w:bookmarkStart w:id="12" w:name="_Toc14072"/>
      <w:bookmarkStart w:id="13" w:name="_Toc11733"/>
      <w:bookmarkStart w:id="14" w:name="_Toc6374"/>
      <w:r>
        <w:rPr>
          <w:rFonts w:hint="eastAsia"/>
          <w:b/>
          <w:bCs/>
          <w:color w:val="auto"/>
          <w:sz w:val="28"/>
          <w:szCs w:val="28"/>
        </w:rPr>
        <w:fldChar w:fldCharType="begin"/>
      </w:r>
      <w:r>
        <w:rPr>
          <w:rFonts w:hint="eastAsia"/>
          <w:b/>
          <w:bCs/>
          <w:color w:val="auto"/>
          <w:sz w:val="28"/>
          <w:szCs w:val="28"/>
        </w:rPr>
        <w:instrText xml:space="preserve"> HYPERLINK "http://" </w:instrText>
      </w:r>
      <w:r>
        <w:rPr>
          <w:rFonts w:hint="eastAsia"/>
          <w:b/>
          <w:bCs/>
          <w:color w:val="auto"/>
          <w:sz w:val="28"/>
          <w:szCs w:val="28"/>
        </w:rPr>
        <w:fldChar w:fldCharType="separate"/>
      </w:r>
      <w:r>
        <w:rPr>
          <w:rFonts w:hint="eastAsia"/>
          <w:b/>
          <w:bCs/>
          <w:color w:val="auto"/>
          <w:sz w:val="28"/>
          <w:szCs w:val="28"/>
        </w:rPr>
        <w:t>二、申请人的资格要求</w:t>
      </w:r>
      <w:r>
        <w:rPr>
          <w:rFonts w:hint="eastAsia"/>
          <w:b/>
          <w:bCs/>
          <w:color w:val="auto"/>
          <w:sz w:val="28"/>
          <w:szCs w:val="28"/>
        </w:rPr>
        <w:fldChar w:fldCharType="end"/>
      </w:r>
      <w:bookmarkEnd w:id="11"/>
      <w:bookmarkEnd w:id="12"/>
      <w:bookmarkEnd w:id="13"/>
      <w:bookmarkEnd w:id="14"/>
    </w:p>
    <w:p w14:paraId="29A4C1D4">
      <w:pPr>
        <w:keepNext w:val="0"/>
        <w:keepLines w:val="0"/>
        <w:pageBreakBefore w:val="0"/>
        <w:widowControl/>
        <w:numPr>
          <w:ilvl w:val="0"/>
          <w:numId w:val="0"/>
        </w:numPr>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eastAsia" w:ascii="宋体" w:hAnsi="宋体" w:eastAsia="宋体" w:cs="宋体"/>
          <w:color w:val="auto"/>
          <w:sz w:val="28"/>
          <w:szCs w:val="28"/>
          <w:lang w:val="en-US" w:eastAsia="zh-CN"/>
        </w:rPr>
      </w:pPr>
      <w:bookmarkStart w:id="15" w:name="_Toc28359014"/>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满足《中华人民共和国政府采购法》第二十二条规定；</w:t>
      </w:r>
    </w:p>
    <w:p w14:paraId="77B3D7E8">
      <w:pPr>
        <w:keepNext w:val="0"/>
        <w:keepLines w:val="0"/>
        <w:widowControl/>
        <w:suppressLineNumbers w:val="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2.落实政府采购政策需满足的资格要求：1.《政府采购促进中小企业发展管理办法》(财库〔2020〕46号)和《关于进一步加大政府采购支持中小企业力度</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lang w:val="en-US" w:eastAsia="zh-CN"/>
        </w:rPr>
        <w:t>通知》财库〔2022〕19 号； 2.《关于政府采购支持监狱企业发展有关问题的通知》（财库〔2014〕68号）； 3.《关于促进残疾人就业政府采购政策的通知》（财库〔2017〕141号）；</w:t>
      </w:r>
      <w:bookmarkEnd w:id="15"/>
      <w:bookmarkStart w:id="16" w:name="_Toc24869"/>
      <w:r>
        <w:rPr>
          <w:rFonts w:hint="eastAsia" w:ascii="宋体" w:hAnsi="宋体" w:eastAsia="宋体" w:cs="宋体"/>
          <w:color w:val="auto"/>
          <w:sz w:val="28"/>
          <w:szCs w:val="28"/>
          <w:lang w:val="en-US" w:eastAsia="zh-CN"/>
        </w:rPr>
        <w:t>（1）</w:t>
      </w:r>
      <w:r>
        <w:rPr>
          <w:rFonts w:hint="eastAsia" w:ascii="宋体" w:hAnsi="宋体" w:eastAsia="宋体" w:cs="宋体"/>
          <w:b w:val="0"/>
          <w:bCs w:val="0"/>
          <w:color w:val="auto"/>
          <w:kern w:val="2"/>
          <w:sz w:val="28"/>
          <w:szCs w:val="28"/>
          <w:lang w:val="en-US" w:eastAsia="zh-CN" w:bidi="ar-SA"/>
        </w:rPr>
        <w:t>广南县旧莫乡旧莫社区旧莫村小组产业道路硬化项目</w:t>
      </w:r>
      <w:r>
        <w:rPr>
          <w:rFonts w:hint="eastAsia" w:ascii="宋体" w:hAnsi="宋体" w:eastAsia="宋体" w:cs="宋体"/>
          <w:color w:val="auto"/>
          <w:sz w:val="28"/>
          <w:szCs w:val="28"/>
          <w:lang w:val="en-US" w:eastAsia="zh-CN"/>
        </w:rPr>
        <w:t>：非专门面向中小企业采购；</w:t>
      </w:r>
    </w:p>
    <w:p w14:paraId="54E66709">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560" w:firstLineChars="200"/>
        <w:contextualSpacing/>
        <w:textAlignment w:val="auto"/>
        <w:outlineLvl w:val="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fldChar w:fldCharType="begin"/>
      </w:r>
      <w:r>
        <w:rPr>
          <w:rFonts w:hint="eastAsia" w:ascii="宋体" w:hAnsi="宋体" w:eastAsia="宋体" w:cs="宋体"/>
          <w:color w:val="auto"/>
          <w:sz w:val="28"/>
          <w:szCs w:val="28"/>
          <w:lang w:val="en-US" w:eastAsia="zh-CN"/>
        </w:rPr>
        <w:instrText xml:space="preserve"> HYPERLINK "https://wsggzy.cn/jyxx/zfcg/http:" </w:instrText>
      </w:r>
      <w:r>
        <w:rPr>
          <w:rFonts w:hint="eastAsia" w:ascii="宋体" w:hAnsi="宋体" w:eastAsia="宋体" w:cs="宋体"/>
          <w:color w:val="auto"/>
          <w:sz w:val="28"/>
          <w:szCs w:val="28"/>
          <w:lang w:val="en-US" w:eastAsia="zh-CN"/>
        </w:rPr>
        <w:fldChar w:fldCharType="separate"/>
      </w:r>
      <w:r>
        <w:rPr>
          <w:rFonts w:hint="eastAsia" w:ascii="宋体" w:hAnsi="宋体" w:eastAsia="宋体" w:cs="宋体"/>
          <w:color w:val="auto"/>
          <w:sz w:val="28"/>
          <w:szCs w:val="28"/>
          <w:lang w:val="en-US" w:eastAsia="zh-CN"/>
        </w:rPr>
        <w:fldChar w:fldCharType="end"/>
      </w:r>
      <w:bookmarkEnd w:id="16"/>
      <w:bookmarkStart w:id="17" w:name="_Toc3718"/>
      <w:r>
        <w:rPr>
          <w:rFonts w:hint="eastAsia" w:ascii="宋体" w:hAnsi="宋体" w:eastAsia="宋体" w:cs="宋体"/>
          <w:color w:val="auto"/>
          <w:sz w:val="28"/>
          <w:szCs w:val="28"/>
          <w:lang w:val="en-US" w:eastAsia="zh-CN"/>
        </w:rPr>
        <w:t>3.本项目特定资格要求：</w:t>
      </w:r>
    </w:p>
    <w:bookmarkEnd w:id="17"/>
    <w:p w14:paraId="73301309">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560" w:firstLineChars="200"/>
        <w:contextualSpacing/>
        <w:textAlignment w:val="auto"/>
        <w:outlineLvl w:val="1"/>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3.1.企业资质：具备行政主管部门颁发的</w:t>
      </w:r>
      <w:r>
        <w:rPr>
          <w:rFonts w:hint="eastAsia" w:ascii="宋体" w:hAnsi="宋体" w:cs="宋体"/>
          <w:b w:val="0"/>
          <w:bCs w:val="0"/>
          <w:color w:val="auto"/>
          <w:kern w:val="2"/>
          <w:sz w:val="28"/>
          <w:szCs w:val="28"/>
          <w:lang w:val="en-US" w:eastAsia="zh-CN" w:bidi="ar-SA"/>
        </w:rPr>
        <w:t>市政公用</w:t>
      </w:r>
      <w:r>
        <w:rPr>
          <w:rFonts w:hint="eastAsia" w:ascii="宋体" w:hAnsi="宋体" w:eastAsia="宋体" w:cs="宋体"/>
          <w:b w:val="0"/>
          <w:bCs w:val="0"/>
          <w:color w:val="auto"/>
          <w:kern w:val="2"/>
          <w:sz w:val="28"/>
          <w:szCs w:val="28"/>
          <w:lang w:val="en-US" w:eastAsia="zh-CN" w:bidi="ar-SA"/>
        </w:rPr>
        <w:t>工程施工总承包叁级以上（含叁级）资质，并在人员、设备、资金等方面具备相应的施工能力，且具备有效的安全生产许可证并在有效期内。</w:t>
      </w:r>
    </w:p>
    <w:p w14:paraId="1FFC76CA">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560" w:firstLineChars="200"/>
        <w:contextualSpacing/>
        <w:textAlignment w:val="auto"/>
        <w:outlineLvl w:val="1"/>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3.2.项目经理资格要求：拟投入本工程的项目经理必须已在申请人单位注册并应具备</w:t>
      </w:r>
      <w:r>
        <w:rPr>
          <w:rFonts w:hint="eastAsia" w:ascii="宋体" w:hAnsi="宋体" w:cs="宋体"/>
          <w:b w:val="0"/>
          <w:bCs w:val="0"/>
          <w:color w:val="auto"/>
          <w:kern w:val="2"/>
          <w:sz w:val="28"/>
          <w:szCs w:val="28"/>
          <w:lang w:val="en-US" w:eastAsia="zh-CN" w:bidi="ar-SA"/>
        </w:rPr>
        <w:t>市政公用工程</w:t>
      </w:r>
      <w:r>
        <w:rPr>
          <w:rFonts w:hint="eastAsia" w:ascii="宋体" w:hAnsi="宋体" w:eastAsia="宋体" w:cs="宋体"/>
          <w:b w:val="0"/>
          <w:bCs w:val="0"/>
          <w:color w:val="auto"/>
          <w:kern w:val="2"/>
          <w:sz w:val="28"/>
          <w:szCs w:val="28"/>
          <w:lang w:val="en-US" w:eastAsia="zh-CN" w:bidi="ar-SA"/>
        </w:rPr>
        <w:t xml:space="preserve">专业二级（含二级）以上注册建造师执业资格和有效的安全生产考核合格证书，并且不能在在建工程担任项目经理。 </w:t>
      </w:r>
    </w:p>
    <w:p w14:paraId="5D29CC31">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560" w:firstLineChars="200"/>
        <w:contextualSpacing/>
        <w:textAlignment w:val="auto"/>
        <w:outlineLvl w:val="1"/>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3.3.信誉要求:供应商近3年不存在拖欠农民工工资行为、未被评为不良信用单位或不良评级施工企业且未撤销不良评级的情况，并提供相应承诺.供应商必须承诺在施工过程中的农民工工资支付按《云南省人民政府办公厅关于进一步构建解决农民工工资拖欠长效机制的若干意见》（云政办发﹝2017﹞60号）进行管理和支付。</w:t>
      </w:r>
    </w:p>
    <w:p w14:paraId="7EC70B2D">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560" w:firstLineChars="200"/>
        <w:contextualSpacing/>
        <w:textAlignment w:val="auto"/>
        <w:outlineLvl w:val="1"/>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3.4.其他要求:项目技术负责人：应具有工程师（中级职称）及以上职称。</w:t>
      </w:r>
    </w:p>
    <w:p w14:paraId="51C01292">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560" w:firstLineChars="200"/>
        <w:contextualSpacing/>
        <w:textAlignment w:val="auto"/>
        <w:outlineLvl w:val="1"/>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3.5.资格审查方法:本次采购采取资格后审。</w:t>
      </w:r>
      <w:bookmarkStart w:id="18" w:name="_Toc29353"/>
    </w:p>
    <w:p w14:paraId="4F3C4247">
      <w:pPr>
        <w:pStyle w:val="41"/>
        <w:spacing w:before="0" w:beforeAutospacing="0" w:after="0" w:afterAutospacing="0" w:line="560" w:lineRule="exact"/>
        <w:ind w:left="0" w:leftChars="0" w:right="-226" w:firstLine="0" w:firstLineChars="0"/>
        <w:jc w:val="both"/>
        <w:outlineLvl w:val="0"/>
        <w:rPr>
          <w:rFonts w:hint="eastAsia"/>
          <w:b/>
          <w:bCs/>
          <w:color w:val="auto"/>
          <w:sz w:val="28"/>
          <w:szCs w:val="28"/>
          <w:lang w:val="en-US" w:eastAsia="zh-CN"/>
        </w:rPr>
      </w:pPr>
      <w:bookmarkStart w:id="19" w:name="_Toc19622"/>
      <w:bookmarkStart w:id="20" w:name="_Toc4679"/>
      <w:r>
        <w:rPr>
          <w:rFonts w:hint="eastAsia"/>
          <w:b/>
          <w:bCs/>
          <w:color w:val="auto"/>
          <w:sz w:val="28"/>
          <w:szCs w:val="28"/>
          <w:lang w:val="en-US" w:eastAsia="zh-CN"/>
        </w:rPr>
        <w:t>三、获取采购文件</w:t>
      </w:r>
      <w:bookmarkEnd w:id="18"/>
      <w:bookmarkEnd w:id="19"/>
      <w:bookmarkEnd w:id="20"/>
    </w:p>
    <w:p w14:paraId="4AB926B6">
      <w:pPr>
        <w:pStyle w:val="41"/>
        <w:spacing w:before="0" w:beforeAutospacing="0" w:after="0" w:afterAutospacing="0" w:line="560" w:lineRule="exact"/>
        <w:ind w:left="0" w:leftChars="0" w:right="-226" w:firstLine="560" w:firstLineChars="200"/>
        <w:jc w:val="both"/>
        <w:outlineLvl w:val="0"/>
        <w:rPr>
          <w:rFonts w:hint="eastAsia" w:ascii="宋体" w:hAnsi="宋体" w:cs="宋体"/>
          <w:color w:val="auto"/>
          <w:sz w:val="28"/>
          <w:szCs w:val="28"/>
          <w:highlight w:val="none"/>
          <w:lang w:val="en-US" w:eastAsia="zh-CN"/>
        </w:rPr>
      </w:pPr>
      <w:r>
        <w:rPr>
          <w:rFonts w:hint="eastAsia" w:ascii="宋体" w:hAnsi="宋体" w:cs="宋体"/>
          <w:color w:val="auto"/>
          <w:sz w:val="28"/>
          <w:szCs w:val="28"/>
        </w:rPr>
        <w:t>时间</w:t>
      </w:r>
      <w:r>
        <w:rPr>
          <w:rFonts w:hint="eastAsia" w:ascii="宋体" w:hAnsi="宋体" w:cs="宋体"/>
          <w:color w:val="auto"/>
          <w:sz w:val="28"/>
          <w:szCs w:val="28"/>
          <w:highlight w:val="none"/>
        </w:rPr>
        <w:t>：</w:t>
      </w:r>
      <w:r>
        <w:rPr>
          <w:rFonts w:hint="eastAsia" w:ascii="宋体" w:hAnsi="宋体" w:cs="宋体"/>
          <w:color w:val="000000" w:themeColor="text1"/>
          <w:sz w:val="28"/>
          <w:szCs w:val="28"/>
          <w:highlight w:val="none"/>
          <w14:textFill>
            <w14:solidFill>
              <w14:schemeClr w14:val="tx1"/>
            </w14:solidFill>
          </w14:textFill>
        </w:rPr>
        <w:t>202</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02</w:t>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26  06</w:t>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00</w:t>
      </w:r>
      <w:r>
        <w:rPr>
          <w:rFonts w:hint="eastAsia" w:ascii="宋体" w:hAnsi="宋体" w:cs="宋体"/>
          <w:color w:val="000000" w:themeColor="text1"/>
          <w:sz w:val="28"/>
          <w:szCs w:val="28"/>
          <w:highlight w:val="none"/>
          <w14:textFill>
            <w14:solidFill>
              <w14:schemeClr w14:val="tx1"/>
            </w14:solidFill>
          </w14:textFill>
        </w:rPr>
        <w:t>至202</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03</w:t>
      </w:r>
      <w:r>
        <w:rPr>
          <w:rFonts w:hint="eastAsia" w:ascii="宋体" w:hAnsi="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04 23:59，每天上午06:00至12:00，下午12:00至23:59（北京时间，法定节假日除外）</w:t>
      </w:r>
    </w:p>
    <w:p w14:paraId="4A999BFB">
      <w:pPr>
        <w:pStyle w:val="41"/>
        <w:spacing w:before="0" w:beforeAutospacing="0" w:after="0" w:afterAutospacing="0" w:line="560" w:lineRule="exact"/>
        <w:ind w:left="0" w:leftChars="0" w:right="-226" w:firstLine="560" w:firstLineChars="200"/>
        <w:jc w:val="both"/>
        <w:outlineLvl w:val="0"/>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地点：供应商可自行在“政采云”平台（http：//www.zcygov.cn/）下载</w:t>
      </w:r>
      <w:r>
        <w:rPr>
          <w:rFonts w:hint="eastAsia" w:ascii="宋体" w:hAnsi="宋体" w:cs="宋体"/>
          <w:color w:val="auto"/>
          <w:kern w:val="0"/>
          <w:sz w:val="28"/>
          <w:szCs w:val="28"/>
          <w:lang w:eastAsia="zh-CN"/>
        </w:rPr>
        <w:t>竞争性磋商</w:t>
      </w:r>
      <w:r>
        <w:rPr>
          <w:rFonts w:hint="eastAsia" w:ascii="宋体" w:hAnsi="宋体" w:eastAsia="宋体" w:cs="宋体"/>
          <w:color w:val="auto"/>
          <w:kern w:val="0"/>
          <w:sz w:val="28"/>
          <w:szCs w:val="28"/>
        </w:rPr>
        <w:t>文件（操作路径：登录“政采云”平台-项目采购-获取采购文件 -找到本项目-点击“申请获取采购文件”），电子响应文件制作需要基于“政采云”平台（http：//www.zcygov.cn/）获取的</w:t>
      </w:r>
      <w:r>
        <w:rPr>
          <w:rFonts w:hint="eastAsia" w:ascii="宋体" w:hAnsi="宋体" w:cs="宋体"/>
          <w:color w:val="auto"/>
          <w:kern w:val="0"/>
          <w:sz w:val="28"/>
          <w:szCs w:val="28"/>
          <w:lang w:eastAsia="zh-CN"/>
        </w:rPr>
        <w:t>竞争性磋商</w:t>
      </w:r>
      <w:r>
        <w:rPr>
          <w:rFonts w:hint="eastAsia" w:ascii="宋体" w:hAnsi="宋体" w:eastAsia="宋体" w:cs="宋体"/>
          <w:color w:val="auto"/>
          <w:kern w:val="0"/>
          <w:sz w:val="28"/>
          <w:szCs w:val="28"/>
        </w:rPr>
        <w:t>文件编制，本项目不发放纸质竞争性磋商文件。</w:t>
      </w:r>
    </w:p>
    <w:p w14:paraId="0FC96D8D">
      <w:pPr>
        <w:widowControl/>
        <w:ind w:right="-451" w:firstLine="560"/>
        <w:jc w:val="left"/>
        <w:rPr>
          <w:rFonts w:hint="eastAsia" w:ascii="宋体" w:hAnsi="宋体" w:cs="宋体"/>
          <w:color w:val="auto"/>
          <w:kern w:val="0"/>
          <w:sz w:val="28"/>
          <w:szCs w:val="28"/>
        </w:rPr>
      </w:pPr>
      <w:r>
        <w:rPr>
          <w:rFonts w:hint="eastAsia" w:ascii="宋体" w:hAnsi="宋体" w:cs="宋体"/>
          <w:color w:val="auto"/>
          <w:kern w:val="0"/>
          <w:sz w:val="28"/>
          <w:szCs w:val="28"/>
        </w:rPr>
        <w:t>方式：1.凡有意参加投标者，须在政采云平台办理数字证书（CA），并在政采云绑定数字证书（CA）后线上获取</w:t>
      </w:r>
      <w:r>
        <w:rPr>
          <w:rFonts w:hint="eastAsia" w:ascii="宋体" w:hAnsi="宋体" w:cs="宋体"/>
          <w:color w:val="auto"/>
          <w:kern w:val="0"/>
          <w:sz w:val="28"/>
          <w:szCs w:val="28"/>
          <w:lang w:eastAsia="zh-CN"/>
        </w:rPr>
        <w:t>竞争性磋商</w:t>
      </w:r>
      <w:r>
        <w:rPr>
          <w:rFonts w:hint="eastAsia" w:ascii="宋体" w:hAnsi="宋体" w:cs="宋体"/>
          <w:color w:val="auto"/>
          <w:kern w:val="0"/>
          <w:sz w:val="28"/>
          <w:szCs w:val="28"/>
        </w:rPr>
        <w:t>文件及其它采购资料。CA申领链接：https://middle.zcygov.cn/ca/apply/list?_app_=zcy.sys，CA申领后需登陆政采云平台完成数字证书（CA）绑定才可以使用，数字证书（CA）详见其办理流程。2.按上述要求获取文件的供应商视为合法获取了本项目</w:t>
      </w:r>
      <w:r>
        <w:rPr>
          <w:rFonts w:hint="eastAsia" w:ascii="宋体" w:hAnsi="宋体" w:cs="宋体"/>
          <w:color w:val="auto"/>
          <w:kern w:val="0"/>
          <w:sz w:val="28"/>
          <w:szCs w:val="28"/>
          <w:lang w:eastAsia="zh-CN"/>
        </w:rPr>
        <w:t>竞争性磋商</w:t>
      </w:r>
      <w:r>
        <w:rPr>
          <w:rFonts w:hint="eastAsia" w:ascii="宋体" w:hAnsi="宋体" w:cs="宋体"/>
          <w:color w:val="auto"/>
          <w:kern w:val="0"/>
          <w:sz w:val="28"/>
          <w:szCs w:val="28"/>
        </w:rPr>
        <w:t>文件，具备本项目的投标资格。</w:t>
      </w:r>
    </w:p>
    <w:p w14:paraId="18C55E7B">
      <w:pPr>
        <w:widowControl/>
        <w:ind w:right="-451" w:firstLine="560"/>
        <w:jc w:val="left"/>
        <w:rPr>
          <w:rFonts w:hint="eastAsia" w:ascii="宋体" w:hAnsi="宋体" w:cs="宋体"/>
          <w:color w:val="auto"/>
          <w:sz w:val="28"/>
          <w:szCs w:val="28"/>
        </w:rPr>
      </w:pPr>
      <w:r>
        <w:rPr>
          <w:rFonts w:hint="eastAsia" w:ascii="宋体" w:hAnsi="宋体" w:cs="宋体"/>
          <w:color w:val="auto"/>
          <w:sz w:val="28"/>
          <w:szCs w:val="28"/>
        </w:rPr>
        <w:t>售价（元）：0</w:t>
      </w:r>
    </w:p>
    <w:p w14:paraId="3A5643DD">
      <w:pPr>
        <w:bidi w:val="0"/>
        <w:ind w:left="0" w:leftChars="0" w:firstLine="0" w:firstLineChars="0"/>
        <w:outlineLvl w:val="0"/>
        <w:rPr>
          <w:rFonts w:hint="eastAsia"/>
          <w:b/>
          <w:bCs/>
          <w:color w:val="auto"/>
          <w:sz w:val="28"/>
          <w:szCs w:val="28"/>
          <w:lang w:val="en-US" w:eastAsia="zh-CN"/>
        </w:rPr>
      </w:pPr>
      <w:bookmarkStart w:id="21" w:name="_Toc21272"/>
      <w:bookmarkStart w:id="22" w:name="_Toc11629"/>
      <w:bookmarkStart w:id="23" w:name="_Toc32368"/>
      <w:r>
        <w:rPr>
          <w:rFonts w:hint="eastAsia"/>
          <w:b/>
          <w:bCs/>
          <w:color w:val="auto"/>
          <w:sz w:val="28"/>
          <w:szCs w:val="28"/>
          <w:lang w:val="en-US" w:eastAsia="zh-CN"/>
        </w:rPr>
        <w:fldChar w:fldCharType="begin"/>
      </w:r>
      <w:r>
        <w:rPr>
          <w:rFonts w:hint="eastAsia"/>
          <w:b/>
          <w:bCs/>
          <w:color w:val="auto"/>
          <w:sz w:val="28"/>
          <w:szCs w:val="28"/>
          <w:lang w:val="en-US" w:eastAsia="zh-CN"/>
        </w:rPr>
        <w:instrText xml:space="preserve"> HYPERLINK </w:instrText>
      </w:r>
      <w:r>
        <w:rPr>
          <w:rFonts w:hint="eastAsia"/>
          <w:b/>
          <w:bCs/>
          <w:color w:val="auto"/>
          <w:sz w:val="28"/>
          <w:szCs w:val="28"/>
          <w:lang w:val="en-US" w:eastAsia="zh-CN"/>
        </w:rPr>
        <w:fldChar w:fldCharType="separate"/>
      </w:r>
      <w:r>
        <w:rPr>
          <w:rFonts w:hint="eastAsia"/>
          <w:b/>
          <w:bCs/>
          <w:color w:val="auto"/>
          <w:sz w:val="28"/>
          <w:szCs w:val="28"/>
          <w:lang w:val="en-US" w:eastAsia="zh-CN"/>
        </w:rPr>
        <w:t>四、响应文件提交</w:t>
      </w:r>
      <w:r>
        <w:rPr>
          <w:rFonts w:hint="eastAsia"/>
          <w:b/>
          <w:bCs/>
          <w:color w:val="auto"/>
          <w:sz w:val="28"/>
          <w:szCs w:val="28"/>
          <w:lang w:val="en-US" w:eastAsia="zh-CN"/>
        </w:rPr>
        <w:fldChar w:fldCharType="end"/>
      </w:r>
      <w:bookmarkEnd w:id="21"/>
      <w:bookmarkEnd w:id="22"/>
      <w:bookmarkEnd w:id="23"/>
    </w:p>
    <w:p w14:paraId="6ADA48CC">
      <w:pPr>
        <w:spacing w:line="560" w:lineRule="exact"/>
        <w:ind w:firstLine="560"/>
        <w:jc w:val="left"/>
        <w:rPr>
          <w:rFonts w:hint="eastAsia" w:ascii="宋体" w:hAnsi="宋体" w:cs="宋体"/>
          <w:color w:val="auto"/>
          <w:sz w:val="28"/>
          <w:szCs w:val="28"/>
        </w:rPr>
      </w:pPr>
      <w:bookmarkStart w:id="24" w:name="_Toc35393802"/>
      <w:bookmarkEnd w:id="24"/>
      <w:r>
        <w:rPr>
          <w:rFonts w:hint="eastAsia" w:ascii="宋体" w:hAnsi="宋体" w:cs="宋体"/>
          <w:color w:val="auto"/>
          <w:sz w:val="28"/>
          <w:szCs w:val="28"/>
        </w:rPr>
        <w:t>截止时间：2026-03-</w:t>
      </w:r>
      <w:r>
        <w:rPr>
          <w:rFonts w:hint="eastAsia" w:ascii="宋体" w:hAnsi="宋体" w:cs="宋体"/>
          <w:color w:val="auto"/>
          <w:sz w:val="28"/>
          <w:szCs w:val="28"/>
          <w:lang w:val="en-US" w:eastAsia="zh-CN"/>
        </w:rPr>
        <w:t>09</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15</w:t>
      </w:r>
      <w:r>
        <w:rPr>
          <w:rFonts w:hint="eastAsia" w:ascii="宋体" w:hAnsi="宋体" w:cs="宋体"/>
          <w:color w:val="auto"/>
          <w:sz w:val="28"/>
          <w:szCs w:val="28"/>
        </w:rPr>
        <w:t>:00（北京时间）</w:t>
      </w:r>
    </w:p>
    <w:p w14:paraId="0191E75C">
      <w:pPr>
        <w:spacing w:line="560" w:lineRule="exact"/>
        <w:ind w:firstLine="560"/>
        <w:jc w:val="left"/>
        <w:rPr>
          <w:rFonts w:hint="eastAsia" w:ascii="宋体" w:hAnsi="宋体" w:eastAsia="宋体" w:cs="宋体"/>
          <w:color w:val="auto"/>
          <w:sz w:val="28"/>
          <w:szCs w:val="28"/>
          <w:lang w:val="en-US" w:eastAsia="zh-CN"/>
        </w:rPr>
      </w:pPr>
      <w:r>
        <w:rPr>
          <w:rFonts w:hint="eastAsia" w:ascii="宋体" w:hAnsi="宋体" w:cs="宋体"/>
          <w:color w:val="auto"/>
          <w:sz w:val="28"/>
          <w:szCs w:val="28"/>
        </w:rPr>
        <w:t>地点：</w:t>
      </w:r>
      <w:r>
        <w:rPr>
          <w:rFonts w:hint="eastAsia" w:ascii="宋体" w:hAnsi="宋体" w:eastAsia="宋体" w:cs="宋体"/>
          <w:color w:val="auto"/>
          <w:sz w:val="28"/>
          <w:szCs w:val="28"/>
          <w:lang w:val="en-US" w:eastAsia="zh-CN"/>
        </w:rPr>
        <w:t xml:space="preserve">供应商应按照本项目竞争性磋商文件和“政采云”平台 （http：//www.zcygov.cn/）的要求编制、加密后在响应文件提交截止时间前上传至“政采云”平台 （http：//www.zcygov.cn/），响应文件提交截止时间前未完成响应文件上传的，视为撤回响应文件。供应商在“政采云”平台提交电子版响应文件时，请填写参加远程采购活动经办人联系方式。 </w:t>
      </w:r>
    </w:p>
    <w:p w14:paraId="70334039">
      <w:pPr>
        <w:bidi w:val="0"/>
        <w:ind w:left="0" w:leftChars="0" w:firstLine="0" w:firstLineChars="0"/>
        <w:outlineLvl w:val="0"/>
        <w:rPr>
          <w:rFonts w:hint="eastAsia"/>
          <w:b/>
          <w:bCs/>
          <w:color w:val="auto"/>
          <w:sz w:val="28"/>
          <w:szCs w:val="28"/>
          <w:lang w:val="en-US" w:eastAsia="zh-CN"/>
        </w:rPr>
      </w:pPr>
      <w:bookmarkStart w:id="25" w:name="_Toc12240"/>
      <w:bookmarkStart w:id="26" w:name="_Toc31832"/>
      <w:bookmarkStart w:id="27" w:name="_Toc216"/>
      <w:r>
        <w:rPr>
          <w:rFonts w:hint="eastAsia"/>
          <w:b/>
          <w:bCs/>
          <w:color w:val="auto"/>
          <w:sz w:val="28"/>
          <w:szCs w:val="28"/>
          <w:lang w:val="en-US" w:eastAsia="zh-CN"/>
        </w:rPr>
        <w:t>五、开启</w:t>
      </w:r>
      <w:bookmarkEnd w:id="25"/>
      <w:bookmarkEnd w:id="26"/>
      <w:bookmarkEnd w:id="27"/>
    </w:p>
    <w:p w14:paraId="366DD944">
      <w:pPr>
        <w:pStyle w:val="17"/>
        <w:pageBreakBefore w:val="0"/>
        <w:kinsoku/>
        <w:wordWrap/>
        <w:overflowPunct/>
        <w:topLinePunct w:val="0"/>
        <w:autoSpaceDE/>
        <w:autoSpaceDN/>
        <w:bidi w:val="0"/>
        <w:snapToGrid/>
        <w:spacing w:line="560" w:lineRule="exact"/>
        <w:textAlignment w:val="auto"/>
        <w:rPr>
          <w:rFonts w:hint="eastAsia" w:ascii="宋体" w:hAnsi="宋体" w:eastAsia="宋体" w:cs="宋体"/>
          <w:bCs w:val="0"/>
          <w:iCs w:val="0"/>
          <w:color w:val="auto"/>
          <w:kern w:val="2"/>
          <w:sz w:val="28"/>
          <w:szCs w:val="28"/>
          <w:lang w:val="en-US" w:eastAsia="zh-CN" w:bidi="ar-SA"/>
        </w:rPr>
      </w:pPr>
      <w:bookmarkStart w:id="28" w:name="_Toc6547"/>
      <w:r>
        <w:rPr>
          <w:rFonts w:hint="eastAsia" w:ascii="宋体" w:hAnsi="宋体" w:eastAsia="宋体" w:cs="宋体"/>
          <w:bCs w:val="0"/>
          <w:iCs w:val="0"/>
          <w:color w:val="auto"/>
          <w:kern w:val="2"/>
          <w:sz w:val="28"/>
          <w:szCs w:val="28"/>
          <w:lang w:val="en-US" w:eastAsia="zh-CN" w:bidi="ar-SA"/>
        </w:rPr>
        <w:t>时间</w:t>
      </w:r>
      <w:r>
        <w:rPr>
          <w:rFonts w:hint="eastAsia" w:ascii="宋体" w:hAnsi="宋体" w:eastAsia="宋体" w:cs="宋体"/>
          <w:b w:val="0"/>
          <w:bCs w:val="0"/>
          <w:iCs w:val="0"/>
          <w:color w:val="auto"/>
          <w:kern w:val="2"/>
          <w:sz w:val="28"/>
          <w:szCs w:val="28"/>
          <w:lang w:val="en-US" w:eastAsia="zh-CN" w:bidi="ar-SA"/>
        </w:rPr>
        <w:t>：</w:t>
      </w:r>
      <w:r>
        <w:rPr>
          <w:rFonts w:hint="eastAsia" w:ascii="宋体" w:hAnsi="宋体" w:cs="宋体"/>
          <w:color w:val="auto"/>
          <w:sz w:val="28"/>
          <w:szCs w:val="28"/>
        </w:rPr>
        <w:t>2026-03-</w:t>
      </w:r>
      <w:r>
        <w:rPr>
          <w:rFonts w:hint="eastAsia" w:ascii="宋体" w:hAnsi="宋体" w:cs="宋体"/>
          <w:color w:val="auto"/>
          <w:sz w:val="28"/>
          <w:szCs w:val="28"/>
          <w:lang w:val="en-US" w:eastAsia="zh-CN"/>
        </w:rPr>
        <w:t>09</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15</w:t>
      </w:r>
      <w:r>
        <w:rPr>
          <w:rFonts w:hint="eastAsia" w:ascii="宋体" w:hAnsi="宋体" w:cs="宋体"/>
          <w:color w:val="auto"/>
          <w:sz w:val="28"/>
          <w:szCs w:val="28"/>
        </w:rPr>
        <w:t>:00（北京时间）</w:t>
      </w:r>
    </w:p>
    <w:p w14:paraId="7EE20493">
      <w:pPr>
        <w:pStyle w:val="17"/>
        <w:pageBreakBefore w:val="0"/>
        <w:kinsoku/>
        <w:wordWrap/>
        <w:overflowPunct/>
        <w:topLinePunct w:val="0"/>
        <w:autoSpaceDE/>
        <w:autoSpaceDN/>
        <w:bidi w:val="0"/>
        <w:snapToGrid/>
        <w:spacing w:line="560" w:lineRule="exact"/>
        <w:textAlignment w:val="auto"/>
        <w:rPr>
          <w:rFonts w:hint="eastAsia" w:ascii="宋体" w:hAnsi="宋体" w:eastAsia="宋体" w:cs="宋体"/>
          <w:bCs w:val="0"/>
          <w:iCs w:val="0"/>
          <w:color w:val="auto"/>
          <w:kern w:val="2"/>
          <w:sz w:val="28"/>
          <w:szCs w:val="28"/>
          <w:lang w:val="en-US" w:eastAsia="zh-CN" w:bidi="ar-SA"/>
        </w:rPr>
      </w:pPr>
      <w:r>
        <w:rPr>
          <w:rFonts w:hint="eastAsia" w:ascii="宋体" w:hAnsi="宋体" w:eastAsia="宋体" w:cs="宋体"/>
          <w:bCs w:val="0"/>
          <w:iCs w:val="0"/>
          <w:color w:val="auto"/>
          <w:kern w:val="2"/>
          <w:sz w:val="28"/>
          <w:szCs w:val="28"/>
          <w:lang w:val="en-US" w:eastAsia="zh-CN" w:bidi="ar-SA"/>
        </w:rPr>
        <w:t>地点：“政采云”平台开标厅</w:t>
      </w:r>
    </w:p>
    <w:p w14:paraId="061F99E6">
      <w:pPr>
        <w:widowControl/>
        <w:ind w:left="0" w:leftChars="0" w:firstLine="0" w:firstLineChars="0"/>
        <w:jc w:val="left"/>
        <w:outlineLvl w:val="0"/>
        <w:rPr>
          <w:rFonts w:hint="eastAsia" w:ascii="宋体" w:hAnsi="宋体" w:cs="宋体"/>
          <w:color w:val="auto"/>
          <w:kern w:val="0"/>
          <w:sz w:val="32"/>
          <w:szCs w:val="32"/>
        </w:rPr>
      </w:pPr>
      <w:bookmarkStart w:id="29" w:name="_Toc6126"/>
      <w:bookmarkStart w:id="30" w:name="_Toc11698"/>
      <w:r>
        <w:rPr>
          <w:rFonts w:hint="eastAsia"/>
          <w:b/>
          <w:bCs/>
          <w:color w:val="auto"/>
          <w:sz w:val="28"/>
          <w:szCs w:val="28"/>
          <w:lang w:val="en-US" w:eastAsia="zh-CN"/>
        </w:rPr>
        <w:fldChar w:fldCharType="begin"/>
      </w:r>
      <w:r>
        <w:rPr>
          <w:rFonts w:hint="eastAsia"/>
          <w:b/>
          <w:bCs/>
          <w:color w:val="auto"/>
          <w:sz w:val="28"/>
          <w:szCs w:val="28"/>
          <w:lang w:val="en-US" w:eastAsia="zh-CN"/>
        </w:rPr>
        <w:instrText xml:space="preserve"> HYPERLINK "http://" </w:instrText>
      </w:r>
      <w:r>
        <w:rPr>
          <w:rFonts w:hint="eastAsia"/>
          <w:b/>
          <w:bCs/>
          <w:color w:val="auto"/>
          <w:sz w:val="28"/>
          <w:szCs w:val="28"/>
          <w:lang w:val="en-US" w:eastAsia="zh-CN"/>
        </w:rPr>
        <w:fldChar w:fldCharType="separate"/>
      </w:r>
      <w:r>
        <w:rPr>
          <w:rFonts w:hint="eastAsia"/>
          <w:b/>
          <w:bCs/>
          <w:color w:val="auto"/>
          <w:sz w:val="28"/>
          <w:szCs w:val="28"/>
          <w:lang w:val="en-US" w:eastAsia="zh-CN"/>
        </w:rPr>
        <w:t>六、公告期限</w:t>
      </w:r>
      <w:r>
        <w:rPr>
          <w:rFonts w:hint="eastAsia"/>
          <w:b/>
          <w:bCs/>
          <w:color w:val="auto"/>
          <w:sz w:val="28"/>
          <w:szCs w:val="28"/>
          <w:lang w:val="en-US" w:eastAsia="zh-CN"/>
        </w:rPr>
        <w:fldChar w:fldCharType="end"/>
      </w:r>
      <w:r>
        <w:rPr>
          <w:rFonts w:hint="eastAsia"/>
          <w:b/>
          <w:bCs/>
          <w:color w:val="auto"/>
          <w:sz w:val="28"/>
          <w:szCs w:val="28"/>
          <w:lang w:val="en-US" w:eastAsia="zh-CN"/>
        </w:rPr>
        <w:t>及发布的媒介</w:t>
      </w:r>
      <w:bookmarkEnd w:id="28"/>
      <w:bookmarkEnd w:id="29"/>
      <w:bookmarkEnd w:id="30"/>
    </w:p>
    <w:p w14:paraId="113A0C14">
      <w:pPr>
        <w:widowControl/>
        <w:ind w:firstLine="560"/>
        <w:jc w:val="left"/>
        <w:rPr>
          <w:rFonts w:hint="eastAsia" w:ascii="宋体" w:hAnsi="宋体" w:cs="宋体"/>
          <w:color w:val="auto"/>
          <w:sz w:val="28"/>
          <w:szCs w:val="28"/>
        </w:rPr>
      </w:pPr>
      <w:bookmarkStart w:id="31" w:name="_Toc35393804"/>
      <w:bookmarkEnd w:id="31"/>
      <w:bookmarkStart w:id="32" w:name="_Toc35393635"/>
      <w:r>
        <w:rPr>
          <w:rFonts w:hint="eastAsia" w:ascii="宋体" w:hAnsi="宋体" w:cs="宋体"/>
          <w:color w:val="auto"/>
          <w:sz w:val="28"/>
          <w:szCs w:val="28"/>
        </w:rPr>
        <w:t>自本公告发布之日起</w:t>
      </w:r>
      <w:r>
        <w:rPr>
          <w:rFonts w:hint="eastAsia" w:ascii="宋体" w:hAnsi="宋体" w:cs="宋体"/>
          <w:color w:val="auto"/>
          <w:sz w:val="28"/>
          <w:szCs w:val="28"/>
          <w:lang w:val="en-US" w:eastAsia="zh-CN"/>
        </w:rPr>
        <w:t>5</w:t>
      </w:r>
      <w:r>
        <w:rPr>
          <w:rFonts w:hint="eastAsia" w:ascii="宋体" w:hAnsi="宋体" w:cs="宋体"/>
          <w:color w:val="auto"/>
          <w:sz w:val="28"/>
          <w:szCs w:val="28"/>
        </w:rPr>
        <w:t>个工作日。</w:t>
      </w:r>
    </w:p>
    <w:p w14:paraId="4601D831">
      <w:pPr>
        <w:widowControl/>
        <w:ind w:left="0" w:leftChars="0" w:firstLine="0" w:firstLineChars="0"/>
        <w:jc w:val="left"/>
        <w:outlineLvl w:val="0"/>
        <w:rPr>
          <w:rFonts w:hint="eastAsia"/>
          <w:b/>
          <w:bCs/>
          <w:color w:val="auto"/>
          <w:sz w:val="28"/>
          <w:szCs w:val="28"/>
          <w:lang w:val="en-US" w:eastAsia="zh-CN"/>
        </w:rPr>
      </w:pPr>
      <w:bookmarkStart w:id="33" w:name="_Toc19706"/>
      <w:bookmarkStart w:id="34" w:name="_Toc12484"/>
      <w:bookmarkStart w:id="35" w:name="_Toc14707"/>
      <w:r>
        <w:rPr>
          <w:rFonts w:hint="eastAsia"/>
          <w:b/>
          <w:bCs/>
          <w:color w:val="auto"/>
          <w:sz w:val="28"/>
          <w:szCs w:val="28"/>
          <w:lang w:val="en-US" w:eastAsia="zh-CN"/>
        </w:rPr>
        <w:fldChar w:fldCharType="begin"/>
      </w:r>
      <w:r>
        <w:rPr>
          <w:rFonts w:hint="eastAsia"/>
          <w:b/>
          <w:bCs/>
          <w:color w:val="auto"/>
          <w:sz w:val="28"/>
          <w:szCs w:val="28"/>
          <w:lang w:val="en-US" w:eastAsia="zh-CN"/>
        </w:rPr>
        <w:instrText xml:space="preserve"> HYPERLINK </w:instrText>
      </w:r>
      <w:r>
        <w:rPr>
          <w:rFonts w:hint="eastAsia"/>
          <w:b/>
          <w:bCs/>
          <w:color w:val="auto"/>
          <w:sz w:val="28"/>
          <w:szCs w:val="28"/>
          <w:lang w:val="en-US" w:eastAsia="zh-CN"/>
        </w:rPr>
        <w:fldChar w:fldCharType="separate"/>
      </w:r>
      <w:r>
        <w:rPr>
          <w:rFonts w:hint="eastAsia"/>
          <w:b/>
          <w:bCs/>
          <w:color w:val="auto"/>
          <w:sz w:val="28"/>
          <w:szCs w:val="28"/>
          <w:lang w:val="en-US" w:eastAsia="zh-CN"/>
        </w:rPr>
        <w:t>七、其他补充事宜</w:t>
      </w:r>
      <w:r>
        <w:rPr>
          <w:rFonts w:hint="eastAsia"/>
          <w:b/>
          <w:bCs/>
          <w:color w:val="auto"/>
          <w:sz w:val="28"/>
          <w:szCs w:val="28"/>
          <w:lang w:val="en-US" w:eastAsia="zh-CN"/>
        </w:rPr>
        <w:fldChar w:fldCharType="end"/>
      </w:r>
      <w:bookmarkEnd w:id="32"/>
      <w:bookmarkEnd w:id="33"/>
      <w:bookmarkEnd w:id="34"/>
      <w:bookmarkEnd w:id="35"/>
    </w:p>
    <w:p w14:paraId="22670199">
      <w:pPr>
        <w:widowControl/>
        <w:ind w:left="558" w:leftChars="266" w:firstLine="0" w:firstLineChars="0"/>
        <w:jc w:val="left"/>
        <w:rPr>
          <w:rFonts w:hint="eastAsia" w:ascii="宋体" w:hAnsi="宋体" w:cs="宋体"/>
          <w:color w:val="auto"/>
          <w:sz w:val="28"/>
          <w:szCs w:val="28"/>
          <w:lang w:val="en-US" w:eastAsia="zh-CN"/>
        </w:rPr>
      </w:pPr>
      <w:bookmarkStart w:id="36" w:name="_Toc35393636"/>
      <w:bookmarkEnd w:id="36"/>
      <w:bookmarkStart w:id="37" w:name="_Toc28359095"/>
      <w:bookmarkEnd w:id="37"/>
      <w:bookmarkStart w:id="38" w:name="_Toc35393805"/>
      <w:bookmarkEnd w:id="38"/>
      <w:bookmarkStart w:id="39" w:name="_Toc4155"/>
      <w:bookmarkStart w:id="40" w:name="_Toc25009"/>
      <w:bookmarkStart w:id="41" w:name="_Toc18139"/>
      <w:r>
        <w:rPr>
          <w:rFonts w:hint="eastAsia" w:ascii="宋体" w:hAnsi="宋体" w:cs="宋体"/>
          <w:color w:val="auto"/>
          <w:sz w:val="28"/>
          <w:szCs w:val="28"/>
          <w:lang w:val="en-US" w:eastAsia="zh-CN"/>
        </w:rPr>
        <w:t>开标方式：网上开标</w:t>
      </w:r>
    </w:p>
    <w:p w14:paraId="022AE2C0">
      <w:pPr>
        <w:widowControl/>
        <w:ind w:left="558" w:leftChars="266" w:firstLine="0" w:firstLineChars="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是否需要缴纳投标保证金：否</w:t>
      </w:r>
    </w:p>
    <w:p w14:paraId="487DE450">
      <w:pPr>
        <w:widowControl/>
        <w:ind w:firstLine="560"/>
        <w:jc w:val="left"/>
        <w:rPr>
          <w:rFonts w:hint="eastAsia" w:ascii="宋体" w:hAnsi="宋体" w:cs="宋体"/>
          <w:color w:val="auto"/>
          <w:sz w:val="28"/>
          <w:szCs w:val="28"/>
        </w:rPr>
      </w:pPr>
      <w:r>
        <w:rPr>
          <w:rFonts w:hint="eastAsia" w:ascii="宋体" w:hAnsi="宋体" w:cs="宋体"/>
          <w:color w:val="auto"/>
          <w:sz w:val="28"/>
          <w:szCs w:val="28"/>
          <w:lang w:eastAsia="zh-CN"/>
        </w:rPr>
        <w:t>其他：</w:t>
      </w:r>
      <w:r>
        <w:rPr>
          <w:rFonts w:hint="eastAsia" w:ascii="宋体" w:hAnsi="宋体" w:cs="宋体"/>
          <w:color w:val="auto"/>
          <w:sz w:val="28"/>
          <w:szCs w:val="28"/>
        </w:rPr>
        <w:t>本次采购的相关信息同时在云南省政府采购网、政府采购云平台上发布。请各供应商在递交</w:t>
      </w:r>
      <w:r>
        <w:rPr>
          <w:rFonts w:hint="eastAsia" w:ascii="宋体" w:hAnsi="宋体" w:cs="宋体"/>
          <w:color w:val="auto"/>
          <w:sz w:val="28"/>
          <w:szCs w:val="28"/>
          <w:lang w:eastAsia="zh-CN"/>
        </w:rPr>
        <w:t>响应文件</w:t>
      </w:r>
      <w:r>
        <w:rPr>
          <w:rFonts w:hint="eastAsia" w:ascii="宋体" w:hAnsi="宋体" w:cs="宋体"/>
          <w:color w:val="auto"/>
          <w:sz w:val="28"/>
          <w:szCs w:val="28"/>
        </w:rPr>
        <w:t>前随时查看，以获取最新信息。采购人及采购代理机构对其他网站发布的公告内容不承担任何责任。</w:t>
      </w:r>
    </w:p>
    <w:p w14:paraId="6B93B181">
      <w:pPr>
        <w:widowControl/>
        <w:ind w:left="0" w:leftChars="0" w:firstLine="0" w:firstLineChars="0"/>
        <w:jc w:val="left"/>
        <w:outlineLvl w:val="0"/>
        <w:rPr>
          <w:rFonts w:hint="eastAsia"/>
          <w:b/>
          <w:bCs/>
          <w:color w:val="auto"/>
          <w:sz w:val="28"/>
          <w:szCs w:val="28"/>
          <w:lang w:val="en-US" w:eastAsia="zh-CN"/>
        </w:rPr>
      </w:pPr>
      <w:r>
        <w:rPr>
          <w:rFonts w:hint="eastAsia"/>
          <w:b/>
          <w:bCs/>
          <w:color w:val="auto"/>
          <w:sz w:val="28"/>
          <w:szCs w:val="28"/>
          <w:lang w:val="en-US" w:eastAsia="zh-CN"/>
        </w:rPr>
        <w:t>八、凡对本次采购提出询问，请按以下方式联系</w:t>
      </w:r>
      <w:bookmarkEnd w:id="39"/>
      <w:bookmarkEnd w:id="40"/>
      <w:bookmarkEnd w:id="41"/>
    </w:p>
    <w:bookmarkEnd w:id="6"/>
    <w:p w14:paraId="2BFA3AC9">
      <w:pPr>
        <w:keepNext w:val="0"/>
        <w:keepLines w:val="0"/>
        <w:pageBreakBefore w:val="0"/>
        <w:widowControl/>
        <w:kinsoku/>
        <w:wordWrap/>
        <w:overflowPunct/>
        <w:topLinePunct w:val="0"/>
        <w:autoSpaceDE/>
        <w:autoSpaceDN/>
        <w:bidi w:val="0"/>
        <w:spacing w:line="560" w:lineRule="exact"/>
        <w:ind w:left="-226" w:right="-227" w:firstLine="840" w:firstLineChars="300"/>
        <w:jc w:val="left"/>
        <w:textAlignment w:val="auto"/>
        <w:rPr>
          <w:rFonts w:hint="eastAsia" w:ascii="宋体" w:hAnsi="宋体" w:eastAsia="宋体" w:cs="宋体"/>
          <w:color w:val="auto"/>
          <w:kern w:val="0"/>
          <w:sz w:val="28"/>
          <w:szCs w:val="28"/>
          <w:shd w:val="clear" w:color="auto" w:fill="FFFFFF"/>
          <w:lang w:val="en-US" w:eastAsia="zh-CN"/>
        </w:rPr>
      </w:pPr>
      <w:bookmarkStart w:id="42" w:name="_Toc35393810"/>
      <w:bookmarkEnd w:id="42"/>
      <w:bookmarkStart w:id="43" w:name="_Toc28359023"/>
      <w:bookmarkEnd w:id="43"/>
      <w:bookmarkStart w:id="44" w:name="_Toc35393641"/>
      <w:bookmarkEnd w:id="44"/>
      <w:bookmarkStart w:id="45" w:name="_Toc26164"/>
      <w:bookmarkStart w:id="46" w:name="_Toc12834"/>
      <w:bookmarkStart w:id="47" w:name="_Toc24391929"/>
      <w:bookmarkStart w:id="48" w:name="_Toc26802"/>
      <w:bookmarkStart w:id="49" w:name="_Toc337822247"/>
      <w:bookmarkStart w:id="50" w:name="_Toc86124078"/>
      <w:r>
        <w:rPr>
          <w:rFonts w:hint="eastAsia" w:ascii="宋体" w:hAnsi="宋体" w:eastAsia="宋体" w:cs="宋体"/>
          <w:color w:val="auto"/>
          <w:kern w:val="0"/>
          <w:sz w:val="28"/>
          <w:szCs w:val="28"/>
          <w:shd w:val="clear" w:color="auto" w:fill="FFFFFF"/>
          <w:lang w:val="en-US" w:eastAsia="zh-CN"/>
        </w:rPr>
        <w:t>1.采购人：广南县旧莫乡人民政府</w:t>
      </w:r>
    </w:p>
    <w:p w14:paraId="35FDF290">
      <w:pPr>
        <w:keepNext w:val="0"/>
        <w:keepLines w:val="0"/>
        <w:pageBreakBefore w:val="0"/>
        <w:widowControl/>
        <w:kinsoku/>
        <w:wordWrap/>
        <w:overflowPunct/>
        <w:topLinePunct w:val="0"/>
        <w:autoSpaceDE/>
        <w:autoSpaceDN/>
        <w:bidi w:val="0"/>
        <w:spacing w:line="560" w:lineRule="exact"/>
        <w:ind w:left="-226" w:right="-227" w:firstLine="840" w:firstLineChars="300"/>
        <w:jc w:val="left"/>
        <w:textAlignment w:val="auto"/>
        <w:rPr>
          <w:rFonts w:hint="eastAsia" w:ascii="宋体" w:hAnsi="宋体" w:eastAsia="宋体" w:cs="宋体"/>
          <w:color w:val="auto"/>
          <w:kern w:val="0"/>
          <w:sz w:val="28"/>
          <w:szCs w:val="28"/>
          <w:shd w:val="clear" w:color="auto" w:fill="FFFFFF"/>
          <w:lang w:val="en-US" w:eastAsia="zh-CN"/>
        </w:rPr>
      </w:pPr>
      <w:r>
        <w:rPr>
          <w:rFonts w:hint="eastAsia" w:ascii="宋体" w:hAnsi="宋体" w:eastAsia="宋体" w:cs="宋体"/>
          <w:color w:val="auto"/>
          <w:kern w:val="0"/>
          <w:sz w:val="28"/>
          <w:szCs w:val="28"/>
          <w:shd w:val="clear" w:color="auto" w:fill="FFFFFF"/>
          <w:lang w:val="en-US" w:eastAsia="zh-CN"/>
        </w:rPr>
        <w:t>地址：旧莫乡平安街36号</w:t>
      </w:r>
    </w:p>
    <w:p w14:paraId="3F566385">
      <w:pPr>
        <w:keepNext w:val="0"/>
        <w:keepLines w:val="0"/>
        <w:pageBreakBefore w:val="0"/>
        <w:widowControl/>
        <w:kinsoku/>
        <w:wordWrap/>
        <w:overflowPunct/>
        <w:topLinePunct w:val="0"/>
        <w:autoSpaceDE/>
        <w:autoSpaceDN/>
        <w:bidi w:val="0"/>
        <w:spacing w:line="560" w:lineRule="exact"/>
        <w:ind w:left="-226" w:right="-227" w:firstLine="840" w:firstLineChars="300"/>
        <w:jc w:val="left"/>
        <w:textAlignment w:val="auto"/>
        <w:rPr>
          <w:rFonts w:hint="eastAsia" w:ascii="宋体" w:hAnsi="宋体" w:eastAsia="宋体" w:cs="宋体"/>
          <w:color w:val="auto"/>
          <w:kern w:val="0"/>
          <w:sz w:val="28"/>
          <w:szCs w:val="28"/>
          <w:shd w:val="clear" w:color="auto" w:fill="FFFFFF"/>
          <w:lang w:val="en-US" w:eastAsia="zh-CN"/>
        </w:rPr>
      </w:pPr>
      <w:r>
        <w:rPr>
          <w:rFonts w:hint="eastAsia" w:ascii="宋体" w:hAnsi="宋体" w:eastAsia="宋体" w:cs="宋体"/>
          <w:color w:val="auto"/>
          <w:kern w:val="0"/>
          <w:sz w:val="28"/>
          <w:szCs w:val="28"/>
          <w:shd w:val="clear" w:color="auto" w:fill="FFFFFF"/>
          <w:lang w:val="en-US" w:eastAsia="zh-CN"/>
        </w:rPr>
        <w:t xml:space="preserve">联系方式：0876-5650037 </w:t>
      </w:r>
    </w:p>
    <w:p w14:paraId="7DBCE85C">
      <w:pPr>
        <w:keepNext w:val="0"/>
        <w:keepLines w:val="0"/>
        <w:pageBreakBefore w:val="0"/>
        <w:widowControl/>
        <w:kinsoku/>
        <w:wordWrap/>
        <w:overflowPunct/>
        <w:topLinePunct w:val="0"/>
        <w:autoSpaceDE/>
        <w:autoSpaceDN/>
        <w:bidi w:val="0"/>
        <w:spacing w:line="560" w:lineRule="exact"/>
        <w:ind w:left="-226" w:right="-227" w:firstLine="840" w:firstLineChars="300"/>
        <w:jc w:val="left"/>
        <w:textAlignment w:val="auto"/>
        <w:rPr>
          <w:rFonts w:hint="eastAsia" w:ascii="宋体" w:hAnsi="宋体" w:eastAsia="宋体" w:cs="宋体"/>
          <w:color w:val="auto"/>
          <w:kern w:val="0"/>
          <w:sz w:val="28"/>
          <w:szCs w:val="28"/>
          <w:shd w:val="clear" w:color="auto" w:fill="FFFFFF"/>
          <w:lang w:val="en-US" w:eastAsia="zh-CN"/>
        </w:rPr>
      </w:pPr>
      <w:r>
        <w:rPr>
          <w:rFonts w:hint="eastAsia" w:ascii="宋体" w:hAnsi="宋体" w:eastAsia="宋体" w:cs="宋体"/>
          <w:color w:val="auto"/>
          <w:kern w:val="0"/>
          <w:sz w:val="28"/>
          <w:szCs w:val="28"/>
          <w:shd w:val="clear" w:color="auto" w:fill="FFFFFF"/>
          <w:lang w:val="en-US" w:eastAsia="zh-CN"/>
        </w:rPr>
        <w:t>2.采购代理机构：</w:t>
      </w:r>
      <w:r>
        <w:rPr>
          <w:rFonts w:hint="eastAsia" w:ascii="宋体" w:hAnsi="宋体" w:cs="宋体"/>
          <w:color w:val="auto"/>
          <w:sz w:val="28"/>
          <w:szCs w:val="28"/>
        </w:rPr>
        <w:t>云南智翔项目管理有限公司</w:t>
      </w:r>
    </w:p>
    <w:p w14:paraId="2FB4AA7A">
      <w:pPr>
        <w:keepNext w:val="0"/>
        <w:keepLines w:val="0"/>
        <w:pageBreakBefore w:val="0"/>
        <w:widowControl/>
        <w:kinsoku/>
        <w:wordWrap/>
        <w:overflowPunct/>
        <w:topLinePunct w:val="0"/>
        <w:autoSpaceDE/>
        <w:autoSpaceDN/>
        <w:bidi w:val="0"/>
        <w:spacing w:line="560" w:lineRule="exact"/>
        <w:ind w:left="-226" w:right="-227" w:firstLine="840" w:firstLineChars="300"/>
        <w:jc w:val="left"/>
        <w:textAlignment w:val="auto"/>
        <w:rPr>
          <w:rFonts w:hint="eastAsia" w:ascii="宋体" w:hAnsi="宋体" w:eastAsia="宋体" w:cs="宋体"/>
          <w:color w:val="auto"/>
          <w:kern w:val="0"/>
          <w:sz w:val="28"/>
          <w:szCs w:val="28"/>
          <w:shd w:val="clear" w:color="auto" w:fill="FFFFFF"/>
          <w:lang w:val="en-US" w:eastAsia="zh-CN"/>
        </w:rPr>
      </w:pPr>
      <w:r>
        <w:rPr>
          <w:rFonts w:hint="eastAsia" w:ascii="宋体" w:hAnsi="宋体" w:eastAsia="宋体" w:cs="宋体"/>
          <w:color w:val="auto"/>
          <w:kern w:val="0"/>
          <w:sz w:val="28"/>
          <w:szCs w:val="28"/>
          <w:shd w:val="clear" w:color="auto" w:fill="FFFFFF"/>
          <w:lang w:val="en-US" w:eastAsia="zh-CN"/>
        </w:rPr>
        <w:t>地址：</w:t>
      </w:r>
      <w:r>
        <w:rPr>
          <w:rFonts w:hint="eastAsia" w:ascii="宋体" w:hAnsi="宋体" w:cs="宋体"/>
          <w:color w:val="auto"/>
          <w:sz w:val="28"/>
          <w:szCs w:val="28"/>
        </w:rPr>
        <w:t>文山市</w:t>
      </w:r>
      <w:r>
        <w:rPr>
          <w:rFonts w:hint="eastAsia" w:ascii="宋体" w:hAnsi="宋体" w:cs="宋体"/>
          <w:color w:val="auto"/>
          <w:sz w:val="28"/>
          <w:szCs w:val="28"/>
          <w:lang w:eastAsia="zh-CN"/>
        </w:rPr>
        <w:t>中天世纪</w:t>
      </w:r>
      <w:r>
        <w:rPr>
          <w:rFonts w:hint="eastAsia" w:ascii="宋体" w:hAnsi="宋体" w:cs="宋体"/>
          <w:color w:val="auto"/>
          <w:sz w:val="28"/>
          <w:szCs w:val="28"/>
        </w:rPr>
        <w:t>御</w:t>
      </w:r>
      <w:r>
        <w:rPr>
          <w:rFonts w:hint="eastAsia" w:ascii="宋体" w:hAnsi="宋体" w:cs="宋体"/>
          <w:color w:val="auto"/>
          <w:sz w:val="28"/>
          <w:szCs w:val="28"/>
          <w:lang w:eastAsia="zh-CN"/>
        </w:rPr>
        <w:t>进</w:t>
      </w:r>
      <w:r>
        <w:rPr>
          <w:rFonts w:hint="eastAsia" w:ascii="宋体" w:hAnsi="宋体" w:cs="宋体"/>
          <w:color w:val="auto"/>
          <w:sz w:val="28"/>
          <w:szCs w:val="28"/>
        </w:rPr>
        <w:t>园A</w:t>
      </w:r>
      <w:r>
        <w:rPr>
          <w:rFonts w:hint="eastAsia" w:ascii="宋体" w:hAnsi="宋体" w:cs="宋体"/>
          <w:color w:val="auto"/>
          <w:sz w:val="28"/>
          <w:szCs w:val="28"/>
          <w:lang w:val="en-US" w:eastAsia="zh-CN"/>
        </w:rPr>
        <w:t>11-1号</w:t>
      </w:r>
    </w:p>
    <w:p w14:paraId="6BE6974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5" w:lineRule="atLeast"/>
        <w:ind w:left="0" w:right="0" w:firstLine="480"/>
        <w:jc w:val="left"/>
        <w:textAlignment w:val="baseline"/>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lang w:val="en-US" w:eastAsia="zh-CN"/>
        </w:rPr>
        <w:t>联系方式：</w:t>
      </w:r>
      <w:r>
        <w:rPr>
          <w:rFonts w:hint="eastAsia" w:ascii="宋体" w:hAnsi="宋体" w:cs="宋体"/>
          <w:color w:val="auto"/>
          <w:sz w:val="28"/>
          <w:szCs w:val="28"/>
        </w:rPr>
        <w:t>0876-2628077</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 xml:space="preserve">      </w:t>
      </w:r>
    </w:p>
    <w:p w14:paraId="1946FF40">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5" w:lineRule="atLeast"/>
        <w:ind w:left="0" w:right="0" w:firstLine="480"/>
        <w:jc w:val="left"/>
        <w:textAlignment w:val="baseline"/>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3.项目联系方式</w:t>
      </w:r>
    </w:p>
    <w:p w14:paraId="6274651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5" w:lineRule="atLeast"/>
        <w:ind w:left="0" w:right="0" w:firstLine="480"/>
        <w:jc w:val="left"/>
        <w:textAlignment w:val="baseline"/>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项目联系人：</w:t>
      </w:r>
      <w:r>
        <w:rPr>
          <w:rFonts w:hint="eastAsia" w:ascii="宋体" w:hAnsi="宋体" w:cs="宋体"/>
          <w:color w:val="auto"/>
          <w:sz w:val="28"/>
          <w:szCs w:val="28"/>
          <w:lang w:val="en-US" w:eastAsia="zh-CN"/>
        </w:rPr>
        <w:t>任秋雨</w:t>
      </w:r>
    </w:p>
    <w:p w14:paraId="2328615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5" w:lineRule="atLeast"/>
        <w:ind w:left="0" w:right="0" w:firstLine="480"/>
        <w:jc w:val="left"/>
        <w:textAlignment w:val="baseline"/>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电　话：</w:t>
      </w:r>
      <w:r>
        <w:rPr>
          <w:rFonts w:hint="eastAsia" w:ascii="宋体" w:hAnsi="宋体" w:cs="宋体"/>
          <w:color w:val="auto"/>
          <w:sz w:val="28"/>
          <w:szCs w:val="28"/>
        </w:rPr>
        <w:t>0876-2628077</w:t>
      </w:r>
      <w:r>
        <w:rPr>
          <w:rFonts w:hint="eastAsia" w:ascii="宋体" w:hAnsi="宋体" w:eastAsia="宋体" w:cs="宋体"/>
          <w:color w:val="auto"/>
          <w:kern w:val="0"/>
          <w:sz w:val="28"/>
          <w:szCs w:val="28"/>
          <w:shd w:val="clear" w:color="auto" w:fill="FFFFFF"/>
          <w:lang w:val="en-US" w:eastAsia="zh-CN"/>
        </w:rPr>
        <w:t xml:space="preserve">  </w:t>
      </w:r>
    </w:p>
    <w:p w14:paraId="4C441B0D">
      <w:pPr>
        <w:bidi w:val="0"/>
        <w:jc w:val="center"/>
        <w:outlineLvl w:val="0"/>
        <w:rPr>
          <w:rFonts w:hint="eastAsia" w:ascii="宋体" w:hAnsi="宋体" w:cs="宋体"/>
          <w:b/>
          <w:bCs/>
          <w:color w:val="auto"/>
          <w:kern w:val="2"/>
          <w:sz w:val="28"/>
          <w:szCs w:val="28"/>
          <w:lang w:val="en-US" w:eastAsia="zh-CN" w:bidi="ar-SA"/>
        </w:rPr>
      </w:pPr>
    </w:p>
    <w:p w14:paraId="675826B8">
      <w:pPr>
        <w:pStyle w:val="31"/>
        <w:rPr>
          <w:rFonts w:hint="eastAsia" w:ascii="宋体" w:hAnsi="宋体" w:cs="宋体"/>
          <w:b/>
          <w:bCs/>
          <w:color w:val="auto"/>
          <w:kern w:val="2"/>
          <w:sz w:val="28"/>
          <w:szCs w:val="28"/>
          <w:lang w:val="en-US" w:eastAsia="zh-CN" w:bidi="ar-SA"/>
        </w:rPr>
      </w:pPr>
    </w:p>
    <w:p w14:paraId="47E0D43C">
      <w:pPr>
        <w:rPr>
          <w:rFonts w:hint="eastAsia" w:ascii="宋体" w:hAnsi="宋体" w:cs="宋体"/>
          <w:b/>
          <w:bCs/>
          <w:color w:val="auto"/>
          <w:kern w:val="2"/>
          <w:sz w:val="28"/>
          <w:szCs w:val="28"/>
          <w:lang w:val="en-US" w:eastAsia="zh-CN" w:bidi="ar-SA"/>
        </w:rPr>
      </w:pPr>
    </w:p>
    <w:p w14:paraId="123F3FED">
      <w:pPr>
        <w:pStyle w:val="31"/>
        <w:rPr>
          <w:rFonts w:hint="eastAsia" w:ascii="宋体" w:hAnsi="宋体" w:cs="宋体"/>
          <w:b/>
          <w:bCs/>
          <w:color w:val="auto"/>
          <w:kern w:val="2"/>
          <w:sz w:val="28"/>
          <w:szCs w:val="28"/>
          <w:lang w:val="en-US" w:eastAsia="zh-CN" w:bidi="ar-SA"/>
        </w:rPr>
      </w:pPr>
    </w:p>
    <w:p w14:paraId="11E0D298">
      <w:pPr>
        <w:rPr>
          <w:rFonts w:hint="eastAsia" w:ascii="宋体" w:hAnsi="宋体" w:cs="宋体"/>
          <w:b/>
          <w:bCs/>
          <w:color w:val="auto"/>
          <w:kern w:val="2"/>
          <w:sz w:val="28"/>
          <w:szCs w:val="28"/>
          <w:lang w:val="en-US" w:eastAsia="zh-CN" w:bidi="ar-SA"/>
        </w:rPr>
      </w:pPr>
    </w:p>
    <w:p w14:paraId="63D0421C">
      <w:pPr>
        <w:pStyle w:val="31"/>
        <w:rPr>
          <w:rFonts w:hint="eastAsia" w:ascii="宋体" w:hAnsi="宋体" w:cs="宋体"/>
          <w:b/>
          <w:bCs/>
          <w:color w:val="auto"/>
          <w:kern w:val="2"/>
          <w:sz w:val="28"/>
          <w:szCs w:val="28"/>
          <w:lang w:val="en-US" w:eastAsia="zh-CN" w:bidi="ar-SA"/>
        </w:rPr>
      </w:pPr>
    </w:p>
    <w:p w14:paraId="79D9B037">
      <w:pPr>
        <w:rPr>
          <w:rFonts w:hint="eastAsia" w:ascii="宋体" w:hAnsi="宋体" w:cs="宋体"/>
          <w:b/>
          <w:bCs/>
          <w:color w:val="auto"/>
          <w:kern w:val="2"/>
          <w:sz w:val="28"/>
          <w:szCs w:val="28"/>
          <w:lang w:val="en-US" w:eastAsia="zh-CN" w:bidi="ar-SA"/>
        </w:rPr>
      </w:pPr>
    </w:p>
    <w:p w14:paraId="0A25B046">
      <w:pPr>
        <w:pStyle w:val="31"/>
        <w:rPr>
          <w:rFonts w:hint="eastAsia"/>
          <w:lang w:val="en-US" w:eastAsia="zh-CN"/>
        </w:rPr>
      </w:pPr>
    </w:p>
    <w:p w14:paraId="4BC0BFDE">
      <w:pPr>
        <w:pStyle w:val="31"/>
        <w:rPr>
          <w:rFonts w:hint="eastAsia"/>
          <w:lang w:val="en-US" w:eastAsia="zh-CN"/>
        </w:rPr>
      </w:pPr>
    </w:p>
    <w:p w14:paraId="3B1CB31F">
      <w:pPr>
        <w:bidi w:val="0"/>
        <w:jc w:val="center"/>
        <w:outlineLvl w:val="0"/>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第二章   供应商须知</w:t>
      </w:r>
      <w:bookmarkEnd w:id="45"/>
      <w:bookmarkEnd w:id="46"/>
      <w:bookmarkEnd w:id="47"/>
      <w:bookmarkEnd w:id="48"/>
      <w:bookmarkStart w:id="51" w:name="_Toc246996174"/>
      <w:bookmarkStart w:id="52" w:name="_Toc247085688"/>
      <w:bookmarkStart w:id="53" w:name="_Toc179632545"/>
      <w:bookmarkStart w:id="54" w:name="_Toc144974496"/>
      <w:bookmarkStart w:id="55" w:name="_Toc152042304"/>
      <w:bookmarkStart w:id="56" w:name="_Toc152045528"/>
      <w:bookmarkStart w:id="57" w:name="_Toc246996917"/>
    </w:p>
    <w:p w14:paraId="3DD50382">
      <w:pPr>
        <w:bidi w:val="0"/>
        <w:jc w:val="center"/>
        <w:outlineLvl w:val="0"/>
        <w:rPr>
          <w:rFonts w:hint="eastAsia" w:ascii="宋体" w:hAnsi="宋体" w:cs="宋体"/>
          <w:b/>
          <w:bCs/>
          <w:color w:val="auto"/>
          <w:kern w:val="2"/>
          <w:sz w:val="28"/>
          <w:szCs w:val="28"/>
          <w:lang w:val="en-US" w:eastAsia="zh-CN" w:bidi="ar-SA"/>
        </w:rPr>
      </w:pPr>
      <w:bookmarkStart w:id="58" w:name="_Toc29069"/>
      <w:bookmarkStart w:id="59" w:name="_Toc1369"/>
      <w:r>
        <w:rPr>
          <w:rFonts w:hint="eastAsia" w:ascii="宋体" w:hAnsi="宋体" w:cs="宋体"/>
          <w:b/>
          <w:bCs/>
          <w:color w:val="auto"/>
          <w:kern w:val="2"/>
          <w:sz w:val="28"/>
          <w:szCs w:val="28"/>
          <w:lang w:val="en-US" w:eastAsia="zh-CN" w:bidi="ar-SA"/>
        </w:rPr>
        <w:t>供应商须知前附表</w:t>
      </w:r>
      <w:bookmarkEnd w:id="51"/>
      <w:bookmarkEnd w:id="52"/>
      <w:bookmarkEnd w:id="53"/>
      <w:bookmarkEnd w:id="54"/>
      <w:bookmarkEnd w:id="55"/>
      <w:bookmarkEnd w:id="56"/>
      <w:bookmarkEnd w:id="57"/>
      <w:bookmarkEnd w:id="58"/>
      <w:bookmarkEnd w:id="59"/>
    </w:p>
    <w:tbl>
      <w:tblPr>
        <w:tblStyle w:val="45"/>
        <w:tblW w:w="9585"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2025"/>
        <w:gridCol w:w="6540"/>
      </w:tblGrid>
      <w:tr w14:paraId="148D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1020" w:type="dxa"/>
          </w:tcPr>
          <w:p w14:paraId="684555BF">
            <w:pPr>
              <w:spacing w:line="560" w:lineRule="exact"/>
              <w:ind w:firstLine="0" w:firstLineChars="0"/>
              <w:rPr>
                <w:rFonts w:hint="eastAsia" w:ascii="宋体" w:hAnsi="宋体" w:cs="宋体"/>
                <w:b/>
                <w:color w:val="auto"/>
                <w:sz w:val="24"/>
                <w:szCs w:val="24"/>
              </w:rPr>
            </w:pPr>
            <w:r>
              <w:rPr>
                <w:rFonts w:hint="eastAsia" w:ascii="宋体" w:hAnsi="宋体" w:cs="宋体"/>
                <w:b/>
                <w:color w:val="auto"/>
                <w:sz w:val="24"/>
                <w:szCs w:val="24"/>
              </w:rPr>
              <w:t>条款号</w:t>
            </w:r>
          </w:p>
        </w:tc>
        <w:tc>
          <w:tcPr>
            <w:tcW w:w="2025" w:type="dxa"/>
          </w:tcPr>
          <w:p w14:paraId="528FF659">
            <w:pPr>
              <w:spacing w:line="560" w:lineRule="exact"/>
              <w:ind w:firstLine="0" w:firstLineChars="0"/>
              <w:jc w:val="center"/>
              <w:rPr>
                <w:rFonts w:hint="eastAsia" w:ascii="宋体" w:hAnsi="宋体" w:cs="宋体"/>
                <w:b/>
                <w:color w:val="auto"/>
                <w:sz w:val="24"/>
                <w:szCs w:val="24"/>
              </w:rPr>
            </w:pPr>
            <w:r>
              <w:rPr>
                <w:rFonts w:hint="eastAsia" w:ascii="宋体" w:hAnsi="宋体" w:cs="宋体"/>
                <w:b/>
                <w:color w:val="auto"/>
                <w:sz w:val="24"/>
                <w:szCs w:val="24"/>
              </w:rPr>
              <w:t>条 款 名 称</w:t>
            </w:r>
          </w:p>
        </w:tc>
        <w:tc>
          <w:tcPr>
            <w:tcW w:w="6540" w:type="dxa"/>
          </w:tcPr>
          <w:p w14:paraId="22C1D22C">
            <w:pPr>
              <w:spacing w:line="560" w:lineRule="exact"/>
              <w:ind w:firstLine="0" w:firstLineChars="0"/>
              <w:jc w:val="center"/>
              <w:rPr>
                <w:rFonts w:hint="eastAsia" w:ascii="宋体" w:hAnsi="宋体" w:cs="宋体"/>
                <w:b/>
                <w:color w:val="auto"/>
                <w:sz w:val="24"/>
                <w:szCs w:val="24"/>
              </w:rPr>
            </w:pPr>
            <w:r>
              <w:rPr>
                <w:rFonts w:hint="eastAsia" w:ascii="宋体" w:hAnsi="宋体" w:cs="宋体"/>
                <w:b/>
                <w:color w:val="auto"/>
                <w:sz w:val="24"/>
                <w:szCs w:val="24"/>
              </w:rPr>
              <w:t>编  列  内  容</w:t>
            </w:r>
          </w:p>
        </w:tc>
      </w:tr>
      <w:tr w14:paraId="6F15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20" w:type="dxa"/>
          </w:tcPr>
          <w:p w14:paraId="1BDDDAEF">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1.1.1</w:t>
            </w:r>
          </w:p>
        </w:tc>
        <w:tc>
          <w:tcPr>
            <w:tcW w:w="2025" w:type="dxa"/>
            <w:vAlign w:val="center"/>
          </w:tcPr>
          <w:p w14:paraId="017782A6">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w:t>
            </w:r>
          </w:p>
        </w:tc>
        <w:tc>
          <w:tcPr>
            <w:tcW w:w="6540" w:type="dxa"/>
          </w:tcPr>
          <w:p w14:paraId="53EB0037">
            <w:pPr>
              <w:spacing w:line="560" w:lineRule="exact"/>
              <w:ind w:firstLine="0" w:firstLineChars="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名称</w:t>
            </w:r>
            <w:r>
              <w:rPr>
                <w:rFonts w:hint="default" w:ascii="宋体" w:hAnsi="宋体" w:eastAsia="宋体" w:cs="宋体"/>
                <w:color w:val="auto"/>
                <w:sz w:val="24"/>
                <w:szCs w:val="24"/>
                <w:lang w:val="en-US" w:eastAsia="zh-CN"/>
              </w:rPr>
              <w:t>：广南县旧莫乡人民政府</w:t>
            </w:r>
          </w:p>
          <w:p w14:paraId="795283FD">
            <w:pPr>
              <w:spacing w:line="560" w:lineRule="exact"/>
              <w:ind w:firstLine="0" w:firstLineChars="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地址：旧莫乡平安街36号</w:t>
            </w:r>
          </w:p>
          <w:p w14:paraId="354F4873">
            <w:pPr>
              <w:spacing w:line="560" w:lineRule="exact"/>
              <w:ind w:firstLine="0" w:firstLineChars="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联系人：农秀峰</w:t>
            </w:r>
          </w:p>
          <w:p w14:paraId="070AF7D4">
            <w:pPr>
              <w:spacing w:line="560" w:lineRule="exact"/>
              <w:ind w:firstLine="0" w:firstLineChars="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联系方式：0876-5650037 </w:t>
            </w:r>
          </w:p>
        </w:tc>
      </w:tr>
      <w:tr w14:paraId="693CF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1020" w:type="dxa"/>
          </w:tcPr>
          <w:p w14:paraId="0F799A7B">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1.1.2</w:t>
            </w:r>
          </w:p>
        </w:tc>
        <w:tc>
          <w:tcPr>
            <w:tcW w:w="2025" w:type="dxa"/>
            <w:vAlign w:val="center"/>
          </w:tcPr>
          <w:p w14:paraId="55DB9272">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代理机构</w:t>
            </w:r>
          </w:p>
        </w:tc>
        <w:tc>
          <w:tcPr>
            <w:tcW w:w="6540" w:type="dxa"/>
          </w:tcPr>
          <w:p w14:paraId="474B0564">
            <w:pPr>
              <w:spacing w:line="560" w:lineRule="exact"/>
              <w:ind w:firstLine="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w:t>
            </w:r>
            <w:r>
              <w:rPr>
                <w:rFonts w:hint="default" w:ascii="宋体" w:hAnsi="宋体" w:eastAsia="宋体" w:cs="宋体"/>
                <w:color w:val="auto"/>
                <w:sz w:val="24"/>
                <w:szCs w:val="24"/>
                <w:lang w:val="en-US" w:eastAsia="zh-CN"/>
              </w:rPr>
              <w:t>：云南智翔项目管理有限公司</w:t>
            </w:r>
          </w:p>
          <w:p w14:paraId="0F14284A">
            <w:pPr>
              <w:spacing w:line="560" w:lineRule="exact"/>
              <w:ind w:firstLine="0" w:firstLineChars="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地址：文山市中天世纪御进园A11-1号</w:t>
            </w:r>
          </w:p>
          <w:p w14:paraId="5C647171">
            <w:pPr>
              <w:spacing w:line="560" w:lineRule="exact"/>
              <w:ind w:firstLine="0" w:firstLineChars="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联系人：任秋雨</w:t>
            </w:r>
          </w:p>
          <w:p w14:paraId="08822367">
            <w:pPr>
              <w:spacing w:line="560" w:lineRule="exact"/>
              <w:ind w:firstLine="0" w:firstLineChars="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联系方式：0876-2628077  </w:t>
            </w:r>
          </w:p>
        </w:tc>
      </w:tr>
      <w:tr w14:paraId="2D7D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020" w:type="dxa"/>
          </w:tcPr>
          <w:p w14:paraId="5CE277AB">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1.1.3</w:t>
            </w:r>
          </w:p>
        </w:tc>
        <w:tc>
          <w:tcPr>
            <w:tcW w:w="2025" w:type="dxa"/>
            <w:vAlign w:val="center"/>
          </w:tcPr>
          <w:p w14:paraId="555CF3D8">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项目名称</w:t>
            </w:r>
          </w:p>
        </w:tc>
        <w:tc>
          <w:tcPr>
            <w:tcW w:w="6540" w:type="dxa"/>
            <w:vAlign w:val="top"/>
          </w:tcPr>
          <w:p w14:paraId="1C6943C0">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广南县旧莫乡旧莫社区旧莫小组产业道路硬化项目</w:t>
            </w:r>
          </w:p>
        </w:tc>
      </w:tr>
      <w:tr w14:paraId="10D8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52F52A17">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1.1.4</w:t>
            </w:r>
          </w:p>
        </w:tc>
        <w:tc>
          <w:tcPr>
            <w:tcW w:w="2025" w:type="dxa"/>
          </w:tcPr>
          <w:p w14:paraId="1F7F8D95">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建设地点</w:t>
            </w:r>
          </w:p>
        </w:tc>
        <w:tc>
          <w:tcPr>
            <w:tcW w:w="6540" w:type="dxa"/>
            <w:vAlign w:val="top"/>
          </w:tcPr>
          <w:p w14:paraId="625DD5B2">
            <w:pPr>
              <w:spacing w:line="560" w:lineRule="exact"/>
              <w:ind w:firstLine="0" w:firstLineChars="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广南县旧莫乡旧莫社区旧莫小组</w:t>
            </w:r>
          </w:p>
        </w:tc>
      </w:tr>
      <w:tr w14:paraId="1072D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41E44736">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1.2.1</w:t>
            </w:r>
          </w:p>
        </w:tc>
        <w:tc>
          <w:tcPr>
            <w:tcW w:w="2025" w:type="dxa"/>
          </w:tcPr>
          <w:p w14:paraId="54061C5A">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资金</w:t>
            </w:r>
            <w:r>
              <w:rPr>
                <w:rFonts w:hint="eastAsia" w:ascii="宋体" w:hAnsi="宋体" w:cs="宋体"/>
                <w:color w:val="auto"/>
                <w:sz w:val="24"/>
                <w:szCs w:val="24"/>
                <w:lang w:val="en-US" w:eastAsia="zh-CN"/>
              </w:rPr>
              <w:t>来源及</w:t>
            </w:r>
            <w:r>
              <w:rPr>
                <w:rFonts w:hint="eastAsia" w:ascii="宋体" w:hAnsi="宋体" w:eastAsia="宋体" w:cs="宋体"/>
                <w:color w:val="auto"/>
                <w:sz w:val="24"/>
                <w:szCs w:val="24"/>
                <w:lang w:val="en-US" w:eastAsia="zh-CN"/>
              </w:rPr>
              <w:t>落实情况</w:t>
            </w:r>
          </w:p>
        </w:tc>
        <w:tc>
          <w:tcPr>
            <w:tcW w:w="6540" w:type="dxa"/>
          </w:tcPr>
          <w:p w14:paraId="70F46FFB">
            <w:pPr>
              <w:spacing w:line="560" w:lineRule="exact"/>
              <w:ind w:firstLine="0" w:firstLineChars="0"/>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资金</w:t>
            </w:r>
            <w:r>
              <w:rPr>
                <w:rFonts w:hint="eastAsia" w:ascii="宋体" w:hAnsi="宋体" w:cs="宋体"/>
                <w:color w:val="auto"/>
                <w:sz w:val="24"/>
                <w:szCs w:val="24"/>
                <w:lang w:val="en-US" w:eastAsia="zh-CN"/>
              </w:rPr>
              <w:t>来源：申请财政衔接推进乡村振兴补助资金</w:t>
            </w:r>
          </w:p>
          <w:p w14:paraId="7BC90C86">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落实情况：已落实</w:t>
            </w:r>
          </w:p>
        </w:tc>
      </w:tr>
      <w:tr w14:paraId="646E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020" w:type="dxa"/>
          </w:tcPr>
          <w:p w14:paraId="17FAEAA6">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1.3.1</w:t>
            </w:r>
          </w:p>
        </w:tc>
        <w:tc>
          <w:tcPr>
            <w:tcW w:w="2025" w:type="dxa"/>
            <w:vAlign w:val="center"/>
          </w:tcPr>
          <w:p w14:paraId="1ACBB80F">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采购内容</w:t>
            </w:r>
          </w:p>
        </w:tc>
        <w:tc>
          <w:tcPr>
            <w:tcW w:w="6540" w:type="dxa"/>
          </w:tcPr>
          <w:p w14:paraId="7B92DA59">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广南县旧莫乡旧莫社区旧莫村小组产业道路硬化项目。计划实施硬化产业道路长2666.67 米，宽3米，厚 0.15米，强度等级为 C25 混凝土，建设面积 8000 平方米。具体详见工程量清单。</w:t>
            </w:r>
          </w:p>
        </w:tc>
      </w:tr>
      <w:tr w14:paraId="746A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020" w:type="dxa"/>
          </w:tcPr>
          <w:p w14:paraId="42B35BFD">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1.3.2</w:t>
            </w:r>
          </w:p>
        </w:tc>
        <w:tc>
          <w:tcPr>
            <w:tcW w:w="2025" w:type="dxa"/>
          </w:tcPr>
          <w:p w14:paraId="26E4E5B5">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承包方式</w:t>
            </w:r>
          </w:p>
        </w:tc>
        <w:tc>
          <w:tcPr>
            <w:tcW w:w="6540" w:type="dxa"/>
            <w:vAlign w:val="center"/>
          </w:tcPr>
          <w:p w14:paraId="5323236E">
            <w:pPr>
              <w:tabs>
                <w:tab w:val="left" w:pos="2160"/>
                <w:tab w:val="left" w:pos="3000"/>
                <w:tab w:val="left" w:pos="3600"/>
              </w:tabs>
              <w:autoSpaceDE w:val="0"/>
              <w:autoSpaceDN w:val="0"/>
              <w:adjustRightInd w:val="0"/>
              <w:snapToGrid w:val="0"/>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招标发包</w:t>
            </w:r>
          </w:p>
        </w:tc>
      </w:tr>
      <w:tr w14:paraId="33A73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20" w:type="dxa"/>
          </w:tcPr>
          <w:p w14:paraId="0FDD4FDB">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1.3.3</w:t>
            </w:r>
          </w:p>
        </w:tc>
        <w:tc>
          <w:tcPr>
            <w:tcW w:w="2025" w:type="dxa"/>
          </w:tcPr>
          <w:p w14:paraId="7C6FEE76">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计划工期</w:t>
            </w:r>
          </w:p>
        </w:tc>
        <w:tc>
          <w:tcPr>
            <w:tcW w:w="6540" w:type="dxa"/>
          </w:tcPr>
          <w:p w14:paraId="3E1E55A9">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lang w:val="en-US" w:eastAsia="zh-CN"/>
              </w:rPr>
              <w:t>合同签订后90</w:t>
            </w:r>
            <w:r>
              <w:rPr>
                <w:rFonts w:hint="eastAsia" w:ascii="宋体" w:hAnsi="宋体" w:cs="宋体"/>
                <w:color w:val="auto"/>
                <w:sz w:val="24"/>
                <w:szCs w:val="24"/>
              </w:rPr>
              <w:t>日历天（实际开工日期以开工通知书为准）</w:t>
            </w:r>
          </w:p>
        </w:tc>
      </w:tr>
      <w:tr w14:paraId="58A0B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20" w:type="dxa"/>
          </w:tcPr>
          <w:p w14:paraId="42841E90">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1.3.4</w:t>
            </w:r>
          </w:p>
        </w:tc>
        <w:tc>
          <w:tcPr>
            <w:tcW w:w="2025" w:type="dxa"/>
          </w:tcPr>
          <w:p w14:paraId="29164819">
            <w:pPr>
              <w:tabs>
                <w:tab w:val="left" w:pos="2160"/>
                <w:tab w:val="left" w:pos="3000"/>
                <w:tab w:val="left" w:pos="3600"/>
              </w:tabs>
              <w:autoSpaceDE w:val="0"/>
              <w:autoSpaceDN w:val="0"/>
              <w:adjustRightInd w:val="0"/>
              <w:snapToGrid w:val="0"/>
              <w:spacing w:line="560" w:lineRule="exact"/>
              <w:ind w:firstLine="0" w:firstLineChars="0"/>
              <w:jc w:val="center"/>
              <w:rPr>
                <w:rFonts w:hint="eastAsia" w:ascii="宋体" w:hAnsi="宋体" w:cs="宋体"/>
                <w:color w:val="auto"/>
                <w:sz w:val="24"/>
                <w:szCs w:val="24"/>
              </w:rPr>
            </w:pPr>
            <w:r>
              <w:rPr>
                <w:rFonts w:hint="default" w:ascii="宋体" w:hAnsi="宋体" w:cs="宋体"/>
                <w:color w:val="auto"/>
                <w:sz w:val="24"/>
                <w:szCs w:val="24"/>
                <w:lang w:val="en-US" w:eastAsia="zh-CN"/>
              </w:rPr>
              <w:t>质量要求</w:t>
            </w:r>
          </w:p>
        </w:tc>
        <w:tc>
          <w:tcPr>
            <w:tcW w:w="6540" w:type="dxa"/>
          </w:tcPr>
          <w:p w14:paraId="5DA79795">
            <w:pPr>
              <w:tabs>
                <w:tab w:val="left" w:pos="2160"/>
                <w:tab w:val="left" w:pos="3000"/>
                <w:tab w:val="left" w:pos="3600"/>
              </w:tabs>
              <w:autoSpaceDE w:val="0"/>
              <w:autoSpaceDN w:val="0"/>
              <w:adjustRightInd w:val="0"/>
              <w:snapToGrid w:val="0"/>
              <w:spacing w:line="560" w:lineRule="exact"/>
              <w:ind w:firstLine="0" w:firstLineChars="0"/>
              <w:rPr>
                <w:rFonts w:hint="eastAsia" w:ascii="宋体" w:hAnsi="宋体" w:cs="宋体"/>
                <w:color w:val="auto"/>
                <w:sz w:val="24"/>
                <w:szCs w:val="24"/>
              </w:rPr>
            </w:pPr>
            <w:r>
              <w:rPr>
                <w:rFonts w:hint="default" w:ascii="宋体" w:hAnsi="宋体" w:cs="宋体"/>
                <w:color w:val="auto"/>
                <w:sz w:val="24"/>
                <w:szCs w:val="24"/>
                <w:lang w:val="en-US" w:eastAsia="zh-CN"/>
              </w:rPr>
              <w:t>达到国家现行有关施工质量验收规范要求，并达到合格标准</w:t>
            </w:r>
            <w:r>
              <w:rPr>
                <w:rFonts w:hint="eastAsia" w:ascii="宋体" w:hAnsi="宋体" w:cs="宋体"/>
                <w:color w:val="auto"/>
                <w:sz w:val="24"/>
                <w:szCs w:val="24"/>
                <w:lang w:val="en-US" w:eastAsia="zh-CN"/>
              </w:rPr>
              <w:t>。</w:t>
            </w:r>
          </w:p>
        </w:tc>
      </w:tr>
      <w:tr w14:paraId="1083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020" w:type="dxa"/>
          </w:tcPr>
          <w:p w14:paraId="1F8CDBAC">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1.3.5</w:t>
            </w:r>
          </w:p>
        </w:tc>
        <w:tc>
          <w:tcPr>
            <w:tcW w:w="2025" w:type="dxa"/>
          </w:tcPr>
          <w:p w14:paraId="58B92217">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标段划分</w:t>
            </w:r>
          </w:p>
        </w:tc>
        <w:tc>
          <w:tcPr>
            <w:tcW w:w="6540" w:type="dxa"/>
          </w:tcPr>
          <w:p w14:paraId="12ACDE99">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本项目不划分标段</w:t>
            </w:r>
          </w:p>
        </w:tc>
      </w:tr>
      <w:tr w14:paraId="2DC3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020" w:type="dxa"/>
          </w:tcPr>
          <w:p w14:paraId="52791672">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1.4.1</w:t>
            </w:r>
          </w:p>
        </w:tc>
        <w:tc>
          <w:tcPr>
            <w:tcW w:w="2025" w:type="dxa"/>
            <w:vAlign w:val="center"/>
          </w:tcPr>
          <w:p w14:paraId="3D9912D6">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供应商资格条件</w:t>
            </w:r>
          </w:p>
        </w:tc>
        <w:tc>
          <w:tcPr>
            <w:tcW w:w="6540" w:type="dxa"/>
          </w:tcPr>
          <w:p w14:paraId="497B7A41">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lang w:val="en-US" w:eastAsia="zh-CN"/>
              </w:rPr>
              <w:t xml:space="preserve">1.满足《中华人民共和国政府采购法》第二十二条规定； </w:t>
            </w:r>
          </w:p>
          <w:p w14:paraId="625D1FF3">
            <w:pPr>
              <w:spacing w:line="560" w:lineRule="exact"/>
              <w:ind w:firstLine="0" w:firstLineChars="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1.1、具有独立承担民事责任的能力（提供法人或者其他组织 </w:t>
            </w:r>
          </w:p>
          <w:p w14:paraId="288FA84B">
            <w:pPr>
              <w:spacing w:line="560" w:lineRule="exact"/>
              <w:ind w:firstLine="0" w:firstLineChars="0"/>
              <w:jc w:val="left"/>
              <w:rPr>
                <w:rFonts w:hint="eastAsia" w:ascii="宋体" w:hAnsi="宋体" w:cs="宋体"/>
                <w:color w:val="auto"/>
                <w:kern w:val="0"/>
                <w:sz w:val="24"/>
                <w:szCs w:val="24"/>
                <w:lang w:eastAsia="zh-CN"/>
              </w:rPr>
            </w:pPr>
            <w:r>
              <w:rPr>
                <w:rFonts w:hint="eastAsia" w:ascii="宋体" w:hAnsi="宋体" w:cs="宋体"/>
                <w:color w:val="auto"/>
                <w:sz w:val="24"/>
                <w:szCs w:val="24"/>
                <w:lang w:val="en-US" w:eastAsia="zh-CN"/>
              </w:rPr>
              <w:t>的营业执照等证明文件，自然人的身份证明）。</w:t>
            </w:r>
          </w:p>
          <w:p w14:paraId="15A00239">
            <w:pPr>
              <w:spacing w:line="560" w:lineRule="exact"/>
              <w:ind w:firstLine="0" w:firstLineChars="0"/>
              <w:jc w:val="left"/>
              <w:rPr>
                <w:rFonts w:hint="eastAsia" w:ascii="宋体" w:hAnsi="宋体" w:cs="宋体"/>
                <w:color w:val="auto"/>
                <w:kern w:val="0"/>
                <w:sz w:val="24"/>
                <w:szCs w:val="24"/>
              </w:rPr>
            </w:pPr>
            <w:r>
              <w:rPr>
                <w:rFonts w:hint="eastAsia" w:ascii="宋体" w:hAnsi="宋体" w:cs="宋体"/>
                <w:color w:val="auto"/>
                <w:sz w:val="24"/>
                <w:szCs w:val="24"/>
                <w:lang w:val="en-US" w:eastAsia="zh-CN"/>
              </w:rPr>
              <w:t>1.2、具有良好的商业信誉和健全的财务会计制度：提供2022年至今任意一年经审计的审计报告（新成立公司根据具体情况提供）。</w:t>
            </w:r>
          </w:p>
          <w:p w14:paraId="0EF0F5B3">
            <w:pPr>
              <w:spacing w:line="560" w:lineRule="exact"/>
              <w:ind w:firstLine="0" w:firstLineChars="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1.3、具有履行合同所必需的设备和专业技术能力；</w:t>
            </w:r>
          </w:p>
          <w:p w14:paraId="636B369C">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lang w:val="en-US" w:eastAsia="zh-CN"/>
              </w:rPr>
              <w:t xml:space="preserve">1.4、有依法缴纳税收和社会保障资金的良好记录：提供2025年06月至今任意连续3个月的税收凭证，若为免税或新成立的企业按实际情况提供；提供 2025年06月至今任意连续3个月社会保障资金缴纳凭证，按国家有关规定依法不需要缴纳社会保障资金或新成立的企业，按实际情况提供； </w:t>
            </w:r>
          </w:p>
          <w:p w14:paraId="4F7B1F96">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lang w:val="en-US" w:eastAsia="zh-CN"/>
              </w:rPr>
              <w:t>1.5 参加政府采购活动前三年内，在经营活动中没有重大违法记录；</w:t>
            </w:r>
          </w:p>
          <w:p w14:paraId="6CDD6919">
            <w:pPr>
              <w:spacing w:line="560" w:lineRule="exact"/>
              <w:ind w:firstLine="0" w:firstLineChars="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1.6、法律、行政法规规定的其他条件：供应商不得被信用中国列入失信被执行人或者重大税收违法失信主体、不得为中国政府采购网政府采购严重违法失信行为记录名单中被财政部门禁止参加政府采购活动的供应商（处罚决定规定时间和地域范围内）；（采购人或招标代理机构在发出成交通知书前进行查询，如查询到供应商虚假应标的，取消成交资格）。</w:t>
            </w:r>
          </w:p>
          <w:p w14:paraId="11D0CA18">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lang w:val="en-US" w:eastAsia="zh-CN"/>
              </w:rPr>
              <w:t xml:space="preserve">2.本项目的特定要求： </w:t>
            </w:r>
          </w:p>
          <w:p w14:paraId="305359EF">
            <w:pPr>
              <w:spacing w:line="560" w:lineRule="exact"/>
              <w:ind w:firstLine="0" w:firstLineChars="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2.1.企业资质：具备行政主管部门颁发的市政公用工程施工总承包叁级以上（含叁级）资质，并在人员、设备、资金等方面具备相应的施工能力，且具备有效的安全生产许可证并在有效期内。</w:t>
            </w:r>
          </w:p>
          <w:p w14:paraId="715D3D7B">
            <w:pPr>
              <w:spacing w:line="560" w:lineRule="exact"/>
              <w:ind w:firstLine="0" w:firstLineChars="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2.2.项目经理资格要求：拟投入本工程的项目经理必须已在申请人单位注册并应具备市政公用工程专业二级（含二级）以上注册建造师执业资格和有效的安全生产考核合格证书，并且不能在在建工程担任项目经理。 </w:t>
            </w:r>
          </w:p>
          <w:p w14:paraId="610940E3">
            <w:pPr>
              <w:spacing w:line="560" w:lineRule="exact"/>
              <w:ind w:firstLine="0" w:firstLineChars="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2.3.信誉要求:供应商近3年不存在拖欠农民工工资行为、未被评为不良信用单位或不良评级施工企业且未撤销不良评级的情况，并提供相应承诺.供应商必须承诺在施工过程中的农民工工资支付按《云南省人民政府办公厅关于进一步构建解决农民工工资拖欠长效机制的若干意见》（云政办发﹝2017﹞60号）进行管理和支付。</w:t>
            </w:r>
          </w:p>
          <w:p w14:paraId="554E8B32">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lang w:val="en-US" w:eastAsia="zh-CN"/>
              </w:rPr>
              <w:t>2.4.其他要求:项目技术负责人：应具有工程师（中级职称）及以上职称。</w:t>
            </w:r>
          </w:p>
        </w:tc>
      </w:tr>
      <w:tr w14:paraId="30A2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20" w:type="dxa"/>
          </w:tcPr>
          <w:p w14:paraId="7AD7A6F5">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 xml:space="preserve">1.4.2 </w:t>
            </w:r>
          </w:p>
        </w:tc>
        <w:tc>
          <w:tcPr>
            <w:tcW w:w="2025" w:type="dxa"/>
          </w:tcPr>
          <w:p w14:paraId="7216A536">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是否接受联合体投标</w:t>
            </w:r>
          </w:p>
        </w:tc>
        <w:tc>
          <w:tcPr>
            <w:tcW w:w="6540" w:type="dxa"/>
            <w:vAlign w:val="center"/>
          </w:tcPr>
          <w:p w14:paraId="7ED8DE5D">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不接受。</w:t>
            </w:r>
          </w:p>
        </w:tc>
      </w:tr>
      <w:tr w14:paraId="1655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20" w:type="dxa"/>
          </w:tcPr>
          <w:p w14:paraId="0AC9F237">
            <w:pPr>
              <w:spacing w:line="560" w:lineRule="exact"/>
              <w:ind w:firstLine="0" w:firstLineChars="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1.4.3</w:t>
            </w:r>
          </w:p>
        </w:tc>
        <w:tc>
          <w:tcPr>
            <w:tcW w:w="2025" w:type="dxa"/>
            <w:vAlign w:val="top"/>
          </w:tcPr>
          <w:p w14:paraId="58BC79DF">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财务</w:t>
            </w:r>
            <w:r>
              <w:rPr>
                <w:rFonts w:hint="eastAsia" w:ascii="宋体" w:hAnsi="宋体" w:cs="宋体"/>
                <w:color w:val="auto"/>
                <w:sz w:val="24"/>
                <w:szCs w:val="24"/>
                <w:lang w:eastAsia="zh-CN"/>
              </w:rPr>
              <w:t>年份</w:t>
            </w:r>
            <w:r>
              <w:rPr>
                <w:rFonts w:hint="eastAsia" w:ascii="宋体" w:hAnsi="宋体" w:cs="宋体"/>
                <w:color w:val="auto"/>
                <w:sz w:val="24"/>
                <w:szCs w:val="24"/>
              </w:rPr>
              <w:t>要求</w:t>
            </w:r>
          </w:p>
        </w:tc>
        <w:tc>
          <w:tcPr>
            <w:tcW w:w="6540" w:type="dxa"/>
            <w:vAlign w:val="center"/>
          </w:tcPr>
          <w:p w14:paraId="332FFD35">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lang w:val="en-US" w:eastAsia="zh-CN"/>
              </w:rPr>
              <w:t>2022</w:t>
            </w:r>
            <w:r>
              <w:rPr>
                <w:rFonts w:hint="eastAsia" w:ascii="宋体" w:hAnsi="宋体" w:cs="宋体"/>
                <w:color w:val="auto"/>
                <w:sz w:val="24"/>
                <w:szCs w:val="24"/>
              </w:rPr>
              <w:t>年</w:t>
            </w:r>
            <w:r>
              <w:rPr>
                <w:rFonts w:hint="eastAsia" w:ascii="宋体" w:hAnsi="宋体" w:cs="宋体"/>
                <w:color w:val="auto"/>
                <w:sz w:val="24"/>
                <w:szCs w:val="24"/>
                <w:lang w:val="en-US" w:eastAsia="zh-CN"/>
              </w:rPr>
              <w:t>至今任意一年</w:t>
            </w:r>
          </w:p>
        </w:tc>
      </w:tr>
      <w:tr w14:paraId="0540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20" w:type="dxa"/>
          </w:tcPr>
          <w:p w14:paraId="5DE8675E">
            <w:pPr>
              <w:spacing w:line="560" w:lineRule="exact"/>
              <w:ind w:firstLine="0" w:firstLineChars="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1.4.4</w:t>
            </w:r>
          </w:p>
        </w:tc>
        <w:tc>
          <w:tcPr>
            <w:tcW w:w="2025" w:type="dxa"/>
            <w:vAlign w:val="center"/>
          </w:tcPr>
          <w:p w14:paraId="49F56EC6">
            <w:pPr>
              <w:spacing w:line="560" w:lineRule="exact"/>
              <w:ind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所属行业类别</w:t>
            </w:r>
          </w:p>
        </w:tc>
        <w:tc>
          <w:tcPr>
            <w:tcW w:w="6540" w:type="dxa"/>
            <w:vAlign w:val="center"/>
          </w:tcPr>
          <w:p w14:paraId="1284D709">
            <w:pPr>
              <w:spacing w:line="560" w:lineRule="exact"/>
              <w:ind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本项目所属行业： 建筑业。</w:t>
            </w:r>
          </w:p>
        </w:tc>
      </w:tr>
      <w:tr w14:paraId="7CF8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020" w:type="dxa"/>
          </w:tcPr>
          <w:p w14:paraId="29342A7C">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1.9.1</w:t>
            </w:r>
          </w:p>
        </w:tc>
        <w:tc>
          <w:tcPr>
            <w:tcW w:w="2025" w:type="dxa"/>
          </w:tcPr>
          <w:p w14:paraId="1AD30139">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踏勘现场</w:t>
            </w:r>
          </w:p>
        </w:tc>
        <w:tc>
          <w:tcPr>
            <w:tcW w:w="6540" w:type="dxa"/>
          </w:tcPr>
          <w:p w14:paraId="1CB3E963">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自行组织对工程现场及周围环境进行踏勘，费用自理。</w:t>
            </w:r>
          </w:p>
        </w:tc>
      </w:tr>
      <w:tr w14:paraId="3507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20" w:type="dxa"/>
          </w:tcPr>
          <w:p w14:paraId="72012B3A">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1.10.1</w:t>
            </w:r>
          </w:p>
        </w:tc>
        <w:tc>
          <w:tcPr>
            <w:tcW w:w="2025" w:type="dxa"/>
          </w:tcPr>
          <w:p w14:paraId="428B1C3A">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投标预备会</w:t>
            </w:r>
          </w:p>
        </w:tc>
        <w:tc>
          <w:tcPr>
            <w:tcW w:w="6540" w:type="dxa"/>
          </w:tcPr>
          <w:p w14:paraId="5F5FABDB">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不召开。如有疑问请各供应商在供应商须知前附表2.2.1规定的时间前以书面形式提出。</w:t>
            </w:r>
          </w:p>
        </w:tc>
      </w:tr>
      <w:tr w14:paraId="0D63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07C46FC4">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1.11</w:t>
            </w:r>
          </w:p>
        </w:tc>
        <w:tc>
          <w:tcPr>
            <w:tcW w:w="2025" w:type="dxa"/>
            <w:vAlign w:val="center"/>
          </w:tcPr>
          <w:p w14:paraId="1F83C431">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偏离</w:t>
            </w:r>
          </w:p>
        </w:tc>
        <w:tc>
          <w:tcPr>
            <w:tcW w:w="6540" w:type="dxa"/>
          </w:tcPr>
          <w:p w14:paraId="553661FE">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允许，供应商可在</w:t>
            </w:r>
            <w:r>
              <w:rPr>
                <w:rFonts w:hint="eastAsia" w:ascii="宋体" w:hAnsi="宋体" w:cs="宋体"/>
                <w:color w:val="000000"/>
                <w:sz w:val="24"/>
                <w:szCs w:val="24"/>
                <w:lang w:val="en-US" w:eastAsia="zh-CN"/>
              </w:rPr>
              <w:t>竞争性磋商文件</w:t>
            </w:r>
            <w:r>
              <w:rPr>
                <w:rFonts w:hint="eastAsia" w:ascii="宋体" w:hAnsi="宋体" w:cs="宋体"/>
                <w:color w:val="auto"/>
                <w:sz w:val="24"/>
                <w:szCs w:val="24"/>
              </w:rPr>
              <w:t>要求的条件上，作出正偏离的承诺（如工期提前、质量标准提高，处罚额度增大等）</w:t>
            </w:r>
          </w:p>
        </w:tc>
      </w:tr>
      <w:tr w14:paraId="03EC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020" w:type="dxa"/>
          </w:tcPr>
          <w:p w14:paraId="46428C6B">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2.1</w:t>
            </w:r>
          </w:p>
        </w:tc>
        <w:tc>
          <w:tcPr>
            <w:tcW w:w="2025" w:type="dxa"/>
          </w:tcPr>
          <w:p w14:paraId="26C095AE">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构成</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文件的其他材料</w:t>
            </w:r>
          </w:p>
        </w:tc>
        <w:tc>
          <w:tcPr>
            <w:tcW w:w="6540" w:type="dxa"/>
            <w:vAlign w:val="center"/>
          </w:tcPr>
          <w:p w14:paraId="7076288D">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采购人以书面形式发出的答疑书、补遗书或通知等。</w:t>
            </w:r>
          </w:p>
        </w:tc>
      </w:tr>
      <w:tr w14:paraId="4645F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1020" w:type="dxa"/>
          </w:tcPr>
          <w:p w14:paraId="7D7238B9">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2.2.1</w:t>
            </w:r>
          </w:p>
        </w:tc>
        <w:tc>
          <w:tcPr>
            <w:tcW w:w="2025" w:type="dxa"/>
          </w:tcPr>
          <w:p w14:paraId="1E2E5146">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供应商要求澄清</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文件的截止时间</w:t>
            </w:r>
          </w:p>
        </w:tc>
        <w:tc>
          <w:tcPr>
            <w:tcW w:w="6540" w:type="dxa"/>
            <w:vAlign w:val="center"/>
          </w:tcPr>
          <w:p w14:paraId="7842A439">
            <w:pPr>
              <w:spacing w:line="560" w:lineRule="exact"/>
              <w:ind w:firstLine="0" w:firstLineChars="0"/>
              <w:rPr>
                <w:rFonts w:hint="eastAsia" w:ascii="宋体" w:hAnsi="宋体" w:cs="宋体"/>
                <w:color w:val="auto"/>
                <w:sz w:val="24"/>
                <w:szCs w:val="24"/>
                <w:u w:val="single"/>
              </w:rPr>
            </w:pPr>
            <w:r>
              <w:rPr>
                <w:rFonts w:hint="eastAsia" w:ascii="宋体" w:hAnsi="宋体" w:cs="宋体"/>
                <w:color w:val="auto"/>
                <w:sz w:val="24"/>
                <w:szCs w:val="24"/>
              </w:rPr>
              <w:t>响应文件递交截止时间5日前</w:t>
            </w:r>
          </w:p>
        </w:tc>
      </w:tr>
      <w:tr w14:paraId="1B25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20" w:type="dxa"/>
          </w:tcPr>
          <w:p w14:paraId="6EA7294F">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2.2.2</w:t>
            </w:r>
          </w:p>
        </w:tc>
        <w:tc>
          <w:tcPr>
            <w:tcW w:w="2025" w:type="dxa"/>
          </w:tcPr>
          <w:p w14:paraId="2023E87A">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投标截止时间</w:t>
            </w:r>
          </w:p>
        </w:tc>
        <w:tc>
          <w:tcPr>
            <w:tcW w:w="6540" w:type="dxa"/>
            <w:vAlign w:val="center"/>
          </w:tcPr>
          <w:p w14:paraId="0A6BA4C4">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2026-03-</w:t>
            </w:r>
            <w:r>
              <w:rPr>
                <w:rFonts w:hint="eastAsia" w:ascii="宋体" w:hAnsi="宋体" w:cs="宋体"/>
                <w:color w:val="auto"/>
                <w:sz w:val="24"/>
                <w:szCs w:val="24"/>
                <w:lang w:val="en-US" w:eastAsia="zh-CN"/>
              </w:rPr>
              <w:t>09</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15</w:t>
            </w:r>
            <w:r>
              <w:rPr>
                <w:rFonts w:hint="eastAsia" w:ascii="宋体" w:hAnsi="宋体" w:cs="宋体"/>
                <w:color w:val="auto"/>
                <w:sz w:val="24"/>
                <w:szCs w:val="24"/>
              </w:rPr>
              <w:t>:00（北京时间）</w:t>
            </w:r>
          </w:p>
        </w:tc>
      </w:tr>
      <w:tr w14:paraId="2399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34F23D57">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2.2.3</w:t>
            </w:r>
          </w:p>
        </w:tc>
        <w:tc>
          <w:tcPr>
            <w:tcW w:w="2025" w:type="dxa"/>
          </w:tcPr>
          <w:p w14:paraId="0500B998">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供应商确认收到</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澄清的时间</w:t>
            </w:r>
          </w:p>
        </w:tc>
        <w:tc>
          <w:tcPr>
            <w:tcW w:w="6540" w:type="dxa"/>
            <w:vAlign w:val="center"/>
          </w:tcPr>
          <w:p w14:paraId="4149D410">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在收到相应澄清文件后</w:t>
            </w:r>
            <w:r>
              <w:rPr>
                <w:rFonts w:hint="eastAsia" w:ascii="宋体" w:hAnsi="宋体" w:cs="宋体"/>
                <w:color w:val="auto"/>
                <w:sz w:val="24"/>
                <w:szCs w:val="24"/>
                <w:u w:val="single"/>
              </w:rPr>
              <w:t xml:space="preserve"> 24 </w:t>
            </w:r>
            <w:r>
              <w:rPr>
                <w:rFonts w:hint="eastAsia" w:ascii="宋体" w:hAnsi="宋体" w:cs="宋体"/>
                <w:color w:val="auto"/>
                <w:sz w:val="24"/>
                <w:szCs w:val="24"/>
              </w:rPr>
              <w:t>小时内</w:t>
            </w:r>
          </w:p>
        </w:tc>
      </w:tr>
      <w:tr w14:paraId="4CA5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1CF22F33">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2.3.2</w:t>
            </w:r>
          </w:p>
        </w:tc>
        <w:tc>
          <w:tcPr>
            <w:tcW w:w="2025" w:type="dxa"/>
          </w:tcPr>
          <w:p w14:paraId="4CFA8982">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供应商确认收到</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修改的时间</w:t>
            </w:r>
          </w:p>
        </w:tc>
        <w:tc>
          <w:tcPr>
            <w:tcW w:w="6540" w:type="dxa"/>
            <w:vAlign w:val="center"/>
          </w:tcPr>
          <w:p w14:paraId="0DB66484">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在收到相应修改文件后</w:t>
            </w:r>
            <w:r>
              <w:rPr>
                <w:rFonts w:hint="eastAsia" w:ascii="宋体" w:hAnsi="宋体" w:cs="宋体"/>
                <w:color w:val="auto"/>
                <w:sz w:val="24"/>
                <w:szCs w:val="24"/>
                <w:u w:val="single"/>
              </w:rPr>
              <w:t xml:space="preserve"> 24 </w:t>
            </w:r>
            <w:r>
              <w:rPr>
                <w:rFonts w:hint="eastAsia" w:ascii="宋体" w:hAnsi="宋体" w:cs="宋体"/>
                <w:color w:val="auto"/>
                <w:sz w:val="24"/>
                <w:szCs w:val="24"/>
              </w:rPr>
              <w:t>小时内</w:t>
            </w:r>
          </w:p>
        </w:tc>
      </w:tr>
      <w:tr w14:paraId="39EF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683CE167">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3.2.1</w:t>
            </w:r>
          </w:p>
        </w:tc>
        <w:tc>
          <w:tcPr>
            <w:tcW w:w="2025" w:type="dxa"/>
          </w:tcPr>
          <w:p w14:paraId="24DBCCCC">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计价方式</w:t>
            </w:r>
          </w:p>
        </w:tc>
        <w:tc>
          <w:tcPr>
            <w:tcW w:w="6540" w:type="dxa"/>
          </w:tcPr>
          <w:p w14:paraId="5ABCEAB0">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工程量清单计价</w:t>
            </w:r>
          </w:p>
        </w:tc>
      </w:tr>
      <w:tr w14:paraId="31E0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0639A14C">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3.3.1</w:t>
            </w:r>
          </w:p>
        </w:tc>
        <w:tc>
          <w:tcPr>
            <w:tcW w:w="2025" w:type="dxa"/>
          </w:tcPr>
          <w:p w14:paraId="5619EF5F">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投标有效期</w:t>
            </w:r>
          </w:p>
        </w:tc>
        <w:tc>
          <w:tcPr>
            <w:tcW w:w="6540" w:type="dxa"/>
          </w:tcPr>
          <w:p w14:paraId="099A9C37">
            <w:pPr>
              <w:spacing w:line="560" w:lineRule="exact"/>
              <w:ind w:firstLine="0" w:firstLineChars="0"/>
              <w:rPr>
                <w:rFonts w:hint="eastAsia" w:ascii="宋体" w:hAnsi="宋体" w:cs="宋体"/>
                <w:color w:val="auto"/>
                <w:sz w:val="24"/>
                <w:szCs w:val="24"/>
                <w:u w:val="single"/>
              </w:rPr>
            </w:pP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90</w:t>
            </w:r>
            <w:r>
              <w:rPr>
                <w:rFonts w:hint="eastAsia" w:ascii="宋体" w:hAnsi="宋体" w:cs="宋体"/>
                <w:color w:val="auto"/>
                <w:sz w:val="24"/>
                <w:szCs w:val="24"/>
              </w:rPr>
              <w:t>日历天（从投标截止之日算起）</w:t>
            </w:r>
          </w:p>
        </w:tc>
      </w:tr>
      <w:tr w14:paraId="1ED8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4E1CDAE8">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3.4.1</w:t>
            </w:r>
          </w:p>
        </w:tc>
        <w:tc>
          <w:tcPr>
            <w:tcW w:w="2025" w:type="dxa"/>
            <w:vAlign w:val="center"/>
          </w:tcPr>
          <w:p w14:paraId="0FB866EE">
            <w:pPr>
              <w:spacing w:line="560" w:lineRule="exact"/>
              <w:ind w:firstLine="0" w:firstLineChars="0"/>
              <w:jc w:val="center"/>
              <w:rPr>
                <w:rFonts w:hint="eastAsia" w:ascii="宋体" w:hAnsi="宋体" w:cs="宋体"/>
                <w:color w:val="auto"/>
                <w:kern w:val="0"/>
                <w:sz w:val="24"/>
                <w:szCs w:val="24"/>
              </w:rPr>
            </w:pPr>
            <w:r>
              <w:rPr>
                <w:rFonts w:hint="eastAsia" w:ascii="宋体" w:hAnsi="宋体" w:cs="宋体"/>
                <w:color w:val="auto"/>
                <w:sz w:val="24"/>
                <w:szCs w:val="24"/>
              </w:rPr>
              <w:t>保证金</w:t>
            </w:r>
          </w:p>
        </w:tc>
        <w:tc>
          <w:tcPr>
            <w:tcW w:w="6540" w:type="dxa"/>
            <w:vAlign w:val="center"/>
          </w:tcPr>
          <w:p w14:paraId="7DDB3B3F">
            <w:pPr>
              <w:widowControl/>
              <w:ind w:firstLine="0" w:firstLineChars="0"/>
              <w:jc w:val="both"/>
              <w:rPr>
                <w:rFonts w:hint="eastAsia" w:ascii="宋体" w:hAnsi="宋体" w:cs="宋体"/>
                <w:color w:val="auto"/>
                <w:sz w:val="24"/>
                <w:szCs w:val="24"/>
              </w:rPr>
            </w:pPr>
            <w:r>
              <w:rPr>
                <w:rFonts w:hint="eastAsia" w:ascii="宋体" w:hAnsi="宋体" w:cs="宋体"/>
                <w:color w:val="auto"/>
                <w:sz w:val="24"/>
                <w:szCs w:val="24"/>
                <w:lang w:val="en-US" w:eastAsia="zh-CN"/>
              </w:rPr>
              <w:t xml:space="preserve">磋商保证金：本项目 </w:t>
            </w:r>
            <w:r>
              <w:rPr>
                <w:rFonts w:hint="eastAsia" w:ascii="宋体" w:hAnsi="宋体" w:cs="宋体"/>
                <w:color w:val="auto"/>
                <w:sz w:val="24"/>
                <w:szCs w:val="24"/>
                <w:u w:val="single"/>
                <w:lang w:val="en-US" w:eastAsia="zh-CN"/>
              </w:rPr>
              <w:t xml:space="preserve">不 </w:t>
            </w:r>
            <w:r>
              <w:rPr>
                <w:rFonts w:hint="eastAsia" w:ascii="宋体" w:hAnsi="宋体" w:cs="宋体"/>
                <w:color w:val="auto"/>
                <w:sz w:val="24"/>
                <w:szCs w:val="24"/>
                <w:lang w:val="en-US" w:eastAsia="zh-CN"/>
              </w:rPr>
              <w:t>收取磋商保证金。</w:t>
            </w:r>
          </w:p>
        </w:tc>
      </w:tr>
      <w:tr w14:paraId="3989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020" w:type="dxa"/>
          </w:tcPr>
          <w:p w14:paraId="2137DDD5">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3.6.3</w:t>
            </w:r>
          </w:p>
        </w:tc>
        <w:tc>
          <w:tcPr>
            <w:tcW w:w="2025" w:type="dxa"/>
            <w:vAlign w:val="center"/>
          </w:tcPr>
          <w:p w14:paraId="54F940B0">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签字、盖章要求</w:t>
            </w:r>
          </w:p>
        </w:tc>
        <w:tc>
          <w:tcPr>
            <w:tcW w:w="6540" w:type="dxa"/>
          </w:tcPr>
          <w:p w14:paraId="370D9892">
            <w:pPr>
              <w:autoSpaceDE w:val="0"/>
              <w:autoSpaceDN w:val="0"/>
              <w:adjustRightInd w:val="0"/>
              <w:snapToGrid w:val="0"/>
              <w:spacing w:line="360" w:lineRule="atLeast"/>
              <w:ind w:left="0" w:leftChars="0" w:firstLine="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响应文件应按照响应文件格式，采用单位和个人数字证书电子签章及电子签名：需要企业、法定代表人电子签章及电子签名；只在需要电子签章的地方进行电子签章，无需逐页电子签章。</w:t>
            </w:r>
          </w:p>
          <w:p w14:paraId="787982B2">
            <w:pPr>
              <w:keepNext w:val="0"/>
              <w:keepLines w:val="0"/>
              <w:widowControl/>
              <w:suppressLineNumbers w:val="0"/>
              <w:ind w:left="0" w:leftChars="0" w:firstLine="0" w:firstLineChars="0"/>
              <w:jc w:val="left"/>
              <w:rPr>
                <w:rFonts w:hint="eastAsia" w:ascii="宋体" w:hAnsi="宋体" w:cs="宋体"/>
                <w:color w:val="auto"/>
                <w:sz w:val="24"/>
                <w:szCs w:val="24"/>
                <w:lang w:val="en-US" w:eastAsia="zh-CN"/>
              </w:rPr>
            </w:pPr>
            <w:r>
              <w:rPr>
                <w:rFonts w:hint="eastAsia" w:ascii="宋体" w:hAnsi="宋体" w:eastAsia="宋体" w:cs="宋体"/>
                <w:b/>
                <w:bCs/>
                <w:color w:val="000000"/>
                <w:kern w:val="0"/>
                <w:sz w:val="24"/>
                <w:szCs w:val="24"/>
                <w:lang w:val="en-US" w:eastAsia="zh-CN" w:bidi="ar"/>
              </w:rPr>
              <w:t>已标价的工程量清单须加盖造价单位及造价人员资格章。</w:t>
            </w:r>
          </w:p>
        </w:tc>
      </w:tr>
      <w:tr w14:paraId="6809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2F9D1AA2">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3.6.4</w:t>
            </w:r>
          </w:p>
        </w:tc>
        <w:tc>
          <w:tcPr>
            <w:tcW w:w="2025" w:type="dxa"/>
          </w:tcPr>
          <w:p w14:paraId="200B7FED">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响应文件份数</w:t>
            </w:r>
          </w:p>
        </w:tc>
        <w:tc>
          <w:tcPr>
            <w:tcW w:w="6540" w:type="dxa"/>
          </w:tcPr>
          <w:p w14:paraId="70CBB930">
            <w:pPr>
              <w:spacing w:line="560" w:lineRule="exact"/>
              <w:ind w:firstLine="0" w:firstLineChars="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登录“政采云”平台递交电子响应文件一份，成交人需在合同签订前提供与加密电子响应文件一致的纸质版</w:t>
            </w:r>
            <w:r>
              <w:rPr>
                <w:rFonts w:hint="eastAsia" w:ascii="宋体" w:hAnsi="宋体" w:cs="宋体"/>
                <w:color w:val="auto"/>
                <w:sz w:val="24"/>
                <w:szCs w:val="24"/>
                <w:lang w:val="en-US" w:eastAsia="zh-CN"/>
              </w:rPr>
              <w:t>（正、副各一份）</w:t>
            </w:r>
            <w:r>
              <w:rPr>
                <w:rFonts w:hint="default" w:ascii="宋体" w:hAnsi="宋体" w:eastAsia="宋体" w:cs="宋体"/>
                <w:color w:val="auto"/>
                <w:sz w:val="24"/>
                <w:szCs w:val="24"/>
                <w:lang w:val="en-US" w:eastAsia="zh-CN"/>
              </w:rPr>
              <w:t>。</w:t>
            </w:r>
          </w:p>
        </w:tc>
      </w:tr>
      <w:tr w14:paraId="33D63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020" w:type="dxa"/>
          </w:tcPr>
          <w:p w14:paraId="5F167F4B">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3.6.5</w:t>
            </w:r>
          </w:p>
        </w:tc>
        <w:tc>
          <w:tcPr>
            <w:tcW w:w="2025" w:type="dxa"/>
            <w:vAlign w:val="center"/>
          </w:tcPr>
          <w:p w14:paraId="642B33C0">
            <w:pPr>
              <w:pStyle w:val="24"/>
              <w:spacing w:line="400" w:lineRule="exact"/>
              <w:ind w:left="0" w:leftChars="0" w:firstLine="240" w:firstLineChars="100"/>
              <w:rPr>
                <w:rFonts w:hint="eastAsia" w:ascii="宋体" w:hAnsi="宋体" w:eastAsia="宋体" w:cs="宋体"/>
                <w:color w:val="auto"/>
                <w:kern w:val="2"/>
                <w:sz w:val="24"/>
                <w:szCs w:val="24"/>
                <w:lang w:val="en-US" w:eastAsia="zh-CN" w:bidi="ar-SA"/>
              </w:rPr>
            </w:pPr>
            <w:r>
              <w:rPr>
                <w:rFonts w:hint="eastAsia" w:hAnsi="宋体" w:cs="宋体"/>
                <w:color w:val="auto"/>
                <w:kern w:val="2"/>
                <w:sz w:val="24"/>
                <w:szCs w:val="24"/>
                <w:lang w:val="en-US" w:eastAsia="zh-CN" w:bidi="ar-SA"/>
              </w:rPr>
              <w:t>响应</w:t>
            </w:r>
            <w:r>
              <w:rPr>
                <w:rFonts w:hint="eastAsia" w:ascii="宋体" w:hAnsi="宋体" w:eastAsia="宋体" w:cs="宋体"/>
                <w:color w:val="auto"/>
                <w:kern w:val="2"/>
                <w:sz w:val="24"/>
                <w:szCs w:val="24"/>
                <w:lang w:val="en-US" w:eastAsia="zh-CN" w:bidi="ar-SA"/>
              </w:rPr>
              <w:t>文件形式</w:t>
            </w:r>
          </w:p>
        </w:tc>
        <w:tc>
          <w:tcPr>
            <w:tcW w:w="6540" w:type="dxa"/>
            <w:vAlign w:val="center"/>
          </w:tcPr>
          <w:p w14:paraId="4E35F753">
            <w:pPr>
              <w:pStyle w:val="24"/>
              <w:spacing w:line="400" w:lineRule="exact"/>
              <w:ind w:left="0" w:leftChars="0" w:firstLine="0" w:firstLineChars="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本项目实行网上投标，采用电子</w:t>
            </w:r>
            <w:r>
              <w:rPr>
                <w:rFonts w:hint="eastAsia" w:hAnsi="宋体" w:cs="宋体"/>
                <w:color w:val="auto"/>
                <w:kern w:val="2"/>
                <w:sz w:val="24"/>
                <w:szCs w:val="24"/>
                <w:lang w:val="en-US" w:eastAsia="zh-CN" w:bidi="ar-SA"/>
              </w:rPr>
              <w:t>响应文件</w:t>
            </w:r>
            <w:r>
              <w:rPr>
                <w:rFonts w:hint="eastAsia" w:ascii="宋体" w:hAnsi="宋体" w:eastAsia="宋体" w:cs="宋体"/>
                <w:color w:val="auto"/>
                <w:kern w:val="2"/>
                <w:sz w:val="24"/>
                <w:szCs w:val="24"/>
                <w:lang w:val="en-US" w:eastAsia="zh-CN" w:bidi="ar-SA"/>
              </w:rPr>
              <w:t>。</w:t>
            </w:r>
            <w:r>
              <w:rPr>
                <w:rFonts w:hint="eastAsia" w:hAnsi="宋体" w:cs="宋体"/>
                <w:color w:val="auto"/>
                <w:kern w:val="2"/>
                <w:sz w:val="24"/>
                <w:szCs w:val="24"/>
                <w:lang w:val="en-US" w:eastAsia="zh-CN" w:bidi="ar-SA"/>
              </w:rPr>
              <w:t>响应文件</w:t>
            </w:r>
            <w:r>
              <w:rPr>
                <w:rFonts w:hint="eastAsia" w:ascii="宋体" w:hAnsi="宋体" w:eastAsia="宋体" w:cs="宋体"/>
                <w:color w:val="auto"/>
                <w:kern w:val="2"/>
                <w:sz w:val="24"/>
                <w:szCs w:val="24"/>
                <w:lang w:val="en-US" w:eastAsia="zh-CN" w:bidi="ar-SA"/>
              </w:rPr>
              <w:t>全部采用电子文档，供应商应安装客户端软件—“政采云电子交易客户端”，并按照招标文件和政采云电子交易平台的要求编制，编制后应进行电子签名及加密。</w:t>
            </w:r>
          </w:p>
        </w:tc>
      </w:tr>
      <w:tr w14:paraId="0C4A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20" w:type="dxa"/>
          </w:tcPr>
          <w:p w14:paraId="63A9A22A">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4.2.2</w:t>
            </w:r>
          </w:p>
        </w:tc>
        <w:tc>
          <w:tcPr>
            <w:tcW w:w="2025" w:type="dxa"/>
            <w:vAlign w:val="center"/>
          </w:tcPr>
          <w:p w14:paraId="26CA7BF4">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递交响应文件时间及地点</w:t>
            </w:r>
          </w:p>
        </w:tc>
        <w:tc>
          <w:tcPr>
            <w:tcW w:w="6540" w:type="dxa"/>
          </w:tcPr>
          <w:p w14:paraId="131F90DB">
            <w:pPr>
              <w:spacing w:line="560" w:lineRule="exact"/>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递交地点：政采云平台</w:t>
            </w:r>
          </w:p>
          <w:p w14:paraId="099BCB54">
            <w:pPr>
              <w:spacing w:line="560" w:lineRule="exact"/>
              <w:ind w:firstLine="0" w:firstLineChars="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递交响应文件时间</w:t>
            </w:r>
            <w:r>
              <w:rPr>
                <w:rFonts w:hint="eastAsia" w:ascii="宋体" w:hAnsi="宋体" w:eastAsia="宋体" w:cs="宋体"/>
                <w:color w:val="auto"/>
                <w:sz w:val="24"/>
                <w:szCs w:val="24"/>
                <w:lang w:eastAsia="zh-CN"/>
              </w:rPr>
              <w:t>：2026-03-</w:t>
            </w:r>
            <w:r>
              <w:rPr>
                <w:rFonts w:hint="eastAsia" w:ascii="宋体" w:hAnsi="宋体" w:eastAsia="宋体" w:cs="宋体"/>
                <w:color w:val="auto"/>
                <w:sz w:val="24"/>
                <w:szCs w:val="24"/>
                <w:lang w:val="en-US" w:eastAsia="zh-CN"/>
              </w:rPr>
              <w:t>09</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lang w:eastAsia="zh-CN"/>
              </w:rPr>
              <w:t>:00（北京时间）</w:t>
            </w:r>
            <w:r>
              <w:rPr>
                <w:rFonts w:hint="eastAsia" w:ascii="宋体" w:hAnsi="宋体" w:eastAsia="宋体" w:cs="宋体"/>
                <w:color w:val="auto"/>
                <w:sz w:val="24"/>
                <w:szCs w:val="24"/>
                <w:lang w:val="en-US" w:eastAsia="zh-CN"/>
              </w:rPr>
              <w:t>前</w:t>
            </w:r>
          </w:p>
          <w:p w14:paraId="7BAF7500">
            <w:pPr>
              <w:spacing w:line="560" w:lineRule="exact"/>
              <w:ind w:firstLine="0" w:firstLineChars="0"/>
              <w:rPr>
                <w:rFonts w:hint="eastAsia" w:ascii="宋体" w:hAnsi="宋体" w:cs="宋体"/>
                <w:color w:val="auto"/>
                <w:sz w:val="24"/>
                <w:szCs w:val="24"/>
              </w:rPr>
            </w:pPr>
            <w:r>
              <w:rPr>
                <w:rFonts w:hint="eastAsia" w:ascii="宋体" w:hAnsi="宋体" w:eastAsia="宋体" w:cs="宋体"/>
                <w:color w:val="auto"/>
                <w:sz w:val="24"/>
                <w:szCs w:val="24"/>
              </w:rPr>
              <w:t>投标截止时间：2026-03-</w:t>
            </w:r>
            <w:r>
              <w:rPr>
                <w:rFonts w:hint="eastAsia" w:ascii="宋体" w:hAnsi="宋体" w:eastAsia="宋体" w:cs="宋体"/>
                <w:color w:val="auto"/>
                <w:sz w:val="24"/>
                <w:szCs w:val="24"/>
                <w:lang w:val="en-US" w:eastAsia="zh-CN"/>
              </w:rPr>
              <w:t>09</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:00（北京时间）</w:t>
            </w:r>
          </w:p>
        </w:tc>
      </w:tr>
      <w:tr w14:paraId="15FCD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7F3E6F9A">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4.2.3</w:t>
            </w:r>
          </w:p>
        </w:tc>
        <w:tc>
          <w:tcPr>
            <w:tcW w:w="2025" w:type="dxa"/>
          </w:tcPr>
          <w:p w14:paraId="4F19C3E7">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是否退还响应文件</w:t>
            </w:r>
          </w:p>
        </w:tc>
        <w:tc>
          <w:tcPr>
            <w:tcW w:w="6540" w:type="dxa"/>
            <w:vAlign w:val="center"/>
          </w:tcPr>
          <w:p w14:paraId="4B466F45">
            <w:pPr>
              <w:pStyle w:val="16"/>
              <w:topLinePunct/>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否</w:t>
            </w:r>
          </w:p>
        </w:tc>
      </w:tr>
      <w:tr w14:paraId="53E8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096E5CC0">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5.1</w:t>
            </w:r>
          </w:p>
        </w:tc>
        <w:tc>
          <w:tcPr>
            <w:tcW w:w="2025" w:type="dxa"/>
            <w:vAlign w:val="center"/>
          </w:tcPr>
          <w:p w14:paraId="60C5A7F4">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开标时间和地点</w:t>
            </w:r>
          </w:p>
        </w:tc>
        <w:tc>
          <w:tcPr>
            <w:tcW w:w="6540" w:type="dxa"/>
          </w:tcPr>
          <w:p w14:paraId="45FDBE64">
            <w:pPr>
              <w:spacing w:line="560" w:lineRule="exact"/>
              <w:ind w:firstLine="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开标时间：2026-03-09 15:00（北京时间）</w:t>
            </w:r>
          </w:p>
          <w:p w14:paraId="17D91392">
            <w:pPr>
              <w:spacing w:line="560" w:lineRule="exact"/>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开标地点：</w:t>
            </w:r>
            <w:r>
              <w:rPr>
                <w:rFonts w:hint="eastAsia" w:ascii="宋体" w:hAnsi="宋体" w:cs="宋体"/>
                <w:color w:val="auto"/>
                <w:sz w:val="24"/>
                <w:szCs w:val="24"/>
                <w:lang w:val="en-US" w:eastAsia="zh-CN"/>
              </w:rPr>
              <w:t>云南智翔项目管理有限公司（文山市中天世纪御进园A11-1号）</w:t>
            </w:r>
          </w:p>
          <w:p w14:paraId="56C59E0A">
            <w:pPr>
              <w:spacing w:line="560" w:lineRule="exact"/>
              <w:ind w:firstLine="0" w:firstLineChars="0"/>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开</w:t>
            </w:r>
            <w:r>
              <w:rPr>
                <w:rFonts w:hint="eastAsia" w:ascii="宋体" w:hAnsi="宋体" w:eastAsia="宋体" w:cs="宋体"/>
                <w:b/>
                <w:bCs/>
                <w:color w:val="auto"/>
                <w:sz w:val="24"/>
                <w:szCs w:val="24"/>
                <w:lang w:val="en-US" w:eastAsia="zh-CN"/>
              </w:rPr>
              <w:t>标方式：网上开标，采购代理机构将依托电子交易平台发起开始解密指令，供应商的法定代表人或其委托代理人须携带加密时所用的CA锁按平台提示和</w:t>
            </w:r>
            <w:r>
              <w:rPr>
                <w:rFonts w:hint="eastAsia" w:ascii="宋体" w:hAnsi="宋体" w:cs="宋体"/>
                <w:b/>
                <w:bCs/>
                <w:color w:val="auto"/>
                <w:sz w:val="24"/>
                <w:szCs w:val="24"/>
                <w:lang w:val="en-US" w:eastAsia="zh-CN"/>
              </w:rPr>
              <w:t>竞争性磋商</w:t>
            </w:r>
            <w:r>
              <w:rPr>
                <w:rFonts w:hint="eastAsia" w:ascii="宋体" w:hAnsi="宋体" w:eastAsia="宋体" w:cs="宋体"/>
                <w:b/>
                <w:bCs/>
                <w:color w:val="auto"/>
                <w:sz w:val="24"/>
                <w:szCs w:val="24"/>
                <w:lang w:val="en-US" w:eastAsia="zh-CN"/>
              </w:rPr>
              <w:t>文件的规定登录到“政采云”平台电子开标大厅签到并在发起解密指令之时起30分钟内完成对电子</w:t>
            </w:r>
            <w:r>
              <w:rPr>
                <w:rFonts w:hint="eastAsia" w:ascii="宋体" w:hAnsi="宋体" w:cs="宋体"/>
                <w:b/>
                <w:bCs/>
                <w:color w:val="auto"/>
                <w:sz w:val="24"/>
                <w:szCs w:val="24"/>
                <w:lang w:val="en-US" w:eastAsia="zh-CN"/>
              </w:rPr>
              <w:t>响应文件</w:t>
            </w:r>
            <w:r>
              <w:rPr>
                <w:rFonts w:hint="eastAsia" w:ascii="宋体" w:hAnsi="宋体" w:eastAsia="宋体" w:cs="宋体"/>
                <w:b/>
                <w:bCs/>
                <w:color w:val="auto"/>
                <w:sz w:val="24"/>
                <w:szCs w:val="24"/>
                <w:lang w:val="en-US" w:eastAsia="zh-CN"/>
              </w:rPr>
              <w:t>在线解密。</w:t>
            </w:r>
            <w:r>
              <w:rPr>
                <w:rFonts w:hint="eastAsia" w:ascii="宋体" w:hAnsi="宋体" w:cs="宋体"/>
                <w:b/>
                <w:bCs/>
                <w:color w:val="auto"/>
                <w:sz w:val="24"/>
                <w:szCs w:val="24"/>
                <w:lang w:val="en-US" w:eastAsia="zh-CN"/>
              </w:rPr>
              <w:t>响应文件</w:t>
            </w:r>
            <w:r>
              <w:rPr>
                <w:rFonts w:hint="eastAsia" w:ascii="宋体" w:hAnsi="宋体" w:eastAsia="宋体" w:cs="宋体"/>
                <w:b/>
                <w:bCs/>
                <w:color w:val="auto"/>
                <w:sz w:val="24"/>
                <w:szCs w:val="24"/>
                <w:lang w:val="en-US" w:eastAsia="zh-CN"/>
              </w:rPr>
              <w:t>未按时解密的，视为</w:t>
            </w:r>
            <w:r>
              <w:rPr>
                <w:rFonts w:hint="eastAsia" w:ascii="宋体" w:hAnsi="宋体" w:cs="宋体"/>
                <w:b/>
                <w:bCs/>
                <w:color w:val="auto"/>
                <w:sz w:val="24"/>
                <w:szCs w:val="24"/>
                <w:lang w:val="en-US" w:eastAsia="zh-CN"/>
              </w:rPr>
              <w:t>响应文件</w:t>
            </w:r>
            <w:r>
              <w:rPr>
                <w:rFonts w:hint="eastAsia" w:ascii="宋体" w:hAnsi="宋体" w:eastAsia="宋体" w:cs="宋体"/>
                <w:b/>
                <w:bCs/>
                <w:color w:val="auto"/>
                <w:sz w:val="24"/>
                <w:szCs w:val="24"/>
                <w:lang w:val="en-US" w:eastAsia="zh-CN"/>
              </w:rPr>
              <w:t>无效。</w:t>
            </w:r>
          </w:p>
          <w:p w14:paraId="412F3A43">
            <w:pPr>
              <w:spacing w:line="560" w:lineRule="exact"/>
              <w:ind w:firstLine="0" w:firstLineChars="0"/>
              <w:rPr>
                <w:rFonts w:hint="eastAsia" w:ascii="宋体" w:hAnsi="宋体" w:eastAsia="宋体"/>
                <w:b/>
                <w:bCs/>
                <w:sz w:val="21"/>
                <w:szCs w:val="21"/>
                <w:lang w:val="en-US" w:eastAsia="zh-CN"/>
              </w:rPr>
            </w:pPr>
            <w:r>
              <w:rPr>
                <w:rFonts w:hint="eastAsia" w:ascii="宋体" w:hAnsi="宋体" w:eastAsia="宋体" w:cs="宋体"/>
                <w:b/>
                <w:bCs/>
                <w:color w:val="auto"/>
                <w:sz w:val="24"/>
                <w:szCs w:val="24"/>
                <w:lang w:val="en-US" w:eastAsia="zh-CN"/>
              </w:rPr>
              <w:t>供应商于开标当日在系统上等待采购代理机构通知最终（二次）报价。</w:t>
            </w:r>
          </w:p>
        </w:tc>
      </w:tr>
      <w:tr w14:paraId="0A73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5717DAEF">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6.1.1</w:t>
            </w:r>
          </w:p>
        </w:tc>
        <w:tc>
          <w:tcPr>
            <w:tcW w:w="2025" w:type="dxa"/>
            <w:vAlign w:val="center"/>
          </w:tcPr>
          <w:p w14:paraId="5CB20CF8">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评标专家的组建</w:t>
            </w:r>
          </w:p>
        </w:tc>
        <w:tc>
          <w:tcPr>
            <w:tcW w:w="6540" w:type="dxa"/>
            <w:vAlign w:val="center"/>
          </w:tcPr>
          <w:p w14:paraId="56F2CC67">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磋商小组构成：三人及其以上单数组成。</w:t>
            </w:r>
          </w:p>
          <w:p w14:paraId="7BEFC065">
            <w:pPr>
              <w:spacing w:line="560" w:lineRule="exact"/>
              <w:ind w:firstLine="0" w:firstLineChars="0"/>
              <w:rPr>
                <w:rFonts w:hint="eastAsia" w:ascii="宋体" w:hAnsi="宋体" w:eastAsia="宋体"/>
                <w:color w:val="auto"/>
                <w:kern w:val="2"/>
                <w:sz w:val="24"/>
                <w:szCs w:val="24"/>
                <w:lang w:val="en-US" w:eastAsia="zh-CN" w:bidi="ar-SA"/>
              </w:rPr>
            </w:pPr>
            <w:r>
              <w:rPr>
                <w:rFonts w:hint="eastAsia" w:ascii="宋体" w:hAnsi="宋体" w:cs="宋体"/>
                <w:color w:val="auto"/>
                <w:sz w:val="24"/>
                <w:szCs w:val="24"/>
              </w:rPr>
              <w:t>评标专家确定方式：在</w:t>
            </w:r>
            <w:r>
              <w:rPr>
                <w:rFonts w:hint="eastAsia" w:ascii="宋体" w:hAnsi="宋体" w:cs="宋体"/>
                <w:color w:val="auto"/>
                <w:sz w:val="24"/>
                <w:szCs w:val="24"/>
                <w:lang w:eastAsia="zh-CN"/>
              </w:rPr>
              <w:t>云南省政府采购评标专家库中</w:t>
            </w:r>
            <w:r>
              <w:rPr>
                <w:rFonts w:hint="eastAsia" w:ascii="宋体" w:hAnsi="宋体" w:cs="宋体"/>
                <w:color w:val="auto"/>
                <w:sz w:val="24"/>
                <w:szCs w:val="24"/>
              </w:rPr>
              <w:t>随机抽取。</w:t>
            </w:r>
          </w:p>
        </w:tc>
      </w:tr>
      <w:tr w14:paraId="08DB4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399379E7">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6.2</w:t>
            </w:r>
          </w:p>
        </w:tc>
        <w:tc>
          <w:tcPr>
            <w:tcW w:w="2025" w:type="dxa"/>
          </w:tcPr>
          <w:p w14:paraId="0AFD705C">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评标办法</w:t>
            </w:r>
          </w:p>
        </w:tc>
        <w:tc>
          <w:tcPr>
            <w:tcW w:w="6540" w:type="dxa"/>
          </w:tcPr>
          <w:p w14:paraId="33943F7C">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综合评分法，</w:t>
            </w:r>
          </w:p>
        </w:tc>
      </w:tr>
      <w:tr w14:paraId="2BDB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654F12E3">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7.1</w:t>
            </w:r>
          </w:p>
        </w:tc>
        <w:tc>
          <w:tcPr>
            <w:tcW w:w="2025" w:type="dxa"/>
          </w:tcPr>
          <w:p w14:paraId="022F8851">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是否授权评审小组确定</w:t>
            </w:r>
            <w:r>
              <w:rPr>
                <w:rFonts w:hint="eastAsia" w:ascii="宋体" w:hAnsi="宋体" w:cs="宋体"/>
                <w:color w:val="auto"/>
                <w:sz w:val="24"/>
                <w:szCs w:val="24"/>
                <w:lang w:val="en-US" w:eastAsia="zh-CN"/>
              </w:rPr>
              <w:t>成交</w:t>
            </w:r>
            <w:r>
              <w:rPr>
                <w:rFonts w:hint="eastAsia" w:ascii="宋体" w:hAnsi="宋体" w:cs="宋体"/>
                <w:color w:val="auto"/>
                <w:sz w:val="24"/>
                <w:szCs w:val="24"/>
              </w:rPr>
              <w:t>人</w:t>
            </w:r>
          </w:p>
        </w:tc>
        <w:tc>
          <w:tcPr>
            <w:tcW w:w="6540" w:type="dxa"/>
            <w:vAlign w:val="center"/>
          </w:tcPr>
          <w:p w14:paraId="2454669D">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否，由评审小组根据评标办法的相关规定推荐1-3名成交候选人，采购人根据相关规定确定</w:t>
            </w:r>
            <w:r>
              <w:rPr>
                <w:rFonts w:hint="eastAsia" w:ascii="宋体" w:hAnsi="宋体" w:cs="宋体"/>
                <w:color w:val="auto"/>
                <w:sz w:val="24"/>
                <w:szCs w:val="24"/>
                <w:lang w:val="en-US" w:eastAsia="zh-CN"/>
              </w:rPr>
              <w:t>成交</w:t>
            </w:r>
            <w:r>
              <w:rPr>
                <w:rFonts w:hint="eastAsia" w:ascii="宋体" w:hAnsi="宋体" w:cs="宋体"/>
                <w:color w:val="auto"/>
                <w:sz w:val="24"/>
                <w:szCs w:val="24"/>
              </w:rPr>
              <w:t>人。</w:t>
            </w:r>
          </w:p>
        </w:tc>
      </w:tr>
      <w:tr w14:paraId="270C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6F7E62FC">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7.2</w:t>
            </w:r>
          </w:p>
        </w:tc>
        <w:tc>
          <w:tcPr>
            <w:tcW w:w="2025" w:type="dxa"/>
            <w:vAlign w:val="center"/>
          </w:tcPr>
          <w:p w14:paraId="332DC64D">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成</w:t>
            </w:r>
            <w:r>
              <w:rPr>
                <w:rFonts w:hint="eastAsia" w:ascii="宋体" w:hAnsi="宋体" w:cs="宋体"/>
                <w:color w:val="auto"/>
                <w:sz w:val="24"/>
                <w:szCs w:val="24"/>
                <w:lang w:eastAsia="zh-CN"/>
              </w:rPr>
              <w:t>交结果</w:t>
            </w:r>
            <w:r>
              <w:rPr>
                <w:rFonts w:hint="eastAsia" w:ascii="宋体" w:hAnsi="宋体" w:cs="宋体"/>
                <w:color w:val="auto"/>
                <w:sz w:val="24"/>
                <w:szCs w:val="24"/>
              </w:rPr>
              <w:t>公</w:t>
            </w:r>
            <w:r>
              <w:rPr>
                <w:rFonts w:hint="eastAsia" w:ascii="宋体" w:hAnsi="宋体" w:cs="宋体"/>
                <w:color w:val="auto"/>
                <w:sz w:val="24"/>
                <w:szCs w:val="24"/>
                <w:lang w:eastAsia="zh-CN"/>
              </w:rPr>
              <w:t>示</w:t>
            </w:r>
            <w:r>
              <w:rPr>
                <w:rFonts w:hint="eastAsia" w:ascii="宋体" w:hAnsi="宋体" w:cs="宋体"/>
                <w:color w:val="auto"/>
                <w:sz w:val="24"/>
                <w:szCs w:val="24"/>
              </w:rPr>
              <w:t>媒介</w:t>
            </w:r>
          </w:p>
        </w:tc>
        <w:tc>
          <w:tcPr>
            <w:tcW w:w="6540" w:type="dxa"/>
          </w:tcPr>
          <w:p w14:paraId="01ADBE84">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在</w:t>
            </w:r>
            <w:r>
              <w:rPr>
                <w:rFonts w:hint="eastAsia" w:ascii="宋体" w:hAnsi="宋体" w:cs="宋体"/>
                <w:color w:val="auto"/>
                <w:sz w:val="24"/>
                <w:szCs w:val="24"/>
                <w:lang w:val="en-US" w:eastAsia="zh-CN"/>
              </w:rPr>
              <w:t>成交</w:t>
            </w:r>
            <w:r>
              <w:rPr>
                <w:rFonts w:hint="eastAsia" w:ascii="宋体" w:hAnsi="宋体" w:cs="宋体"/>
                <w:color w:val="auto"/>
                <w:sz w:val="24"/>
                <w:szCs w:val="24"/>
              </w:rPr>
              <w:t>通知书发出之前，采购人将成</w:t>
            </w:r>
            <w:r>
              <w:rPr>
                <w:rFonts w:hint="eastAsia" w:ascii="宋体" w:hAnsi="宋体" w:cs="宋体"/>
                <w:color w:val="auto"/>
                <w:sz w:val="24"/>
                <w:szCs w:val="24"/>
                <w:lang w:eastAsia="zh-CN"/>
              </w:rPr>
              <w:t>交结果</w:t>
            </w:r>
            <w:r>
              <w:rPr>
                <w:rFonts w:hint="eastAsia" w:ascii="宋体" w:hAnsi="宋体" w:cs="宋体"/>
                <w:color w:val="auto"/>
                <w:sz w:val="24"/>
                <w:szCs w:val="24"/>
              </w:rPr>
              <w:t>公</w:t>
            </w:r>
            <w:r>
              <w:rPr>
                <w:rFonts w:hint="eastAsia" w:ascii="宋体" w:hAnsi="宋体" w:cs="宋体"/>
                <w:color w:val="auto"/>
                <w:sz w:val="24"/>
                <w:szCs w:val="24"/>
                <w:lang w:eastAsia="zh-CN"/>
              </w:rPr>
              <w:t>告</w:t>
            </w:r>
            <w:r>
              <w:rPr>
                <w:rFonts w:hint="eastAsia" w:ascii="宋体" w:hAnsi="宋体" w:cs="宋体"/>
                <w:color w:val="auto"/>
                <w:sz w:val="24"/>
                <w:szCs w:val="24"/>
              </w:rPr>
              <w:t>的情况在本项目</w:t>
            </w:r>
            <w:r>
              <w:rPr>
                <w:rFonts w:hint="eastAsia" w:ascii="宋体" w:hAnsi="宋体" w:cs="宋体"/>
                <w:color w:val="auto"/>
                <w:sz w:val="24"/>
                <w:szCs w:val="24"/>
                <w:lang w:eastAsia="zh-CN"/>
              </w:rPr>
              <w:t>采购</w:t>
            </w:r>
            <w:r>
              <w:rPr>
                <w:rFonts w:hint="eastAsia" w:ascii="宋体" w:hAnsi="宋体" w:cs="宋体"/>
                <w:color w:val="auto"/>
                <w:sz w:val="24"/>
                <w:szCs w:val="24"/>
              </w:rPr>
              <w:t>公告发布的同一媒介予以公示，公示期1个工作日。</w:t>
            </w:r>
          </w:p>
        </w:tc>
      </w:tr>
      <w:tr w14:paraId="31E42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20" w:type="dxa"/>
          </w:tcPr>
          <w:p w14:paraId="2BB02321">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7.4</w:t>
            </w:r>
          </w:p>
        </w:tc>
        <w:tc>
          <w:tcPr>
            <w:tcW w:w="2025" w:type="dxa"/>
          </w:tcPr>
          <w:p w14:paraId="53C53E3D">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质量保修金</w:t>
            </w:r>
          </w:p>
        </w:tc>
        <w:tc>
          <w:tcPr>
            <w:tcW w:w="6540" w:type="dxa"/>
          </w:tcPr>
          <w:p w14:paraId="20454DAB">
            <w:pPr>
              <w:spacing w:line="560" w:lineRule="exact"/>
              <w:ind w:firstLine="0" w:firstLineChars="0"/>
              <w:rPr>
                <w:rFonts w:hint="eastAsia" w:ascii="宋体" w:hAnsi="宋体" w:eastAsia="宋体" w:cs="宋体"/>
                <w:color w:val="auto"/>
                <w:sz w:val="24"/>
                <w:szCs w:val="24"/>
                <w:lang w:eastAsia="zh-CN"/>
              </w:rPr>
            </w:pPr>
            <w:r>
              <w:rPr>
                <w:rFonts w:hint="eastAsia" w:ascii="宋体" w:hAnsi="宋体" w:cs="宋体"/>
                <w:color w:val="auto"/>
                <w:sz w:val="24"/>
                <w:szCs w:val="24"/>
              </w:rPr>
              <w:t>合同价款的3%.</w:t>
            </w:r>
            <w:r>
              <w:rPr>
                <w:rFonts w:hint="eastAsia" w:ascii="宋体" w:hAnsi="宋体" w:cs="宋体"/>
                <w:color w:val="auto"/>
                <w:sz w:val="24"/>
                <w:szCs w:val="24"/>
                <w:lang w:eastAsia="zh-CN"/>
              </w:rPr>
              <w:t>（具体要求以合同约定为准）</w:t>
            </w:r>
          </w:p>
        </w:tc>
      </w:tr>
      <w:tr w14:paraId="6800E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7645E935">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7.5</w:t>
            </w:r>
          </w:p>
        </w:tc>
        <w:tc>
          <w:tcPr>
            <w:tcW w:w="2025" w:type="dxa"/>
            <w:vAlign w:val="center"/>
          </w:tcPr>
          <w:p w14:paraId="59AD93A0">
            <w:pPr>
              <w:spacing w:line="560" w:lineRule="exact"/>
              <w:ind w:firstLine="0" w:firstLineChars="0"/>
              <w:jc w:val="center"/>
              <w:rPr>
                <w:rFonts w:hint="eastAsia" w:ascii="宋体" w:hAnsi="宋体" w:cs="宋体"/>
                <w:color w:val="auto"/>
                <w:sz w:val="24"/>
                <w:szCs w:val="24"/>
              </w:rPr>
            </w:pPr>
            <w:r>
              <w:rPr>
                <w:rFonts w:hint="eastAsia" w:ascii="宋体" w:hAnsi="宋体" w:cs="宋体"/>
                <w:color w:val="auto"/>
                <w:sz w:val="24"/>
                <w:szCs w:val="24"/>
              </w:rPr>
              <w:t>履约担保</w:t>
            </w:r>
          </w:p>
        </w:tc>
        <w:tc>
          <w:tcPr>
            <w:tcW w:w="6540" w:type="dxa"/>
          </w:tcPr>
          <w:p w14:paraId="78A4B8F9">
            <w:pPr>
              <w:pStyle w:val="190"/>
              <w:spacing w:before="176" w:line="243" w:lineRule="auto"/>
              <w:ind w:left="0" w:leftChars="0" w:right="38" w:firstLine="0" w:firstLineChars="0"/>
              <w:rPr>
                <w:rFonts w:hint="eastAsia" w:ascii="宋体" w:hAnsi="宋体" w:cs="宋体"/>
                <w:color w:val="auto"/>
                <w:sz w:val="24"/>
                <w:szCs w:val="24"/>
              </w:rPr>
            </w:pPr>
            <w:r>
              <w:rPr>
                <w:rFonts w:hint="eastAsia" w:ascii="宋体" w:hAnsi="宋体" w:cs="宋体"/>
                <w:color w:val="auto"/>
                <w:sz w:val="24"/>
                <w:szCs w:val="24"/>
              </w:rPr>
              <w:t>履约担保的形式</w:t>
            </w:r>
            <w:r>
              <w:rPr>
                <w:rFonts w:hint="eastAsia" w:ascii="宋体" w:hAnsi="宋体" w:cs="宋体"/>
                <w:color w:val="auto"/>
                <w:sz w:val="24"/>
                <w:szCs w:val="24"/>
                <w:lang w:eastAsia="zh-CN"/>
              </w:rPr>
              <w:t>：</w:t>
            </w:r>
            <w:r>
              <w:rPr>
                <w:rFonts w:ascii="宋体" w:hAnsi="宋体" w:eastAsia="宋体" w:cs="宋体"/>
                <w:sz w:val="24"/>
                <w:szCs w:val="24"/>
              </w:rPr>
              <w:t>银行转账、保证保险、银行保函</w:t>
            </w:r>
            <w:r>
              <w:rPr>
                <w:rFonts w:hint="eastAsia" w:ascii="宋体" w:hAnsi="宋体" w:eastAsia="宋体" w:cs="宋体"/>
                <w:color w:val="auto"/>
                <w:spacing w:val="-4"/>
                <w:sz w:val="24"/>
                <w:szCs w:val="24"/>
              </w:rPr>
              <w:t>等</w:t>
            </w:r>
            <w:r>
              <w:rPr>
                <w:rFonts w:hint="eastAsia"/>
                <w:b w:val="0"/>
                <w:bCs w:val="0"/>
                <w:color w:val="000000" w:themeColor="text1"/>
                <w:sz w:val="24"/>
                <w:lang w:eastAsia="zh-CN"/>
                <w14:textFill>
                  <w14:solidFill>
                    <w14:schemeClr w14:val="tx1"/>
                  </w14:solidFill>
                </w14:textFill>
              </w:rPr>
              <w:t>形式</w:t>
            </w:r>
            <w:r>
              <w:rPr>
                <w:rFonts w:hint="eastAsia" w:ascii="宋体" w:hAnsi="宋体"/>
                <w:b w:val="0"/>
                <w:bCs w:val="0"/>
                <w:color w:val="000000" w:themeColor="text1"/>
                <w:sz w:val="24"/>
                <w14:textFill>
                  <w14:solidFill>
                    <w14:schemeClr w14:val="tx1"/>
                  </w14:solidFill>
                </w14:textFill>
              </w:rPr>
              <w:t>。</w:t>
            </w:r>
          </w:p>
          <w:p w14:paraId="4297C5C1">
            <w:pPr>
              <w:spacing w:line="560" w:lineRule="exact"/>
              <w:ind w:firstLine="0" w:firstLineChars="0"/>
              <w:rPr>
                <w:rFonts w:hint="eastAsia" w:ascii="宋体" w:hAnsi="宋体" w:eastAsia="宋体" w:cs="宋体"/>
                <w:color w:val="auto"/>
                <w:sz w:val="24"/>
                <w:szCs w:val="24"/>
                <w:lang w:eastAsia="zh-CN"/>
              </w:rPr>
            </w:pPr>
            <w:r>
              <w:rPr>
                <w:rFonts w:hint="eastAsia" w:ascii="宋体" w:hAnsi="宋体" w:cs="宋体"/>
                <w:color w:val="auto"/>
                <w:sz w:val="24"/>
                <w:szCs w:val="24"/>
              </w:rPr>
              <w:t>履约担保的金额：合同价的</w:t>
            </w:r>
            <w:r>
              <w:rPr>
                <w:rFonts w:hint="eastAsia" w:ascii="宋体" w:hAnsi="宋体" w:cs="宋体"/>
                <w:color w:val="auto"/>
                <w:sz w:val="24"/>
                <w:szCs w:val="24"/>
                <w:lang w:val="en-US" w:eastAsia="zh-CN"/>
              </w:rPr>
              <w:t>5</w:t>
            </w:r>
            <w:r>
              <w:rPr>
                <w:rFonts w:hint="eastAsia" w:ascii="宋体" w:hAnsi="宋体" w:cs="宋体"/>
                <w:color w:val="auto"/>
                <w:sz w:val="24"/>
                <w:szCs w:val="24"/>
              </w:rPr>
              <w:t>%；</w:t>
            </w:r>
            <w:r>
              <w:rPr>
                <w:rFonts w:hint="eastAsia" w:ascii="宋体" w:hAnsi="宋体" w:cs="宋体"/>
                <w:color w:val="auto"/>
                <w:sz w:val="24"/>
                <w:szCs w:val="24"/>
                <w:lang w:eastAsia="zh-CN"/>
              </w:rPr>
              <w:t>（签订合同时约定）</w:t>
            </w:r>
          </w:p>
        </w:tc>
      </w:tr>
      <w:tr w14:paraId="502BF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trPr>
        <w:tc>
          <w:tcPr>
            <w:tcW w:w="1020" w:type="dxa"/>
          </w:tcPr>
          <w:p w14:paraId="7CAF5FA4">
            <w:pPr>
              <w:spacing w:line="560" w:lineRule="exact"/>
              <w:ind w:firstLine="0" w:firstLineChars="0"/>
              <w:rPr>
                <w:rFonts w:hint="eastAsia" w:ascii="宋体" w:hAnsi="宋体" w:cs="宋体"/>
                <w:b/>
                <w:color w:val="auto"/>
                <w:sz w:val="24"/>
                <w:szCs w:val="24"/>
              </w:rPr>
            </w:pPr>
            <w:r>
              <w:rPr>
                <w:rFonts w:hint="eastAsia" w:ascii="宋体" w:hAnsi="宋体" w:cs="宋体"/>
                <w:b/>
                <w:color w:val="auto"/>
                <w:sz w:val="24"/>
                <w:szCs w:val="24"/>
              </w:rPr>
              <w:t>10</w:t>
            </w:r>
          </w:p>
        </w:tc>
        <w:tc>
          <w:tcPr>
            <w:tcW w:w="8565" w:type="dxa"/>
            <w:gridSpan w:val="2"/>
          </w:tcPr>
          <w:p w14:paraId="7EE7E99C">
            <w:pPr>
              <w:spacing w:line="560" w:lineRule="exact"/>
              <w:ind w:firstLine="0" w:firstLineChars="0"/>
              <w:jc w:val="left"/>
              <w:rPr>
                <w:rFonts w:hint="eastAsia" w:ascii="宋体" w:hAnsi="宋体" w:cs="宋体"/>
                <w:b/>
                <w:color w:val="auto"/>
                <w:sz w:val="24"/>
                <w:szCs w:val="24"/>
              </w:rPr>
            </w:pPr>
            <w:r>
              <w:rPr>
                <w:rFonts w:hint="eastAsia" w:ascii="宋体" w:hAnsi="宋体" w:cs="宋体"/>
                <w:b/>
                <w:color w:val="auto"/>
                <w:sz w:val="24"/>
                <w:szCs w:val="24"/>
              </w:rPr>
              <w:t>需要补充的其他内容</w:t>
            </w:r>
          </w:p>
        </w:tc>
      </w:tr>
      <w:tr w14:paraId="09AD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9585" w:type="dxa"/>
            <w:gridSpan w:val="3"/>
          </w:tcPr>
          <w:p w14:paraId="370CA0F8">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 xml:space="preserve">10.1  </w:t>
            </w:r>
            <w:r>
              <w:rPr>
                <w:rFonts w:hint="eastAsia" w:ascii="宋体" w:hAnsi="宋体" w:cs="宋体"/>
                <w:color w:val="auto"/>
                <w:sz w:val="24"/>
                <w:szCs w:val="24"/>
                <w:lang w:val="en-US" w:eastAsia="zh-CN"/>
              </w:rPr>
              <w:t>采购</w:t>
            </w:r>
            <w:r>
              <w:rPr>
                <w:rFonts w:hint="eastAsia" w:ascii="宋体" w:hAnsi="宋体" w:cs="宋体"/>
                <w:color w:val="auto"/>
                <w:sz w:val="24"/>
                <w:szCs w:val="24"/>
              </w:rPr>
              <w:t>控制价</w:t>
            </w:r>
          </w:p>
        </w:tc>
      </w:tr>
      <w:tr w14:paraId="7AA3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shd w:val="clear" w:color="auto" w:fill="auto"/>
          </w:tcPr>
          <w:p w14:paraId="56DF4EB5">
            <w:pPr>
              <w:spacing w:line="560" w:lineRule="exact"/>
              <w:ind w:firstLine="0" w:firstLineChars="0"/>
              <w:rPr>
                <w:rFonts w:hint="eastAsia" w:ascii="宋体" w:hAnsi="宋体" w:cs="宋体"/>
                <w:color w:val="auto"/>
                <w:sz w:val="24"/>
                <w:szCs w:val="24"/>
              </w:rPr>
            </w:pPr>
          </w:p>
        </w:tc>
        <w:tc>
          <w:tcPr>
            <w:tcW w:w="8565" w:type="dxa"/>
            <w:gridSpan w:val="2"/>
            <w:shd w:val="clear" w:color="auto" w:fill="auto"/>
          </w:tcPr>
          <w:p w14:paraId="0093352D">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left="0" w:leftChars="0" w:firstLine="0" w:firstLineChars="0"/>
              <w:contextualSpacing/>
              <w:textAlignment w:val="auto"/>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采购控制价:</w:t>
            </w:r>
            <w:r>
              <w:rPr>
                <w:rFonts w:hint="eastAsia" w:ascii="宋体" w:hAnsi="宋体" w:cs="宋体"/>
                <w:b/>
                <w:bCs/>
                <w:color w:val="auto"/>
                <w:sz w:val="28"/>
                <w:szCs w:val="28"/>
                <w:highlight w:val="none"/>
                <w:lang w:val="en-US" w:eastAsia="zh-CN"/>
              </w:rPr>
              <w:t>柒拾玖万玖仟玖佰捌拾叁元肆角伍分（</w:t>
            </w:r>
            <w:r>
              <w:rPr>
                <w:rFonts w:hint="default" w:ascii="Arial" w:hAnsi="Arial" w:cs="Arial"/>
                <w:b/>
                <w:bCs/>
                <w:color w:val="auto"/>
                <w:sz w:val="28"/>
                <w:szCs w:val="28"/>
                <w:highlight w:val="none"/>
                <w:lang w:val="en-US" w:eastAsia="zh-CN"/>
              </w:rPr>
              <w:t>¥</w:t>
            </w:r>
            <w:r>
              <w:rPr>
                <w:rFonts w:hint="eastAsia" w:ascii="宋体" w:hAnsi="宋体" w:cs="宋体"/>
                <w:b/>
                <w:bCs/>
                <w:color w:val="auto"/>
                <w:sz w:val="28"/>
                <w:szCs w:val="28"/>
                <w:highlight w:val="none"/>
                <w:lang w:val="en-US" w:eastAsia="zh-CN"/>
              </w:rPr>
              <w:t>：</w:t>
            </w:r>
            <w:r>
              <w:rPr>
                <w:rFonts w:hint="eastAsia" w:ascii="宋体" w:hAnsi="宋体" w:cs="宋体"/>
                <w:color w:val="auto"/>
                <w:sz w:val="28"/>
                <w:szCs w:val="28"/>
                <w:lang w:val="en-US" w:eastAsia="zh-CN"/>
              </w:rPr>
              <w:t>799983.45</w:t>
            </w:r>
            <w:r>
              <w:rPr>
                <w:rFonts w:hint="eastAsia" w:ascii="宋体" w:hAnsi="宋体" w:eastAsia="宋体" w:cs="宋体"/>
                <w:b/>
                <w:bCs/>
                <w:color w:val="auto"/>
                <w:sz w:val="28"/>
                <w:szCs w:val="28"/>
                <w:highlight w:val="none"/>
                <w:lang w:val="en-US" w:eastAsia="zh-CN"/>
              </w:rPr>
              <w:t>元</w:t>
            </w:r>
            <w:r>
              <w:rPr>
                <w:rFonts w:hint="eastAsia" w:ascii="宋体" w:hAnsi="宋体" w:cs="宋体"/>
                <w:b/>
                <w:bCs/>
                <w:color w:val="auto"/>
                <w:sz w:val="28"/>
                <w:szCs w:val="28"/>
                <w:highlight w:val="none"/>
                <w:lang w:val="en-US" w:eastAsia="zh-CN"/>
              </w:rPr>
              <w:t>）</w:t>
            </w:r>
          </w:p>
          <w:p w14:paraId="4A4839D2">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高于拦标价的投标报价视为无效投标，响应文件按无效投</w:t>
            </w:r>
            <w:r>
              <w:rPr>
                <w:rFonts w:hint="eastAsia" w:ascii="宋体" w:hAnsi="宋体" w:cs="宋体"/>
                <w:color w:val="auto"/>
                <w:sz w:val="24"/>
                <w:szCs w:val="24"/>
                <w:lang w:eastAsia="zh-CN"/>
              </w:rPr>
              <w:t>标</w:t>
            </w:r>
            <w:r>
              <w:rPr>
                <w:rFonts w:hint="eastAsia" w:ascii="宋体" w:hAnsi="宋体" w:cs="宋体"/>
                <w:color w:val="auto"/>
                <w:sz w:val="24"/>
                <w:szCs w:val="24"/>
              </w:rPr>
              <w:t>处理，采购人将以拒绝，不再进行下一步评标程序。</w:t>
            </w:r>
          </w:p>
        </w:tc>
      </w:tr>
      <w:tr w14:paraId="6CBD8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020" w:type="dxa"/>
          </w:tcPr>
          <w:p w14:paraId="7E549957">
            <w:pPr>
              <w:spacing w:line="560" w:lineRule="exact"/>
              <w:ind w:firstLine="0" w:firstLineChars="0"/>
              <w:rPr>
                <w:rFonts w:hint="eastAsia" w:ascii="宋体" w:hAnsi="宋体" w:cs="宋体"/>
                <w:color w:val="auto"/>
                <w:sz w:val="24"/>
                <w:szCs w:val="24"/>
              </w:rPr>
            </w:pPr>
            <w:r>
              <w:rPr>
                <w:rFonts w:hint="eastAsia" w:ascii="宋体" w:hAnsi="宋体" w:cs="宋体"/>
                <w:color w:val="auto"/>
                <w:sz w:val="24"/>
                <w:szCs w:val="24"/>
              </w:rPr>
              <w:t>10.2</w:t>
            </w:r>
          </w:p>
        </w:tc>
        <w:tc>
          <w:tcPr>
            <w:tcW w:w="8565" w:type="dxa"/>
            <w:gridSpan w:val="2"/>
          </w:tcPr>
          <w:p w14:paraId="798DD319">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单位人员</w:t>
            </w:r>
          </w:p>
        </w:tc>
      </w:tr>
      <w:tr w14:paraId="2BD54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377F9AB1">
            <w:pPr>
              <w:spacing w:line="560" w:lineRule="exact"/>
              <w:ind w:firstLine="0" w:firstLineChars="0"/>
              <w:jc w:val="left"/>
              <w:rPr>
                <w:rFonts w:hint="eastAsia" w:ascii="宋体" w:hAnsi="宋体" w:cs="宋体"/>
                <w:color w:val="auto"/>
                <w:sz w:val="24"/>
                <w:szCs w:val="24"/>
              </w:rPr>
            </w:pPr>
          </w:p>
        </w:tc>
        <w:tc>
          <w:tcPr>
            <w:tcW w:w="8565" w:type="dxa"/>
            <w:gridSpan w:val="2"/>
          </w:tcPr>
          <w:p w14:paraId="42288614">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拟投入本工程项目的主要人员（项目经理、技术负责人），在项目实施过程中不得随意更换且需长驻施工现场。附承诺及违约惩罚措施。</w:t>
            </w:r>
          </w:p>
        </w:tc>
      </w:tr>
      <w:tr w14:paraId="7B21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85" w:type="dxa"/>
            <w:gridSpan w:val="3"/>
          </w:tcPr>
          <w:p w14:paraId="1CD438F9">
            <w:pPr>
              <w:spacing w:line="560" w:lineRule="exact"/>
              <w:ind w:left="210" w:firstLine="0" w:firstLineChars="0"/>
              <w:jc w:val="left"/>
              <w:rPr>
                <w:rFonts w:hint="eastAsia" w:ascii="宋体" w:hAnsi="宋体" w:cs="宋体"/>
                <w:color w:val="auto"/>
                <w:sz w:val="24"/>
                <w:szCs w:val="24"/>
              </w:rPr>
            </w:pPr>
            <w:r>
              <w:rPr>
                <w:rFonts w:hint="eastAsia" w:ascii="宋体" w:hAnsi="宋体" w:cs="宋体"/>
                <w:color w:val="auto"/>
                <w:sz w:val="24"/>
                <w:szCs w:val="24"/>
              </w:rPr>
              <w:t>10.4  承诺要求</w:t>
            </w:r>
          </w:p>
        </w:tc>
      </w:tr>
      <w:tr w14:paraId="7393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020" w:type="dxa"/>
          </w:tcPr>
          <w:p w14:paraId="025C286D">
            <w:pPr>
              <w:spacing w:line="560" w:lineRule="exact"/>
              <w:ind w:left="210" w:firstLine="0" w:firstLineChars="0"/>
              <w:jc w:val="left"/>
              <w:rPr>
                <w:rFonts w:hint="eastAsia" w:ascii="宋体" w:hAnsi="宋体" w:cs="宋体"/>
                <w:b w:val="0"/>
                <w:bCs w:val="0"/>
                <w:color w:val="auto"/>
                <w:sz w:val="24"/>
                <w:szCs w:val="24"/>
              </w:rPr>
            </w:pPr>
          </w:p>
        </w:tc>
        <w:tc>
          <w:tcPr>
            <w:tcW w:w="8565" w:type="dxa"/>
            <w:gridSpan w:val="2"/>
          </w:tcPr>
          <w:p w14:paraId="55226942">
            <w:pPr>
              <w:spacing w:line="560" w:lineRule="exact"/>
              <w:ind w:firstLine="0" w:firstLineChars="0"/>
              <w:rPr>
                <w:rFonts w:hint="eastAsia" w:ascii="宋体" w:hAnsi="宋体" w:cs="宋体"/>
                <w:b w:val="0"/>
                <w:bCs w:val="0"/>
                <w:color w:val="auto"/>
                <w:sz w:val="24"/>
                <w:szCs w:val="24"/>
              </w:rPr>
            </w:pPr>
            <w:r>
              <w:rPr>
                <w:rFonts w:hint="eastAsia" w:ascii="宋体" w:hAnsi="宋体" w:cs="宋体"/>
                <w:b w:val="0"/>
                <w:bCs w:val="0"/>
                <w:color w:val="auto"/>
                <w:sz w:val="24"/>
                <w:szCs w:val="24"/>
              </w:rPr>
              <w:t>供应商所有涉及本项目的承诺必须具有针对性，承诺中必须包含本次项目名称，且承诺时间为</w:t>
            </w:r>
            <w:r>
              <w:rPr>
                <w:rFonts w:hint="eastAsia" w:ascii="宋体" w:hAnsi="宋体" w:cs="宋体"/>
                <w:b w:val="0"/>
                <w:bCs w:val="0"/>
                <w:color w:val="auto"/>
                <w:sz w:val="24"/>
                <w:szCs w:val="24"/>
                <w:lang w:val="en-US" w:eastAsia="zh-CN"/>
              </w:rPr>
              <w:t>竞争性磋商</w:t>
            </w:r>
            <w:r>
              <w:rPr>
                <w:rFonts w:hint="eastAsia" w:ascii="宋体" w:hAnsi="宋体" w:cs="宋体"/>
                <w:b w:val="0"/>
                <w:bCs w:val="0"/>
                <w:color w:val="auto"/>
                <w:sz w:val="24"/>
                <w:szCs w:val="24"/>
              </w:rPr>
              <w:t>文件发出之后开标之前时段，如未按规定进行承诺，承诺无效。</w:t>
            </w:r>
          </w:p>
        </w:tc>
      </w:tr>
      <w:tr w14:paraId="2C71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585" w:type="dxa"/>
            <w:gridSpan w:val="3"/>
          </w:tcPr>
          <w:p w14:paraId="0B776936">
            <w:pPr>
              <w:spacing w:line="560" w:lineRule="exact"/>
              <w:ind w:left="210" w:firstLine="0" w:firstLineChars="0"/>
              <w:jc w:val="left"/>
              <w:rPr>
                <w:rFonts w:hint="eastAsia" w:ascii="宋体" w:hAnsi="宋体" w:cs="宋体"/>
                <w:color w:val="auto"/>
                <w:sz w:val="24"/>
                <w:szCs w:val="24"/>
              </w:rPr>
            </w:pPr>
            <w:r>
              <w:rPr>
                <w:rFonts w:hint="eastAsia" w:ascii="宋体" w:hAnsi="宋体" w:cs="宋体"/>
                <w:color w:val="auto"/>
                <w:sz w:val="24"/>
                <w:szCs w:val="24"/>
              </w:rPr>
              <w:t>10.5  供应商代表出席开标会</w:t>
            </w:r>
          </w:p>
        </w:tc>
      </w:tr>
      <w:tr w14:paraId="2663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20" w:type="dxa"/>
          </w:tcPr>
          <w:p w14:paraId="03AEE836">
            <w:pPr>
              <w:spacing w:line="560" w:lineRule="exact"/>
              <w:ind w:firstLine="0" w:firstLineChars="0"/>
              <w:jc w:val="left"/>
              <w:rPr>
                <w:rFonts w:hint="eastAsia" w:ascii="宋体" w:hAnsi="宋体" w:cs="宋体"/>
                <w:color w:val="auto"/>
                <w:sz w:val="24"/>
                <w:szCs w:val="24"/>
              </w:rPr>
            </w:pPr>
          </w:p>
        </w:tc>
        <w:tc>
          <w:tcPr>
            <w:tcW w:w="8565" w:type="dxa"/>
            <w:gridSpan w:val="2"/>
          </w:tcPr>
          <w:p w14:paraId="76DCB35E">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按照投标须知前附表第5.1款的规定，所有潜在供应商的法定代表人或授权人参加开标会。</w:t>
            </w:r>
          </w:p>
        </w:tc>
      </w:tr>
      <w:tr w14:paraId="408E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585" w:type="dxa"/>
            <w:gridSpan w:val="3"/>
          </w:tcPr>
          <w:p w14:paraId="1B99284D">
            <w:pPr>
              <w:spacing w:line="560" w:lineRule="exact"/>
              <w:ind w:left="210" w:firstLine="0" w:firstLineChars="0"/>
              <w:jc w:val="left"/>
              <w:rPr>
                <w:rFonts w:hint="eastAsia" w:ascii="宋体" w:hAnsi="宋体" w:cs="宋体"/>
                <w:color w:val="auto"/>
                <w:sz w:val="24"/>
                <w:szCs w:val="24"/>
              </w:rPr>
            </w:pPr>
            <w:r>
              <w:rPr>
                <w:rFonts w:hint="eastAsia" w:ascii="宋体" w:hAnsi="宋体" w:cs="宋体"/>
                <w:color w:val="auto"/>
                <w:sz w:val="24"/>
                <w:szCs w:val="24"/>
              </w:rPr>
              <w:t>10.6  知识产权</w:t>
            </w:r>
          </w:p>
        </w:tc>
      </w:tr>
      <w:tr w14:paraId="2C12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020" w:type="dxa"/>
          </w:tcPr>
          <w:p w14:paraId="5B07A21E">
            <w:pPr>
              <w:spacing w:line="560" w:lineRule="exact"/>
              <w:ind w:firstLine="0" w:firstLineChars="0"/>
              <w:jc w:val="left"/>
              <w:rPr>
                <w:rFonts w:hint="eastAsia" w:ascii="宋体" w:hAnsi="宋体" w:cs="宋体"/>
                <w:color w:val="auto"/>
                <w:sz w:val="24"/>
                <w:szCs w:val="24"/>
              </w:rPr>
            </w:pPr>
          </w:p>
        </w:tc>
        <w:tc>
          <w:tcPr>
            <w:tcW w:w="8565" w:type="dxa"/>
            <w:gridSpan w:val="2"/>
          </w:tcPr>
          <w:p w14:paraId="266E9C62">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构成本</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文件各个组成部分的文件，未经采购人书面同意，供应商不得擅自复印和用于非本</w:t>
            </w:r>
            <w:r>
              <w:rPr>
                <w:rFonts w:hint="eastAsia" w:ascii="宋体" w:hAnsi="宋体" w:cs="宋体"/>
                <w:color w:val="auto"/>
                <w:sz w:val="24"/>
                <w:szCs w:val="24"/>
                <w:lang w:eastAsia="zh-CN"/>
              </w:rPr>
              <w:t>采购</w:t>
            </w:r>
            <w:r>
              <w:rPr>
                <w:rFonts w:hint="eastAsia" w:ascii="宋体" w:hAnsi="宋体" w:cs="宋体"/>
                <w:color w:val="auto"/>
                <w:sz w:val="24"/>
                <w:szCs w:val="24"/>
              </w:rPr>
              <w:t>项目所需的其他目的。采购人全部或者部分使用未</w:t>
            </w:r>
            <w:r>
              <w:rPr>
                <w:rFonts w:hint="eastAsia" w:ascii="宋体" w:hAnsi="宋体" w:cs="宋体"/>
                <w:color w:val="auto"/>
                <w:sz w:val="24"/>
                <w:szCs w:val="24"/>
                <w:lang w:val="en-US" w:eastAsia="zh-CN"/>
              </w:rPr>
              <w:t>成交</w:t>
            </w:r>
            <w:r>
              <w:rPr>
                <w:rFonts w:hint="eastAsia" w:ascii="宋体" w:hAnsi="宋体" w:cs="宋体"/>
                <w:color w:val="auto"/>
                <w:sz w:val="24"/>
                <w:szCs w:val="24"/>
              </w:rPr>
              <w:t>人响应文件中的技术成果或技术方案时，需征得其书面同意，并不得擅自复印或提供给第三人。</w:t>
            </w:r>
          </w:p>
        </w:tc>
      </w:tr>
      <w:tr w14:paraId="71ED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9585" w:type="dxa"/>
            <w:gridSpan w:val="3"/>
          </w:tcPr>
          <w:p w14:paraId="79C931A6">
            <w:pPr>
              <w:spacing w:line="560" w:lineRule="exact"/>
              <w:ind w:firstLine="0" w:firstLineChars="0"/>
              <w:jc w:val="left"/>
              <w:rPr>
                <w:rFonts w:hint="eastAsia" w:ascii="宋体" w:hAnsi="宋体" w:cs="宋体"/>
                <w:bCs/>
                <w:color w:val="auto"/>
                <w:sz w:val="24"/>
                <w:szCs w:val="24"/>
              </w:rPr>
            </w:pPr>
            <w:r>
              <w:rPr>
                <w:rFonts w:hint="eastAsia" w:ascii="宋体" w:hAnsi="宋体" w:cs="宋体"/>
                <w:b/>
                <w:color w:val="auto"/>
                <w:sz w:val="24"/>
                <w:szCs w:val="24"/>
              </w:rPr>
              <w:t>1</w:t>
            </w:r>
            <w:r>
              <w:rPr>
                <w:rFonts w:hint="eastAsia" w:ascii="宋体" w:hAnsi="宋体" w:cs="宋体"/>
                <w:bCs/>
                <w:color w:val="auto"/>
                <w:sz w:val="24"/>
                <w:szCs w:val="24"/>
              </w:rPr>
              <w:t>0.7   投标费用</w:t>
            </w:r>
          </w:p>
        </w:tc>
      </w:tr>
      <w:tr w14:paraId="4382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020" w:type="dxa"/>
          </w:tcPr>
          <w:p w14:paraId="4508E884">
            <w:pPr>
              <w:spacing w:line="560" w:lineRule="exact"/>
              <w:ind w:firstLine="0" w:firstLineChars="0"/>
              <w:jc w:val="left"/>
              <w:rPr>
                <w:rFonts w:hint="eastAsia" w:ascii="宋体" w:hAnsi="宋体" w:cs="宋体"/>
                <w:b/>
                <w:color w:val="auto"/>
                <w:sz w:val="24"/>
                <w:szCs w:val="24"/>
              </w:rPr>
            </w:pPr>
          </w:p>
        </w:tc>
        <w:tc>
          <w:tcPr>
            <w:tcW w:w="8565" w:type="dxa"/>
            <w:gridSpan w:val="2"/>
          </w:tcPr>
          <w:p w14:paraId="3D9C533D">
            <w:pPr>
              <w:spacing w:line="560" w:lineRule="exact"/>
              <w:ind w:firstLine="0" w:firstLineChars="0"/>
              <w:jc w:val="left"/>
              <w:rPr>
                <w:rFonts w:hint="eastAsia" w:ascii="宋体" w:hAnsi="宋体" w:cs="宋体"/>
                <w:bCs/>
                <w:color w:val="auto"/>
                <w:sz w:val="24"/>
                <w:szCs w:val="24"/>
              </w:rPr>
            </w:pPr>
            <w:r>
              <w:rPr>
                <w:rFonts w:hint="eastAsia" w:ascii="宋体" w:hAnsi="宋体" w:cs="宋体"/>
                <w:color w:val="auto"/>
                <w:sz w:val="24"/>
                <w:szCs w:val="24"/>
              </w:rPr>
              <w:t>供应商应承担其参与本此投标所涉及的一切费用。不论投标结果如何，采购人无义务亦无责任承担这些费用。供应商可要求采购人提供投标准备和签约所需要的有关资料，有关费用由供应商自行承担。</w:t>
            </w:r>
          </w:p>
        </w:tc>
      </w:tr>
      <w:tr w14:paraId="597F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9585" w:type="dxa"/>
            <w:gridSpan w:val="3"/>
          </w:tcPr>
          <w:p w14:paraId="07B916F2">
            <w:pPr>
              <w:spacing w:line="560" w:lineRule="exact"/>
              <w:ind w:left="210" w:firstLine="0" w:firstLineChars="0"/>
              <w:jc w:val="left"/>
              <w:rPr>
                <w:rFonts w:hint="eastAsia" w:ascii="宋体" w:hAnsi="宋体" w:cs="宋体"/>
                <w:color w:val="auto"/>
                <w:sz w:val="24"/>
                <w:szCs w:val="24"/>
              </w:rPr>
            </w:pPr>
            <w:r>
              <w:rPr>
                <w:rFonts w:hint="eastAsia" w:ascii="宋体" w:hAnsi="宋体" w:cs="宋体"/>
                <w:color w:val="auto"/>
                <w:sz w:val="24"/>
                <w:szCs w:val="24"/>
              </w:rPr>
              <w:t>10.8   同义词语</w:t>
            </w:r>
          </w:p>
        </w:tc>
      </w:tr>
      <w:tr w14:paraId="5049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020" w:type="dxa"/>
          </w:tcPr>
          <w:p w14:paraId="3CC54D76">
            <w:pPr>
              <w:spacing w:line="560" w:lineRule="exact"/>
              <w:ind w:firstLine="0" w:firstLineChars="0"/>
              <w:jc w:val="left"/>
              <w:rPr>
                <w:rFonts w:hint="eastAsia" w:ascii="宋体" w:hAnsi="宋体" w:cs="宋体"/>
                <w:color w:val="auto"/>
                <w:sz w:val="24"/>
                <w:szCs w:val="24"/>
              </w:rPr>
            </w:pPr>
          </w:p>
        </w:tc>
        <w:tc>
          <w:tcPr>
            <w:tcW w:w="8565" w:type="dxa"/>
            <w:gridSpan w:val="2"/>
          </w:tcPr>
          <w:p w14:paraId="14430AC1">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构成</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文件组成部分的“通用合同条款”、“专用合同条款”、“技术标准和要求”和“工程量清单”等章节中出现的措辞“发包人”和“承包人”，在招标投标阶段应当分别按“采购人”和“供应商”进行理解。</w:t>
            </w:r>
          </w:p>
        </w:tc>
      </w:tr>
      <w:tr w14:paraId="4123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585" w:type="dxa"/>
            <w:gridSpan w:val="3"/>
          </w:tcPr>
          <w:p w14:paraId="6CEEE629">
            <w:pPr>
              <w:spacing w:line="560" w:lineRule="exact"/>
              <w:ind w:left="210" w:firstLine="0" w:firstLineChars="0"/>
              <w:jc w:val="left"/>
              <w:rPr>
                <w:rFonts w:hint="eastAsia" w:ascii="宋体" w:hAnsi="宋体" w:cs="宋体"/>
                <w:color w:val="auto"/>
                <w:sz w:val="24"/>
                <w:szCs w:val="24"/>
              </w:rPr>
            </w:pPr>
            <w:r>
              <w:rPr>
                <w:rFonts w:hint="eastAsia" w:ascii="宋体" w:hAnsi="宋体" w:cs="宋体"/>
                <w:color w:val="auto"/>
                <w:sz w:val="24"/>
                <w:szCs w:val="24"/>
              </w:rPr>
              <w:t>10.9  监督</w:t>
            </w:r>
          </w:p>
        </w:tc>
      </w:tr>
      <w:tr w14:paraId="5F22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020" w:type="dxa"/>
          </w:tcPr>
          <w:p w14:paraId="2B5CBF16">
            <w:pPr>
              <w:spacing w:line="560" w:lineRule="exact"/>
              <w:ind w:firstLine="0" w:firstLineChars="0"/>
              <w:jc w:val="left"/>
              <w:rPr>
                <w:rFonts w:hint="eastAsia" w:ascii="宋体" w:hAnsi="宋体" w:cs="宋体"/>
                <w:color w:val="auto"/>
                <w:sz w:val="24"/>
                <w:szCs w:val="24"/>
              </w:rPr>
            </w:pPr>
          </w:p>
        </w:tc>
        <w:tc>
          <w:tcPr>
            <w:tcW w:w="8565" w:type="dxa"/>
            <w:gridSpan w:val="2"/>
          </w:tcPr>
          <w:p w14:paraId="46BB522F">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本项目的招标投标活动应当接受</w:t>
            </w:r>
            <w:r>
              <w:rPr>
                <w:rFonts w:hint="eastAsia" w:ascii="宋体" w:hAnsi="宋体" w:cs="宋体"/>
                <w:color w:val="auto"/>
                <w:sz w:val="24"/>
                <w:szCs w:val="24"/>
                <w:lang w:eastAsia="zh-CN"/>
              </w:rPr>
              <w:t>广南县</w:t>
            </w:r>
            <w:r>
              <w:rPr>
                <w:rFonts w:hint="eastAsia" w:ascii="宋体" w:hAnsi="宋体" w:cs="宋体"/>
                <w:color w:val="auto"/>
                <w:sz w:val="24"/>
                <w:szCs w:val="24"/>
              </w:rPr>
              <w:t>财政局及采购人监督部门依法实施的监督。</w:t>
            </w:r>
          </w:p>
        </w:tc>
      </w:tr>
      <w:tr w14:paraId="3A21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585" w:type="dxa"/>
            <w:gridSpan w:val="3"/>
          </w:tcPr>
          <w:p w14:paraId="47C794A8">
            <w:pPr>
              <w:spacing w:line="560" w:lineRule="exact"/>
              <w:ind w:firstLine="0" w:firstLineChars="0"/>
              <w:jc w:val="left"/>
              <w:rPr>
                <w:rFonts w:hint="eastAsia" w:ascii="宋体" w:hAnsi="宋体" w:cs="宋体"/>
                <w:bCs/>
                <w:color w:val="auto"/>
                <w:sz w:val="24"/>
                <w:szCs w:val="24"/>
              </w:rPr>
            </w:pPr>
            <w:r>
              <w:rPr>
                <w:rFonts w:hint="eastAsia" w:ascii="宋体" w:hAnsi="宋体" w:cs="宋体"/>
                <w:color w:val="auto"/>
                <w:sz w:val="24"/>
                <w:szCs w:val="24"/>
              </w:rPr>
              <w:t xml:space="preserve">10..10 </w:t>
            </w:r>
            <w:r>
              <w:rPr>
                <w:rFonts w:hint="eastAsia" w:ascii="宋体" w:hAnsi="宋体" w:cs="宋体"/>
                <w:bCs/>
                <w:color w:val="auto"/>
                <w:sz w:val="24"/>
                <w:szCs w:val="24"/>
              </w:rPr>
              <w:t>备选投标方案</w:t>
            </w:r>
          </w:p>
        </w:tc>
      </w:tr>
      <w:tr w14:paraId="5CBC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22B34204">
            <w:pPr>
              <w:spacing w:line="560" w:lineRule="exact"/>
              <w:ind w:firstLine="0" w:firstLineChars="0"/>
              <w:jc w:val="left"/>
              <w:rPr>
                <w:rFonts w:hint="eastAsia" w:ascii="宋体" w:hAnsi="宋体" w:cs="宋体"/>
                <w:color w:val="auto"/>
                <w:sz w:val="24"/>
                <w:szCs w:val="24"/>
              </w:rPr>
            </w:pPr>
          </w:p>
        </w:tc>
        <w:tc>
          <w:tcPr>
            <w:tcW w:w="8565" w:type="dxa"/>
            <w:gridSpan w:val="2"/>
          </w:tcPr>
          <w:p w14:paraId="18F81AB8">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供应商不得递交备选投标方案。</w:t>
            </w:r>
          </w:p>
        </w:tc>
      </w:tr>
      <w:tr w14:paraId="7A560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5" w:type="dxa"/>
            <w:gridSpan w:val="3"/>
          </w:tcPr>
          <w:p w14:paraId="1672A2BD">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10.11名词解释</w:t>
            </w:r>
          </w:p>
        </w:tc>
      </w:tr>
      <w:tr w14:paraId="5A7E7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1FC6585D">
            <w:pPr>
              <w:spacing w:line="560" w:lineRule="exact"/>
              <w:ind w:firstLine="0" w:firstLineChars="0"/>
              <w:jc w:val="left"/>
              <w:rPr>
                <w:rFonts w:hint="eastAsia" w:ascii="宋体" w:hAnsi="宋体" w:cs="宋体"/>
                <w:color w:val="auto"/>
                <w:sz w:val="24"/>
                <w:szCs w:val="24"/>
              </w:rPr>
            </w:pPr>
          </w:p>
        </w:tc>
        <w:tc>
          <w:tcPr>
            <w:tcW w:w="8565" w:type="dxa"/>
            <w:gridSpan w:val="2"/>
          </w:tcPr>
          <w:p w14:paraId="720C819D">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行政处罚是指：因违法、违规经营或诉讼原因受到刑事处罚或者责令停产停业、吊销许可证或者执照、较大数额罚款等行政处罚</w:t>
            </w:r>
          </w:p>
        </w:tc>
      </w:tr>
      <w:tr w14:paraId="36C6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9585" w:type="dxa"/>
            <w:gridSpan w:val="3"/>
          </w:tcPr>
          <w:p w14:paraId="7BF4658A">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10.12 解释权</w:t>
            </w:r>
          </w:p>
        </w:tc>
      </w:tr>
      <w:tr w14:paraId="2DA8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0" w:type="dxa"/>
          </w:tcPr>
          <w:p w14:paraId="2EECF68B">
            <w:pPr>
              <w:spacing w:line="560" w:lineRule="exact"/>
              <w:ind w:firstLine="0" w:firstLineChars="0"/>
              <w:jc w:val="left"/>
              <w:rPr>
                <w:rFonts w:hint="eastAsia" w:ascii="宋体" w:hAnsi="宋体" w:cs="宋体"/>
                <w:color w:val="auto"/>
                <w:sz w:val="24"/>
                <w:szCs w:val="24"/>
              </w:rPr>
            </w:pPr>
          </w:p>
        </w:tc>
        <w:tc>
          <w:tcPr>
            <w:tcW w:w="8565" w:type="dxa"/>
            <w:gridSpan w:val="2"/>
          </w:tcPr>
          <w:p w14:paraId="161A588D">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构成本</w:t>
            </w:r>
            <w:r>
              <w:rPr>
                <w:rFonts w:hint="eastAsia" w:ascii="宋体" w:hAnsi="宋体" w:cs="宋体"/>
                <w:color w:val="auto"/>
                <w:sz w:val="24"/>
                <w:szCs w:val="24"/>
                <w:lang w:val="en-US" w:eastAsia="zh-CN"/>
              </w:rPr>
              <w:t>竞争性磋商文件</w:t>
            </w:r>
            <w:r>
              <w:rPr>
                <w:rFonts w:hint="eastAsia" w:ascii="宋体" w:hAnsi="宋体" w:cs="宋体"/>
                <w:color w:val="auto"/>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宋体" w:hAnsi="宋体" w:cs="宋体"/>
                <w:color w:val="auto"/>
                <w:sz w:val="24"/>
                <w:szCs w:val="24"/>
                <w:lang w:val="en-US" w:eastAsia="zh-CN"/>
              </w:rPr>
              <w:t>竞争性磋商文件</w:t>
            </w:r>
            <w:r>
              <w:rPr>
                <w:rFonts w:hint="eastAsia" w:ascii="宋体" w:hAnsi="宋体" w:cs="宋体"/>
                <w:color w:val="auto"/>
                <w:sz w:val="24"/>
                <w:szCs w:val="24"/>
              </w:rPr>
              <w:t>中有特别规定外，仅适用于招标投标阶段的规定，按</w:t>
            </w:r>
            <w:r>
              <w:rPr>
                <w:rFonts w:hint="eastAsia" w:ascii="宋体" w:hAnsi="宋体" w:cs="宋体"/>
                <w:color w:val="auto"/>
                <w:sz w:val="24"/>
                <w:szCs w:val="24"/>
                <w:lang w:val="en-US" w:eastAsia="zh-CN"/>
              </w:rPr>
              <w:t>采购</w:t>
            </w:r>
            <w:r>
              <w:rPr>
                <w:rFonts w:hint="eastAsia" w:ascii="宋体" w:hAnsi="宋体" w:cs="宋体"/>
                <w:color w:val="auto"/>
                <w:sz w:val="24"/>
                <w:szCs w:val="24"/>
              </w:rPr>
              <w:t>公告、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691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585" w:type="dxa"/>
            <w:gridSpan w:val="3"/>
          </w:tcPr>
          <w:p w14:paraId="1A385E4C">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10.13  失信信息查询</w:t>
            </w:r>
          </w:p>
        </w:tc>
      </w:tr>
      <w:tr w14:paraId="0CC2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20" w:type="dxa"/>
          </w:tcPr>
          <w:p w14:paraId="346843D7">
            <w:pPr>
              <w:spacing w:line="560" w:lineRule="exact"/>
              <w:ind w:firstLine="0" w:firstLineChars="0"/>
              <w:jc w:val="left"/>
              <w:rPr>
                <w:rFonts w:hint="eastAsia" w:ascii="宋体" w:hAnsi="宋体" w:cs="宋体"/>
                <w:color w:val="auto"/>
                <w:sz w:val="24"/>
                <w:szCs w:val="24"/>
              </w:rPr>
            </w:pPr>
          </w:p>
        </w:tc>
        <w:tc>
          <w:tcPr>
            <w:tcW w:w="8565" w:type="dxa"/>
            <w:gridSpan w:val="2"/>
          </w:tcPr>
          <w:p w14:paraId="2B17BCC8">
            <w:pPr>
              <w:spacing w:line="560" w:lineRule="exact"/>
              <w:ind w:firstLine="0" w:firstLineChars="0"/>
              <w:jc w:val="left"/>
              <w:rPr>
                <w:rFonts w:hint="eastAsia" w:ascii="宋体" w:hAnsi="宋体" w:cs="宋体"/>
                <w:color w:val="auto"/>
                <w:sz w:val="24"/>
                <w:szCs w:val="24"/>
              </w:rPr>
            </w:pPr>
            <w:bookmarkStart w:id="60" w:name="_Toc29517"/>
            <w:r>
              <w:rPr>
                <w:rFonts w:hint="eastAsia" w:ascii="宋体" w:hAnsi="宋体" w:cs="宋体"/>
                <w:color w:val="auto"/>
                <w:sz w:val="24"/>
                <w:szCs w:val="24"/>
              </w:rPr>
              <w:t>供应商在响应文件递交截止时间前在未被列入“失信被执行人”、“重大税收违法案件当事人名单”、“政府采购严重违法失信名单”；供应商不得被中国政府采购网列入政府采购严重违法失信行为记录名单，被财政部门禁止参加政府采购活动（处罚决定规定的时间和地域范围内）；采购人或采购代理机构将通过信用中国网站及中国政府采购网查询供应商信用记录；</w:t>
            </w:r>
            <w:bookmarkEnd w:id="60"/>
          </w:p>
        </w:tc>
      </w:tr>
      <w:tr w14:paraId="170B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5" w:type="dxa"/>
            <w:gridSpan w:val="3"/>
          </w:tcPr>
          <w:p w14:paraId="2F7BDE6E">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10.14  电子响应文件的编制</w:t>
            </w:r>
          </w:p>
        </w:tc>
      </w:tr>
      <w:tr w14:paraId="4884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035C4420">
            <w:pPr>
              <w:spacing w:line="560" w:lineRule="exact"/>
              <w:ind w:firstLine="0" w:firstLineChars="0"/>
              <w:jc w:val="left"/>
              <w:rPr>
                <w:rFonts w:hint="eastAsia" w:ascii="宋体" w:hAnsi="宋体" w:cs="宋体"/>
                <w:color w:val="auto"/>
                <w:sz w:val="24"/>
                <w:szCs w:val="24"/>
              </w:rPr>
            </w:pPr>
          </w:p>
        </w:tc>
        <w:tc>
          <w:tcPr>
            <w:tcW w:w="8565" w:type="dxa"/>
            <w:gridSpan w:val="2"/>
          </w:tcPr>
          <w:p w14:paraId="00ABD249">
            <w:pPr>
              <w:spacing w:line="560" w:lineRule="exact"/>
              <w:ind w:firstLine="0" w:firstLineChars="0"/>
              <w:jc w:val="left"/>
              <w:rPr>
                <w:rFonts w:hint="eastAsia" w:ascii="宋体" w:hAnsi="宋体" w:cs="宋体"/>
                <w:color w:val="auto"/>
                <w:sz w:val="24"/>
                <w:szCs w:val="24"/>
              </w:rPr>
            </w:pPr>
            <w:r>
              <w:rPr>
                <w:rFonts w:hint="eastAsia" w:ascii="宋体" w:hAnsi="宋体" w:eastAsia="宋体" w:cs="宋体"/>
                <w:color w:val="auto"/>
                <w:kern w:val="2"/>
                <w:sz w:val="24"/>
                <w:szCs w:val="24"/>
                <w:lang w:val="en-US" w:eastAsia="zh-CN" w:bidi="ar-SA"/>
              </w:rPr>
              <w:t>本项目实行网上投标，采用电子</w:t>
            </w:r>
            <w:r>
              <w:rPr>
                <w:rFonts w:hint="eastAsia" w:ascii="宋体" w:hAnsi="宋体" w:cs="宋体"/>
                <w:color w:val="auto"/>
                <w:kern w:val="2"/>
                <w:sz w:val="24"/>
                <w:szCs w:val="24"/>
                <w:lang w:val="en-US" w:eastAsia="zh-CN" w:bidi="ar-SA"/>
              </w:rPr>
              <w:t>响应文件</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响应文件</w:t>
            </w:r>
            <w:r>
              <w:rPr>
                <w:rFonts w:hint="eastAsia" w:ascii="宋体" w:hAnsi="宋体" w:eastAsia="宋体" w:cs="宋体"/>
                <w:color w:val="auto"/>
                <w:kern w:val="2"/>
                <w:sz w:val="24"/>
                <w:szCs w:val="24"/>
                <w:lang w:val="en-US" w:eastAsia="zh-CN" w:bidi="ar-SA"/>
              </w:rPr>
              <w:t>全部采用电子文档，供应商应安装客户端软件—“政采云电子交易客户端”，并按照招标文件和政采云电子交易平台的要求编制，编制后应进行电子签名及加密。</w:t>
            </w:r>
          </w:p>
        </w:tc>
      </w:tr>
      <w:tr w14:paraId="3671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5" w:type="dxa"/>
            <w:gridSpan w:val="3"/>
          </w:tcPr>
          <w:p w14:paraId="72DDD771">
            <w:pPr>
              <w:spacing w:line="560" w:lineRule="exact"/>
              <w:ind w:firstLine="0" w:firstLineChars="0"/>
              <w:jc w:val="left"/>
              <w:rPr>
                <w:rFonts w:hint="eastAsia" w:ascii="宋体" w:hAnsi="宋体" w:cs="宋体"/>
                <w:color w:val="auto"/>
                <w:sz w:val="24"/>
                <w:szCs w:val="24"/>
              </w:rPr>
            </w:pPr>
            <w:r>
              <w:rPr>
                <w:rFonts w:hint="eastAsia" w:ascii="宋体" w:hAnsi="宋体" w:cs="宋体"/>
                <w:color w:val="auto"/>
                <w:sz w:val="24"/>
                <w:szCs w:val="24"/>
              </w:rPr>
              <w:t>10.15 费用承担</w:t>
            </w:r>
          </w:p>
        </w:tc>
      </w:tr>
      <w:tr w14:paraId="7DB4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 w:type="dxa"/>
          </w:tcPr>
          <w:p w14:paraId="3A039E36">
            <w:pPr>
              <w:spacing w:line="560" w:lineRule="exact"/>
              <w:ind w:firstLine="0" w:firstLineChars="0"/>
              <w:jc w:val="left"/>
              <w:rPr>
                <w:rFonts w:hint="eastAsia" w:ascii="宋体" w:hAnsi="宋体" w:cs="宋体"/>
                <w:color w:val="auto"/>
                <w:sz w:val="24"/>
                <w:szCs w:val="24"/>
              </w:rPr>
            </w:pPr>
          </w:p>
        </w:tc>
        <w:tc>
          <w:tcPr>
            <w:tcW w:w="8565" w:type="dxa"/>
            <w:gridSpan w:val="2"/>
          </w:tcPr>
          <w:p w14:paraId="4D2CE3A0">
            <w:pPr>
              <w:spacing w:line="560" w:lineRule="exact"/>
              <w:ind w:firstLine="0" w:firstLineChars="0"/>
              <w:jc w:val="left"/>
              <w:rPr>
                <w:rFonts w:hint="eastAsia" w:ascii="宋体" w:hAnsi="宋体" w:cs="宋体"/>
                <w:color w:val="auto"/>
                <w:sz w:val="24"/>
                <w:szCs w:val="24"/>
              </w:rPr>
            </w:pPr>
            <w:r>
              <w:rPr>
                <w:rFonts w:hint="eastAsia" w:ascii="Times New Roman" w:hAnsi="宋体" w:eastAsia="宋体" w:cs="仿宋"/>
                <w:bCs/>
                <w:color w:val="auto"/>
                <w:sz w:val="24"/>
                <w:szCs w:val="24"/>
                <w:lang w:val="en-US" w:eastAsia="zh-CN"/>
              </w:rPr>
              <w:t>本项目采购代理服务费</w:t>
            </w:r>
            <w:r>
              <w:rPr>
                <w:rFonts w:hint="eastAsia" w:ascii="Times New Roman" w:hAnsi="宋体" w:eastAsia="宋体" w:cs="仿宋"/>
                <w:bCs/>
                <w:color w:val="auto"/>
                <w:sz w:val="24"/>
                <w:szCs w:val="24"/>
                <w:highlight w:val="none"/>
                <w:lang w:val="en-US" w:eastAsia="zh-CN"/>
              </w:rPr>
              <w:t>：</w:t>
            </w:r>
            <w:r>
              <w:rPr>
                <w:rFonts w:hint="eastAsia" w:hAnsi="宋体" w:cs="仿宋"/>
                <w:bCs/>
                <w:color w:val="auto"/>
                <w:sz w:val="24"/>
                <w:szCs w:val="24"/>
                <w:highlight w:val="none"/>
                <w:lang w:val="en-US" w:eastAsia="zh-CN"/>
              </w:rPr>
              <w:t>人民币玖仟陆佰元整</w:t>
            </w:r>
            <w:r>
              <w:rPr>
                <w:rFonts w:hint="eastAsia" w:ascii="Times New Roman" w:hAnsi="宋体" w:eastAsia="宋体" w:cs="仿宋"/>
                <w:bCs/>
                <w:color w:val="auto"/>
                <w:sz w:val="24"/>
                <w:szCs w:val="24"/>
                <w:highlight w:val="none"/>
                <w:lang w:val="en-US" w:eastAsia="zh-CN"/>
              </w:rPr>
              <w:t>（</w:t>
            </w:r>
            <w:r>
              <w:rPr>
                <w:rFonts w:hint="default" w:ascii="Times New Roman" w:hAnsi="宋体" w:eastAsia="宋体" w:cs="仿宋"/>
                <w:bCs/>
                <w:color w:val="auto"/>
                <w:sz w:val="24"/>
                <w:szCs w:val="24"/>
                <w:highlight w:val="none"/>
                <w:lang w:val="en-US" w:eastAsia="zh-CN"/>
              </w:rPr>
              <w:t>¥</w:t>
            </w:r>
            <w:r>
              <w:rPr>
                <w:rFonts w:hint="eastAsia" w:ascii="Times New Roman" w:hAnsi="宋体" w:eastAsia="宋体" w:cs="仿宋"/>
                <w:bCs/>
                <w:color w:val="auto"/>
                <w:sz w:val="24"/>
                <w:szCs w:val="24"/>
                <w:highlight w:val="none"/>
                <w:lang w:val="en-US" w:eastAsia="zh-CN"/>
              </w:rPr>
              <w:t>：</w:t>
            </w:r>
            <w:r>
              <w:rPr>
                <w:rFonts w:hint="eastAsia" w:hAnsi="宋体" w:cs="仿宋"/>
                <w:bCs/>
                <w:color w:val="auto"/>
                <w:sz w:val="24"/>
                <w:szCs w:val="24"/>
                <w:highlight w:val="none"/>
                <w:lang w:val="en-US" w:eastAsia="zh-CN"/>
              </w:rPr>
              <w:t>9600.00</w:t>
            </w:r>
            <w:r>
              <w:rPr>
                <w:rFonts w:hint="eastAsia" w:ascii="Times New Roman" w:hAnsi="宋体" w:eastAsia="宋体" w:cs="仿宋"/>
                <w:bCs/>
                <w:color w:val="auto"/>
                <w:sz w:val="24"/>
                <w:szCs w:val="24"/>
                <w:highlight w:val="none"/>
                <w:lang w:val="en-US" w:eastAsia="zh-CN"/>
              </w:rPr>
              <w:t>元），</w:t>
            </w:r>
            <w:r>
              <w:rPr>
                <w:rFonts w:hint="eastAsia" w:ascii="Times New Roman" w:hAnsi="宋体" w:eastAsia="宋体" w:cs="仿宋"/>
                <w:bCs/>
                <w:color w:val="auto"/>
                <w:sz w:val="24"/>
                <w:szCs w:val="24"/>
                <w:lang w:val="en-US" w:eastAsia="zh-CN"/>
              </w:rPr>
              <w:t>由</w:t>
            </w:r>
            <w:r>
              <w:rPr>
                <w:rFonts w:hint="eastAsia" w:ascii="宋体" w:hAnsi="宋体" w:cs="宋体"/>
                <w:color w:val="auto"/>
                <w:sz w:val="24"/>
                <w:szCs w:val="24"/>
                <w:lang w:val="en-US" w:eastAsia="zh-CN"/>
              </w:rPr>
              <w:t>成交</w:t>
            </w:r>
            <w:r>
              <w:rPr>
                <w:rFonts w:hint="eastAsia" w:ascii="宋体" w:hAnsi="宋体" w:cs="宋体"/>
                <w:color w:val="auto"/>
                <w:sz w:val="24"/>
                <w:szCs w:val="24"/>
              </w:rPr>
              <w:t>人承担并支付给</w:t>
            </w:r>
            <w:r>
              <w:rPr>
                <w:rFonts w:hint="eastAsia" w:ascii="宋体" w:hAnsi="宋体" w:cs="宋体"/>
                <w:color w:val="auto"/>
                <w:sz w:val="24"/>
                <w:szCs w:val="24"/>
                <w:lang w:eastAsia="zh-CN"/>
              </w:rPr>
              <w:t>采购</w:t>
            </w:r>
            <w:r>
              <w:rPr>
                <w:rFonts w:hint="eastAsia" w:ascii="宋体" w:hAnsi="宋体" w:cs="宋体"/>
                <w:color w:val="auto"/>
                <w:sz w:val="24"/>
                <w:szCs w:val="24"/>
              </w:rPr>
              <w:t>代理机构</w:t>
            </w:r>
            <w:r>
              <w:rPr>
                <w:rFonts w:hint="eastAsia" w:ascii="宋体" w:hAnsi="宋体" w:cs="宋体"/>
                <w:color w:val="auto"/>
                <w:sz w:val="24"/>
                <w:szCs w:val="24"/>
                <w:lang w:eastAsia="zh-CN"/>
              </w:rPr>
              <w:t>，</w:t>
            </w:r>
            <w:r>
              <w:rPr>
                <w:rFonts w:hint="eastAsia" w:hAnsi="宋体" w:cs="仿宋"/>
                <w:bCs/>
                <w:color w:val="auto"/>
                <w:sz w:val="24"/>
                <w:szCs w:val="24"/>
                <w:lang w:val="en-US" w:eastAsia="zh-CN"/>
              </w:rPr>
              <w:t>领取成交通知书时一次付清</w:t>
            </w:r>
            <w:r>
              <w:rPr>
                <w:rFonts w:hint="eastAsia" w:hAnsi="宋体" w:cs="仿宋"/>
                <w:b w:val="0"/>
                <w:bCs/>
                <w:color w:val="auto"/>
                <w:sz w:val="24"/>
                <w:szCs w:val="24"/>
                <w:lang w:val="en-US" w:eastAsia="zh-CN"/>
              </w:rPr>
              <w:t>并提供纸质响应文件正、副各1份</w:t>
            </w:r>
            <w:r>
              <w:rPr>
                <w:rFonts w:hint="eastAsia" w:ascii="宋体" w:hAnsi="宋体" w:cs="宋体"/>
                <w:b w:val="0"/>
                <w:bCs/>
                <w:color w:val="auto"/>
                <w:sz w:val="24"/>
                <w:szCs w:val="24"/>
              </w:rPr>
              <w:t xml:space="preserve">。 </w:t>
            </w:r>
          </w:p>
        </w:tc>
      </w:tr>
    </w:tbl>
    <w:p w14:paraId="4F889D5B">
      <w:pPr>
        <w:bidi w:val="0"/>
        <w:rPr>
          <w:rFonts w:hint="eastAsia"/>
          <w:color w:val="auto"/>
          <w:sz w:val="24"/>
          <w:szCs w:val="24"/>
        </w:rPr>
      </w:pPr>
    </w:p>
    <w:p w14:paraId="06C651B1">
      <w:pPr>
        <w:bidi w:val="0"/>
        <w:ind w:left="0" w:leftChars="0" w:firstLine="0" w:firstLineChars="0"/>
        <w:jc w:val="center"/>
        <w:outlineLvl w:val="0"/>
        <w:rPr>
          <w:rFonts w:hint="eastAsia"/>
          <w:b/>
          <w:bCs/>
          <w:color w:val="auto"/>
          <w:sz w:val="24"/>
          <w:szCs w:val="24"/>
        </w:rPr>
      </w:pPr>
      <w:bookmarkStart w:id="61" w:name="_Toc11574"/>
      <w:bookmarkStart w:id="62" w:name="_Toc13183"/>
      <w:bookmarkStart w:id="63" w:name="_Toc25186"/>
      <w:r>
        <w:rPr>
          <w:rFonts w:hint="eastAsia"/>
          <w:b/>
          <w:bCs/>
          <w:color w:val="auto"/>
          <w:sz w:val="24"/>
          <w:szCs w:val="24"/>
          <w:lang w:val="en-US" w:eastAsia="zh-CN"/>
        </w:rPr>
        <w:t>1. 总则</w:t>
      </w:r>
      <w:bookmarkEnd w:id="61"/>
      <w:bookmarkEnd w:id="62"/>
      <w:bookmarkEnd w:id="63"/>
    </w:p>
    <w:p w14:paraId="6EA69866">
      <w:pPr>
        <w:spacing w:line="560" w:lineRule="exact"/>
        <w:ind w:firstLine="0" w:firstLineChars="0"/>
        <w:jc w:val="left"/>
        <w:outlineLvl w:val="1"/>
        <w:rPr>
          <w:rFonts w:hint="eastAsia" w:ascii="宋体" w:hAnsi="宋体" w:cs="宋体"/>
          <w:b/>
          <w:bCs/>
          <w:color w:val="auto"/>
          <w:sz w:val="24"/>
          <w:szCs w:val="24"/>
          <w:lang w:val="en-US" w:eastAsia="zh-CN"/>
        </w:rPr>
      </w:pPr>
      <w:bookmarkStart w:id="64" w:name="_Toc19130"/>
      <w:bookmarkStart w:id="65" w:name="_Toc7078"/>
      <w:r>
        <w:rPr>
          <w:rFonts w:hint="eastAsia" w:ascii="宋体" w:hAnsi="宋体" w:cs="宋体"/>
          <w:b/>
          <w:bCs/>
          <w:color w:val="auto"/>
          <w:sz w:val="24"/>
          <w:szCs w:val="24"/>
          <w:lang w:val="en-US" w:eastAsia="zh-CN"/>
        </w:rPr>
        <w:t>1.1 项目概况</w:t>
      </w:r>
      <w:bookmarkEnd w:id="64"/>
      <w:bookmarkEnd w:id="65"/>
    </w:p>
    <w:p w14:paraId="476A4DE0">
      <w:pPr>
        <w:spacing w:line="560" w:lineRule="exact"/>
        <w:ind w:firstLine="480" w:firstLineChars="200"/>
        <w:jc w:val="left"/>
        <w:rPr>
          <w:rFonts w:hint="eastAsia" w:ascii="宋体" w:hAnsi="宋体" w:cs="宋体"/>
          <w:color w:val="auto"/>
          <w:sz w:val="24"/>
          <w:szCs w:val="24"/>
        </w:rPr>
      </w:pPr>
      <w:bookmarkStart w:id="66" w:name="_Toc17825"/>
      <w:r>
        <w:rPr>
          <w:rFonts w:hint="eastAsia" w:ascii="宋体" w:hAnsi="宋体" w:cs="宋体"/>
          <w:color w:val="auto"/>
          <w:sz w:val="24"/>
          <w:szCs w:val="24"/>
        </w:rPr>
        <w:t>1.1.1根据《中华人民共和国政府采购法》《政府采购竞争性磋商采购方式管理暂行办法》等有关法律、法规和规章的规定，本项目已具备</w:t>
      </w:r>
      <w:r>
        <w:rPr>
          <w:rFonts w:hint="eastAsia" w:ascii="宋体" w:hAnsi="宋体" w:cs="宋体"/>
          <w:color w:val="auto"/>
          <w:sz w:val="24"/>
          <w:szCs w:val="24"/>
          <w:lang w:eastAsia="zh-CN"/>
        </w:rPr>
        <w:t>采购</w:t>
      </w:r>
      <w:r>
        <w:rPr>
          <w:rFonts w:hint="eastAsia" w:ascii="宋体" w:hAnsi="宋体" w:cs="宋体"/>
          <w:color w:val="auto"/>
          <w:sz w:val="24"/>
          <w:szCs w:val="24"/>
        </w:rPr>
        <w:t>条件，现对本项目进行</w:t>
      </w:r>
      <w:r>
        <w:rPr>
          <w:rFonts w:hint="eastAsia" w:ascii="宋体" w:hAnsi="宋体" w:cs="宋体"/>
          <w:color w:val="auto"/>
          <w:sz w:val="24"/>
          <w:szCs w:val="24"/>
          <w:lang w:val="en-US" w:eastAsia="zh-CN"/>
        </w:rPr>
        <w:t>采购</w:t>
      </w:r>
      <w:r>
        <w:rPr>
          <w:rFonts w:hint="eastAsia" w:ascii="宋体" w:hAnsi="宋体" w:cs="宋体"/>
          <w:color w:val="auto"/>
          <w:sz w:val="24"/>
          <w:szCs w:val="24"/>
        </w:rPr>
        <w:t>。</w:t>
      </w:r>
      <w:bookmarkEnd w:id="66"/>
    </w:p>
    <w:p w14:paraId="5CD8AD05">
      <w:pPr>
        <w:spacing w:line="560" w:lineRule="exact"/>
        <w:ind w:firstLine="480" w:firstLineChars="200"/>
        <w:jc w:val="left"/>
        <w:rPr>
          <w:rFonts w:hint="eastAsia" w:ascii="宋体" w:hAnsi="宋体" w:cs="宋体"/>
          <w:color w:val="auto"/>
          <w:sz w:val="24"/>
          <w:szCs w:val="24"/>
        </w:rPr>
      </w:pPr>
      <w:bookmarkStart w:id="67" w:name="_Toc26830"/>
      <w:r>
        <w:rPr>
          <w:rFonts w:hint="eastAsia" w:ascii="宋体" w:hAnsi="宋体" w:cs="宋体"/>
          <w:color w:val="auto"/>
          <w:sz w:val="24"/>
          <w:szCs w:val="24"/>
        </w:rPr>
        <w:t>1.1.2 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项目采购人：见供应商须知前附表。</w:t>
      </w:r>
      <w:bookmarkEnd w:id="67"/>
    </w:p>
    <w:p w14:paraId="48B14E8B">
      <w:pPr>
        <w:spacing w:line="560" w:lineRule="exact"/>
        <w:ind w:firstLine="480" w:firstLineChars="200"/>
        <w:jc w:val="left"/>
        <w:rPr>
          <w:rFonts w:hint="eastAsia" w:ascii="宋体" w:hAnsi="宋体" w:cs="宋体"/>
          <w:color w:val="auto"/>
          <w:sz w:val="24"/>
          <w:szCs w:val="24"/>
        </w:rPr>
      </w:pPr>
      <w:bookmarkStart w:id="68" w:name="_Toc29851"/>
      <w:r>
        <w:rPr>
          <w:rFonts w:hint="eastAsia" w:ascii="宋体" w:hAnsi="宋体" w:cs="宋体"/>
          <w:color w:val="auto"/>
          <w:sz w:val="24"/>
          <w:szCs w:val="24"/>
        </w:rPr>
        <w:t>1.1.3 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w:t>
      </w:r>
      <w:r>
        <w:rPr>
          <w:rFonts w:hint="eastAsia" w:ascii="宋体" w:hAnsi="宋体" w:cs="宋体"/>
          <w:color w:val="auto"/>
          <w:sz w:val="24"/>
          <w:szCs w:val="24"/>
          <w:lang w:eastAsia="zh-CN"/>
        </w:rPr>
        <w:t>采购</w:t>
      </w:r>
      <w:r>
        <w:rPr>
          <w:rFonts w:hint="eastAsia" w:ascii="宋体" w:hAnsi="宋体" w:cs="宋体"/>
          <w:color w:val="auto"/>
          <w:sz w:val="24"/>
          <w:szCs w:val="24"/>
        </w:rPr>
        <w:t>代理机构：见供应商须知前附表。</w:t>
      </w:r>
      <w:bookmarkEnd w:id="68"/>
    </w:p>
    <w:p w14:paraId="178D70B0">
      <w:pPr>
        <w:spacing w:line="560" w:lineRule="exact"/>
        <w:ind w:firstLine="480" w:firstLineChars="200"/>
        <w:jc w:val="left"/>
        <w:rPr>
          <w:rFonts w:hint="eastAsia" w:ascii="宋体" w:hAnsi="宋体" w:cs="宋体"/>
          <w:color w:val="auto"/>
          <w:sz w:val="24"/>
          <w:szCs w:val="24"/>
        </w:rPr>
      </w:pPr>
      <w:bookmarkStart w:id="69" w:name="_Toc10023"/>
      <w:r>
        <w:rPr>
          <w:rFonts w:hint="eastAsia" w:ascii="宋体" w:hAnsi="宋体" w:cs="宋体"/>
          <w:color w:val="auto"/>
          <w:sz w:val="24"/>
          <w:szCs w:val="24"/>
        </w:rPr>
        <w:t>1.1.4 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项目名称：见供应商须知前附表。</w:t>
      </w:r>
      <w:bookmarkEnd w:id="69"/>
    </w:p>
    <w:p w14:paraId="69A7D7E2">
      <w:pPr>
        <w:spacing w:line="560" w:lineRule="exact"/>
        <w:ind w:firstLine="480" w:firstLineChars="200"/>
        <w:jc w:val="left"/>
        <w:rPr>
          <w:rFonts w:hint="eastAsia" w:ascii="宋体" w:hAnsi="宋体" w:cs="宋体"/>
          <w:color w:val="auto"/>
          <w:sz w:val="24"/>
          <w:szCs w:val="24"/>
        </w:rPr>
      </w:pPr>
      <w:bookmarkStart w:id="70" w:name="_Toc11228"/>
      <w:r>
        <w:rPr>
          <w:rFonts w:hint="eastAsia" w:ascii="宋体" w:hAnsi="宋体" w:cs="宋体"/>
          <w:color w:val="auto"/>
          <w:sz w:val="24"/>
          <w:szCs w:val="24"/>
        </w:rPr>
        <w:t>1.1.5 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项目建设地点：见供应商须知前附表。</w:t>
      </w:r>
      <w:bookmarkEnd w:id="70"/>
    </w:p>
    <w:p w14:paraId="2FBB5390">
      <w:pPr>
        <w:spacing w:line="560" w:lineRule="exact"/>
        <w:ind w:left="0" w:leftChars="0" w:firstLine="0" w:firstLineChars="0"/>
        <w:jc w:val="left"/>
        <w:outlineLvl w:val="1"/>
        <w:rPr>
          <w:rFonts w:hint="eastAsia" w:ascii="宋体" w:hAnsi="宋体" w:cs="宋体"/>
          <w:b/>
          <w:bCs/>
          <w:color w:val="auto"/>
          <w:sz w:val="24"/>
          <w:szCs w:val="24"/>
        </w:rPr>
      </w:pPr>
      <w:bookmarkStart w:id="71" w:name="_Toc11807"/>
      <w:bookmarkStart w:id="72" w:name="_Toc18210"/>
      <w:r>
        <w:rPr>
          <w:rFonts w:hint="eastAsia" w:ascii="宋体" w:hAnsi="宋体" w:cs="宋体"/>
          <w:b/>
          <w:bCs/>
          <w:color w:val="auto"/>
          <w:sz w:val="24"/>
          <w:szCs w:val="24"/>
        </w:rPr>
        <w:t>1.2 资金来源和落实情况</w:t>
      </w:r>
      <w:bookmarkEnd w:id="71"/>
      <w:bookmarkEnd w:id="72"/>
    </w:p>
    <w:p w14:paraId="0A6AF5E3">
      <w:pPr>
        <w:spacing w:line="560" w:lineRule="exact"/>
        <w:ind w:firstLine="480" w:firstLineChars="200"/>
        <w:jc w:val="left"/>
        <w:rPr>
          <w:rFonts w:hint="eastAsia" w:ascii="宋体" w:hAnsi="宋体" w:cs="宋体"/>
          <w:color w:val="auto"/>
          <w:sz w:val="24"/>
          <w:szCs w:val="24"/>
        </w:rPr>
      </w:pPr>
      <w:bookmarkStart w:id="73" w:name="_Toc1509"/>
      <w:r>
        <w:rPr>
          <w:rFonts w:hint="eastAsia" w:ascii="宋体" w:hAnsi="宋体" w:cs="宋体"/>
          <w:color w:val="auto"/>
          <w:sz w:val="24"/>
          <w:szCs w:val="24"/>
        </w:rPr>
        <w:t>1.2.1 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项目的资金来源：见供应商须知前附表。</w:t>
      </w:r>
      <w:bookmarkEnd w:id="73"/>
    </w:p>
    <w:p w14:paraId="46BFE4B5">
      <w:pPr>
        <w:spacing w:line="560" w:lineRule="exact"/>
        <w:ind w:firstLine="480" w:firstLineChars="200"/>
        <w:jc w:val="left"/>
        <w:rPr>
          <w:rFonts w:hint="eastAsia" w:ascii="宋体" w:hAnsi="宋体" w:cs="宋体"/>
          <w:color w:val="auto"/>
          <w:sz w:val="24"/>
          <w:szCs w:val="24"/>
        </w:rPr>
      </w:pPr>
      <w:bookmarkStart w:id="74" w:name="_Toc29651"/>
      <w:r>
        <w:rPr>
          <w:rFonts w:hint="eastAsia" w:ascii="宋体" w:hAnsi="宋体" w:cs="宋体"/>
          <w:color w:val="auto"/>
          <w:sz w:val="24"/>
          <w:szCs w:val="24"/>
        </w:rPr>
        <w:t>1.2.2 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项目的资金落实情况：见供应商须知前附表。</w:t>
      </w:r>
      <w:bookmarkEnd w:id="74"/>
    </w:p>
    <w:p w14:paraId="14CEB20B">
      <w:pPr>
        <w:spacing w:line="560" w:lineRule="exact"/>
        <w:ind w:firstLine="0" w:firstLineChars="0"/>
        <w:jc w:val="left"/>
        <w:outlineLvl w:val="1"/>
        <w:rPr>
          <w:rFonts w:hint="eastAsia" w:ascii="宋体" w:hAnsi="宋体" w:cs="宋体"/>
          <w:b/>
          <w:bCs/>
          <w:color w:val="auto"/>
          <w:sz w:val="24"/>
          <w:szCs w:val="24"/>
        </w:rPr>
      </w:pPr>
      <w:bookmarkStart w:id="75" w:name="_Toc22388"/>
      <w:bookmarkStart w:id="76" w:name="_Toc16321"/>
      <w:r>
        <w:rPr>
          <w:rFonts w:hint="eastAsia" w:ascii="宋体" w:hAnsi="宋体" w:cs="宋体"/>
          <w:b/>
          <w:bCs/>
          <w:color w:val="auto"/>
          <w:sz w:val="24"/>
          <w:szCs w:val="24"/>
        </w:rPr>
        <w:t xml:space="preserve">1.3 </w:t>
      </w:r>
      <w:r>
        <w:rPr>
          <w:rFonts w:hint="eastAsia" w:ascii="宋体" w:hAnsi="宋体" w:cs="宋体"/>
          <w:b/>
          <w:bCs/>
          <w:color w:val="auto"/>
          <w:sz w:val="24"/>
          <w:szCs w:val="24"/>
          <w:lang w:val="en-US" w:eastAsia="zh-CN"/>
        </w:rPr>
        <w:t>采购</w:t>
      </w:r>
      <w:r>
        <w:rPr>
          <w:rFonts w:hint="eastAsia" w:ascii="宋体" w:hAnsi="宋体" w:cs="宋体"/>
          <w:b/>
          <w:bCs/>
          <w:color w:val="auto"/>
          <w:sz w:val="24"/>
          <w:szCs w:val="24"/>
        </w:rPr>
        <w:t>范围、承包方式、计划工期、质量要求、标段划分</w:t>
      </w:r>
      <w:bookmarkEnd w:id="75"/>
      <w:bookmarkEnd w:id="76"/>
    </w:p>
    <w:p w14:paraId="5A775743">
      <w:pPr>
        <w:spacing w:line="560" w:lineRule="exact"/>
        <w:ind w:firstLine="480" w:firstLineChars="200"/>
        <w:jc w:val="left"/>
        <w:rPr>
          <w:rFonts w:hint="eastAsia" w:ascii="宋体" w:hAnsi="宋体" w:cs="宋体"/>
          <w:color w:val="auto"/>
          <w:sz w:val="24"/>
          <w:szCs w:val="24"/>
        </w:rPr>
      </w:pPr>
      <w:bookmarkStart w:id="77" w:name="_Toc15552"/>
      <w:r>
        <w:rPr>
          <w:rFonts w:hint="eastAsia" w:ascii="宋体" w:hAnsi="宋体" w:cs="宋体"/>
          <w:color w:val="auto"/>
          <w:sz w:val="24"/>
          <w:szCs w:val="24"/>
        </w:rPr>
        <w:t>1.3.1 本次</w:t>
      </w:r>
      <w:r>
        <w:rPr>
          <w:rFonts w:hint="eastAsia" w:ascii="宋体" w:hAnsi="宋体" w:cs="宋体"/>
          <w:color w:val="auto"/>
          <w:sz w:val="24"/>
          <w:szCs w:val="24"/>
          <w:lang w:val="en-US" w:eastAsia="zh-CN"/>
        </w:rPr>
        <w:t>采购</w:t>
      </w:r>
      <w:r>
        <w:rPr>
          <w:rFonts w:hint="eastAsia" w:ascii="宋体" w:hAnsi="宋体" w:cs="宋体"/>
          <w:color w:val="auto"/>
          <w:sz w:val="24"/>
          <w:szCs w:val="24"/>
        </w:rPr>
        <w:t>范围：见供应商须知前附表。</w:t>
      </w:r>
      <w:bookmarkEnd w:id="77"/>
    </w:p>
    <w:p w14:paraId="57B4A7A7">
      <w:pPr>
        <w:spacing w:line="560" w:lineRule="exact"/>
        <w:ind w:firstLine="480" w:firstLineChars="200"/>
        <w:jc w:val="left"/>
        <w:rPr>
          <w:rFonts w:hint="eastAsia" w:ascii="宋体" w:hAnsi="宋体" w:cs="宋体"/>
          <w:color w:val="auto"/>
          <w:sz w:val="24"/>
          <w:szCs w:val="24"/>
        </w:rPr>
      </w:pPr>
      <w:bookmarkStart w:id="78" w:name="_Toc21249"/>
      <w:r>
        <w:rPr>
          <w:rFonts w:hint="eastAsia" w:ascii="宋体" w:hAnsi="宋体" w:cs="宋体"/>
          <w:color w:val="auto"/>
          <w:sz w:val="24"/>
          <w:szCs w:val="24"/>
        </w:rPr>
        <w:t>1.3.2本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项目承包方式：见供应商须知前附表。</w:t>
      </w:r>
      <w:bookmarkEnd w:id="78"/>
    </w:p>
    <w:p w14:paraId="5BE7FC3F">
      <w:pPr>
        <w:spacing w:line="560" w:lineRule="exact"/>
        <w:ind w:firstLine="480" w:firstLineChars="200"/>
        <w:jc w:val="left"/>
        <w:rPr>
          <w:rFonts w:hint="eastAsia" w:ascii="宋体" w:hAnsi="宋体" w:cs="宋体"/>
          <w:color w:val="auto"/>
          <w:sz w:val="24"/>
          <w:szCs w:val="24"/>
        </w:rPr>
      </w:pPr>
      <w:bookmarkStart w:id="79" w:name="_Toc6588"/>
      <w:r>
        <w:rPr>
          <w:rFonts w:hint="eastAsia" w:ascii="宋体" w:hAnsi="宋体" w:cs="宋体"/>
          <w:color w:val="auto"/>
          <w:sz w:val="24"/>
          <w:szCs w:val="24"/>
        </w:rPr>
        <w:t>1.3.3本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项目的计划工期：见供应商须知前附表。</w:t>
      </w:r>
      <w:bookmarkEnd w:id="79"/>
    </w:p>
    <w:p w14:paraId="005F5E8F">
      <w:pPr>
        <w:spacing w:line="560" w:lineRule="exact"/>
        <w:ind w:firstLine="480" w:firstLineChars="200"/>
        <w:jc w:val="left"/>
        <w:rPr>
          <w:rFonts w:hint="eastAsia" w:ascii="宋体" w:hAnsi="宋体" w:cs="宋体"/>
          <w:color w:val="auto"/>
          <w:sz w:val="24"/>
          <w:szCs w:val="24"/>
        </w:rPr>
      </w:pPr>
      <w:bookmarkStart w:id="80" w:name="_Toc21827"/>
      <w:r>
        <w:rPr>
          <w:rFonts w:hint="eastAsia" w:ascii="宋体" w:hAnsi="宋体" w:cs="宋体"/>
          <w:color w:val="auto"/>
          <w:sz w:val="24"/>
          <w:szCs w:val="24"/>
        </w:rPr>
        <w:t>1.3.4本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项目的质量要求：见供应商须知前附表。</w:t>
      </w:r>
      <w:bookmarkEnd w:id="80"/>
    </w:p>
    <w:p w14:paraId="150ED3BE">
      <w:pPr>
        <w:spacing w:line="560" w:lineRule="exact"/>
        <w:ind w:firstLine="480" w:firstLineChars="200"/>
        <w:jc w:val="left"/>
        <w:rPr>
          <w:rFonts w:hint="eastAsia" w:ascii="宋体" w:hAnsi="宋体" w:cs="宋体"/>
          <w:color w:val="auto"/>
          <w:sz w:val="24"/>
          <w:szCs w:val="24"/>
        </w:rPr>
      </w:pPr>
      <w:bookmarkStart w:id="81" w:name="_Toc12021"/>
      <w:r>
        <w:rPr>
          <w:rFonts w:hint="eastAsia" w:ascii="宋体" w:hAnsi="宋体" w:cs="宋体"/>
          <w:color w:val="auto"/>
          <w:sz w:val="24"/>
          <w:szCs w:val="24"/>
        </w:rPr>
        <w:t>1.3.5本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项目的标段划分：见供应商须知前附表。</w:t>
      </w:r>
      <w:bookmarkEnd w:id="81"/>
    </w:p>
    <w:p w14:paraId="32E95539">
      <w:pPr>
        <w:spacing w:line="560" w:lineRule="exact"/>
        <w:ind w:firstLine="0" w:firstLineChars="0"/>
        <w:jc w:val="left"/>
        <w:outlineLvl w:val="1"/>
        <w:rPr>
          <w:rFonts w:hint="eastAsia" w:ascii="宋体" w:hAnsi="宋体" w:cs="宋体"/>
          <w:b/>
          <w:bCs/>
          <w:color w:val="auto"/>
          <w:sz w:val="24"/>
          <w:szCs w:val="24"/>
        </w:rPr>
      </w:pPr>
      <w:bookmarkStart w:id="82" w:name="_Toc2744"/>
      <w:bookmarkStart w:id="83" w:name="_Toc1619"/>
      <w:r>
        <w:rPr>
          <w:rFonts w:hint="eastAsia" w:ascii="宋体" w:hAnsi="宋体" w:cs="宋体"/>
          <w:b/>
          <w:bCs/>
          <w:color w:val="auto"/>
          <w:sz w:val="24"/>
          <w:szCs w:val="24"/>
        </w:rPr>
        <w:t>1.4 供应商资格要求</w:t>
      </w:r>
      <w:bookmarkEnd w:id="82"/>
      <w:bookmarkEnd w:id="83"/>
    </w:p>
    <w:p w14:paraId="06057655">
      <w:pPr>
        <w:spacing w:line="560" w:lineRule="exact"/>
        <w:ind w:firstLine="480" w:firstLineChars="200"/>
        <w:jc w:val="left"/>
        <w:rPr>
          <w:rFonts w:hint="eastAsia" w:ascii="宋体" w:hAnsi="宋体" w:cs="宋体"/>
          <w:color w:val="auto"/>
          <w:sz w:val="24"/>
          <w:szCs w:val="24"/>
        </w:rPr>
      </w:pPr>
      <w:bookmarkStart w:id="84" w:name="_Toc21461"/>
      <w:r>
        <w:rPr>
          <w:rFonts w:hint="eastAsia" w:ascii="宋体" w:hAnsi="宋体" w:cs="宋体"/>
          <w:color w:val="auto"/>
          <w:sz w:val="24"/>
          <w:szCs w:val="24"/>
        </w:rPr>
        <w:t>1.4.1 供应商应具备承担本项目施工的资质条件，详见供应商须知前附表。</w:t>
      </w:r>
      <w:bookmarkEnd w:id="84"/>
    </w:p>
    <w:p w14:paraId="59728487">
      <w:pPr>
        <w:spacing w:line="560" w:lineRule="exact"/>
        <w:jc w:val="left"/>
        <w:rPr>
          <w:rFonts w:hint="eastAsia" w:ascii="宋体" w:hAnsi="宋体" w:cs="宋体"/>
          <w:color w:val="auto"/>
          <w:sz w:val="24"/>
          <w:szCs w:val="24"/>
        </w:rPr>
      </w:pPr>
      <w:bookmarkStart w:id="85" w:name="_Toc24192"/>
      <w:r>
        <w:rPr>
          <w:rFonts w:hint="eastAsia" w:ascii="宋体" w:hAnsi="宋体" w:cs="宋体"/>
          <w:color w:val="auto"/>
          <w:sz w:val="24"/>
          <w:szCs w:val="24"/>
        </w:rPr>
        <w:t>1.4.2 供应商须知前附表规定接受联合体投标的，除应符合本章第1.4.1项和供应商须知前附表的要求外，还应遵守以下规定：</w:t>
      </w:r>
      <w:bookmarkEnd w:id="85"/>
    </w:p>
    <w:p w14:paraId="6D5487C0">
      <w:pPr>
        <w:spacing w:line="560" w:lineRule="exact"/>
        <w:ind w:firstLine="480" w:firstLineChars="200"/>
        <w:jc w:val="left"/>
        <w:rPr>
          <w:rFonts w:hint="eastAsia" w:ascii="宋体" w:hAnsi="宋体" w:cs="宋体"/>
          <w:color w:val="auto"/>
          <w:sz w:val="24"/>
          <w:szCs w:val="24"/>
        </w:rPr>
      </w:pPr>
      <w:bookmarkStart w:id="86" w:name="_Toc23275"/>
      <w:r>
        <w:rPr>
          <w:rFonts w:hint="eastAsia" w:ascii="宋体" w:hAnsi="宋体" w:cs="宋体"/>
          <w:color w:val="auto"/>
          <w:sz w:val="24"/>
          <w:szCs w:val="24"/>
        </w:rPr>
        <w:t>（1）联合体各方应按</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文件提供的格式签订联合体协议书，明确联合体牵头人和各方权利义务；</w:t>
      </w:r>
      <w:bookmarkEnd w:id="86"/>
    </w:p>
    <w:p w14:paraId="2F388133">
      <w:pPr>
        <w:spacing w:line="560" w:lineRule="exact"/>
        <w:ind w:firstLine="480" w:firstLineChars="200"/>
        <w:jc w:val="left"/>
        <w:rPr>
          <w:rFonts w:hint="eastAsia" w:ascii="宋体" w:hAnsi="宋体" w:cs="宋体"/>
          <w:color w:val="auto"/>
          <w:sz w:val="24"/>
          <w:szCs w:val="24"/>
        </w:rPr>
      </w:pPr>
      <w:bookmarkStart w:id="87" w:name="_Toc25874"/>
      <w:r>
        <w:rPr>
          <w:rFonts w:hint="eastAsia" w:ascii="宋体" w:hAnsi="宋体" w:cs="宋体"/>
          <w:color w:val="auto"/>
          <w:sz w:val="24"/>
          <w:szCs w:val="24"/>
        </w:rPr>
        <w:t>（2）由同一专业的单位组成的联合体，按照资质等级较低的单位确定资质等级；</w:t>
      </w:r>
      <w:bookmarkEnd w:id="87"/>
    </w:p>
    <w:p w14:paraId="0D930E42">
      <w:pPr>
        <w:spacing w:line="560" w:lineRule="exact"/>
        <w:ind w:firstLine="480" w:firstLineChars="200"/>
        <w:jc w:val="left"/>
        <w:rPr>
          <w:rFonts w:hint="eastAsia" w:ascii="宋体" w:hAnsi="宋体" w:cs="宋体"/>
          <w:color w:val="auto"/>
          <w:sz w:val="24"/>
          <w:szCs w:val="24"/>
        </w:rPr>
      </w:pPr>
      <w:bookmarkStart w:id="88" w:name="_Toc2646"/>
      <w:r>
        <w:rPr>
          <w:rFonts w:hint="eastAsia" w:ascii="宋体" w:hAnsi="宋体" w:cs="宋体"/>
          <w:color w:val="auto"/>
          <w:sz w:val="24"/>
          <w:szCs w:val="24"/>
        </w:rPr>
        <w:t>（3）联合体各方不得再以自己名义单独或参加其他联合体在同一标段中投标。</w:t>
      </w:r>
      <w:bookmarkEnd w:id="88"/>
    </w:p>
    <w:p w14:paraId="334A4E67">
      <w:pPr>
        <w:spacing w:line="560" w:lineRule="exact"/>
        <w:ind w:firstLine="480" w:firstLineChars="200"/>
        <w:jc w:val="left"/>
        <w:rPr>
          <w:rFonts w:hint="eastAsia" w:ascii="宋体" w:hAnsi="宋体" w:cs="宋体"/>
          <w:b w:val="0"/>
          <w:bCs w:val="0"/>
          <w:color w:val="auto"/>
          <w:sz w:val="24"/>
          <w:szCs w:val="24"/>
        </w:rPr>
      </w:pPr>
      <w:bookmarkStart w:id="89" w:name="_Toc18833"/>
      <w:r>
        <w:rPr>
          <w:rFonts w:hint="eastAsia" w:ascii="宋体" w:hAnsi="宋体" w:cs="宋体"/>
          <w:b w:val="0"/>
          <w:bCs w:val="0"/>
          <w:color w:val="auto"/>
          <w:sz w:val="24"/>
          <w:szCs w:val="24"/>
        </w:rPr>
        <w:t>1.4.3 供应商不得存在下列情形之一：</w:t>
      </w:r>
      <w:bookmarkEnd w:id="89"/>
    </w:p>
    <w:p w14:paraId="19CA2C0D">
      <w:pPr>
        <w:spacing w:line="560" w:lineRule="exact"/>
        <w:ind w:firstLine="480" w:firstLineChars="200"/>
        <w:jc w:val="left"/>
        <w:rPr>
          <w:rFonts w:hint="eastAsia" w:ascii="宋体" w:hAnsi="宋体" w:cs="宋体"/>
          <w:color w:val="auto"/>
          <w:sz w:val="24"/>
          <w:szCs w:val="24"/>
        </w:rPr>
      </w:pPr>
      <w:bookmarkStart w:id="90" w:name="_Toc20542"/>
      <w:r>
        <w:rPr>
          <w:rFonts w:hint="eastAsia" w:ascii="宋体" w:hAnsi="宋体" w:cs="宋体"/>
          <w:color w:val="auto"/>
          <w:sz w:val="24"/>
          <w:szCs w:val="24"/>
        </w:rPr>
        <w:t>（1）为采购人不具有独立法人资格的附属机构（单位）；</w:t>
      </w:r>
      <w:bookmarkEnd w:id="90"/>
    </w:p>
    <w:p w14:paraId="3531247B">
      <w:pPr>
        <w:spacing w:line="560" w:lineRule="exact"/>
        <w:ind w:firstLine="480" w:firstLineChars="200"/>
        <w:jc w:val="left"/>
        <w:rPr>
          <w:rFonts w:hint="eastAsia" w:ascii="宋体" w:hAnsi="宋体" w:cs="宋体"/>
          <w:color w:val="auto"/>
          <w:sz w:val="24"/>
          <w:szCs w:val="24"/>
        </w:rPr>
      </w:pPr>
      <w:bookmarkStart w:id="91" w:name="_Toc15049"/>
      <w:r>
        <w:rPr>
          <w:rFonts w:hint="eastAsia" w:ascii="宋体" w:hAnsi="宋体" w:cs="宋体"/>
          <w:color w:val="auto"/>
          <w:sz w:val="24"/>
          <w:szCs w:val="24"/>
        </w:rPr>
        <w:t>（2）为本</w:t>
      </w:r>
      <w:r>
        <w:rPr>
          <w:rFonts w:hint="eastAsia" w:ascii="宋体" w:hAnsi="宋体" w:cs="宋体"/>
          <w:color w:val="auto"/>
          <w:sz w:val="24"/>
          <w:szCs w:val="24"/>
          <w:lang w:eastAsia="zh-CN"/>
        </w:rPr>
        <w:t>采购</w:t>
      </w:r>
      <w:r>
        <w:rPr>
          <w:rFonts w:hint="eastAsia" w:ascii="宋体" w:hAnsi="宋体" w:cs="宋体"/>
          <w:color w:val="auto"/>
          <w:sz w:val="24"/>
          <w:szCs w:val="24"/>
        </w:rPr>
        <w:t>项目前期准备提供设计或咨询服务的，但设计施工总承包的除外；</w:t>
      </w:r>
      <w:bookmarkEnd w:id="91"/>
      <w:r>
        <w:rPr>
          <w:rFonts w:hint="eastAsia" w:ascii="宋体" w:hAnsi="宋体" w:cs="宋体"/>
          <w:color w:val="auto"/>
          <w:sz w:val="24"/>
          <w:szCs w:val="24"/>
        </w:rPr>
        <w:t xml:space="preserve"> </w:t>
      </w:r>
    </w:p>
    <w:p w14:paraId="1D1E4A39">
      <w:pPr>
        <w:spacing w:line="560" w:lineRule="exact"/>
        <w:ind w:firstLine="480" w:firstLineChars="200"/>
        <w:jc w:val="left"/>
        <w:rPr>
          <w:rFonts w:hint="eastAsia" w:ascii="宋体" w:hAnsi="宋体" w:cs="宋体"/>
          <w:color w:val="auto"/>
          <w:sz w:val="24"/>
          <w:szCs w:val="24"/>
        </w:rPr>
      </w:pPr>
      <w:bookmarkStart w:id="92" w:name="_Toc23649"/>
      <w:r>
        <w:rPr>
          <w:rFonts w:hint="eastAsia" w:ascii="宋体" w:hAnsi="宋体" w:cs="宋体"/>
          <w:color w:val="auto"/>
          <w:sz w:val="24"/>
          <w:szCs w:val="24"/>
        </w:rPr>
        <w:t>（3）为本</w:t>
      </w:r>
      <w:r>
        <w:rPr>
          <w:rFonts w:hint="eastAsia" w:ascii="宋体" w:hAnsi="宋体" w:cs="宋体"/>
          <w:color w:val="auto"/>
          <w:sz w:val="24"/>
          <w:szCs w:val="24"/>
          <w:lang w:eastAsia="zh-CN"/>
        </w:rPr>
        <w:t>采购</w:t>
      </w:r>
      <w:r>
        <w:rPr>
          <w:rFonts w:hint="eastAsia" w:ascii="宋体" w:hAnsi="宋体" w:cs="宋体"/>
          <w:color w:val="auto"/>
          <w:sz w:val="24"/>
          <w:szCs w:val="24"/>
        </w:rPr>
        <w:t>项目的监理人；</w:t>
      </w:r>
      <w:bookmarkEnd w:id="92"/>
    </w:p>
    <w:p w14:paraId="1E3C498F">
      <w:pPr>
        <w:spacing w:line="560" w:lineRule="exact"/>
        <w:ind w:firstLine="480" w:firstLineChars="200"/>
        <w:jc w:val="left"/>
        <w:rPr>
          <w:rFonts w:hint="eastAsia" w:ascii="宋体" w:hAnsi="宋体" w:cs="宋体"/>
          <w:color w:val="auto"/>
          <w:sz w:val="24"/>
          <w:szCs w:val="24"/>
        </w:rPr>
      </w:pPr>
      <w:bookmarkStart w:id="93" w:name="_Toc32032"/>
      <w:r>
        <w:rPr>
          <w:rFonts w:hint="eastAsia" w:ascii="宋体" w:hAnsi="宋体" w:cs="宋体"/>
          <w:color w:val="auto"/>
          <w:sz w:val="24"/>
          <w:szCs w:val="24"/>
        </w:rPr>
        <w:t>（4）为本</w:t>
      </w:r>
      <w:r>
        <w:rPr>
          <w:rFonts w:hint="eastAsia" w:ascii="宋体" w:hAnsi="宋体" w:cs="宋体"/>
          <w:color w:val="auto"/>
          <w:sz w:val="24"/>
          <w:szCs w:val="24"/>
          <w:lang w:eastAsia="zh-CN"/>
        </w:rPr>
        <w:t>采购</w:t>
      </w:r>
      <w:r>
        <w:rPr>
          <w:rFonts w:hint="eastAsia" w:ascii="宋体" w:hAnsi="宋体" w:cs="宋体"/>
          <w:color w:val="auto"/>
          <w:sz w:val="24"/>
          <w:szCs w:val="24"/>
        </w:rPr>
        <w:t>项目的代建人；</w:t>
      </w:r>
      <w:bookmarkEnd w:id="93"/>
      <w:r>
        <w:rPr>
          <w:rFonts w:hint="eastAsia" w:ascii="宋体" w:hAnsi="宋体" w:cs="宋体"/>
          <w:color w:val="auto"/>
          <w:sz w:val="24"/>
          <w:szCs w:val="24"/>
        </w:rPr>
        <w:t xml:space="preserve"> </w:t>
      </w:r>
    </w:p>
    <w:p w14:paraId="77E28181">
      <w:pPr>
        <w:spacing w:line="560" w:lineRule="exact"/>
        <w:ind w:firstLine="480" w:firstLineChars="200"/>
        <w:jc w:val="left"/>
        <w:rPr>
          <w:rFonts w:hint="eastAsia" w:ascii="宋体" w:hAnsi="宋体" w:cs="宋体"/>
          <w:color w:val="auto"/>
          <w:sz w:val="24"/>
          <w:szCs w:val="24"/>
        </w:rPr>
      </w:pPr>
      <w:bookmarkStart w:id="94" w:name="_Toc20158"/>
      <w:r>
        <w:rPr>
          <w:rFonts w:hint="eastAsia" w:ascii="宋体" w:hAnsi="宋体" w:cs="宋体"/>
          <w:color w:val="auto"/>
          <w:sz w:val="24"/>
          <w:szCs w:val="24"/>
        </w:rPr>
        <w:t>（5）为本</w:t>
      </w:r>
      <w:r>
        <w:rPr>
          <w:rFonts w:hint="eastAsia" w:ascii="宋体" w:hAnsi="宋体" w:cs="宋体"/>
          <w:color w:val="auto"/>
          <w:sz w:val="24"/>
          <w:szCs w:val="24"/>
          <w:lang w:eastAsia="zh-CN"/>
        </w:rPr>
        <w:t>采购</w:t>
      </w:r>
      <w:r>
        <w:rPr>
          <w:rFonts w:hint="eastAsia" w:ascii="宋体" w:hAnsi="宋体" w:cs="宋体"/>
          <w:color w:val="auto"/>
          <w:sz w:val="24"/>
          <w:szCs w:val="24"/>
        </w:rPr>
        <w:t>项目提供</w:t>
      </w:r>
      <w:r>
        <w:rPr>
          <w:rFonts w:hint="eastAsia" w:ascii="宋体" w:hAnsi="宋体" w:cs="宋体"/>
          <w:color w:val="auto"/>
          <w:sz w:val="24"/>
          <w:szCs w:val="24"/>
          <w:lang w:eastAsia="zh-CN"/>
        </w:rPr>
        <w:t>采购</w:t>
      </w:r>
      <w:r>
        <w:rPr>
          <w:rFonts w:hint="eastAsia" w:ascii="宋体" w:hAnsi="宋体" w:cs="宋体"/>
          <w:color w:val="auto"/>
          <w:sz w:val="24"/>
          <w:szCs w:val="24"/>
        </w:rPr>
        <w:t>代理服务的；</w:t>
      </w:r>
      <w:bookmarkEnd w:id="94"/>
      <w:r>
        <w:rPr>
          <w:rFonts w:hint="eastAsia" w:ascii="宋体" w:hAnsi="宋体" w:cs="宋体"/>
          <w:color w:val="auto"/>
          <w:sz w:val="24"/>
          <w:szCs w:val="24"/>
        </w:rPr>
        <w:t xml:space="preserve"> </w:t>
      </w:r>
    </w:p>
    <w:p w14:paraId="532DF2CF">
      <w:pPr>
        <w:spacing w:line="560" w:lineRule="exact"/>
        <w:ind w:firstLine="480" w:firstLineChars="200"/>
        <w:jc w:val="left"/>
        <w:rPr>
          <w:rFonts w:hint="eastAsia" w:ascii="宋体" w:hAnsi="宋体" w:cs="宋体"/>
          <w:color w:val="auto"/>
          <w:sz w:val="24"/>
          <w:szCs w:val="24"/>
        </w:rPr>
      </w:pPr>
      <w:bookmarkStart w:id="95" w:name="_Toc12541"/>
      <w:r>
        <w:rPr>
          <w:rFonts w:hint="eastAsia" w:ascii="宋体" w:hAnsi="宋体" w:cs="宋体"/>
          <w:color w:val="auto"/>
          <w:sz w:val="24"/>
          <w:szCs w:val="24"/>
        </w:rPr>
        <w:t>（6）与本</w:t>
      </w:r>
      <w:r>
        <w:rPr>
          <w:rFonts w:hint="eastAsia" w:ascii="宋体" w:hAnsi="宋体" w:cs="宋体"/>
          <w:color w:val="auto"/>
          <w:sz w:val="24"/>
          <w:szCs w:val="24"/>
          <w:lang w:eastAsia="zh-CN"/>
        </w:rPr>
        <w:t>采购</w:t>
      </w:r>
      <w:r>
        <w:rPr>
          <w:rFonts w:hint="eastAsia" w:ascii="宋体" w:hAnsi="宋体" w:cs="宋体"/>
          <w:color w:val="auto"/>
          <w:sz w:val="24"/>
          <w:szCs w:val="24"/>
        </w:rPr>
        <w:t>项目的监理人或代建人或</w:t>
      </w:r>
      <w:r>
        <w:rPr>
          <w:rFonts w:hint="eastAsia" w:ascii="宋体" w:hAnsi="宋体" w:cs="宋体"/>
          <w:color w:val="auto"/>
          <w:sz w:val="24"/>
          <w:szCs w:val="24"/>
          <w:lang w:eastAsia="zh-CN"/>
        </w:rPr>
        <w:t>采购</w:t>
      </w:r>
      <w:r>
        <w:rPr>
          <w:rFonts w:hint="eastAsia" w:ascii="宋体" w:hAnsi="宋体" w:cs="宋体"/>
          <w:color w:val="auto"/>
          <w:sz w:val="24"/>
          <w:szCs w:val="24"/>
        </w:rPr>
        <w:t>代理机构同为一个法定代表人的；</w:t>
      </w:r>
      <w:bookmarkEnd w:id="95"/>
    </w:p>
    <w:p w14:paraId="3CEAB357">
      <w:pPr>
        <w:spacing w:line="560" w:lineRule="exact"/>
        <w:ind w:firstLine="480" w:firstLineChars="200"/>
        <w:jc w:val="left"/>
        <w:rPr>
          <w:rFonts w:hint="eastAsia" w:ascii="宋体" w:hAnsi="宋体" w:cs="宋体"/>
          <w:color w:val="auto"/>
          <w:sz w:val="24"/>
          <w:szCs w:val="24"/>
        </w:rPr>
      </w:pPr>
      <w:bookmarkStart w:id="96" w:name="_Toc27877"/>
      <w:r>
        <w:rPr>
          <w:rFonts w:hint="eastAsia" w:ascii="宋体" w:hAnsi="宋体" w:cs="宋体"/>
          <w:color w:val="auto"/>
          <w:sz w:val="24"/>
          <w:szCs w:val="24"/>
        </w:rPr>
        <w:t>（7）与本</w:t>
      </w:r>
      <w:r>
        <w:rPr>
          <w:rFonts w:hint="eastAsia" w:ascii="宋体" w:hAnsi="宋体" w:cs="宋体"/>
          <w:color w:val="auto"/>
          <w:sz w:val="24"/>
          <w:szCs w:val="24"/>
          <w:lang w:eastAsia="zh-CN"/>
        </w:rPr>
        <w:t>采购</w:t>
      </w:r>
      <w:r>
        <w:rPr>
          <w:rFonts w:hint="eastAsia" w:ascii="宋体" w:hAnsi="宋体" w:cs="宋体"/>
          <w:color w:val="auto"/>
          <w:sz w:val="24"/>
          <w:szCs w:val="24"/>
        </w:rPr>
        <w:t>项目的监理人或代建人或</w:t>
      </w:r>
      <w:r>
        <w:rPr>
          <w:rFonts w:hint="eastAsia" w:ascii="宋体" w:hAnsi="宋体" w:cs="宋体"/>
          <w:color w:val="auto"/>
          <w:sz w:val="24"/>
          <w:szCs w:val="24"/>
          <w:lang w:eastAsia="zh-CN"/>
        </w:rPr>
        <w:t>采购</w:t>
      </w:r>
      <w:r>
        <w:rPr>
          <w:rFonts w:hint="eastAsia" w:ascii="宋体" w:hAnsi="宋体" w:cs="宋体"/>
          <w:color w:val="auto"/>
          <w:sz w:val="24"/>
          <w:szCs w:val="24"/>
        </w:rPr>
        <w:t>代理机构相互控股或参股的；</w:t>
      </w:r>
      <w:bookmarkEnd w:id="96"/>
    </w:p>
    <w:p w14:paraId="1DB2827C">
      <w:pPr>
        <w:spacing w:line="560" w:lineRule="exact"/>
        <w:ind w:firstLine="480" w:firstLineChars="200"/>
        <w:jc w:val="left"/>
        <w:rPr>
          <w:rFonts w:hint="eastAsia" w:ascii="宋体" w:hAnsi="宋体" w:cs="宋体"/>
          <w:color w:val="auto"/>
          <w:sz w:val="24"/>
          <w:szCs w:val="24"/>
        </w:rPr>
      </w:pPr>
      <w:bookmarkStart w:id="97" w:name="_Toc6513"/>
      <w:r>
        <w:rPr>
          <w:rFonts w:hint="eastAsia" w:ascii="宋体" w:hAnsi="宋体" w:cs="宋体"/>
          <w:color w:val="auto"/>
          <w:sz w:val="24"/>
          <w:szCs w:val="24"/>
        </w:rPr>
        <w:t>（8）与本</w:t>
      </w:r>
      <w:r>
        <w:rPr>
          <w:rFonts w:hint="eastAsia" w:ascii="宋体" w:hAnsi="宋体" w:cs="宋体"/>
          <w:color w:val="auto"/>
          <w:sz w:val="24"/>
          <w:szCs w:val="24"/>
          <w:lang w:eastAsia="zh-CN"/>
        </w:rPr>
        <w:t>采购</w:t>
      </w:r>
      <w:r>
        <w:rPr>
          <w:rFonts w:hint="eastAsia" w:ascii="宋体" w:hAnsi="宋体" w:cs="宋体"/>
          <w:color w:val="auto"/>
          <w:sz w:val="24"/>
          <w:szCs w:val="24"/>
        </w:rPr>
        <w:t>项目的监理人或代建人或</w:t>
      </w:r>
      <w:r>
        <w:rPr>
          <w:rFonts w:hint="eastAsia" w:ascii="宋体" w:hAnsi="宋体" w:cs="宋体"/>
          <w:color w:val="auto"/>
          <w:sz w:val="24"/>
          <w:szCs w:val="24"/>
          <w:lang w:eastAsia="zh-CN"/>
        </w:rPr>
        <w:t>采购</w:t>
      </w:r>
      <w:r>
        <w:rPr>
          <w:rFonts w:hint="eastAsia" w:ascii="宋体" w:hAnsi="宋体" w:cs="宋体"/>
          <w:color w:val="auto"/>
          <w:sz w:val="24"/>
          <w:szCs w:val="24"/>
        </w:rPr>
        <w:t>代理机构相互任职或工作的；</w:t>
      </w:r>
      <w:bookmarkEnd w:id="97"/>
    </w:p>
    <w:p w14:paraId="0570839B">
      <w:pPr>
        <w:spacing w:line="560" w:lineRule="exact"/>
        <w:ind w:firstLine="480" w:firstLineChars="200"/>
        <w:jc w:val="left"/>
        <w:rPr>
          <w:rFonts w:hint="eastAsia" w:ascii="宋体" w:hAnsi="宋体" w:cs="宋体"/>
          <w:color w:val="auto"/>
          <w:sz w:val="24"/>
          <w:szCs w:val="24"/>
        </w:rPr>
      </w:pPr>
      <w:bookmarkStart w:id="98" w:name="_Toc6771"/>
      <w:r>
        <w:rPr>
          <w:rFonts w:hint="eastAsia" w:ascii="宋体" w:hAnsi="宋体" w:cs="宋体"/>
          <w:color w:val="auto"/>
          <w:sz w:val="24"/>
          <w:szCs w:val="24"/>
        </w:rPr>
        <w:t>（9）被责令停业的；</w:t>
      </w:r>
      <w:bookmarkEnd w:id="98"/>
      <w:r>
        <w:rPr>
          <w:rFonts w:hint="eastAsia" w:ascii="宋体" w:hAnsi="宋体" w:cs="宋体"/>
          <w:color w:val="auto"/>
          <w:sz w:val="24"/>
          <w:szCs w:val="24"/>
        </w:rPr>
        <w:t xml:space="preserve"> </w:t>
      </w:r>
    </w:p>
    <w:p w14:paraId="0E386765">
      <w:pPr>
        <w:spacing w:line="560" w:lineRule="exact"/>
        <w:ind w:firstLine="480" w:firstLineChars="200"/>
        <w:jc w:val="left"/>
        <w:rPr>
          <w:rFonts w:hint="eastAsia" w:ascii="宋体" w:hAnsi="宋体" w:cs="宋体"/>
          <w:color w:val="auto"/>
          <w:sz w:val="24"/>
          <w:szCs w:val="24"/>
        </w:rPr>
      </w:pPr>
      <w:bookmarkStart w:id="99" w:name="_Toc19753"/>
      <w:r>
        <w:rPr>
          <w:rFonts w:hint="eastAsia" w:ascii="宋体" w:hAnsi="宋体" w:cs="宋体"/>
          <w:color w:val="auto"/>
          <w:sz w:val="24"/>
          <w:szCs w:val="24"/>
        </w:rPr>
        <w:t>（10）被暂停或取消投标资格的；</w:t>
      </w:r>
      <w:bookmarkEnd w:id="99"/>
      <w:r>
        <w:rPr>
          <w:rFonts w:hint="eastAsia" w:ascii="宋体" w:hAnsi="宋体" w:cs="宋体"/>
          <w:color w:val="auto"/>
          <w:sz w:val="24"/>
          <w:szCs w:val="24"/>
        </w:rPr>
        <w:t xml:space="preserve"> </w:t>
      </w:r>
    </w:p>
    <w:p w14:paraId="699CD147">
      <w:pPr>
        <w:spacing w:line="560" w:lineRule="exact"/>
        <w:ind w:firstLine="480" w:firstLineChars="200"/>
        <w:jc w:val="left"/>
        <w:rPr>
          <w:rFonts w:hint="eastAsia" w:ascii="宋体" w:hAnsi="宋体" w:cs="宋体"/>
          <w:color w:val="auto"/>
          <w:sz w:val="24"/>
          <w:szCs w:val="24"/>
        </w:rPr>
      </w:pPr>
      <w:bookmarkStart w:id="100" w:name="_Toc30403"/>
      <w:r>
        <w:rPr>
          <w:rFonts w:hint="eastAsia" w:ascii="宋体" w:hAnsi="宋体" w:cs="宋体"/>
          <w:color w:val="auto"/>
          <w:sz w:val="24"/>
          <w:szCs w:val="24"/>
        </w:rPr>
        <w:t>（11）财产被接管或冻结的；</w:t>
      </w:r>
      <w:bookmarkEnd w:id="100"/>
    </w:p>
    <w:p w14:paraId="3B2C4A7A">
      <w:pPr>
        <w:spacing w:line="560" w:lineRule="exact"/>
        <w:ind w:firstLine="480" w:firstLineChars="200"/>
        <w:jc w:val="left"/>
        <w:rPr>
          <w:rFonts w:hint="eastAsia" w:ascii="宋体" w:hAnsi="宋体" w:cs="宋体"/>
          <w:color w:val="auto"/>
          <w:sz w:val="24"/>
          <w:szCs w:val="24"/>
        </w:rPr>
      </w:pPr>
      <w:bookmarkStart w:id="101" w:name="_Toc19443"/>
      <w:r>
        <w:rPr>
          <w:rFonts w:hint="eastAsia" w:ascii="宋体" w:hAnsi="宋体" w:cs="宋体"/>
          <w:color w:val="auto"/>
          <w:sz w:val="24"/>
          <w:szCs w:val="24"/>
        </w:rPr>
        <w:t>（12）在最近三年内有骗取中标或严重违约或重大工程质量问题的。</w:t>
      </w:r>
      <w:bookmarkEnd w:id="101"/>
    </w:p>
    <w:p w14:paraId="131D3587">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 xml:space="preserve"> </w:t>
      </w:r>
      <w:bookmarkStart w:id="102" w:name="_Toc20703"/>
      <w:r>
        <w:rPr>
          <w:rFonts w:hint="eastAsia" w:ascii="宋体" w:hAnsi="宋体" w:cs="宋体"/>
          <w:color w:val="auto"/>
          <w:sz w:val="24"/>
          <w:szCs w:val="24"/>
        </w:rPr>
        <w:t>(13)近三年曾发生拖欠农民工工资行为、被评为不良信用单位或不良评级施工企业未撤销不良评级施工企业的。</w:t>
      </w:r>
      <w:bookmarkEnd w:id="102"/>
    </w:p>
    <w:p w14:paraId="5FB79C03">
      <w:pPr>
        <w:spacing w:line="560" w:lineRule="exact"/>
        <w:ind w:firstLine="480" w:firstLineChars="200"/>
        <w:jc w:val="left"/>
        <w:rPr>
          <w:rFonts w:hint="eastAsia" w:ascii="宋体" w:hAnsi="宋体" w:cs="宋体"/>
          <w:color w:val="auto"/>
          <w:sz w:val="24"/>
          <w:szCs w:val="24"/>
        </w:rPr>
      </w:pPr>
      <w:bookmarkStart w:id="103" w:name="_Toc1366"/>
      <w:r>
        <w:rPr>
          <w:rFonts w:hint="eastAsia" w:ascii="宋体" w:hAnsi="宋体" w:cs="宋体"/>
          <w:color w:val="auto"/>
          <w:sz w:val="24"/>
          <w:szCs w:val="24"/>
        </w:rPr>
        <w:t>1.4.4单位负责人为同一人或者存在控股、管理、夫妻关系的不同单位，不得参加同一标段投标或者未划分标段的同一</w:t>
      </w:r>
      <w:r>
        <w:rPr>
          <w:rFonts w:hint="eastAsia" w:ascii="宋体" w:hAnsi="宋体" w:cs="宋体"/>
          <w:color w:val="auto"/>
          <w:sz w:val="24"/>
          <w:szCs w:val="24"/>
          <w:lang w:eastAsia="zh-CN"/>
        </w:rPr>
        <w:t>采购</w:t>
      </w:r>
      <w:r>
        <w:rPr>
          <w:rFonts w:hint="eastAsia" w:ascii="宋体" w:hAnsi="宋体" w:cs="宋体"/>
          <w:color w:val="auto"/>
          <w:sz w:val="24"/>
          <w:szCs w:val="24"/>
        </w:rPr>
        <w:t>项目投标。</w:t>
      </w:r>
      <w:bookmarkEnd w:id="103"/>
    </w:p>
    <w:p w14:paraId="6A8AB93E">
      <w:pPr>
        <w:spacing w:line="560" w:lineRule="exact"/>
        <w:ind w:firstLine="0" w:firstLineChars="0"/>
        <w:jc w:val="left"/>
        <w:outlineLvl w:val="1"/>
        <w:rPr>
          <w:rFonts w:hint="eastAsia" w:ascii="宋体" w:hAnsi="宋体" w:cs="宋体"/>
          <w:b/>
          <w:bCs/>
          <w:color w:val="auto"/>
          <w:sz w:val="24"/>
          <w:szCs w:val="24"/>
        </w:rPr>
      </w:pPr>
      <w:bookmarkStart w:id="104" w:name="_Toc29568"/>
      <w:bookmarkStart w:id="105" w:name="_Toc27695"/>
      <w:r>
        <w:rPr>
          <w:rFonts w:hint="eastAsia" w:ascii="宋体" w:hAnsi="宋体" w:cs="宋体"/>
          <w:b/>
          <w:bCs/>
          <w:color w:val="auto"/>
          <w:sz w:val="24"/>
          <w:szCs w:val="24"/>
        </w:rPr>
        <w:t>1.5 费用承担</w:t>
      </w:r>
      <w:bookmarkEnd w:id="104"/>
      <w:bookmarkEnd w:id="105"/>
    </w:p>
    <w:p w14:paraId="7DBA75CF">
      <w:pPr>
        <w:spacing w:line="560" w:lineRule="exact"/>
        <w:ind w:firstLine="480" w:firstLineChars="200"/>
        <w:jc w:val="left"/>
        <w:rPr>
          <w:rFonts w:hint="eastAsia" w:ascii="宋体" w:hAnsi="宋体" w:cs="宋体"/>
          <w:b w:val="0"/>
          <w:bCs/>
          <w:color w:val="auto"/>
          <w:sz w:val="24"/>
          <w:szCs w:val="24"/>
        </w:rPr>
      </w:pPr>
      <w:r>
        <w:rPr>
          <w:rFonts w:hint="eastAsia" w:ascii="Times New Roman" w:hAnsi="宋体" w:eastAsia="宋体" w:cs="仿宋"/>
          <w:bCs/>
          <w:color w:val="auto"/>
          <w:sz w:val="24"/>
          <w:szCs w:val="24"/>
          <w:lang w:val="en-US" w:eastAsia="zh-CN"/>
        </w:rPr>
        <w:t>本项目采购代理服务费</w:t>
      </w:r>
      <w:r>
        <w:rPr>
          <w:rFonts w:hint="eastAsia" w:ascii="Times New Roman" w:hAnsi="宋体" w:eastAsia="宋体" w:cs="仿宋"/>
          <w:bCs/>
          <w:color w:val="auto"/>
          <w:sz w:val="24"/>
          <w:szCs w:val="24"/>
          <w:highlight w:val="none"/>
          <w:lang w:val="en-US" w:eastAsia="zh-CN"/>
        </w:rPr>
        <w:t>：</w:t>
      </w:r>
      <w:r>
        <w:rPr>
          <w:rFonts w:hint="eastAsia" w:hAnsi="宋体" w:cs="仿宋"/>
          <w:bCs/>
          <w:color w:val="auto"/>
          <w:sz w:val="24"/>
          <w:szCs w:val="24"/>
          <w:highlight w:val="none"/>
          <w:lang w:val="en-US" w:eastAsia="zh-CN"/>
        </w:rPr>
        <w:t xml:space="preserve"> 人民币玖仟陆佰元整</w:t>
      </w:r>
      <w:r>
        <w:rPr>
          <w:rFonts w:hint="eastAsia" w:ascii="Times New Roman" w:hAnsi="宋体" w:eastAsia="宋体" w:cs="仿宋"/>
          <w:bCs/>
          <w:color w:val="auto"/>
          <w:sz w:val="24"/>
          <w:szCs w:val="24"/>
          <w:highlight w:val="none"/>
          <w:lang w:val="en-US" w:eastAsia="zh-CN"/>
        </w:rPr>
        <w:t>（</w:t>
      </w:r>
      <w:r>
        <w:rPr>
          <w:rFonts w:hint="default" w:ascii="Times New Roman" w:hAnsi="宋体" w:eastAsia="宋体" w:cs="仿宋"/>
          <w:bCs/>
          <w:color w:val="auto"/>
          <w:sz w:val="24"/>
          <w:szCs w:val="24"/>
          <w:highlight w:val="none"/>
          <w:lang w:val="en-US" w:eastAsia="zh-CN"/>
        </w:rPr>
        <w:t>¥</w:t>
      </w:r>
      <w:r>
        <w:rPr>
          <w:rFonts w:hint="eastAsia" w:ascii="Times New Roman" w:hAnsi="宋体" w:eastAsia="宋体" w:cs="仿宋"/>
          <w:bCs/>
          <w:color w:val="auto"/>
          <w:sz w:val="24"/>
          <w:szCs w:val="24"/>
          <w:highlight w:val="none"/>
          <w:lang w:val="en-US" w:eastAsia="zh-CN"/>
        </w:rPr>
        <w:t>：</w:t>
      </w:r>
      <w:r>
        <w:rPr>
          <w:rFonts w:hint="eastAsia" w:hAnsi="宋体" w:cs="仿宋"/>
          <w:bCs/>
          <w:color w:val="auto"/>
          <w:sz w:val="24"/>
          <w:szCs w:val="24"/>
          <w:highlight w:val="none"/>
          <w:lang w:val="en-US" w:eastAsia="zh-CN"/>
        </w:rPr>
        <w:t>9600.00</w:t>
      </w:r>
      <w:r>
        <w:rPr>
          <w:rFonts w:hint="eastAsia" w:ascii="Times New Roman" w:hAnsi="宋体" w:eastAsia="宋体" w:cs="仿宋"/>
          <w:bCs/>
          <w:color w:val="auto"/>
          <w:sz w:val="24"/>
          <w:szCs w:val="24"/>
          <w:highlight w:val="none"/>
          <w:lang w:val="en-US" w:eastAsia="zh-CN"/>
        </w:rPr>
        <w:t>元），</w:t>
      </w:r>
      <w:r>
        <w:rPr>
          <w:rFonts w:hint="eastAsia" w:ascii="Times New Roman" w:hAnsi="宋体" w:eastAsia="宋体" w:cs="仿宋"/>
          <w:bCs/>
          <w:color w:val="auto"/>
          <w:sz w:val="24"/>
          <w:szCs w:val="24"/>
          <w:lang w:val="en-US" w:eastAsia="zh-CN"/>
        </w:rPr>
        <w:t>由</w:t>
      </w:r>
      <w:r>
        <w:rPr>
          <w:rFonts w:hint="eastAsia" w:ascii="宋体" w:hAnsi="宋体" w:cs="宋体"/>
          <w:color w:val="auto"/>
          <w:sz w:val="24"/>
          <w:szCs w:val="24"/>
          <w:lang w:val="en-US" w:eastAsia="zh-CN"/>
        </w:rPr>
        <w:t>成交</w:t>
      </w:r>
      <w:r>
        <w:rPr>
          <w:rFonts w:hint="eastAsia" w:ascii="宋体" w:hAnsi="宋体" w:cs="宋体"/>
          <w:color w:val="auto"/>
          <w:sz w:val="24"/>
          <w:szCs w:val="24"/>
        </w:rPr>
        <w:t>人承担并支付给</w:t>
      </w:r>
      <w:r>
        <w:rPr>
          <w:rFonts w:hint="eastAsia" w:ascii="宋体" w:hAnsi="宋体" w:cs="宋体"/>
          <w:color w:val="auto"/>
          <w:sz w:val="24"/>
          <w:szCs w:val="24"/>
          <w:lang w:eastAsia="zh-CN"/>
        </w:rPr>
        <w:t>采购</w:t>
      </w:r>
      <w:r>
        <w:rPr>
          <w:rFonts w:hint="eastAsia" w:ascii="宋体" w:hAnsi="宋体" w:cs="宋体"/>
          <w:color w:val="auto"/>
          <w:sz w:val="24"/>
          <w:szCs w:val="24"/>
        </w:rPr>
        <w:t>代理机构</w:t>
      </w:r>
      <w:r>
        <w:rPr>
          <w:rFonts w:hint="eastAsia" w:ascii="宋体" w:hAnsi="宋体" w:cs="宋体"/>
          <w:color w:val="auto"/>
          <w:sz w:val="24"/>
          <w:szCs w:val="24"/>
          <w:lang w:eastAsia="zh-CN"/>
        </w:rPr>
        <w:t>，</w:t>
      </w:r>
      <w:r>
        <w:rPr>
          <w:rFonts w:hint="eastAsia" w:hAnsi="宋体" w:cs="仿宋"/>
          <w:bCs/>
          <w:color w:val="auto"/>
          <w:sz w:val="24"/>
          <w:szCs w:val="24"/>
          <w:lang w:val="en-US" w:eastAsia="zh-CN"/>
        </w:rPr>
        <w:t>领取成交通知书时一次付清</w:t>
      </w:r>
      <w:r>
        <w:rPr>
          <w:rFonts w:hint="eastAsia" w:hAnsi="宋体" w:cs="仿宋"/>
          <w:b w:val="0"/>
          <w:bCs/>
          <w:color w:val="auto"/>
          <w:sz w:val="24"/>
          <w:szCs w:val="24"/>
          <w:lang w:val="en-US" w:eastAsia="zh-CN"/>
        </w:rPr>
        <w:t>并提供纸质响应文件正、副各1份</w:t>
      </w:r>
      <w:r>
        <w:rPr>
          <w:rFonts w:hint="eastAsia" w:ascii="宋体" w:hAnsi="宋体" w:cs="宋体"/>
          <w:b w:val="0"/>
          <w:bCs/>
          <w:color w:val="auto"/>
          <w:sz w:val="24"/>
          <w:szCs w:val="24"/>
        </w:rPr>
        <w:t xml:space="preserve">。 </w:t>
      </w:r>
    </w:p>
    <w:p w14:paraId="16C83A73">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供应商应承担其参与本工程投标所涉及的一切费用。不论投标结果如何，采购人无义务亦无责任承担这些费用。供应商可要求采购人提供投标准备和签约所需要的有关资料，有关费用由供应商自行承担。</w:t>
      </w:r>
    </w:p>
    <w:p w14:paraId="0F24CC04">
      <w:pPr>
        <w:spacing w:line="560" w:lineRule="exact"/>
        <w:ind w:firstLine="0" w:firstLineChars="0"/>
        <w:jc w:val="left"/>
        <w:outlineLvl w:val="1"/>
        <w:rPr>
          <w:rFonts w:hint="eastAsia" w:ascii="宋体" w:hAnsi="宋体" w:cs="宋体"/>
          <w:b/>
          <w:bCs/>
          <w:color w:val="auto"/>
          <w:sz w:val="24"/>
          <w:szCs w:val="24"/>
        </w:rPr>
      </w:pPr>
      <w:bookmarkStart w:id="106" w:name="_Toc277"/>
      <w:bookmarkStart w:id="107" w:name="_Toc12991"/>
      <w:r>
        <w:rPr>
          <w:rFonts w:hint="eastAsia" w:ascii="宋体" w:hAnsi="宋体" w:cs="宋体"/>
          <w:b/>
          <w:bCs/>
          <w:color w:val="auto"/>
          <w:sz w:val="24"/>
          <w:szCs w:val="24"/>
        </w:rPr>
        <w:t>1.6 保密</w:t>
      </w:r>
      <w:bookmarkEnd w:id="106"/>
      <w:bookmarkEnd w:id="107"/>
    </w:p>
    <w:p w14:paraId="6C7DE5DE">
      <w:pPr>
        <w:spacing w:line="560" w:lineRule="exact"/>
        <w:ind w:firstLine="480" w:firstLineChars="200"/>
        <w:jc w:val="left"/>
        <w:rPr>
          <w:rFonts w:hint="eastAsia" w:ascii="宋体" w:hAnsi="宋体" w:cs="宋体"/>
          <w:color w:val="auto"/>
          <w:sz w:val="24"/>
          <w:szCs w:val="24"/>
        </w:rPr>
      </w:pPr>
      <w:bookmarkStart w:id="108" w:name="_Toc9090"/>
      <w:r>
        <w:rPr>
          <w:rFonts w:hint="eastAsia" w:ascii="宋体" w:hAnsi="宋体" w:cs="宋体"/>
          <w:color w:val="auto"/>
          <w:sz w:val="24"/>
          <w:szCs w:val="24"/>
        </w:rPr>
        <w:t>参与</w:t>
      </w:r>
      <w:r>
        <w:rPr>
          <w:rFonts w:hint="eastAsia" w:ascii="宋体" w:hAnsi="宋体" w:cs="宋体"/>
          <w:color w:val="auto"/>
          <w:sz w:val="24"/>
          <w:szCs w:val="24"/>
          <w:lang w:eastAsia="zh-CN"/>
        </w:rPr>
        <w:t>采购</w:t>
      </w:r>
      <w:r>
        <w:rPr>
          <w:rFonts w:hint="eastAsia" w:ascii="宋体" w:hAnsi="宋体" w:cs="宋体"/>
          <w:color w:val="auto"/>
          <w:sz w:val="24"/>
          <w:szCs w:val="24"/>
        </w:rPr>
        <w:t>投标活动的各方应对</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文件和响应文件中的商业和技术等秘密保密，违者应对由此造成的后果承担法律责任。</w:t>
      </w:r>
      <w:bookmarkEnd w:id="108"/>
      <w:r>
        <w:rPr>
          <w:rFonts w:hint="eastAsia" w:ascii="宋体" w:hAnsi="宋体" w:cs="宋体"/>
          <w:color w:val="auto"/>
          <w:sz w:val="24"/>
          <w:szCs w:val="24"/>
        </w:rPr>
        <w:t xml:space="preserve"> </w:t>
      </w:r>
    </w:p>
    <w:p w14:paraId="60066036">
      <w:pPr>
        <w:spacing w:line="560" w:lineRule="exact"/>
        <w:ind w:firstLine="0" w:firstLineChars="0"/>
        <w:jc w:val="left"/>
        <w:outlineLvl w:val="1"/>
        <w:rPr>
          <w:rFonts w:hint="eastAsia" w:ascii="宋体" w:hAnsi="宋体" w:cs="宋体"/>
          <w:b/>
          <w:bCs/>
          <w:color w:val="auto"/>
          <w:sz w:val="24"/>
          <w:szCs w:val="24"/>
        </w:rPr>
      </w:pPr>
      <w:bookmarkStart w:id="109" w:name="_Toc17506"/>
      <w:bookmarkStart w:id="110" w:name="_Toc8335"/>
      <w:r>
        <w:rPr>
          <w:rFonts w:hint="eastAsia" w:ascii="宋体" w:hAnsi="宋体" w:cs="宋体"/>
          <w:b/>
          <w:bCs/>
          <w:color w:val="auto"/>
          <w:sz w:val="24"/>
          <w:szCs w:val="24"/>
        </w:rPr>
        <w:t>1.7 语言文字</w:t>
      </w:r>
      <w:bookmarkEnd w:id="109"/>
      <w:bookmarkEnd w:id="110"/>
    </w:p>
    <w:p w14:paraId="02855783">
      <w:pPr>
        <w:spacing w:line="560" w:lineRule="exact"/>
        <w:ind w:firstLine="480" w:firstLineChars="200"/>
        <w:jc w:val="left"/>
        <w:rPr>
          <w:rFonts w:hint="eastAsia" w:ascii="宋体" w:hAnsi="宋体" w:cs="宋体"/>
          <w:color w:val="auto"/>
          <w:sz w:val="24"/>
          <w:szCs w:val="24"/>
        </w:rPr>
      </w:pPr>
      <w:bookmarkStart w:id="111" w:name="_Toc9561"/>
      <w:r>
        <w:rPr>
          <w:rFonts w:hint="eastAsia" w:ascii="宋体" w:hAnsi="宋体" w:cs="宋体"/>
          <w:color w:val="auto"/>
          <w:sz w:val="24"/>
          <w:szCs w:val="24"/>
          <w:lang w:val="en-US" w:eastAsia="zh-CN"/>
        </w:rPr>
        <w:t>采购</w:t>
      </w:r>
      <w:r>
        <w:rPr>
          <w:rFonts w:hint="eastAsia" w:ascii="宋体" w:hAnsi="宋体" w:cs="宋体"/>
          <w:color w:val="auto"/>
          <w:sz w:val="24"/>
          <w:szCs w:val="24"/>
        </w:rPr>
        <w:t>响应文件使用的语言文字为中文。专用术语使用外文的，应附有中文注释。</w:t>
      </w:r>
      <w:bookmarkEnd w:id="111"/>
    </w:p>
    <w:p w14:paraId="056CE7E5">
      <w:pPr>
        <w:spacing w:line="560" w:lineRule="exact"/>
        <w:ind w:firstLine="0" w:firstLineChars="0"/>
        <w:jc w:val="left"/>
        <w:outlineLvl w:val="1"/>
        <w:rPr>
          <w:rFonts w:hint="eastAsia" w:ascii="宋体" w:hAnsi="宋体" w:cs="宋体"/>
          <w:b/>
          <w:bCs/>
          <w:color w:val="auto"/>
          <w:sz w:val="24"/>
          <w:szCs w:val="24"/>
        </w:rPr>
      </w:pPr>
      <w:bookmarkStart w:id="112" w:name="_Toc26714"/>
      <w:bookmarkStart w:id="113" w:name="_Toc13894"/>
      <w:r>
        <w:rPr>
          <w:rFonts w:hint="eastAsia" w:ascii="宋体" w:hAnsi="宋体" w:cs="宋体"/>
          <w:b/>
          <w:bCs/>
          <w:color w:val="auto"/>
          <w:sz w:val="24"/>
          <w:szCs w:val="24"/>
        </w:rPr>
        <w:t>1.8 计量单位</w:t>
      </w:r>
      <w:bookmarkEnd w:id="112"/>
      <w:bookmarkEnd w:id="113"/>
    </w:p>
    <w:p w14:paraId="18458CD0">
      <w:pPr>
        <w:spacing w:line="560" w:lineRule="exact"/>
        <w:ind w:firstLine="480" w:firstLineChars="200"/>
        <w:jc w:val="left"/>
        <w:rPr>
          <w:rFonts w:hint="eastAsia" w:ascii="宋体" w:hAnsi="宋体" w:cs="宋体"/>
          <w:color w:val="auto"/>
          <w:sz w:val="24"/>
          <w:szCs w:val="24"/>
        </w:rPr>
      </w:pPr>
      <w:bookmarkStart w:id="114" w:name="_Toc7076"/>
      <w:r>
        <w:rPr>
          <w:rFonts w:hint="eastAsia" w:ascii="宋体" w:hAnsi="宋体" w:cs="宋体"/>
          <w:color w:val="auto"/>
          <w:sz w:val="24"/>
          <w:szCs w:val="24"/>
        </w:rPr>
        <w:t>所有计量均采用中华人民共和国法定计量单位。</w:t>
      </w:r>
      <w:bookmarkEnd w:id="114"/>
    </w:p>
    <w:p w14:paraId="7B8B87D0">
      <w:pPr>
        <w:spacing w:line="560" w:lineRule="exact"/>
        <w:ind w:firstLine="0" w:firstLineChars="0"/>
        <w:jc w:val="left"/>
        <w:outlineLvl w:val="1"/>
        <w:rPr>
          <w:rFonts w:hint="eastAsia" w:ascii="宋体" w:hAnsi="宋体" w:cs="宋体"/>
          <w:b/>
          <w:bCs/>
          <w:color w:val="auto"/>
          <w:sz w:val="24"/>
          <w:szCs w:val="24"/>
        </w:rPr>
      </w:pPr>
      <w:bookmarkStart w:id="115" w:name="_Toc27998"/>
      <w:bookmarkStart w:id="116" w:name="_Toc31636"/>
      <w:r>
        <w:rPr>
          <w:rFonts w:hint="eastAsia" w:ascii="宋体" w:hAnsi="宋体" w:cs="宋体"/>
          <w:b/>
          <w:bCs/>
          <w:color w:val="auto"/>
          <w:sz w:val="24"/>
          <w:szCs w:val="24"/>
        </w:rPr>
        <w:t>1.9 踏勘现场</w:t>
      </w:r>
      <w:bookmarkEnd w:id="115"/>
      <w:bookmarkEnd w:id="116"/>
    </w:p>
    <w:p w14:paraId="48316E50">
      <w:pPr>
        <w:spacing w:line="560" w:lineRule="exact"/>
        <w:ind w:firstLine="480" w:firstLineChars="200"/>
        <w:jc w:val="left"/>
        <w:rPr>
          <w:rFonts w:hint="eastAsia" w:ascii="宋体" w:hAnsi="宋体" w:cs="宋体"/>
          <w:color w:val="auto"/>
          <w:sz w:val="24"/>
          <w:szCs w:val="24"/>
        </w:rPr>
      </w:pPr>
      <w:bookmarkStart w:id="117" w:name="_Toc25165"/>
      <w:r>
        <w:rPr>
          <w:rFonts w:hint="eastAsia" w:ascii="宋体" w:hAnsi="宋体" w:cs="宋体"/>
          <w:color w:val="auto"/>
          <w:sz w:val="24"/>
          <w:szCs w:val="24"/>
        </w:rPr>
        <w:t>1.9.1 供应商须知前附表规定</w:t>
      </w:r>
      <w:r>
        <w:rPr>
          <w:rFonts w:hint="eastAsia" w:ascii="宋体" w:hAnsi="宋体" w:cs="宋体"/>
          <w:color w:val="auto"/>
          <w:sz w:val="24"/>
          <w:szCs w:val="24"/>
          <w:lang w:val="en-US" w:eastAsia="zh-CN"/>
        </w:rPr>
        <w:t>自行</w:t>
      </w:r>
      <w:r>
        <w:rPr>
          <w:rFonts w:hint="eastAsia" w:ascii="宋体" w:hAnsi="宋体" w:cs="宋体"/>
          <w:color w:val="auto"/>
          <w:sz w:val="24"/>
          <w:szCs w:val="24"/>
        </w:rPr>
        <w:t>组织踏勘现场。</w:t>
      </w:r>
      <w:bookmarkEnd w:id="117"/>
      <w:r>
        <w:rPr>
          <w:rFonts w:hint="eastAsia" w:ascii="宋体" w:hAnsi="宋体" w:cs="宋体"/>
          <w:color w:val="auto"/>
          <w:sz w:val="24"/>
          <w:szCs w:val="24"/>
        </w:rPr>
        <w:t xml:space="preserve"> </w:t>
      </w:r>
    </w:p>
    <w:p w14:paraId="2B2227A0">
      <w:pPr>
        <w:spacing w:line="560" w:lineRule="exact"/>
        <w:ind w:firstLine="480" w:firstLineChars="200"/>
        <w:jc w:val="left"/>
        <w:rPr>
          <w:rFonts w:hint="eastAsia" w:ascii="宋体" w:hAnsi="宋体" w:cs="宋体"/>
          <w:color w:val="auto"/>
          <w:sz w:val="24"/>
          <w:szCs w:val="24"/>
        </w:rPr>
      </w:pPr>
      <w:bookmarkStart w:id="118" w:name="_Toc32432"/>
      <w:r>
        <w:rPr>
          <w:rFonts w:hint="eastAsia" w:ascii="宋体" w:hAnsi="宋体" w:cs="宋体"/>
          <w:color w:val="auto"/>
          <w:sz w:val="24"/>
          <w:szCs w:val="24"/>
        </w:rPr>
        <w:t>1.9.2 供应商踏勘现场发生的费用自理。</w:t>
      </w:r>
      <w:bookmarkEnd w:id="118"/>
    </w:p>
    <w:p w14:paraId="632480A7">
      <w:pPr>
        <w:spacing w:line="560" w:lineRule="exact"/>
        <w:ind w:firstLine="480" w:firstLineChars="200"/>
        <w:jc w:val="left"/>
        <w:rPr>
          <w:rFonts w:hint="eastAsia" w:ascii="宋体" w:hAnsi="宋体" w:cs="宋体"/>
          <w:color w:val="auto"/>
          <w:sz w:val="24"/>
          <w:szCs w:val="24"/>
        </w:rPr>
      </w:pPr>
      <w:bookmarkStart w:id="119" w:name="_Toc19278"/>
      <w:r>
        <w:rPr>
          <w:rFonts w:hint="eastAsia" w:ascii="宋体" w:hAnsi="宋体" w:cs="宋体"/>
          <w:color w:val="auto"/>
          <w:sz w:val="24"/>
          <w:szCs w:val="24"/>
        </w:rPr>
        <w:t>1.9.3 除采购人的原因外，供应商自行负责在踏勘现场中所发生的人员伤亡和财产损失。</w:t>
      </w:r>
      <w:bookmarkEnd w:id="119"/>
    </w:p>
    <w:p w14:paraId="7980F907">
      <w:pPr>
        <w:spacing w:line="560" w:lineRule="exact"/>
        <w:ind w:firstLine="480" w:firstLineChars="200"/>
        <w:jc w:val="left"/>
        <w:rPr>
          <w:rFonts w:hint="eastAsia" w:ascii="宋体" w:hAnsi="宋体" w:cs="宋体"/>
          <w:color w:val="auto"/>
          <w:sz w:val="24"/>
          <w:szCs w:val="24"/>
        </w:rPr>
      </w:pPr>
      <w:bookmarkStart w:id="120" w:name="_Toc1491"/>
      <w:r>
        <w:rPr>
          <w:rFonts w:hint="eastAsia" w:ascii="宋体" w:hAnsi="宋体" w:cs="宋体"/>
          <w:color w:val="auto"/>
          <w:sz w:val="24"/>
          <w:szCs w:val="24"/>
        </w:rPr>
        <w:t>1.9.4 采购人在踏勘现场中介绍的工程场地和相关的周边环境情况，供应商在编制响应文件时参考，采购人不对供应商据此作出的判断和决策负责。</w:t>
      </w:r>
      <w:bookmarkEnd w:id="120"/>
    </w:p>
    <w:p w14:paraId="4CC18F7F">
      <w:pPr>
        <w:spacing w:line="560" w:lineRule="exact"/>
        <w:ind w:firstLine="480" w:firstLineChars="200"/>
        <w:jc w:val="left"/>
        <w:rPr>
          <w:rFonts w:hint="eastAsia" w:ascii="宋体" w:hAnsi="宋体" w:cs="宋体"/>
          <w:color w:val="auto"/>
          <w:sz w:val="24"/>
          <w:szCs w:val="24"/>
        </w:rPr>
      </w:pPr>
      <w:bookmarkStart w:id="121" w:name="_Toc9240"/>
      <w:r>
        <w:rPr>
          <w:rFonts w:hint="eastAsia" w:ascii="宋体" w:hAnsi="宋体" w:cs="宋体"/>
          <w:color w:val="auto"/>
          <w:sz w:val="24"/>
          <w:szCs w:val="24"/>
        </w:rPr>
        <w:t>1.9.5采购人声明采购人提供的工程图纸等相关资料是以诚实可信的态度提供给供应商参考的，除非</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文件中另有约定，采购人不对以上资料的准确性负责，亦不对供应商由此而做出的推论、理解和结论负责。供应商有义务自行核查这些资料的准确性。</w:t>
      </w:r>
      <w:bookmarkEnd w:id="121"/>
    </w:p>
    <w:p w14:paraId="05D7F0B0">
      <w:pPr>
        <w:spacing w:line="560" w:lineRule="exact"/>
        <w:ind w:firstLine="0" w:firstLineChars="0"/>
        <w:jc w:val="left"/>
        <w:outlineLvl w:val="1"/>
        <w:rPr>
          <w:rFonts w:hint="eastAsia" w:ascii="宋体" w:hAnsi="宋体" w:cs="宋体"/>
          <w:b/>
          <w:bCs/>
          <w:color w:val="auto"/>
          <w:sz w:val="24"/>
          <w:szCs w:val="24"/>
        </w:rPr>
      </w:pPr>
      <w:bookmarkStart w:id="122" w:name="_Toc4862"/>
      <w:bookmarkStart w:id="123" w:name="_Toc24122"/>
      <w:r>
        <w:rPr>
          <w:rFonts w:hint="eastAsia" w:ascii="宋体" w:hAnsi="宋体" w:cs="宋体"/>
          <w:b/>
          <w:bCs/>
          <w:color w:val="auto"/>
          <w:sz w:val="24"/>
          <w:szCs w:val="24"/>
        </w:rPr>
        <w:t>1.10 投标预备会</w:t>
      </w:r>
      <w:bookmarkEnd w:id="122"/>
      <w:bookmarkEnd w:id="123"/>
    </w:p>
    <w:p w14:paraId="3EC92267">
      <w:pPr>
        <w:spacing w:line="560" w:lineRule="exact"/>
        <w:ind w:firstLine="480" w:firstLineChars="200"/>
        <w:jc w:val="left"/>
        <w:rPr>
          <w:rFonts w:hint="eastAsia" w:ascii="宋体" w:hAnsi="宋体" w:cs="宋体"/>
          <w:color w:val="auto"/>
          <w:sz w:val="24"/>
          <w:szCs w:val="24"/>
        </w:rPr>
      </w:pPr>
      <w:bookmarkStart w:id="124" w:name="_Toc3994"/>
      <w:r>
        <w:rPr>
          <w:rFonts w:hint="eastAsia" w:ascii="宋体" w:hAnsi="宋体" w:cs="宋体"/>
          <w:color w:val="auto"/>
          <w:sz w:val="24"/>
          <w:szCs w:val="24"/>
        </w:rPr>
        <w:t>本</w:t>
      </w:r>
      <w:r>
        <w:rPr>
          <w:rFonts w:hint="eastAsia" w:ascii="宋体" w:hAnsi="宋体" w:cs="宋体"/>
          <w:color w:val="auto"/>
          <w:sz w:val="24"/>
          <w:szCs w:val="24"/>
          <w:lang w:eastAsia="zh-CN"/>
        </w:rPr>
        <w:t>采购</w:t>
      </w:r>
      <w:r>
        <w:rPr>
          <w:rFonts w:hint="eastAsia" w:ascii="宋体" w:hAnsi="宋体" w:cs="宋体"/>
          <w:color w:val="auto"/>
          <w:sz w:val="24"/>
          <w:szCs w:val="24"/>
        </w:rPr>
        <w:t>项目不召开投标预备会，如有疑问请各供应商以书面形式提出，采购人在供应商须知前附表规定的时间内，将对供应商所提问题的澄清，以书面方式通知所有购买</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文件的供应商。该澄清内容为</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文件的组成部分。</w:t>
      </w:r>
      <w:bookmarkEnd w:id="124"/>
    </w:p>
    <w:p w14:paraId="7A1DFF27">
      <w:pPr>
        <w:spacing w:line="560" w:lineRule="exact"/>
        <w:ind w:firstLine="0" w:firstLineChars="0"/>
        <w:jc w:val="left"/>
        <w:outlineLvl w:val="1"/>
        <w:rPr>
          <w:rFonts w:hint="eastAsia" w:ascii="宋体" w:hAnsi="宋体" w:cs="宋体"/>
          <w:b/>
          <w:bCs/>
          <w:color w:val="auto"/>
          <w:sz w:val="24"/>
          <w:szCs w:val="24"/>
        </w:rPr>
      </w:pPr>
      <w:bookmarkStart w:id="125" w:name="_Toc21484"/>
      <w:bookmarkStart w:id="126" w:name="_Toc2707"/>
      <w:r>
        <w:rPr>
          <w:rFonts w:hint="eastAsia" w:ascii="宋体" w:hAnsi="宋体" w:cs="宋体"/>
          <w:b/>
          <w:bCs/>
          <w:color w:val="auto"/>
          <w:sz w:val="24"/>
          <w:szCs w:val="24"/>
        </w:rPr>
        <w:t>1.11 偏离</w:t>
      </w:r>
      <w:bookmarkEnd w:id="125"/>
      <w:bookmarkEnd w:id="126"/>
    </w:p>
    <w:p w14:paraId="7A909ACD">
      <w:pPr>
        <w:spacing w:line="560" w:lineRule="exact"/>
        <w:ind w:firstLine="480" w:firstLineChars="200"/>
        <w:jc w:val="left"/>
        <w:rPr>
          <w:rFonts w:hint="eastAsia" w:ascii="宋体" w:hAnsi="宋体" w:cs="宋体"/>
          <w:color w:val="auto"/>
          <w:sz w:val="24"/>
          <w:szCs w:val="24"/>
        </w:rPr>
      </w:pPr>
      <w:bookmarkStart w:id="127" w:name="_Toc8493"/>
      <w:r>
        <w:rPr>
          <w:rFonts w:hint="eastAsia" w:ascii="宋体" w:hAnsi="宋体" w:cs="宋体"/>
          <w:color w:val="auto"/>
          <w:sz w:val="24"/>
          <w:szCs w:val="24"/>
        </w:rPr>
        <w:t>供应商须知前附表允许响应文件偏离</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文件某些要求的，偏离应当符合</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文件规定的偏离范围和幅度。</w:t>
      </w:r>
      <w:bookmarkEnd w:id="127"/>
    </w:p>
    <w:p w14:paraId="56C03F9F">
      <w:pPr>
        <w:spacing w:line="560" w:lineRule="exact"/>
        <w:ind w:firstLine="0" w:firstLineChars="0"/>
        <w:jc w:val="left"/>
        <w:outlineLvl w:val="1"/>
        <w:rPr>
          <w:rFonts w:hint="eastAsia" w:ascii="宋体" w:hAnsi="宋体" w:cs="宋体"/>
          <w:b/>
          <w:bCs/>
          <w:color w:val="auto"/>
          <w:sz w:val="24"/>
          <w:szCs w:val="24"/>
        </w:rPr>
      </w:pPr>
      <w:bookmarkStart w:id="128" w:name="_Toc14834"/>
      <w:bookmarkStart w:id="129" w:name="_Toc30972"/>
      <w:r>
        <w:rPr>
          <w:rFonts w:hint="eastAsia" w:ascii="宋体" w:hAnsi="宋体" w:cs="宋体"/>
          <w:b/>
          <w:bCs/>
          <w:color w:val="auto"/>
          <w:sz w:val="24"/>
          <w:szCs w:val="24"/>
        </w:rPr>
        <w:t>1.12 分包</w:t>
      </w:r>
      <w:bookmarkEnd w:id="128"/>
      <w:bookmarkEnd w:id="129"/>
    </w:p>
    <w:p w14:paraId="603847D1">
      <w:pPr>
        <w:spacing w:line="560" w:lineRule="exact"/>
        <w:ind w:left="0" w:leftChars="0" w:firstLine="480" w:firstLineChars="200"/>
        <w:jc w:val="left"/>
        <w:rPr>
          <w:rFonts w:hint="eastAsia" w:ascii="宋体" w:hAnsi="宋体" w:cs="宋体"/>
          <w:color w:val="auto"/>
          <w:sz w:val="24"/>
          <w:szCs w:val="24"/>
        </w:rPr>
      </w:pPr>
      <w:bookmarkStart w:id="130" w:name="_Toc18476"/>
      <w:r>
        <w:rPr>
          <w:rFonts w:hint="eastAsia" w:ascii="宋体" w:hAnsi="宋体" w:cs="宋体"/>
          <w:color w:val="auto"/>
          <w:sz w:val="24"/>
          <w:szCs w:val="24"/>
        </w:rPr>
        <w:t>本项目不允许非法分包。</w:t>
      </w:r>
      <w:bookmarkEnd w:id="130"/>
    </w:p>
    <w:p w14:paraId="62B30C1F">
      <w:pPr>
        <w:spacing w:line="560" w:lineRule="exact"/>
        <w:ind w:firstLine="0" w:firstLineChars="0"/>
        <w:jc w:val="both"/>
        <w:outlineLvl w:val="0"/>
        <w:rPr>
          <w:rFonts w:hint="eastAsia" w:ascii="宋体" w:hAnsi="宋体" w:cs="宋体"/>
          <w:b/>
          <w:bCs/>
          <w:color w:val="auto"/>
          <w:sz w:val="24"/>
          <w:szCs w:val="24"/>
        </w:rPr>
      </w:pPr>
      <w:bookmarkStart w:id="131" w:name="_Toc22791"/>
      <w:bookmarkStart w:id="132" w:name="_Toc4802"/>
      <w:bookmarkStart w:id="133" w:name="_Toc15586"/>
      <w:r>
        <w:rPr>
          <w:rFonts w:hint="eastAsia" w:ascii="宋体" w:hAnsi="宋体" w:cs="宋体"/>
          <w:b/>
          <w:bCs/>
          <w:color w:val="auto"/>
          <w:sz w:val="24"/>
          <w:szCs w:val="24"/>
        </w:rPr>
        <w:t xml:space="preserve">2. </w:t>
      </w:r>
      <w:bookmarkEnd w:id="131"/>
      <w:bookmarkEnd w:id="132"/>
      <w:bookmarkEnd w:id="133"/>
      <w:r>
        <w:rPr>
          <w:rFonts w:hint="eastAsia" w:ascii="宋体" w:hAnsi="宋体" w:cs="宋体"/>
          <w:b/>
          <w:bCs/>
          <w:color w:val="auto"/>
          <w:sz w:val="24"/>
          <w:szCs w:val="24"/>
          <w:lang w:val="en-US" w:eastAsia="zh-CN"/>
        </w:rPr>
        <w:t>竞争性磋商</w:t>
      </w:r>
      <w:r>
        <w:rPr>
          <w:rFonts w:hint="eastAsia" w:ascii="宋体" w:hAnsi="宋体" w:cs="宋体"/>
          <w:b/>
          <w:bCs/>
          <w:color w:val="auto"/>
          <w:sz w:val="24"/>
          <w:szCs w:val="24"/>
        </w:rPr>
        <w:t>文件</w:t>
      </w:r>
    </w:p>
    <w:p w14:paraId="5EAE16E5">
      <w:pPr>
        <w:spacing w:line="560" w:lineRule="exact"/>
        <w:ind w:firstLine="0" w:firstLineChars="0"/>
        <w:jc w:val="left"/>
        <w:outlineLvl w:val="1"/>
        <w:rPr>
          <w:rFonts w:hint="eastAsia" w:ascii="宋体" w:hAnsi="宋体" w:cs="宋体"/>
          <w:b/>
          <w:bCs/>
          <w:color w:val="auto"/>
          <w:sz w:val="24"/>
          <w:szCs w:val="24"/>
        </w:rPr>
      </w:pPr>
      <w:bookmarkStart w:id="134" w:name="_Toc1822"/>
      <w:bookmarkStart w:id="135" w:name="_Toc24135"/>
      <w:r>
        <w:rPr>
          <w:rFonts w:hint="eastAsia" w:ascii="宋体" w:hAnsi="宋体" w:cs="宋体"/>
          <w:b/>
          <w:bCs/>
          <w:color w:val="auto"/>
          <w:sz w:val="24"/>
          <w:szCs w:val="24"/>
        </w:rPr>
        <w:t xml:space="preserve">2.1 </w:t>
      </w:r>
      <w:r>
        <w:rPr>
          <w:rFonts w:hint="eastAsia" w:ascii="宋体" w:hAnsi="宋体" w:cs="宋体"/>
          <w:b/>
          <w:bCs/>
          <w:color w:val="auto"/>
          <w:sz w:val="24"/>
          <w:szCs w:val="24"/>
          <w:lang w:val="en-US" w:eastAsia="zh-CN"/>
        </w:rPr>
        <w:t>竞争性磋商</w:t>
      </w:r>
      <w:r>
        <w:rPr>
          <w:rFonts w:hint="eastAsia" w:ascii="宋体" w:hAnsi="宋体" w:cs="宋体"/>
          <w:b/>
          <w:bCs/>
          <w:color w:val="auto"/>
          <w:sz w:val="24"/>
          <w:szCs w:val="24"/>
        </w:rPr>
        <w:t>文件的组成</w:t>
      </w:r>
      <w:bookmarkEnd w:id="134"/>
      <w:bookmarkEnd w:id="135"/>
    </w:p>
    <w:p w14:paraId="08E9DBE6">
      <w:pPr>
        <w:spacing w:line="560" w:lineRule="exact"/>
        <w:ind w:left="0" w:leftChars="0" w:firstLine="0" w:firstLineChars="0"/>
        <w:jc w:val="left"/>
        <w:rPr>
          <w:rFonts w:hint="eastAsia" w:ascii="宋体" w:hAnsi="宋体" w:cs="宋体"/>
          <w:b w:val="0"/>
          <w:bCs w:val="0"/>
          <w:color w:val="auto"/>
          <w:sz w:val="24"/>
          <w:szCs w:val="24"/>
        </w:rPr>
      </w:pPr>
      <w:bookmarkStart w:id="136" w:name="_Toc10241"/>
      <w:r>
        <w:rPr>
          <w:rFonts w:hint="eastAsia" w:ascii="宋体" w:hAnsi="宋体" w:cs="宋体"/>
          <w:b w:val="0"/>
          <w:bCs w:val="0"/>
          <w:color w:val="auto"/>
          <w:sz w:val="24"/>
          <w:szCs w:val="24"/>
        </w:rPr>
        <w:t>2.1.1</w:t>
      </w:r>
      <w:r>
        <w:rPr>
          <w:rFonts w:hint="eastAsia" w:ascii="宋体" w:hAnsi="宋体" w:cs="宋体"/>
          <w:b w:val="0"/>
          <w:bCs w:val="0"/>
          <w:color w:val="auto"/>
          <w:sz w:val="24"/>
          <w:szCs w:val="24"/>
          <w:lang w:val="en-US" w:eastAsia="zh-CN"/>
        </w:rPr>
        <w:t>竞争性磋商</w:t>
      </w:r>
      <w:r>
        <w:rPr>
          <w:rFonts w:hint="eastAsia" w:ascii="宋体" w:hAnsi="宋体" w:cs="宋体"/>
          <w:b w:val="0"/>
          <w:bCs w:val="0"/>
          <w:color w:val="auto"/>
          <w:sz w:val="24"/>
          <w:szCs w:val="24"/>
        </w:rPr>
        <w:t>文件的组成：</w:t>
      </w:r>
      <w:bookmarkEnd w:id="136"/>
    </w:p>
    <w:p w14:paraId="6696C9F1">
      <w:pPr>
        <w:spacing w:line="560" w:lineRule="exact"/>
        <w:ind w:firstLine="480" w:firstLineChars="200"/>
        <w:jc w:val="left"/>
        <w:rPr>
          <w:rFonts w:hint="eastAsia" w:ascii="宋体" w:hAnsi="宋体" w:cs="宋体"/>
          <w:color w:val="auto"/>
          <w:sz w:val="24"/>
          <w:szCs w:val="24"/>
        </w:rPr>
      </w:pPr>
      <w:bookmarkStart w:id="137" w:name="_Toc10515"/>
      <w:r>
        <w:rPr>
          <w:rFonts w:hint="eastAsia" w:ascii="宋体" w:hAnsi="宋体" w:cs="宋体"/>
          <w:color w:val="auto"/>
          <w:sz w:val="24"/>
          <w:szCs w:val="24"/>
        </w:rPr>
        <w:t xml:space="preserve">第一章  </w:t>
      </w:r>
      <w:r>
        <w:rPr>
          <w:rFonts w:hint="eastAsia" w:ascii="宋体" w:hAnsi="宋体" w:cs="宋体"/>
          <w:color w:val="auto"/>
          <w:sz w:val="24"/>
          <w:szCs w:val="24"/>
          <w:lang w:val="en-US" w:eastAsia="zh-CN"/>
        </w:rPr>
        <w:t>采购</w:t>
      </w:r>
      <w:r>
        <w:rPr>
          <w:rFonts w:hint="eastAsia" w:ascii="宋体" w:hAnsi="宋体" w:cs="宋体"/>
          <w:color w:val="auto"/>
          <w:sz w:val="24"/>
          <w:szCs w:val="24"/>
        </w:rPr>
        <w:t>公告</w:t>
      </w:r>
      <w:bookmarkEnd w:id="137"/>
    </w:p>
    <w:p w14:paraId="096F6B6F">
      <w:pPr>
        <w:spacing w:line="560" w:lineRule="exact"/>
        <w:ind w:firstLine="480" w:firstLineChars="200"/>
        <w:jc w:val="left"/>
        <w:rPr>
          <w:rFonts w:hint="eastAsia" w:ascii="宋体" w:hAnsi="宋体" w:cs="宋体"/>
          <w:color w:val="auto"/>
          <w:sz w:val="24"/>
          <w:szCs w:val="24"/>
        </w:rPr>
      </w:pPr>
      <w:bookmarkStart w:id="138" w:name="_Toc2831"/>
      <w:r>
        <w:rPr>
          <w:rFonts w:hint="eastAsia" w:ascii="宋体" w:hAnsi="宋体" w:cs="宋体"/>
          <w:color w:val="auto"/>
          <w:sz w:val="24"/>
          <w:szCs w:val="24"/>
        </w:rPr>
        <w:t>第二章  供应商须知</w:t>
      </w:r>
      <w:bookmarkEnd w:id="138"/>
    </w:p>
    <w:p w14:paraId="43098C25">
      <w:pPr>
        <w:spacing w:line="560" w:lineRule="exact"/>
        <w:ind w:firstLine="480" w:firstLineChars="200"/>
        <w:jc w:val="left"/>
        <w:rPr>
          <w:rFonts w:hint="eastAsia" w:ascii="宋体" w:hAnsi="宋体" w:cs="宋体"/>
          <w:color w:val="auto"/>
          <w:sz w:val="24"/>
          <w:szCs w:val="24"/>
        </w:rPr>
      </w:pPr>
      <w:bookmarkStart w:id="139" w:name="_Toc30133"/>
      <w:r>
        <w:rPr>
          <w:rFonts w:hint="eastAsia" w:ascii="宋体" w:hAnsi="宋体" w:cs="宋体"/>
          <w:color w:val="auto"/>
          <w:sz w:val="24"/>
          <w:szCs w:val="24"/>
        </w:rPr>
        <w:t>第三章  采购需求</w:t>
      </w:r>
      <w:bookmarkEnd w:id="139"/>
    </w:p>
    <w:p w14:paraId="644FEA6E">
      <w:pPr>
        <w:spacing w:line="560" w:lineRule="exact"/>
        <w:ind w:firstLine="480" w:firstLineChars="200"/>
        <w:jc w:val="left"/>
        <w:rPr>
          <w:rFonts w:hint="eastAsia" w:ascii="宋体" w:hAnsi="宋体" w:cs="宋体"/>
          <w:color w:val="auto"/>
          <w:sz w:val="24"/>
          <w:szCs w:val="24"/>
        </w:rPr>
      </w:pPr>
      <w:bookmarkStart w:id="140" w:name="_Toc872"/>
      <w:r>
        <w:rPr>
          <w:rFonts w:hint="eastAsia" w:ascii="宋体" w:hAnsi="宋体" w:cs="宋体"/>
          <w:color w:val="auto"/>
          <w:sz w:val="24"/>
          <w:szCs w:val="24"/>
        </w:rPr>
        <w:t>第四章  合同书样式及主要条款</w:t>
      </w:r>
      <w:bookmarkEnd w:id="140"/>
    </w:p>
    <w:p w14:paraId="64A353F8">
      <w:pPr>
        <w:spacing w:line="560" w:lineRule="exact"/>
        <w:ind w:firstLine="480" w:firstLineChars="200"/>
        <w:jc w:val="left"/>
        <w:rPr>
          <w:rFonts w:hint="eastAsia" w:ascii="宋体" w:hAnsi="宋体" w:cs="宋体"/>
          <w:color w:val="auto"/>
          <w:sz w:val="24"/>
          <w:szCs w:val="24"/>
        </w:rPr>
      </w:pPr>
      <w:bookmarkStart w:id="141" w:name="_Toc13073"/>
      <w:r>
        <w:rPr>
          <w:rFonts w:hint="eastAsia" w:ascii="宋体" w:hAnsi="宋体" w:cs="宋体"/>
          <w:color w:val="auto"/>
          <w:sz w:val="24"/>
          <w:szCs w:val="24"/>
        </w:rPr>
        <w:t>第五章  评审办法</w:t>
      </w:r>
      <w:bookmarkEnd w:id="141"/>
    </w:p>
    <w:p w14:paraId="1F69129E">
      <w:pPr>
        <w:spacing w:line="560" w:lineRule="exact"/>
        <w:ind w:firstLine="480" w:firstLineChars="200"/>
        <w:jc w:val="left"/>
        <w:rPr>
          <w:rFonts w:hint="eastAsia" w:ascii="宋体" w:hAnsi="宋体" w:cs="宋体"/>
          <w:color w:val="auto"/>
          <w:sz w:val="24"/>
          <w:szCs w:val="24"/>
        </w:rPr>
      </w:pPr>
      <w:bookmarkStart w:id="142" w:name="_Toc5311"/>
      <w:r>
        <w:rPr>
          <w:rFonts w:hint="eastAsia" w:ascii="宋体" w:hAnsi="宋体" w:cs="宋体"/>
          <w:color w:val="auto"/>
          <w:sz w:val="24"/>
          <w:szCs w:val="24"/>
        </w:rPr>
        <w:t>第六章  响应文件文件格式</w:t>
      </w:r>
      <w:bookmarkEnd w:id="142"/>
    </w:p>
    <w:p w14:paraId="422DF8C6">
      <w:pPr>
        <w:spacing w:line="560" w:lineRule="exact"/>
        <w:ind w:firstLine="480" w:firstLineChars="200"/>
        <w:jc w:val="left"/>
        <w:rPr>
          <w:rFonts w:hint="eastAsia" w:ascii="宋体" w:hAnsi="宋体" w:cs="宋体"/>
          <w:color w:val="auto"/>
          <w:sz w:val="24"/>
          <w:szCs w:val="24"/>
        </w:rPr>
      </w:pPr>
      <w:bookmarkStart w:id="143" w:name="_Toc16205"/>
      <w:r>
        <w:rPr>
          <w:rFonts w:hint="eastAsia" w:ascii="宋体" w:hAnsi="宋体" w:cs="宋体"/>
          <w:color w:val="auto"/>
          <w:sz w:val="24"/>
          <w:szCs w:val="24"/>
        </w:rPr>
        <w:t>2.1.2 根据本章第1.10款</w:t>
      </w:r>
      <w:r>
        <w:rPr>
          <w:rFonts w:hint="eastAsia" w:ascii="宋体" w:hAnsi="宋体" w:cs="宋体"/>
          <w:color w:val="auto"/>
          <w:sz w:val="24"/>
          <w:szCs w:val="24"/>
          <w:lang w:eastAsia="zh-CN"/>
        </w:rPr>
        <w:t>和</w:t>
      </w:r>
      <w:r>
        <w:rPr>
          <w:rFonts w:hint="eastAsia" w:ascii="宋体" w:hAnsi="宋体" w:cs="宋体"/>
          <w:color w:val="auto"/>
          <w:sz w:val="24"/>
          <w:szCs w:val="24"/>
        </w:rPr>
        <w:t>第2.2款对</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文件所作的澄清、修改，构成</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文件的组成部分。</w:t>
      </w:r>
      <w:bookmarkEnd w:id="143"/>
    </w:p>
    <w:p w14:paraId="47C7B7C8">
      <w:pPr>
        <w:spacing w:line="560" w:lineRule="exact"/>
        <w:ind w:firstLine="480" w:firstLineChars="200"/>
        <w:jc w:val="left"/>
        <w:rPr>
          <w:rFonts w:hint="eastAsia" w:ascii="宋体" w:hAnsi="宋体" w:cs="宋体"/>
          <w:color w:val="auto"/>
          <w:sz w:val="24"/>
          <w:szCs w:val="24"/>
        </w:rPr>
      </w:pPr>
      <w:bookmarkStart w:id="144" w:name="_Toc55"/>
      <w:r>
        <w:rPr>
          <w:rFonts w:hint="eastAsia" w:ascii="宋体" w:hAnsi="宋体" w:cs="宋体"/>
          <w:color w:val="auto"/>
          <w:sz w:val="24"/>
          <w:szCs w:val="24"/>
        </w:rPr>
        <w:t>2.1.3供应商获取</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文件后，应仔细检查</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文件的所有内容，如有残缺或附件不全，应及时向采购人提出，否则，由此引起的投标损失自负；供应商同时应认真审阅</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文件中所有的事项、格式、条款和规范要求等，如果供应商的响应文件没有按照</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文件要求递交全部资料或者响应文件没有对</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文件做出实质性响应，其风险应由供应商自行承担。实质上不响应</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文件要求的响应文件视为无效标被拒绝。</w:t>
      </w:r>
      <w:bookmarkEnd w:id="144"/>
    </w:p>
    <w:p w14:paraId="589F6BB9">
      <w:pPr>
        <w:spacing w:line="560" w:lineRule="exact"/>
        <w:ind w:firstLine="0" w:firstLineChars="0"/>
        <w:jc w:val="left"/>
        <w:outlineLvl w:val="1"/>
        <w:rPr>
          <w:rFonts w:hint="default" w:ascii="宋体" w:hAnsi="宋体" w:eastAsia="宋体" w:cs="宋体"/>
          <w:b/>
          <w:bCs/>
          <w:color w:val="auto"/>
          <w:sz w:val="24"/>
          <w:szCs w:val="24"/>
          <w:lang w:val="en-US" w:eastAsia="zh-CN"/>
        </w:rPr>
      </w:pPr>
      <w:bookmarkStart w:id="145" w:name="_Toc31496"/>
      <w:bookmarkStart w:id="146" w:name="_Toc3923"/>
      <w:r>
        <w:rPr>
          <w:rFonts w:hint="eastAsia" w:ascii="宋体" w:hAnsi="宋体" w:cs="宋体"/>
          <w:b/>
          <w:bCs/>
          <w:color w:val="auto"/>
          <w:sz w:val="24"/>
          <w:szCs w:val="24"/>
        </w:rPr>
        <w:t xml:space="preserve">2.2 </w:t>
      </w:r>
      <w:r>
        <w:rPr>
          <w:rFonts w:hint="eastAsia" w:ascii="宋体" w:hAnsi="宋体" w:cs="宋体"/>
          <w:b/>
          <w:bCs/>
          <w:color w:val="auto"/>
          <w:sz w:val="24"/>
          <w:szCs w:val="24"/>
          <w:lang w:val="en-US" w:eastAsia="zh-CN"/>
        </w:rPr>
        <w:t>竞争性磋商</w:t>
      </w:r>
      <w:r>
        <w:rPr>
          <w:rFonts w:hint="eastAsia" w:ascii="宋体" w:hAnsi="宋体" w:cs="宋体"/>
          <w:b/>
          <w:bCs/>
          <w:color w:val="auto"/>
          <w:sz w:val="24"/>
          <w:szCs w:val="24"/>
        </w:rPr>
        <w:t>文件的澄清</w:t>
      </w:r>
      <w:bookmarkEnd w:id="145"/>
      <w:bookmarkEnd w:id="146"/>
      <w:r>
        <w:rPr>
          <w:rFonts w:hint="eastAsia" w:ascii="宋体" w:hAnsi="宋体" w:cs="宋体"/>
          <w:b/>
          <w:bCs/>
          <w:color w:val="auto"/>
          <w:sz w:val="24"/>
          <w:szCs w:val="24"/>
          <w:lang w:val="en-US" w:eastAsia="zh-CN"/>
        </w:rPr>
        <w:t>和修改</w:t>
      </w:r>
    </w:p>
    <w:p w14:paraId="4B12B6C5">
      <w:pPr>
        <w:spacing w:line="560" w:lineRule="exact"/>
        <w:ind w:firstLine="480" w:firstLineChars="200"/>
        <w:jc w:val="left"/>
        <w:rPr>
          <w:rFonts w:hint="eastAsia" w:ascii="宋体" w:hAnsi="宋体" w:cs="宋体"/>
          <w:color w:val="auto"/>
          <w:sz w:val="24"/>
          <w:szCs w:val="24"/>
        </w:rPr>
      </w:pPr>
      <w:bookmarkStart w:id="147" w:name="_Toc937"/>
      <w:bookmarkStart w:id="148" w:name="_Toc6244"/>
      <w:bookmarkStart w:id="149" w:name="_Toc13280"/>
      <w:r>
        <w:rPr>
          <w:rFonts w:hint="eastAsia" w:ascii="宋体" w:hAnsi="宋体" w:cs="宋体"/>
          <w:color w:val="auto"/>
          <w:sz w:val="24"/>
          <w:szCs w:val="24"/>
          <w:lang w:val="en-US" w:eastAsia="zh-CN"/>
        </w:rPr>
        <w:t>2.2.1云南智翔</w:t>
      </w:r>
      <w:r>
        <w:rPr>
          <w:rFonts w:hint="eastAsia" w:ascii="宋体" w:hAnsi="宋体" w:cs="宋体"/>
          <w:color w:val="auto"/>
          <w:sz w:val="24"/>
          <w:szCs w:val="24"/>
        </w:rPr>
        <w:t>项目管理咨询有限公司对已发出的竞争性磋商文件进行必要澄清或修改的，应当在竞争性磋商文件要求提交响应文件截止时间5日前，在政府采购监督管理部门指定的采购信息发布媒体（云南省政府采购网）上发布更正公告。该澄清或者修改的内容为竞争性磋商文件的组成部分。</w:t>
      </w:r>
    </w:p>
    <w:p w14:paraId="747CC579">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lang w:val="en-US" w:eastAsia="zh-CN"/>
        </w:rPr>
        <w:t>2.2.2云南智翔</w:t>
      </w:r>
      <w:r>
        <w:rPr>
          <w:rFonts w:hint="eastAsia" w:ascii="宋体" w:hAnsi="宋体" w:cs="宋体"/>
          <w:color w:val="auto"/>
          <w:sz w:val="24"/>
          <w:szCs w:val="24"/>
        </w:rPr>
        <w:t>项目管理咨询有限公司和采购人可以视采购具体情况，延长递交响应文件截止时间和磋商时间，但至少应当在竞争性磋商文件要求提交响应文件的截止时间三日前，将变更时间通知所有竞争性磋商文件收受人，并在政府采购监督管理部门指定的采购信息发布媒体（云南省政府采购网）上发布变更公告。</w:t>
      </w:r>
    </w:p>
    <w:p w14:paraId="6A7EFB7C">
      <w:pPr>
        <w:spacing w:line="560" w:lineRule="exact"/>
        <w:ind w:firstLine="0" w:firstLineChars="0"/>
        <w:jc w:val="left"/>
        <w:outlineLvl w:val="0"/>
        <w:rPr>
          <w:rFonts w:hint="eastAsia" w:ascii="宋体" w:hAnsi="宋体" w:cs="宋体"/>
          <w:b/>
          <w:bCs/>
          <w:color w:val="auto"/>
          <w:sz w:val="24"/>
          <w:szCs w:val="24"/>
        </w:rPr>
      </w:pPr>
      <w:r>
        <w:rPr>
          <w:rFonts w:hint="eastAsia" w:ascii="宋体" w:hAnsi="宋体" w:cs="宋体"/>
          <w:b/>
          <w:bCs/>
          <w:color w:val="auto"/>
          <w:sz w:val="24"/>
          <w:szCs w:val="24"/>
        </w:rPr>
        <w:t>3. 响应文件</w:t>
      </w:r>
      <w:bookmarkEnd w:id="147"/>
      <w:bookmarkEnd w:id="148"/>
      <w:bookmarkEnd w:id="149"/>
    </w:p>
    <w:p w14:paraId="38393F3A">
      <w:pPr>
        <w:spacing w:line="560" w:lineRule="exact"/>
        <w:ind w:firstLine="480" w:firstLineChars="200"/>
        <w:jc w:val="left"/>
        <w:rPr>
          <w:rFonts w:hint="eastAsia" w:ascii="宋体" w:hAnsi="宋体" w:cs="宋体"/>
          <w:color w:val="auto"/>
          <w:sz w:val="24"/>
          <w:szCs w:val="24"/>
        </w:rPr>
      </w:pPr>
      <w:bookmarkStart w:id="150" w:name="_Toc17793"/>
      <w:r>
        <w:rPr>
          <w:rFonts w:hint="eastAsia" w:ascii="宋体" w:hAnsi="宋体" w:cs="宋体"/>
          <w:color w:val="auto"/>
          <w:sz w:val="24"/>
          <w:szCs w:val="24"/>
        </w:rPr>
        <w:t>3.1 响应文件由投标报价商务部分、资格审查部分和施工组织设计技术三部分组成。</w:t>
      </w:r>
      <w:bookmarkEnd w:id="150"/>
    </w:p>
    <w:p w14:paraId="5BA4E333">
      <w:pPr>
        <w:spacing w:line="560" w:lineRule="exact"/>
        <w:ind w:firstLine="480" w:firstLineChars="200"/>
        <w:jc w:val="left"/>
        <w:rPr>
          <w:rFonts w:hint="eastAsia" w:ascii="宋体" w:hAnsi="宋体" w:cs="宋体"/>
          <w:color w:val="auto"/>
          <w:sz w:val="24"/>
          <w:szCs w:val="24"/>
        </w:rPr>
      </w:pPr>
      <w:bookmarkStart w:id="151" w:name="_Toc10976"/>
      <w:r>
        <w:rPr>
          <w:rFonts w:hint="eastAsia" w:ascii="宋体" w:hAnsi="宋体" w:cs="宋体"/>
          <w:color w:val="auto"/>
          <w:sz w:val="24"/>
          <w:szCs w:val="24"/>
        </w:rPr>
        <w:t>3.1.1供应商须知前附表规定不接受联合体投标的，或供应商没有组成联合体的，响应文件不包括联合体协议书。</w:t>
      </w:r>
      <w:bookmarkEnd w:id="151"/>
    </w:p>
    <w:p w14:paraId="1AB46819">
      <w:pPr>
        <w:spacing w:line="560" w:lineRule="exact"/>
        <w:ind w:firstLine="0" w:firstLineChars="0"/>
        <w:jc w:val="left"/>
        <w:rPr>
          <w:rFonts w:hint="eastAsia" w:ascii="宋体" w:hAnsi="宋体" w:cs="宋体"/>
          <w:b/>
          <w:bCs/>
          <w:color w:val="auto"/>
          <w:sz w:val="24"/>
          <w:szCs w:val="24"/>
        </w:rPr>
      </w:pPr>
      <w:bookmarkStart w:id="152" w:name="_Toc5936"/>
      <w:r>
        <w:rPr>
          <w:rFonts w:hint="eastAsia" w:ascii="宋体" w:hAnsi="宋体" w:cs="宋体"/>
          <w:b/>
          <w:bCs/>
          <w:color w:val="auto"/>
          <w:sz w:val="24"/>
          <w:szCs w:val="24"/>
        </w:rPr>
        <w:t>3.2 投标报价</w:t>
      </w:r>
      <w:bookmarkEnd w:id="152"/>
    </w:p>
    <w:p w14:paraId="2387A2D2">
      <w:pPr>
        <w:spacing w:line="560" w:lineRule="exact"/>
        <w:ind w:firstLine="480" w:firstLineChars="200"/>
        <w:jc w:val="left"/>
        <w:rPr>
          <w:rFonts w:hint="eastAsia" w:ascii="宋体" w:hAnsi="宋体" w:cs="宋体"/>
          <w:color w:val="auto"/>
          <w:sz w:val="24"/>
          <w:szCs w:val="24"/>
        </w:rPr>
      </w:pPr>
      <w:bookmarkStart w:id="153" w:name="_Toc31594"/>
      <w:r>
        <w:rPr>
          <w:rFonts w:hint="eastAsia" w:ascii="宋体" w:hAnsi="宋体" w:cs="宋体"/>
          <w:color w:val="auto"/>
          <w:sz w:val="24"/>
          <w:szCs w:val="24"/>
        </w:rPr>
        <w:t>3.2.1</w:t>
      </w:r>
      <w:bookmarkEnd w:id="153"/>
      <w:bookmarkStart w:id="154" w:name="_Toc6125"/>
      <w:r>
        <w:rPr>
          <w:rFonts w:hint="eastAsia" w:ascii="宋体" w:hAnsi="宋体" w:cs="宋体"/>
          <w:color w:val="auto"/>
          <w:sz w:val="24"/>
          <w:szCs w:val="24"/>
        </w:rPr>
        <w:t>投标报价为供应商在响应文件中提出的各项支付金额的总和， 投标函附录作为投标报价文件的重要组成部分，供应商必须严格依照</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文件格式打印填写。</w:t>
      </w:r>
      <w:bookmarkEnd w:id="154"/>
    </w:p>
    <w:p w14:paraId="2B657227">
      <w:pPr>
        <w:spacing w:line="560" w:lineRule="exact"/>
        <w:ind w:firstLine="480" w:firstLineChars="200"/>
        <w:jc w:val="left"/>
        <w:rPr>
          <w:rFonts w:hint="eastAsia" w:ascii="宋体" w:hAnsi="宋体" w:cs="宋体"/>
          <w:color w:val="auto"/>
          <w:sz w:val="24"/>
          <w:szCs w:val="24"/>
        </w:rPr>
      </w:pPr>
      <w:bookmarkStart w:id="155" w:name="_Toc22713"/>
      <w:r>
        <w:rPr>
          <w:rFonts w:hint="eastAsia" w:ascii="宋体" w:hAnsi="宋体" w:cs="宋体"/>
          <w:color w:val="auto"/>
          <w:sz w:val="24"/>
          <w:szCs w:val="24"/>
        </w:rPr>
        <w:t>3.2.</w:t>
      </w:r>
      <w:r>
        <w:rPr>
          <w:rFonts w:hint="eastAsia" w:ascii="宋体" w:hAnsi="宋体" w:cs="宋体"/>
          <w:color w:val="auto"/>
          <w:sz w:val="24"/>
          <w:szCs w:val="24"/>
          <w:lang w:val="en-US" w:eastAsia="zh-CN"/>
        </w:rPr>
        <w:t>2</w:t>
      </w:r>
      <w:r>
        <w:rPr>
          <w:rFonts w:hint="eastAsia" w:ascii="宋体" w:hAnsi="宋体" w:cs="宋体"/>
          <w:color w:val="auto"/>
          <w:sz w:val="24"/>
          <w:szCs w:val="24"/>
        </w:rPr>
        <w:t>供应商的投标报价，应是完成本须知第1.3.1条和合同条款上所列</w:t>
      </w:r>
      <w:r>
        <w:rPr>
          <w:rFonts w:hint="eastAsia" w:ascii="宋体" w:hAnsi="宋体" w:cs="宋体"/>
          <w:color w:val="auto"/>
          <w:sz w:val="24"/>
          <w:szCs w:val="24"/>
          <w:lang w:eastAsia="zh-CN"/>
        </w:rPr>
        <w:t>采购</w:t>
      </w:r>
      <w:r>
        <w:rPr>
          <w:rFonts w:hint="eastAsia" w:ascii="宋体" w:hAnsi="宋体" w:cs="宋体"/>
          <w:color w:val="auto"/>
          <w:sz w:val="24"/>
          <w:szCs w:val="24"/>
        </w:rPr>
        <w:t>工程范围及工期的全部，不得以任何理由予以重复，作为供应商计算单价或总价的依据。</w:t>
      </w:r>
      <w:bookmarkEnd w:id="155"/>
    </w:p>
    <w:p w14:paraId="21181135">
      <w:pPr>
        <w:spacing w:line="560" w:lineRule="exact"/>
        <w:ind w:firstLine="480" w:firstLineChars="200"/>
        <w:jc w:val="left"/>
        <w:rPr>
          <w:rFonts w:hint="eastAsia" w:ascii="宋体" w:hAnsi="宋体" w:cs="宋体"/>
          <w:color w:val="auto"/>
          <w:sz w:val="24"/>
          <w:szCs w:val="24"/>
        </w:rPr>
      </w:pPr>
      <w:bookmarkStart w:id="156" w:name="_Toc15752"/>
      <w:r>
        <w:rPr>
          <w:rFonts w:hint="eastAsia" w:ascii="宋体" w:hAnsi="宋体" w:cs="宋体"/>
          <w:color w:val="auto"/>
          <w:sz w:val="24"/>
          <w:szCs w:val="24"/>
        </w:rPr>
        <w:t>3.2.</w:t>
      </w:r>
      <w:r>
        <w:rPr>
          <w:rFonts w:hint="eastAsia" w:ascii="宋体" w:hAnsi="宋体" w:cs="宋体"/>
          <w:color w:val="auto"/>
          <w:sz w:val="24"/>
          <w:szCs w:val="24"/>
          <w:lang w:val="en-US" w:eastAsia="zh-CN"/>
        </w:rPr>
        <w:t>3</w:t>
      </w:r>
      <w:r>
        <w:rPr>
          <w:rFonts w:hint="eastAsia" w:ascii="宋体" w:hAnsi="宋体" w:cs="宋体"/>
          <w:color w:val="auto"/>
          <w:sz w:val="24"/>
          <w:szCs w:val="24"/>
        </w:rPr>
        <w:t xml:space="preserve"> 本项目采用综合单价进行投标报价，该综合单价包括完成工程中的一个规定的计量单位项目所需的人工费、材料费、机械费、管理费</w:t>
      </w:r>
      <w:r>
        <w:rPr>
          <w:rFonts w:hint="eastAsia" w:ascii="宋体" w:hAnsi="宋体" w:cs="宋体"/>
          <w:color w:val="auto"/>
          <w:sz w:val="24"/>
          <w:szCs w:val="24"/>
          <w:lang w:eastAsia="zh-CN"/>
        </w:rPr>
        <w:t>、</w:t>
      </w:r>
      <w:r>
        <w:rPr>
          <w:rFonts w:hint="eastAsia" w:ascii="宋体" w:hAnsi="宋体" w:cs="宋体"/>
          <w:color w:val="auto"/>
          <w:sz w:val="24"/>
          <w:szCs w:val="24"/>
        </w:rPr>
        <w:t>利润</w:t>
      </w:r>
      <w:r>
        <w:rPr>
          <w:rFonts w:hint="eastAsia" w:ascii="宋体" w:hAnsi="宋体" w:cs="宋体"/>
          <w:color w:val="auto"/>
          <w:sz w:val="24"/>
          <w:szCs w:val="24"/>
          <w:lang w:eastAsia="zh-CN"/>
        </w:rPr>
        <w:t>和代理服务费</w:t>
      </w:r>
      <w:r>
        <w:rPr>
          <w:rFonts w:hint="eastAsia" w:ascii="宋体" w:hAnsi="宋体" w:cs="宋体"/>
          <w:color w:val="auto"/>
          <w:sz w:val="24"/>
          <w:szCs w:val="24"/>
        </w:rPr>
        <w:t>，并应充分考虑建设期间内可能发生的各种风险因素。且供应商的投标报价（含单价、合价、总价及措施费用、其他费用）需根据本</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文件的技术文件、现行施工规范和标准，以及供应商对现场实际情况的勘察和市场竞争因素，并结合企业实力自行确定。</w:t>
      </w:r>
      <w:bookmarkEnd w:id="156"/>
    </w:p>
    <w:p w14:paraId="7CE6D747">
      <w:pPr>
        <w:pStyle w:val="17"/>
        <w:kinsoku w:val="0"/>
        <w:overflowPunct w:val="0"/>
        <w:spacing w:after="0" w:line="360" w:lineRule="auto"/>
        <w:ind w:firstLine="480" w:firstLineChars="200"/>
        <w:jc w:val="both"/>
        <w:rPr>
          <w:rFonts w:hint="eastAsia" w:ascii="宋体" w:hAnsi="宋体" w:eastAsia="宋体" w:cs="宋体"/>
          <w:b w:val="0"/>
          <w:bCs w:val="0"/>
          <w:iCs w:val="0"/>
          <w:color w:val="auto"/>
          <w:kern w:val="2"/>
          <w:sz w:val="24"/>
          <w:szCs w:val="24"/>
          <w:lang w:val="en-US" w:eastAsia="zh-CN" w:bidi="ar-SA"/>
        </w:rPr>
      </w:pPr>
      <w:r>
        <w:rPr>
          <w:rFonts w:hint="eastAsia" w:ascii="宋体" w:hAnsi="宋体" w:eastAsia="宋体" w:cs="宋体"/>
          <w:b w:val="0"/>
          <w:bCs w:val="0"/>
          <w:iCs w:val="0"/>
          <w:color w:val="auto"/>
          <w:kern w:val="2"/>
          <w:sz w:val="24"/>
          <w:szCs w:val="24"/>
          <w:lang w:val="en-US" w:eastAsia="zh-CN" w:bidi="ar-SA"/>
        </w:rPr>
        <w:t>3.3.4在采购代理机构发出最终报价的通知后，供应商需在45分钟将由法定代表人或其委托代理人电子签章的最后报价文件上传至政采云系统。请供应商务必在规定的时间内进行最后报价及上传经电子签章后的最后报价表，同时保持通讯工具畅通。供应商已上传的最后报价文件在45分钟内可进行撤回、修改。若供应商未在规定的时间内进行最后报价或联系不上的，磋商小组将视为其放弃最后报价，并将其响应文件中的磋商报价作为其最后报价参与评审。若已递交的最后报价中出现含义不明确、同类问题表述不一致或者签署不完整、有明显文字和计算错误的，可以进行澄清、补充和修正，但不得改变响应文件中实质性内容。</w:t>
      </w:r>
    </w:p>
    <w:p w14:paraId="44018CE3">
      <w:pPr>
        <w:pStyle w:val="17"/>
        <w:kinsoku w:val="0"/>
        <w:overflowPunct w:val="0"/>
        <w:spacing w:after="0" w:line="360" w:lineRule="auto"/>
        <w:ind w:firstLine="480" w:firstLineChars="200"/>
        <w:jc w:val="both"/>
        <w:rPr>
          <w:rFonts w:hint="eastAsia" w:ascii="宋体" w:hAnsi="宋体" w:eastAsia="宋体" w:cs="宋体"/>
          <w:bCs w:val="0"/>
          <w:iCs w:val="0"/>
          <w:color w:val="auto"/>
          <w:kern w:val="2"/>
          <w:sz w:val="24"/>
          <w:szCs w:val="24"/>
          <w:lang w:val="en-US" w:eastAsia="zh-CN" w:bidi="ar-SA"/>
        </w:rPr>
      </w:pPr>
      <w:r>
        <w:rPr>
          <w:rFonts w:hint="eastAsia" w:ascii="宋体" w:hAnsi="宋体" w:eastAsia="宋体" w:cs="宋体"/>
          <w:bCs w:val="0"/>
          <w:iCs w:val="0"/>
          <w:color w:val="auto"/>
          <w:kern w:val="2"/>
          <w:sz w:val="24"/>
          <w:szCs w:val="24"/>
          <w:lang w:val="en-US" w:eastAsia="zh-CN" w:bidi="ar-SA"/>
        </w:rPr>
        <w:t>3.3.5供应商不得哄抬报价，也不应低于成本价（或进价）报价。磋商小组认为供应商的最后报价或者某些分项报价明显不合理或者低于成本，有可能不能诚信履约的，将要求其在规定的期限内提供书面文件予以解释说明，并提交相关证明材料。供应商不能证明其报价合理性的，磋商小组将认定供应商响应文件无效。</w:t>
      </w:r>
    </w:p>
    <w:p w14:paraId="2C0AFA89">
      <w:pPr>
        <w:pStyle w:val="17"/>
        <w:kinsoku w:val="0"/>
        <w:overflowPunct w:val="0"/>
        <w:spacing w:after="0" w:line="360" w:lineRule="auto"/>
        <w:ind w:firstLine="480" w:firstLineChars="200"/>
        <w:jc w:val="both"/>
        <w:rPr>
          <w:rFonts w:hint="eastAsia" w:ascii="宋体" w:hAnsi="宋体" w:eastAsia="宋体" w:cs="宋体"/>
          <w:bCs w:val="0"/>
          <w:iCs w:val="0"/>
          <w:color w:val="auto"/>
          <w:kern w:val="2"/>
          <w:sz w:val="24"/>
          <w:szCs w:val="24"/>
          <w:lang w:val="en-US" w:eastAsia="zh-CN" w:bidi="ar-SA"/>
        </w:rPr>
      </w:pPr>
      <w:r>
        <w:rPr>
          <w:rFonts w:hint="eastAsia" w:ascii="宋体" w:hAnsi="宋体" w:eastAsia="宋体" w:cs="宋体"/>
          <w:bCs w:val="0"/>
          <w:iCs w:val="0"/>
          <w:color w:val="auto"/>
          <w:kern w:val="2"/>
          <w:sz w:val="24"/>
          <w:szCs w:val="24"/>
          <w:lang w:val="en-US" w:eastAsia="zh-CN" w:bidi="ar-SA"/>
        </w:rPr>
        <w:t>3.3.6供应商应保证其提供的货物、工程或者服务在采购人使用期间不受第三方可能提出的侵犯其所有权、知识产权、商标权、专利权、著作权等相关权利的起诉。</w:t>
      </w:r>
    </w:p>
    <w:p w14:paraId="358101F7">
      <w:pPr>
        <w:pStyle w:val="17"/>
        <w:kinsoku w:val="0"/>
        <w:overflowPunct w:val="0"/>
        <w:spacing w:after="0" w:line="360" w:lineRule="auto"/>
        <w:ind w:firstLine="480" w:firstLineChars="200"/>
        <w:jc w:val="both"/>
        <w:rPr>
          <w:rFonts w:hint="eastAsia" w:ascii="宋体" w:hAnsi="宋体" w:cs="宋体"/>
          <w:color w:val="auto"/>
          <w:sz w:val="24"/>
          <w:szCs w:val="24"/>
        </w:rPr>
      </w:pPr>
      <w:r>
        <w:rPr>
          <w:rFonts w:hint="eastAsia" w:ascii="宋体" w:hAnsi="宋体" w:eastAsia="宋体" w:cs="宋体"/>
          <w:bCs w:val="0"/>
          <w:iCs w:val="0"/>
          <w:color w:val="auto"/>
          <w:kern w:val="2"/>
          <w:sz w:val="24"/>
          <w:szCs w:val="24"/>
          <w:lang w:val="en-US" w:eastAsia="zh-CN" w:bidi="ar-SA"/>
        </w:rPr>
        <w:t>3.37报价货币为人民币。</w:t>
      </w:r>
    </w:p>
    <w:p w14:paraId="2453F64A">
      <w:pPr>
        <w:spacing w:line="560" w:lineRule="exact"/>
        <w:ind w:firstLine="0" w:firstLineChars="0"/>
        <w:jc w:val="left"/>
        <w:rPr>
          <w:rFonts w:hint="eastAsia" w:ascii="宋体" w:hAnsi="宋体" w:cs="宋体"/>
          <w:b/>
          <w:bCs/>
          <w:color w:val="auto"/>
          <w:sz w:val="24"/>
          <w:szCs w:val="24"/>
        </w:rPr>
      </w:pPr>
      <w:bookmarkStart w:id="157" w:name="_Toc6902"/>
      <w:r>
        <w:rPr>
          <w:rFonts w:hint="eastAsia" w:ascii="宋体" w:hAnsi="宋体" w:cs="宋体"/>
          <w:b/>
          <w:bCs/>
          <w:color w:val="auto"/>
          <w:sz w:val="24"/>
          <w:szCs w:val="24"/>
        </w:rPr>
        <w:t>3.3 投标有效期</w:t>
      </w:r>
      <w:bookmarkEnd w:id="157"/>
    </w:p>
    <w:p w14:paraId="099291B0">
      <w:pPr>
        <w:spacing w:line="560" w:lineRule="exact"/>
        <w:ind w:firstLine="480" w:firstLineChars="200"/>
        <w:jc w:val="left"/>
        <w:rPr>
          <w:rFonts w:hint="eastAsia" w:ascii="宋体" w:hAnsi="宋体" w:cs="宋体"/>
          <w:color w:val="auto"/>
          <w:sz w:val="24"/>
          <w:szCs w:val="24"/>
        </w:rPr>
      </w:pPr>
      <w:bookmarkStart w:id="158" w:name="_Toc6858"/>
      <w:r>
        <w:rPr>
          <w:rFonts w:hint="eastAsia" w:ascii="宋体" w:hAnsi="宋体" w:cs="宋体"/>
          <w:color w:val="auto"/>
          <w:sz w:val="24"/>
          <w:szCs w:val="24"/>
        </w:rPr>
        <w:t>3.3.1在供应商须知前附表规定的投标有效期内，供应商不得要求撤销或修改其响应文件且其授权委托书委托期限应与投标有效期一致。</w:t>
      </w:r>
      <w:bookmarkEnd w:id="158"/>
    </w:p>
    <w:p w14:paraId="2038B2FD">
      <w:pPr>
        <w:spacing w:line="560" w:lineRule="exact"/>
        <w:ind w:firstLine="480" w:firstLineChars="200"/>
        <w:jc w:val="left"/>
        <w:rPr>
          <w:rFonts w:hint="eastAsia" w:ascii="宋体" w:hAnsi="宋体" w:cs="宋体"/>
          <w:color w:val="auto"/>
          <w:sz w:val="24"/>
          <w:szCs w:val="24"/>
        </w:rPr>
      </w:pPr>
      <w:bookmarkStart w:id="159" w:name="_Toc24546"/>
      <w:r>
        <w:rPr>
          <w:rFonts w:hint="eastAsia" w:ascii="宋体" w:hAnsi="宋体" w:cs="宋体"/>
          <w:color w:val="auto"/>
          <w:sz w:val="24"/>
          <w:szCs w:val="24"/>
        </w:rPr>
        <w:t>3.3.2在投标有效期内，供应商撤销或修改其响应文件的，应承担</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文件和法律规定的责任。</w:t>
      </w:r>
      <w:bookmarkEnd w:id="159"/>
    </w:p>
    <w:p w14:paraId="1160FF55">
      <w:pPr>
        <w:spacing w:line="560" w:lineRule="exact"/>
        <w:ind w:firstLine="480" w:firstLineChars="200"/>
        <w:jc w:val="left"/>
        <w:rPr>
          <w:rFonts w:hint="eastAsia" w:ascii="宋体" w:hAnsi="宋体" w:cs="宋体"/>
          <w:color w:val="auto"/>
          <w:sz w:val="24"/>
          <w:szCs w:val="24"/>
        </w:rPr>
      </w:pPr>
      <w:bookmarkStart w:id="160" w:name="_Toc23564"/>
      <w:r>
        <w:rPr>
          <w:rFonts w:hint="eastAsia" w:ascii="宋体" w:hAnsi="宋体" w:cs="宋体"/>
          <w:color w:val="auto"/>
          <w:sz w:val="24"/>
          <w:szCs w:val="24"/>
        </w:rPr>
        <w:t>3.3.3 出现特殊情况需要延长投标有效期的，采购人以书面形式通知所有供应商延长投标有效期。供应商同意延长的，但不得要求或被允许修改或撤销其响应文件；供应商拒绝延长的，其投标失效。</w:t>
      </w:r>
      <w:bookmarkEnd w:id="160"/>
    </w:p>
    <w:p w14:paraId="228625B6">
      <w:pPr>
        <w:spacing w:line="560" w:lineRule="exact"/>
        <w:ind w:firstLine="0" w:firstLineChars="0"/>
        <w:jc w:val="left"/>
        <w:rPr>
          <w:rFonts w:hint="eastAsia" w:ascii="宋体" w:hAnsi="宋体" w:cs="宋体"/>
          <w:b/>
          <w:bCs/>
          <w:color w:val="auto"/>
          <w:sz w:val="24"/>
          <w:szCs w:val="24"/>
        </w:rPr>
      </w:pPr>
      <w:bookmarkStart w:id="161" w:name="_Toc31143"/>
      <w:r>
        <w:rPr>
          <w:rFonts w:hint="eastAsia" w:ascii="宋体" w:hAnsi="宋体" w:cs="宋体"/>
          <w:b/>
          <w:bCs/>
          <w:color w:val="auto"/>
          <w:sz w:val="24"/>
          <w:szCs w:val="24"/>
        </w:rPr>
        <w:t>3.4 保证金</w:t>
      </w:r>
      <w:bookmarkEnd w:id="161"/>
    </w:p>
    <w:p w14:paraId="2E01DAF3">
      <w:pPr>
        <w:spacing w:line="560" w:lineRule="exact"/>
        <w:ind w:firstLine="480" w:firstLineChars="200"/>
        <w:jc w:val="left"/>
        <w:rPr>
          <w:rFonts w:hint="eastAsia" w:ascii="宋体" w:hAnsi="宋体" w:cs="宋体"/>
          <w:color w:val="auto"/>
          <w:sz w:val="24"/>
          <w:szCs w:val="24"/>
          <w:lang w:val="en-US" w:eastAsia="zh-CN"/>
        </w:rPr>
      </w:pPr>
      <w:bookmarkStart w:id="162" w:name="_Toc25250"/>
      <w:r>
        <w:rPr>
          <w:rFonts w:hint="eastAsia" w:ascii="宋体" w:hAnsi="宋体" w:cs="宋体"/>
          <w:color w:val="auto"/>
          <w:sz w:val="24"/>
          <w:szCs w:val="24"/>
          <w:lang w:val="en-US" w:eastAsia="zh-CN"/>
        </w:rPr>
        <w:t xml:space="preserve">3.4.1磋商保证金：本项目 </w:t>
      </w:r>
      <w:r>
        <w:rPr>
          <w:rFonts w:hint="eastAsia" w:ascii="宋体" w:hAnsi="宋体" w:cs="宋体"/>
          <w:color w:val="auto"/>
          <w:sz w:val="24"/>
          <w:szCs w:val="24"/>
          <w:u w:val="single"/>
          <w:lang w:val="en-US" w:eastAsia="zh-CN"/>
        </w:rPr>
        <w:t>不</w:t>
      </w:r>
      <w:r>
        <w:rPr>
          <w:rFonts w:hint="eastAsia" w:ascii="宋体" w:hAnsi="宋体" w:cs="宋体"/>
          <w:color w:val="auto"/>
          <w:sz w:val="24"/>
          <w:szCs w:val="24"/>
          <w:lang w:val="en-US" w:eastAsia="zh-CN"/>
        </w:rPr>
        <w:t xml:space="preserve"> 收取磋商保证金</w:t>
      </w:r>
    </w:p>
    <w:p w14:paraId="7A7145BA">
      <w:pPr>
        <w:pStyle w:val="24"/>
        <w:spacing w:line="360" w:lineRule="auto"/>
        <w:rPr>
          <w:rFonts w:hAnsi="宋体"/>
          <w:sz w:val="24"/>
          <w:szCs w:val="24"/>
        </w:rPr>
      </w:pPr>
      <w:r>
        <w:rPr>
          <w:rFonts w:hint="eastAsia" w:hAnsi="宋体"/>
          <w:sz w:val="24"/>
          <w:szCs w:val="24"/>
          <w:lang w:val="en-US" w:eastAsia="zh-CN"/>
        </w:rPr>
        <w:t>3.4.2</w:t>
      </w:r>
      <w:r>
        <w:rPr>
          <w:rFonts w:hint="eastAsia" w:hAnsi="宋体"/>
          <w:sz w:val="24"/>
          <w:szCs w:val="24"/>
        </w:rPr>
        <w:t>下列情况发生时，投标保证金将不予退还</w:t>
      </w:r>
    </w:p>
    <w:p w14:paraId="1C720161">
      <w:pPr>
        <w:pStyle w:val="24"/>
        <w:spacing w:line="360" w:lineRule="auto"/>
        <w:ind w:firstLine="480" w:firstLineChars="200"/>
        <w:rPr>
          <w:rFonts w:hAnsi="宋体"/>
          <w:sz w:val="24"/>
          <w:szCs w:val="24"/>
        </w:rPr>
      </w:pPr>
      <w:r>
        <w:rPr>
          <w:rFonts w:hint="eastAsia" w:hAnsi="宋体"/>
          <w:sz w:val="24"/>
          <w:szCs w:val="24"/>
        </w:rPr>
        <w:t>（1）</w:t>
      </w:r>
      <w:r>
        <w:rPr>
          <w:rFonts w:hint="eastAsia" w:hAnsi="宋体"/>
          <w:sz w:val="24"/>
          <w:szCs w:val="24"/>
          <w:lang w:eastAsia="zh-CN"/>
        </w:rPr>
        <w:t>供应商</w:t>
      </w:r>
      <w:r>
        <w:rPr>
          <w:rFonts w:hint="eastAsia" w:hAnsi="宋体"/>
          <w:sz w:val="24"/>
          <w:szCs w:val="24"/>
        </w:rPr>
        <w:t>在投标有效期内撤销投标的；</w:t>
      </w:r>
    </w:p>
    <w:p w14:paraId="20921C1D">
      <w:pPr>
        <w:pStyle w:val="24"/>
        <w:spacing w:line="360" w:lineRule="auto"/>
        <w:ind w:firstLine="480" w:firstLineChars="200"/>
        <w:rPr>
          <w:rFonts w:hAnsi="宋体"/>
          <w:sz w:val="24"/>
        </w:rPr>
      </w:pPr>
      <w:r>
        <w:rPr>
          <w:rFonts w:hint="eastAsia" w:hAnsi="宋体"/>
          <w:sz w:val="24"/>
        </w:rPr>
        <w:t>（2）</w:t>
      </w:r>
      <w:r>
        <w:rPr>
          <w:rFonts w:hint="eastAsia" w:hAnsi="宋体"/>
          <w:sz w:val="24"/>
          <w:lang w:eastAsia="zh-CN"/>
        </w:rPr>
        <w:t>成交</w:t>
      </w:r>
      <w:r>
        <w:rPr>
          <w:rFonts w:hint="eastAsia" w:hAnsi="宋体"/>
          <w:sz w:val="24"/>
        </w:rPr>
        <w:t>人中标后无正当理由不与采购人签订合同的；</w:t>
      </w:r>
    </w:p>
    <w:p w14:paraId="5240EC91">
      <w:pPr>
        <w:pStyle w:val="24"/>
        <w:spacing w:line="360" w:lineRule="auto"/>
        <w:ind w:firstLine="480" w:firstLineChars="200"/>
        <w:rPr>
          <w:rFonts w:hAnsi="宋体"/>
          <w:sz w:val="24"/>
          <w:szCs w:val="24"/>
        </w:rPr>
      </w:pPr>
      <w:r>
        <w:rPr>
          <w:rFonts w:hint="eastAsia" w:hAnsi="宋体"/>
          <w:sz w:val="24"/>
        </w:rPr>
        <w:t>（3）</w:t>
      </w:r>
      <w:r>
        <w:rPr>
          <w:rFonts w:hint="eastAsia" w:hAnsi="宋体"/>
          <w:sz w:val="24"/>
          <w:lang w:eastAsia="zh-CN"/>
        </w:rPr>
        <w:t>成交</w:t>
      </w:r>
      <w:r>
        <w:rPr>
          <w:rFonts w:hint="eastAsia" w:hAnsi="宋体"/>
          <w:sz w:val="24"/>
        </w:rPr>
        <w:t>人将中标项目转让给他人，或者在</w:t>
      </w:r>
      <w:r>
        <w:rPr>
          <w:rFonts w:hint="eastAsia" w:hAnsi="宋体"/>
          <w:sz w:val="24"/>
          <w:lang w:eastAsia="zh-CN"/>
        </w:rPr>
        <w:t>响应</w:t>
      </w:r>
      <w:r>
        <w:rPr>
          <w:rFonts w:hint="eastAsia" w:hAnsi="宋体"/>
          <w:sz w:val="24"/>
        </w:rPr>
        <w:t>文件中未说明，且未经采购人同意，将中标项目分包给他人的；</w:t>
      </w:r>
    </w:p>
    <w:p w14:paraId="68E710BD">
      <w:pPr>
        <w:pStyle w:val="24"/>
        <w:spacing w:line="360" w:lineRule="auto"/>
        <w:ind w:firstLine="480" w:firstLineChars="200"/>
        <w:rPr>
          <w:rFonts w:hAnsi="宋体"/>
          <w:sz w:val="24"/>
          <w:szCs w:val="24"/>
        </w:rPr>
      </w:pPr>
      <w:r>
        <w:rPr>
          <w:rFonts w:hint="eastAsia" w:hAnsi="宋体"/>
          <w:sz w:val="24"/>
          <w:szCs w:val="24"/>
        </w:rPr>
        <w:t>（4）</w:t>
      </w:r>
      <w:r>
        <w:rPr>
          <w:rFonts w:hint="eastAsia" w:hAnsi="宋体"/>
          <w:sz w:val="24"/>
          <w:szCs w:val="24"/>
          <w:lang w:eastAsia="zh-CN"/>
        </w:rPr>
        <w:t>成交</w:t>
      </w:r>
      <w:r>
        <w:rPr>
          <w:rFonts w:hint="eastAsia" w:hAnsi="宋体"/>
          <w:sz w:val="24"/>
          <w:szCs w:val="24"/>
        </w:rPr>
        <w:t>人拒绝履行合同义务的。</w:t>
      </w:r>
    </w:p>
    <w:p w14:paraId="6FD5078F">
      <w:pPr>
        <w:spacing w:line="560" w:lineRule="exact"/>
        <w:ind w:firstLine="0" w:firstLineChars="0"/>
        <w:jc w:val="left"/>
        <w:rPr>
          <w:rFonts w:hint="eastAsia" w:ascii="宋体" w:hAnsi="宋体" w:cs="宋体"/>
          <w:b/>
          <w:bCs/>
          <w:color w:val="auto"/>
          <w:sz w:val="24"/>
          <w:szCs w:val="24"/>
        </w:rPr>
      </w:pPr>
      <w:r>
        <w:rPr>
          <w:rFonts w:hint="eastAsia" w:ascii="宋体" w:hAnsi="宋体" w:cs="宋体"/>
          <w:b/>
          <w:bCs/>
          <w:color w:val="auto"/>
          <w:sz w:val="24"/>
          <w:szCs w:val="24"/>
        </w:rPr>
        <w:t>3.5 资格审查资料</w:t>
      </w:r>
      <w:bookmarkEnd w:id="162"/>
    </w:p>
    <w:p w14:paraId="2E8E994E">
      <w:pPr>
        <w:spacing w:line="560" w:lineRule="exact"/>
        <w:ind w:firstLine="480" w:firstLineChars="200"/>
        <w:jc w:val="left"/>
        <w:rPr>
          <w:rFonts w:hint="eastAsia" w:ascii="宋体" w:hAnsi="宋体" w:cs="宋体"/>
          <w:color w:val="auto"/>
          <w:sz w:val="24"/>
          <w:szCs w:val="24"/>
        </w:rPr>
      </w:pPr>
      <w:bookmarkStart w:id="163" w:name="_Toc31140"/>
      <w:r>
        <w:rPr>
          <w:rFonts w:hint="eastAsia" w:ascii="宋体" w:hAnsi="宋体" w:cs="宋体"/>
          <w:color w:val="auto"/>
          <w:sz w:val="24"/>
          <w:szCs w:val="24"/>
        </w:rPr>
        <w:t>本次</w:t>
      </w:r>
      <w:r>
        <w:rPr>
          <w:rFonts w:hint="eastAsia" w:ascii="宋体" w:hAnsi="宋体" w:cs="宋体"/>
          <w:color w:val="auto"/>
          <w:sz w:val="24"/>
          <w:szCs w:val="24"/>
          <w:lang w:val="en-US" w:eastAsia="zh-CN"/>
        </w:rPr>
        <w:t>采购</w:t>
      </w:r>
      <w:r>
        <w:rPr>
          <w:rFonts w:hint="eastAsia" w:ascii="宋体" w:hAnsi="宋体" w:cs="宋体"/>
          <w:color w:val="auto"/>
          <w:sz w:val="24"/>
          <w:szCs w:val="24"/>
        </w:rPr>
        <w:t>采用资格后审的方式进行，商务部分、技术部分和施工组织设计编制，并按响应文件的份数提供；具体详见本竞争性磋商文件评标办法相关要求。</w:t>
      </w:r>
      <w:bookmarkEnd w:id="163"/>
    </w:p>
    <w:p w14:paraId="345EEF88">
      <w:pPr>
        <w:spacing w:line="560" w:lineRule="exact"/>
        <w:ind w:firstLine="0" w:firstLineChars="0"/>
        <w:jc w:val="left"/>
        <w:rPr>
          <w:rFonts w:hint="eastAsia" w:ascii="宋体" w:hAnsi="宋体" w:cs="宋体"/>
          <w:b/>
          <w:bCs/>
          <w:color w:val="auto"/>
          <w:sz w:val="24"/>
          <w:szCs w:val="24"/>
        </w:rPr>
      </w:pPr>
      <w:bookmarkStart w:id="164" w:name="_Toc16535"/>
      <w:r>
        <w:rPr>
          <w:rFonts w:hint="eastAsia" w:ascii="宋体" w:hAnsi="宋体" w:cs="宋体"/>
          <w:b/>
          <w:bCs/>
          <w:color w:val="auto"/>
          <w:sz w:val="24"/>
          <w:szCs w:val="24"/>
        </w:rPr>
        <w:t>3.6响应文件的编制</w:t>
      </w:r>
      <w:bookmarkEnd w:id="164"/>
    </w:p>
    <w:p w14:paraId="6FECE1F4">
      <w:pPr>
        <w:pStyle w:val="24"/>
        <w:spacing w:line="360" w:lineRule="auto"/>
        <w:rPr>
          <w:rFonts w:hAnsi="宋体"/>
          <w:sz w:val="24"/>
          <w:szCs w:val="24"/>
        </w:rPr>
      </w:pPr>
      <w:r>
        <w:rPr>
          <w:rFonts w:hint="eastAsia" w:hAnsi="宋体"/>
          <w:sz w:val="24"/>
          <w:szCs w:val="24"/>
          <w:lang w:val="en-US" w:eastAsia="zh-CN"/>
        </w:rPr>
        <w:t>3.6</w:t>
      </w:r>
      <w:r>
        <w:rPr>
          <w:rFonts w:hint="eastAsia" w:hAnsi="宋体"/>
          <w:sz w:val="24"/>
          <w:szCs w:val="24"/>
        </w:rPr>
        <w:t>.1</w:t>
      </w:r>
      <w:r>
        <w:rPr>
          <w:rFonts w:hint="eastAsia" w:hAnsi="宋体"/>
          <w:sz w:val="24"/>
          <w:szCs w:val="24"/>
          <w:lang w:eastAsia="zh-CN"/>
        </w:rPr>
        <w:t>响应文件</w:t>
      </w:r>
      <w:r>
        <w:rPr>
          <w:rFonts w:hint="eastAsia" w:hAnsi="宋体"/>
          <w:sz w:val="24"/>
          <w:szCs w:val="24"/>
        </w:rPr>
        <w:t>全部采用电子文档，</w:t>
      </w:r>
      <w:r>
        <w:rPr>
          <w:rFonts w:hint="eastAsia" w:hAnsi="宋体"/>
          <w:sz w:val="24"/>
          <w:szCs w:val="24"/>
          <w:lang w:eastAsia="zh-CN"/>
        </w:rPr>
        <w:t>供应商</w:t>
      </w:r>
      <w:r>
        <w:rPr>
          <w:rFonts w:hint="eastAsia" w:hAnsi="宋体"/>
          <w:sz w:val="24"/>
          <w:szCs w:val="24"/>
        </w:rPr>
        <w:t>应安装客户端软件—“政采云电子交易客户端”，并按照招标文件和政采云电子交易平台的要求编制，编制后应进行电子签名及加密。</w:t>
      </w:r>
    </w:p>
    <w:p w14:paraId="777F206F">
      <w:pPr>
        <w:pStyle w:val="24"/>
        <w:spacing w:line="360" w:lineRule="auto"/>
        <w:rPr>
          <w:rFonts w:hAnsi="宋体"/>
          <w:sz w:val="24"/>
          <w:szCs w:val="24"/>
        </w:rPr>
      </w:pPr>
      <w:r>
        <w:rPr>
          <w:rFonts w:hint="eastAsia" w:hAnsi="宋体"/>
          <w:sz w:val="24"/>
          <w:szCs w:val="24"/>
        </w:rPr>
        <w:t>★</w:t>
      </w:r>
      <w:r>
        <w:rPr>
          <w:rFonts w:hint="eastAsia" w:hAnsi="宋体"/>
          <w:sz w:val="24"/>
          <w:szCs w:val="24"/>
          <w:lang w:val="en-US" w:eastAsia="zh-CN"/>
        </w:rPr>
        <w:t>3.6</w:t>
      </w:r>
      <w:r>
        <w:rPr>
          <w:rFonts w:hint="eastAsia" w:hAnsi="宋体"/>
          <w:sz w:val="24"/>
          <w:szCs w:val="24"/>
        </w:rPr>
        <w:t>.2如</w:t>
      </w:r>
      <w:r>
        <w:rPr>
          <w:rFonts w:hint="eastAsia" w:hAnsi="宋体"/>
          <w:sz w:val="24"/>
          <w:szCs w:val="24"/>
          <w:lang w:eastAsia="zh-CN"/>
        </w:rPr>
        <w:t>供应商</w:t>
      </w:r>
      <w:r>
        <w:rPr>
          <w:rFonts w:hint="eastAsia" w:hAnsi="宋体"/>
          <w:sz w:val="24"/>
          <w:szCs w:val="24"/>
        </w:rPr>
        <w:t>提交的电子标书不符合20.1要求或开标时无法读取导入或解密，其</w:t>
      </w:r>
      <w:r>
        <w:rPr>
          <w:rFonts w:hint="eastAsia" w:hAnsi="宋体"/>
          <w:sz w:val="24"/>
          <w:szCs w:val="24"/>
          <w:lang w:eastAsia="zh-CN"/>
        </w:rPr>
        <w:t>响应文件</w:t>
      </w:r>
      <w:r>
        <w:rPr>
          <w:rFonts w:hint="eastAsia" w:hAnsi="宋体"/>
          <w:sz w:val="24"/>
          <w:szCs w:val="24"/>
        </w:rPr>
        <w:t>将不予受理。</w:t>
      </w:r>
    </w:p>
    <w:p w14:paraId="5F81025D">
      <w:pPr>
        <w:pStyle w:val="24"/>
        <w:spacing w:line="360" w:lineRule="auto"/>
        <w:rPr>
          <w:rFonts w:hAnsi="宋体"/>
          <w:sz w:val="24"/>
          <w:szCs w:val="24"/>
        </w:rPr>
      </w:pPr>
      <w:r>
        <w:rPr>
          <w:rFonts w:hint="eastAsia" w:hAnsi="宋体"/>
          <w:sz w:val="24"/>
          <w:szCs w:val="24"/>
          <w:lang w:val="en-US" w:eastAsia="zh-CN"/>
        </w:rPr>
        <w:t>3.6</w:t>
      </w:r>
      <w:r>
        <w:rPr>
          <w:rFonts w:hint="eastAsia" w:hAnsi="宋体"/>
          <w:sz w:val="24"/>
          <w:szCs w:val="24"/>
        </w:rPr>
        <w:t>.3</w:t>
      </w:r>
      <w:r>
        <w:rPr>
          <w:rFonts w:hint="eastAsia" w:hAnsi="宋体"/>
          <w:sz w:val="24"/>
          <w:szCs w:val="24"/>
          <w:lang w:eastAsia="zh-CN"/>
        </w:rPr>
        <w:t>响应文件</w:t>
      </w:r>
      <w:r>
        <w:rPr>
          <w:rFonts w:hint="eastAsia" w:hAnsi="宋体"/>
          <w:sz w:val="24"/>
          <w:szCs w:val="24"/>
        </w:rPr>
        <w:t>应尽量避免涂改、行间插字或删除。如果出现上述情况，改动之处应加盖单位章或由</w:t>
      </w:r>
      <w:r>
        <w:rPr>
          <w:rFonts w:hint="eastAsia" w:hAnsi="宋体"/>
          <w:sz w:val="24"/>
          <w:szCs w:val="24"/>
          <w:lang w:eastAsia="zh-CN"/>
        </w:rPr>
        <w:t>供应商</w:t>
      </w:r>
      <w:r>
        <w:rPr>
          <w:rFonts w:hint="eastAsia" w:hAnsi="宋体"/>
          <w:sz w:val="24"/>
          <w:szCs w:val="24"/>
        </w:rPr>
        <w:t>的法定代表人/单位负责人（签名或盖章）确认。</w:t>
      </w:r>
    </w:p>
    <w:p w14:paraId="49C49A54">
      <w:pPr>
        <w:spacing w:line="360" w:lineRule="auto"/>
        <w:jc w:val="left"/>
        <w:rPr>
          <w:rFonts w:ascii="宋体" w:hAnsi="宋体"/>
          <w:sz w:val="24"/>
        </w:rPr>
      </w:pPr>
      <w:r>
        <w:rPr>
          <w:rFonts w:hint="eastAsia" w:ascii="宋体" w:hAnsi="宋体" w:eastAsia="宋体" w:cs="Times New Roman"/>
          <w:kern w:val="0"/>
          <w:sz w:val="24"/>
          <w:szCs w:val="24"/>
          <w:lang w:val="en-US" w:eastAsia="zh-CN" w:bidi="ar-SA"/>
        </w:rPr>
        <w:t>3.6.4关</w:t>
      </w:r>
      <w:r>
        <w:rPr>
          <w:rFonts w:hint="eastAsia" w:ascii="宋体" w:hAnsi="宋体"/>
          <w:sz w:val="24"/>
        </w:rPr>
        <w:t>键内容字迹潦草、表达不清、未按要求填写而导致非唯一理解，视为未实质性响应招标文件的</w:t>
      </w:r>
      <w:r>
        <w:rPr>
          <w:rFonts w:hint="eastAsia" w:ascii="宋体" w:hAnsi="宋体"/>
          <w:sz w:val="24"/>
          <w:lang w:eastAsia="zh-CN"/>
        </w:rPr>
        <w:t>响应文件</w:t>
      </w:r>
      <w:r>
        <w:rPr>
          <w:rFonts w:hint="eastAsia" w:ascii="宋体" w:hAnsi="宋体"/>
          <w:sz w:val="24"/>
        </w:rPr>
        <w:t>。</w:t>
      </w:r>
    </w:p>
    <w:p w14:paraId="7D60C437">
      <w:pPr>
        <w:spacing w:line="360" w:lineRule="auto"/>
        <w:jc w:val="left"/>
        <w:rPr>
          <w:rFonts w:ascii="宋体" w:hAnsi="宋体"/>
          <w:bCs/>
          <w:sz w:val="24"/>
        </w:rPr>
      </w:pPr>
      <w:r>
        <w:rPr>
          <w:rFonts w:hint="eastAsia" w:ascii="宋体" w:hAnsi="宋体"/>
          <w:sz w:val="24"/>
          <w:lang w:val="en-US" w:eastAsia="zh-CN"/>
        </w:rPr>
        <w:t>3.6</w:t>
      </w:r>
      <w:r>
        <w:rPr>
          <w:rFonts w:hint="eastAsia" w:ascii="宋体" w:hAnsi="宋体"/>
          <w:sz w:val="24"/>
        </w:rPr>
        <w:t>.5</w:t>
      </w:r>
      <w:r>
        <w:rPr>
          <w:rFonts w:hint="eastAsia" w:ascii="宋体" w:hAnsi="宋体"/>
          <w:sz w:val="24"/>
          <w:lang w:eastAsia="zh-CN"/>
        </w:rPr>
        <w:t>响应文件</w:t>
      </w:r>
      <w:r>
        <w:rPr>
          <w:rFonts w:hint="eastAsia" w:ascii="宋体" w:hAnsi="宋体"/>
          <w:sz w:val="24"/>
        </w:rPr>
        <w:t>中提</w:t>
      </w:r>
      <w:r>
        <w:rPr>
          <w:rFonts w:hint="eastAsia" w:ascii="宋体" w:hAnsi="宋体"/>
          <w:bCs/>
          <w:sz w:val="24"/>
        </w:rPr>
        <w:t>供的资料（扫描件），内容必须清晰可辨，若内容模糊，无法辨识，均视为未提供。</w:t>
      </w:r>
    </w:p>
    <w:p w14:paraId="30F455FE">
      <w:pPr>
        <w:spacing w:line="360" w:lineRule="auto"/>
        <w:jc w:val="left"/>
        <w:rPr>
          <w:rFonts w:ascii="宋体" w:hAnsi="宋体"/>
          <w:sz w:val="24"/>
        </w:rPr>
      </w:pPr>
      <w:r>
        <w:rPr>
          <w:rFonts w:hint="eastAsia" w:ascii="宋体" w:hAnsi="宋体"/>
          <w:sz w:val="24"/>
          <w:lang w:val="en-US" w:eastAsia="zh-CN"/>
        </w:rPr>
        <w:t>3.6.</w:t>
      </w:r>
      <w:r>
        <w:rPr>
          <w:rFonts w:hint="eastAsia" w:ascii="宋体" w:hAnsi="宋体"/>
          <w:sz w:val="24"/>
        </w:rPr>
        <w:t>6</w:t>
      </w:r>
      <w:r>
        <w:rPr>
          <w:rFonts w:hint="eastAsia" w:ascii="宋体" w:hAnsi="宋体"/>
          <w:sz w:val="24"/>
          <w:lang w:eastAsia="zh-CN"/>
        </w:rPr>
        <w:t>响应文件</w:t>
      </w:r>
      <w:r>
        <w:rPr>
          <w:rFonts w:hint="eastAsia" w:ascii="宋体" w:hAnsi="宋体"/>
          <w:sz w:val="24"/>
        </w:rPr>
        <w:t>应由法定代表人/单位负责人在凡规定（电子签名）处逐一电子签名（电子签名或电子签章），要求盖章处应盖单位章（电子签章）。</w:t>
      </w:r>
    </w:p>
    <w:p w14:paraId="63F79BC7">
      <w:pPr>
        <w:spacing w:line="560" w:lineRule="exact"/>
        <w:ind w:firstLine="480" w:firstLineChars="200"/>
        <w:jc w:val="left"/>
        <w:rPr>
          <w:rFonts w:hint="eastAsia" w:ascii="宋体" w:hAnsi="宋体" w:cs="宋体"/>
          <w:color w:val="auto"/>
          <w:sz w:val="24"/>
          <w:szCs w:val="24"/>
        </w:rPr>
      </w:pPr>
      <w:bookmarkStart w:id="165" w:name="_Toc19928"/>
      <w:r>
        <w:rPr>
          <w:rFonts w:hint="eastAsia" w:ascii="宋体" w:hAnsi="宋体" w:cs="宋体"/>
          <w:color w:val="auto"/>
          <w:sz w:val="24"/>
          <w:szCs w:val="24"/>
        </w:rPr>
        <w:t>3.6.</w:t>
      </w:r>
      <w:r>
        <w:rPr>
          <w:rFonts w:hint="eastAsia" w:ascii="宋体" w:hAnsi="宋体" w:cs="宋体"/>
          <w:color w:val="auto"/>
          <w:sz w:val="24"/>
          <w:szCs w:val="24"/>
          <w:lang w:val="en-US" w:eastAsia="zh-CN"/>
        </w:rPr>
        <w:t>7</w:t>
      </w:r>
      <w:r>
        <w:rPr>
          <w:rFonts w:hint="eastAsia" w:ascii="宋体" w:hAnsi="宋体" w:cs="宋体"/>
          <w:color w:val="auto"/>
          <w:sz w:val="24"/>
          <w:szCs w:val="24"/>
        </w:rPr>
        <w:t xml:space="preserve"> 响应文件应按“响应文件格式”进行编写，如有必要，可以增加附页，作为文件的组成部分。其中，投标函附录在满足</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文件实质性要求的基础上，可以提出比竞争性磋商文件要求更有利于采购人的承诺。</w:t>
      </w:r>
      <w:bookmarkEnd w:id="165"/>
    </w:p>
    <w:p w14:paraId="4F767697">
      <w:pPr>
        <w:spacing w:line="560" w:lineRule="exact"/>
        <w:ind w:firstLine="480" w:firstLineChars="200"/>
        <w:jc w:val="left"/>
        <w:rPr>
          <w:rFonts w:hint="eastAsia" w:ascii="宋体" w:hAnsi="宋体" w:cs="宋体"/>
          <w:color w:val="auto"/>
          <w:sz w:val="24"/>
          <w:szCs w:val="24"/>
        </w:rPr>
      </w:pPr>
      <w:bookmarkStart w:id="166" w:name="_Toc6904"/>
      <w:r>
        <w:rPr>
          <w:rFonts w:hint="eastAsia" w:ascii="宋体" w:hAnsi="宋体" w:cs="宋体"/>
          <w:color w:val="auto"/>
          <w:sz w:val="24"/>
          <w:szCs w:val="24"/>
        </w:rPr>
        <w:t>3.6.</w:t>
      </w:r>
      <w:r>
        <w:rPr>
          <w:rFonts w:hint="eastAsia" w:ascii="宋体" w:hAnsi="宋体" w:cs="宋体"/>
          <w:color w:val="auto"/>
          <w:sz w:val="24"/>
          <w:szCs w:val="24"/>
          <w:lang w:val="en-US" w:eastAsia="zh-CN"/>
        </w:rPr>
        <w:t>8</w:t>
      </w:r>
      <w:bookmarkEnd w:id="166"/>
      <w:bookmarkStart w:id="167" w:name="_Toc11747"/>
      <w:r>
        <w:rPr>
          <w:rFonts w:hint="eastAsia" w:ascii="宋体" w:hAnsi="宋体" w:cs="宋体"/>
          <w:color w:val="auto"/>
          <w:sz w:val="24"/>
          <w:szCs w:val="24"/>
        </w:rPr>
        <w:t xml:space="preserve"> 响应文件应当对竞争性磋商文件有关工期、投标有效期、质量要求、技术标准和要求、</w:t>
      </w:r>
      <w:r>
        <w:rPr>
          <w:rFonts w:hint="eastAsia" w:ascii="宋体" w:hAnsi="宋体" w:cs="宋体"/>
          <w:color w:val="auto"/>
          <w:sz w:val="24"/>
          <w:szCs w:val="24"/>
          <w:lang w:eastAsia="zh-CN"/>
        </w:rPr>
        <w:t>采购</w:t>
      </w:r>
      <w:r>
        <w:rPr>
          <w:rFonts w:hint="eastAsia" w:ascii="宋体" w:hAnsi="宋体" w:cs="宋体"/>
          <w:color w:val="auto"/>
          <w:sz w:val="24"/>
          <w:szCs w:val="24"/>
        </w:rPr>
        <w:t>范围等实质性内容作出响应。</w:t>
      </w:r>
      <w:bookmarkEnd w:id="167"/>
    </w:p>
    <w:p w14:paraId="02728A20">
      <w:pPr>
        <w:spacing w:line="560" w:lineRule="exact"/>
        <w:ind w:firstLine="480" w:firstLineChars="200"/>
        <w:jc w:val="left"/>
        <w:rPr>
          <w:rFonts w:hint="eastAsia" w:ascii="宋体" w:hAnsi="宋体" w:cs="宋体"/>
          <w:color w:val="auto"/>
          <w:sz w:val="24"/>
          <w:szCs w:val="24"/>
        </w:rPr>
      </w:pPr>
      <w:bookmarkStart w:id="168" w:name="_Toc24659"/>
      <w:r>
        <w:rPr>
          <w:rFonts w:hint="eastAsia" w:ascii="宋体" w:hAnsi="宋体" w:cs="宋体"/>
          <w:color w:val="auto"/>
          <w:sz w:val="24"/>
          <w:szCs w:val="24"/>
        </w:rPr>
        <w:t>3.6.</w:t>
      </w:r>
      <w:r>
        <w:rPr>
          <w:rFonts w:hint="eastAsia" w:ascii="宋体" w:hAnsi="宋体" w:cs="宋体"/>
          <w:color w:val="auto"/>
          <w:sz w:val="24"/>
          <w:szCs w:val="24"/>
          <w:lang w:val="en-US" w:eastAsia="zh-CN"/>
        </w:rPr>
        <w:t>9</w:t>
      </w:r>
      <w:r>
        <w:rPr>
          <w:rFonts w:hint="eastAsia" w:ascii="宋体" w:hAnsi="宋体" w:cs="宋体"/>
          <w:color w:val="auto"/>
          <w:sz w:val="24"/>
          <w:szCs w:val="24"/>
        </w:rPr>
        <w:t xml:space="preserve"> 响应文件见供应商须知前附表。</w:t>
      </w:r>
      <w:bookmarkEnd w:id="168"/>
    </w:p>
    <w:p w14:paraId="78BB8597">
      <w:pPr>
        <w:spacing w:line="560" w:lineRule="exact"/>
        <w:ind w:firstLine="480" w:firstLineChars="200"/>
        <w:jc w:val="left"/>
        <w:rPr>
          <w:rFonts w:hint="eastAsia" w:ascii="宋体" w:hAnsi="宋体" w:cs="宋体"/>
          <w:color w:val="auto"/>
          <w:sz w:val="24"/>
          <w:szCs w:val="24"/>
        </w:rPr>
      </w:pPr>
      <w:bookmarkStart w:id="169" w:name="_Toc26560"/>
      <w:r>
        <w:rPr>
          <w:rFonts w:hint="eastAsia" w:ascii="宋体" w:hAnsi="宋体" w:cs="宋体"/>
          <w:color w:val="auto"/>
          <w:sz w:val="24"/>
          <w:szCs w:val="24"/>
        </w:rPr>
        <w:t>3.7.</w:t>
      </w:r>
      <w:r>
        <w:rPr>
          <w:rFonts w:hint="eastAsia" w:ascii="宋体" w:hAnsi="宋体" w:cs="宋体"/>
          <w:color w:val="auto"/>
          <w:sz w:val="24"/>
          <w:szCs w:val="24"/>
          <w:lang w:val="en-US" w:eastAsia="zh-CN"/>
        </w:rPr>
        <w:t>10</w:t>
      </w:r>
      <w:r>
        <w:rPr>
          <w:rFonts w:hint="eastAsia" w:ascii="宋体" w:hAnsi="宋体" w:cs="宋体"/>
          <w:color w:val="auto"/>
          <w:sz w:val="24"/>
          <w:szCs w:val="24"/>
        </w:rPr>
        <w:t>响应文件的编制要求见供应商须知前附表。</w:t>
      </w:r>
      <w:bookmarkEnd w:id="169"/>
    </w:p>
    <w:p w14:paraId="2B388CED">
      <w:pPr>
        <w:spacing w:line="560" w:lineRule="exact"/>
        <w:ind w:firstLine="0" w:firstLineChars="0"/>
        <w:jc w:val="left"/>
        <w:outlineLvl w:val="0"/>
        <w:rPr>
          <w:rFonts w:hint="eastAsia" w:ascii="宋体" w:hAnsi="宋体" w:cs="宋体"/>
          <w:b/>
          <w:bCs/>
          <w:color w:val="auto"/>
          <w:sz w:val="24"/>
          <w:szCs w:val="24"/>
        </w:rPr>
      </w:pPr>
      <w:bookmarkStart w:id="170" w:name="_Toc23822"/>
      <w:bookmarkStart w:id="171" w:name="_Toc4897"/>
      <w:bookmarkStart w:id="172" w:name="_Toc27439"/>
      <w:r>
        <w:rPr>
          <w:rFonts w:hint="eastAsia" w:ascii="宋体" w:hAnsi="宋体" w:cs="宋体"/>
          <w:b/>
          <w:bCs/>
          <w:color w:val="auto"/>
          <w:sz w:val="24"/>
          <w:szCs w:val="24"/>
        </w:rPr>
        <w:t>4. 投标</w:t>
      </w:r>
      <w:bookmarkEnd w:id="170"/>
      <w:bookmarkEnd w:id="171"/>
      <w:bookmarkEnd w:id="172"/>
    </w:p>
    <w:p w14:paraId="519941C5">
      <w:pPr>
        <w:pStyle w:val="24"/>
        <w:spacing w:line="360" w:lineRule="auto"/>
        <w:ind w:left="2"/>
        <w:rPr>
          <w:rFonts w:hAnsi="宋体"/>
          <w:b/>
          <w:bCs/>
          <w:sz w:val="24"/>
          <w:szCs w:val="24"/>
          <w:u w:val="single"/>
        </w:rPr>
      </w:pPr>
      <w:bookmarkStart w:id="173" w:name="_Toc4910"/>
      <w:bookmarkStart w:id="174" w:name="_Toc32371"/>
      <w:r>
        <w:rPr>
          <w:rFonts w:hint="eastAsia" w:hAnsi="宋体"/>
          <w:sz w:val="24"/>
          <w:szCs w:val="24"/>
          <w:lang w:val="en-US" w:eastAsia="zh-CN"/>
        </w:rPr>
        <w:t>4</w:t>
      </w:r>
      <w:r>
        <w:rPr>
          <w:rFonts w:hint="eastAsia" w:hAnsi="宋体"/>
          <w:sz w:val="24"/>
          <w:szCs w:val="24"/>
        </w:rPr>
        <w:t>.1</w:t>
      </w:r>
      <w:r>
        <w:rPr>
          <w:rFonts w:hint="eastAsia" w:hAnsi="宋体"/>
          <w:sz w:val="24"/>
          <w:szCs w:val="24"/>
          <w:lang w:eastAsia="zh-CN"/>
        </w:rPr>
        <w:t>供应商</w:t>
      </w:r>
      <w:r>
        <w:rPr>
          <w:rFonts w:hint="eastAsia" w:hAnsi="宋体"/>
          <w:sz w:val="24"/>
          <w:szCs w:val="24"/>
        </w:rPr>
        <w:t>进行电子交易应安装客户端软件—“政采云电子交易客户端”，并按照招标文件和电子交易平台的要求编制并加密</w:t>
      </w:r>
      <w:r>
        <w:rPr>
          <w:rFonts w:hint="eastAsia" w:hAnsi="宋体"/>
          <w:sz w:val="24"/>
          <w:szCs w:val="24"/>
          <w:lang w:eastAsia="zh-CN"/>
        </w:rPr>
        <w:t>响应文件</w:t>
      </w:r>
      <w:r>
        <w:rPr>
          <w:rFonts w:hint="eastAsia" w:hAnsi="宋体"/>
          <w:sz w:val="24"/>
          <w:szCs w:val="24"/>
        </w:rPr>
        <w:t>。</w:t>
      </w:r>
      <w:r>
        <w:rPr>
          <w:rFonts w:hint="eastAsia" w:hAnsi="宋体"/>
          <w:sz w:val="24"/>
          <w:szCs w:val="24"/>
          <w:lang w:eastAsia="zh-CN"/>
        </w:rPr>
        <w:t>供应商</w:t>
      </w:r>
      <w:r>
        <w:rPr>
          <w:rFonts w:hint="eastAsia" w:hAnsi="宋体"/>
          <w:sz w:val="24"/>
          <w:szCs w:val="24"/>
        </w:rPr>
        <w:t>未按规定加密的</w:t>
      </w:r>
      <w:r>
        <w:rPr>
          <w:rFonts w:hint="eastAsia" w:hAnsi="宋体"/>
          <w:sz w:val="24"/>
          <w:szCs w:val="24"/>
          <w:lang w:eastAsia="zh-CN"/>
        </w:rPr>
        <w:t>响应文件</w:t>
      </w:r>
      <w:r>
        <w:rPr>
          <w:rFonts w:hint="eastAsia" w:hAnsi="宋体"/>
          <w:sz w:val="24"/>
          <w:szCs w:val="24"/>
        </w:rPr>
        <w:t>，电子交易平台将拒收并提示。</w:t>
      </w:r>
    </w:p>
    <w:p w14:paraId="533B5BB2">
      <w:pPr>
        <w:pStyle w:val="24"/>
        <w:spacing w:line="360" w:lineRule="auto"/>
        <w:rPr>
          <w:rFonts w:hAnsi="宋体"/>
          <w:sz w:val="24"/>
          <w:szCs w:val="24"/>
        </w:rPr>
      </w:pPr>
      <w:r>
        <w:rPr>
          <w:rFonts w:hint="eastAsia" w:hAnsi="宋体"/>
          <w:sz w:val="24"/>
          <w:szCs w:val="24"/>
          <w:lang w:val="en-US" w:eastAsia="zh-CN"/>
        </w:rPr>
        <w:t>4</w:t>
      </w:r>
      <w:r>
        <w:rPr>
          <w:rFonts w:hint="eastAsia" w:hAnsi="宋体"/>
          <w:sz w:val="24"/>
          <w:szCs w:val="24"/>
        </w:rPr>
        <w:t>.2使用“政采云电子交易客户端”需要提前申领CA数字证书，申领流程见该项目采购公告附件。</w:t>
      </w:r>
    </w:p>
    <w:p w14:paraId="7EA76157">
      <w:pPr>
        <w:pStyle w:val="24"/>
        <w:spacing w:line="360" w:lineRule="auto"/>
        <w:ind w:left="1"/>
        <w:rPr>
          <w:rFonts w:hAnsi="宋体"/>
          <w:sz w:val="24"/>
          <w:szCs w:val="24"/>
        </w:rPr>
      </w:pPr>
      <w:r>
        <w:rPr>
          <w:rFonts w:hint="eastAsia" w:hAnsi="宋体"/>
          <w:sz w:val="24"/>
          <w:szCs w:val="24"/>
          <w:lang w:val="en-US" w:eastAsia="zh-CN"/>
        </w:rPr>
        <w:t>4</w:t>
      </w:r>
      <w:r>
        <w:rPr>
          <w:rFonts w:hint="eastAsia" w:hAnsi="宋体"/>
          <w:sz w:val="24"/>
          <w:szCs w:val="24"/>
        </w:rPr>
        <w:t>.3为确保网上操作合法、有效和安全，供应商应当在</w:t>
      </w:r>
      <w:r>
        <w:rPr>
          <w:rFonts w:hint="eastAsia" w:hAnsi="宋体"/>
          <w:sz w:val="24"/>
          <w:szCs w:val="24"/>
          <w:lang w:eastAsia="zh-CN"/>
        </w:rPr>
        <w:t>响应文件</w:t>
      </w:r>
      <w:r>
        <w:rPr>
          <w:rFonts w:hint="eastAsia" w:hAnsi="宋体"/>
          <w:sz w:val="24"/>
          <w:szCs w:val="24"/>
        </w:rPr>
        <w:t>提交截止时间前完成在 “政府采购云平台”的身份认证，确保在电子交易过程中能够对相关数据电文进行加密和使用电子签名。</w:t>
      </w:r>
    </w:p>
    <w:p w14:paraId="6DF1EE9B">
      <w:pPr>
        <w:spacing w:line="560" w:lineRule="exact"/>
        <w:ind w:firstLine="0" w:firstLineChars="0"/>
        <w:jc w:val="left"/>
        <w:outlineLvl w:val="1"/>
        <w:rPr>
          <w:rFonts w:hint="eastAsia" w:ascii="宋体" w:hAnsi="宋体" w:cs="宋体"/>
          <w:b/>
          <w:bCs/>
          <w:color w:val="auto"/>
          <w:sz w:val="24"/>
          <w:szCs w:val="24"/>
        </w:rPr>
      </w:pPr>
      <w:r>
        <w:rPr>
          <w:rFonts w:hint="eastAsia" w:ascii="宋体" w:hAnsi="宋体" w:cs="宋体"/>
          <w:b/>
          <w:bCs/>
          <w:color w:val="auto"/>
          <w:sz w:val="24"/>
          <w:szCs w:val="24"/>
        </w:rPr>
        <w:t>4.2 响应文件的递交</w:t>
      </w:r>
      <w:bookmarkEnd w:id="173"/>
      <w:bookmarkEnd w:id="174"/>
    </w:p>
    <w:p w14:paraId="75677F6B">
      <w:pPr>
        <w:spacing w:line="560" w:lineRule="exact"/>
        <w:ind w:firstLine="480" w:firstLineChars="200"/>
        <w:jc w:val="left"/>
        <w:rPr>
          <w:rFonts w:hint="eastAsia" w:ascii="宋体" w:hAnsi="宋体" w:cs="宋体"/>
          <w:color w:val="auto"/>
          <w:sz w:val="24"/>
          <w:szCs w:val="24"/>
        </w:rPr>
      </w:pPr>
      <w:bookmarkStart w:id="175" w:name="_Toc18494"/>
      <w:r>
        <w:rPr>
          <w:rFonts w:hint="eastAsia" w:ascii="宋体" w:hAnsi="宋体" w:cs="宋体"/>
          <w:color w:val="auto"/>
          <w:sz w:val="24"/>
          <w:szCs w:val="24"/>
        </w:rPr>
        <w:t>4.2.1 供应商应在本章供应商须知前附表第2.2.2项规定的投标截止时间前递交响应文件。</w:t>
      </w:r>
      <w:bookmarkEnd w:id="175"/>
    </w:p>
    <w:p w14:paraId="24BCAD5F">
      <w:pPr>
        <w:spacing w:line="560" w:lineRule="exact"/>
        <w:ind w:firstLine="480" w:firstLineChars="200"/>
        <w:jc w:val="left"/>
        <w:rPr>
          <w:rFonts w:hint="eastAsia" w:ascii="宋体" w:hAnsi="宋体" w:cs="宋体"/>
          <w:color w:val="auto"/>
          <w:sz w:val="24"/>
          <w:szCs w:val="24"/>
        </w:rPr>
      </w:pPr>
      <w:bookmarkStart w:id="176" w:name="_Toc9957"/>
      <w:r>
        <w:rPr>
          <w:rFonts w:hint="eastAsia" w:ascii="宋体" w:hAnsi="宋体" w:cs="宋体"/>
          <w:color w:val="auto"/>
          <w:sz w:val="24"/>
          <w:szCs w:val="24"/>
        </w:rPr>
        <w:t>4.2.2 供应商递交响应文件的地点：见供应商须知前附表。</w:t>
      </w:r>
      <w:bookmarkEnd w:id="176"/>
    </w:p>
    <w:p w14:paraId="2D18B38E">
      <w:pPr>
        <w:spacing w:line="560" w:lineRule="exact"/>
        <w:ind w:firstLine="480" w:firstLineChars="200"/>
        <w:jc w:val="left"/>
        <w:rPr>
          <w:rFonts w:hint="eastAsia" w:ascii="宋体" w:hAnsi="宋体" w:cs="宋体"/>
          <w:color w:val="auto"/>
          <w:sz w:val="24"/>
          <w:szCs w:val="24"/>
        </w:rPr>
      </w:pPr>
      <w:bookmarkStart w:id="177" w:name="_Toc5001"/>
      <w:r>
        <w:rPr>
          <w:rFonts w:hint="eastAsia" w:ascii="宋体" w:hAnsi="宋体" w:cs="宋体"/>
          <w:color w:val="auto"/>
          <w:sz w:val="24"/>
          <w:szCs w:val="24"/>
        </w:rPr>
        <w:t>4.2.3 除供应商须知前附表另有规定外，供应商所递交的响应文件不予退还。</w:t>
      </w:r>
      <w:bookmarkEnd w:id="177"/>
    </w:p>
    <w:p w14:paraId="0478A17F">
      <w:pPr>
        <w:spacing w:line="560" w:lineRule="exact"/>
        <w:ind w:firstLine="0" w:firstLineChars="0"/>
        <w:jc w:val="left"/>
        <w:outlineLvl w:val="1"/>
        <w:rPr>
          <w:rFonts w:hint="eastAsia" w:ascii="宋体" w:hAnsi="宋体" w:cs="宋体"/>
          <w:b/>
          <w:bCs/>
          <w:color w:val="auto"/>
          <w:sz w:val="24"/>
          <w:szCs w:val="24"/>
        </w:rPr>
      </w:pPr>
      <w:bookmarkStart w:id="178" w:name="_Toc31651"/>
      <w:bookmarkStart w:id="179" w:name="_Toc22815"/>
      <w:r>
        <w:rPr>
          <w:rFonts w:hint="eastAsia" w:ascii="宋体" w:hAnsi="宋体" w:cs="宋体"/>
          <w:b/>
          <w:bCs/>
          <w:color w:val="auto"/>
          <w:sz w:val="24"/>
          <w:szCs w:val="24"/>
        </w:rPr>
        <w:t>4.3 响应文件的修改与撤回</w:t>
      </w:r>
      <w:bookmarkEnd w:id="178"/>
      <w:bookmarkEnd w:id="179"/>
    </w:p>
    <w:p w14:paraId="11F20442">
      <w:pPr>
        <w:pStyle w:val="24"/>
        <w:spacing w:line="360" w:lineRule="auto"/>
        <w:ind w:left="0" w:leftChars="0" w:firstLine="480" w:firstLineChars="200"/>
        <w:rPr>
          <w:rFonts w:hAnsi="宋体"/>
          <w:b/>
          <w:sz w:val="24"/>
          <w:szCs w:val="24"/>
        </w:rPr>
      </w:pPr>
      <w:bookmarkStart w:id="180" w:name="_Toc17080"/>
      <w:r>
        <w:rPr>
          <w:rFonts w:hint="eastAsia" w:hAnsi="宋体"/>
          <w:sz w:val="24"/>
          <w:szCs w:val="24"/>
          <w:lang w:val="en-US" w:eastAsia="zh-CN"/>
        </w:rPr>
        <w:t>4.3</w:t>
      </w:r>
      <w:r>
        <w:rPr>
          <w:rFonts w:hint="eastAsia" w:hAnsi="宋体"/>
          <w:sz w:val="24"/>
          <w:szCs w:val="24"/>
        </w:rPr>
        <w:t>.1</w:t>
      </w:r>
      <w:r>
        <w:rPr>
          <w:rFonts w:hint="eastAsia" w:hAnsi="宋体"/>
          <w:sz w:val="24"/>
          <w:szCs w:val="24"/>
          <w:lang w:eastAsia="zh-CN"/>
        </w:rPr>
        <w:t>响应文件</w:t>
      </w:r>
      <w:r>
        <w:rPr>
          <w:rFonts w:hint="eastAsia" w:hAnsi="宋体"/>
          <w:sz w:val="24"/>
          <w:szCs w:val="24"/>
        </w:rPr>
        <w:t>的递交（上传）不得迟于“</w:t>
      </w:r>
      <w:r>
        <w:rPr>
          <w:rFonts w:hint="eastAsia" w:hAnsi="宋体"/>
          <w:sz w:val="24"/>
          <w:szCs w:val="24"/>
          <w:lang w:eastAsia="zh-CN"/>
        </w:rPr>
        <w:t>供应商</w:t>
      </w:r>
      <w:r>
        <w:rPr>
          <w:rFonts w:hint="eastAsia" w:hAnsi="宋体"/>
          <w:sz w:val="24"/>
          <w:szCs w:val="24"/>
        </w:rPr>
        <w:t>须知前附表”规定的递交</w:t>
      </w:r>
      <w:r>
        <w:rPr>
          <w:rFonts w:hint="eastAsia" w:hAnsi="宋体"/>
          <w:sz w:val="24"/>
          <w:szCs w:val="24"/>
          <w:lang w:eastAsia="zh-CN"/>
        </w:rPr>
        <w:t>响应文件</w:t>
      </w:r>
      <w:r>
        <w:rPr>
          <w:rFonts w:hint="eastAsia" w:hAnsi="宋体"/>
          <w:sz w:val="24"/>
          <w:szCs w:val="24"/>
        </w:rPr>
        <w:t>截止时间。逾期送达（上传）的</w:t>
      </w:r>
      <w:r>
        <w:rPr>
          <w:rFonts w:hint="eastAsia" w:hAnsi="宋体"/>
          <w:sz w:val="24"/>
          <w:szCs w:val="24"/>
          <w:lang w:eastAsia="zh-CN"/>
        </w:rPr>
        <w:t>响应文件</w:t>
      </w:r>
      <w:r>
        <w:rPr>
          <w:rFonts w:hint="eastAsia" w:hAnsi="宋体"/>
          <w:sz w:val="24"/>
          <w:szCs w:val="24"/>
        </w:rPr>
        <w:t>，采购人不予接收。</w:t>
      </w:r>
    </w:p>
    <w:p w14:paraId="57E39478">
      <w:pPr>
        <w:pStyle w:val="24"/>
        <w:spacing w:line="360" w:lineRule="auto"/>
        <w:rPr>
          <w:rFonts w:hAnsi="宋体"/>
          <w:sz w:val="24"/>
          <w:szCs w:val="24"/>
        </w:rPr>
      </w:pPr>
      <w:r>
        <w:rPr>
          <w:rFonts w:hint="eastAsia" w:hAnsi="宋体"/>
          <w:sz w:val="24"/>
          <w:szCs w:val="24"/>
          <w:lang w:val="en-US" w:eastAsia="zh-CN"/>
        </w:rPr>
        <w:t>4.3</w:t>
      </w:r>
      <w:r>
        <w:rPr>
          <w:rFonts w:hint="eastAsia" w:hAnsi="宋体"/>
          <w:sz w:val="24"/>
          <w:szCs w:val="24"/>
        </w:rPr>
        <w:t>.2</w:t>
      </w:r>
      <w:r>
        <w:rPr>
          <w:rFonts w:hint="eastAsia" w:hAnsi="宋体"/>
          <w:sz w:val="24"/>
          <w:szCs w:val="24"/>
          <w:lang w:eastAsia="zh-CN"/>
        </w:rPr>
        <w:t>供应商</w:t>
      </w:r>
      <w:r>
        <w:rPr>
          <w:rFonts w:hint="eastAsia" w:hAnsi="宋体"/>
          <w:sz w:val="24"/>
          <w:szCs w:val="24"/>
        </w:rPr>
        <w:t>必须在规定时间内将</w:t>
      </w:r>
      <w:r>
        <w:rPr>
          <w:rFonts w:hint="eastAsia" w:hAnsi="宋体"/>
          <w:sz w:val="24"/>
          <w:szCs w:val="24"/>
          <w:lang w:eastAsia="zh-CN"/>
        </w:rPr>
        <w:t>响应文件</w:t>
      </w:r>
      <w:r>
        <w:rPr>
          <w:rFonts w:hint="eastAsia" w:hAnsi="宋体"/>
          <w:sz w:val="24"/>
          <w:szCs w:val="24"/>
        </w:rPr>
        <w:t>递交（上传）到“</w:t>
      </w:r>
      <w:r>
        <w:rPr>
          <w:rFonts w:hint="eastAsia" w:hAnsi="宋体"/>
          <w:sz w:val="24"/>
          <w:szCs w:val="24"/>
          <w:lang w:eastAsia="zh-CN"/>
        </w:rPr>
        <w:t>供应商</w:t>
      </w:r>
      <w:r>
        <w:rPr>
          <w:rFonts w:hint="eastAsia" w:hAnsi="宋体"/>
          <w:sz w:val="24"/>
          <w:szCs w:val="24"/>
        </w:rPr>
        <w:t>须知前附表”规定的地点（平台</w:t>
      </w:r>
      <w:r>
        <w:rPr>
          <w:rFonts w:hint="eastAsia" w:hAnsi="宋体"/>
          <w:sz w:val="24"/>
          <w:szCs w:val="24"/>
          <w:lang w:val="en-US" w:eastAsia="zh-CN"/>
        </w:rPr>
        <w:t>)</w:t>
      </w:r>
      <w:r>
        <w:rPr>
          <w:rFonts w:hint="eastAsia" w:hAnsi="宋体"/>
          <w:sz w:val="24"/>
          <w:szCs w:val="24"/>
        </w:rPr>
        <w:t>。</w:t>
      </w:r>
    </w:p>
    <w:p w14:paraId="34D73AB7">
      <w:pPr>
        <w:spacing w:line="360" w:lineRule="auto"/>
        <w:jc w:val="left"/>
        <w:rPr>
          <w:rFonts w:ascii="宋体" w:hAnsi="宋体"/>
          <w:sz w:val="24"/>
        </w:rPr>
      </w:pPr>
      <w:r>
        <w:rPr>
          <w:rFonts w:hint="eastAsia" w:ascii="宋体" w:hAnsi="宋体"/>
          <w:sz w:val="24"/>
          <w:lang w:val="en-US" w:eastAsia="zh-CN"/>
        </w:rPr>
        <w:t>4.3</w:t>
      </w:r>
      <w:r>
        <w:rPr>
          <w:rFonts w:ascii="宋体" w:hAnsi="宋体"/>
          <w:sz w:val="24"/>
        </w:rPr>
        <w:t>.3</w:t>
      </w:r>
      <w:r>
        <w:rPr>
          <w:rFonts w:hint="eastAsia" w:ascii="宋体" w:hAnsi="宋体"/>
          <w:sz w:val="24"/>
        </w:rPr>
        <w:t>除“</w:t>
      </w:r>
      <w:r>
        <w:rPr>
          <w:rFonts w:hint="eastAsia" w:hAnsi="宋体"/>
          <w:sz w:val="24"/>
          <w:szCs w:val="24"/>
          <w:lang w:eastAsia="zh-CN"/>
        </w:rPr>
        <w:t>供应商</w:t>
      </w:r>
      <w:r>
        <w:rPr>
          <w:rFonts w:hint="eastAsia" w:ascii="宋体" w:hAnsi="宋体"/>
          <w:sz w:val="24"/>
        </w:rPr>
        <w:t>须知前附表”另有规定外，</w:t>
      </w:r>
      <w:r>
        <w:rPr>
          <w:rFonts w:hint="eastAsia" w:hAnsi="宋体"/>
          <w:sz w:val="24"/>
          <w:szCs w:val="24"/>
          <w:lang w:eastAsia="zh-CN"/>
        </w:rPr>
        <w:t>供应商</w:t>
      </w:r>
      <w:r>
        <w:rPr>
          <w:rFonts w:hint="eastAsia" w:ascii="宋体" w:hAnsi="宋体"/>
          <w:sz w:val="24"/>
        </w:rPr>
        <w:t>所递交的</w:t>
      </w:r>
      <w:r>
        <w:rPr>
          <w:rFonts w:hint="eastAsia" w:ascii="宋体" w:hAnsi="宋体"/>
          <w:sz w:val="24"/>
          <w:lang w:eastAsia="zh-CN"/>
        </w:rPr>
        <w:t>响应</w:t>
      </w:r>
      <w:r>
        <w:rPr>
          <w:rFonts w:hint="eastAsia" w:ascii="宋体" w:hAnsi="宋体"/>
          <w:sz w:val="24"/>
        </w:rPr>
        <w:t>文件不予退还。</w:t>
      </w:r>
    </w:p>
    <w:p w14:paraId="583F5B91">
      <w:pPr>
        <w:spacing w:line="360" w:lineRule="auto"/>
        <w:jc w:val="left"/>
        <w:rPr>
          <w:rFonts w:ascii="宋体" w:hAnsi="宋体"/>
          <w:sz w:val="24"/>
        </w:rPr>
      </w:pPr>
      <w:r>
        <w:rPr>
          <w:rFonts w:hint="eastAsia" w:ascii="宋体" w:hAnsi="宋体"/>
          <w:sz w:val="24"/>
          <w:lang w:val="en-US" w:eastAsia="zh-CN"/>
        </w:rPr>
        <w:t>4.3</w:t>
      </w:r>
      <w:r>
        <w:rPr>
          <w:rFonts w:hint="eastAsia" w:ascii="宋体" w:hAnsi="宋体"/>
          <w:sz w:val="24"/>
        </w:rPr>
        <w:t>.4在投标截止时间前，</w:t>
      </w:r>
      <w:r>
        <w:rPr>
          <w:rFonts w:hint="eastAsia" w:hAnsi="宋体"/>
          <w:sz w:val="24"/>
          <w:szCs w:val="24"/>
          <w:lang w:eastAsia="zh-CN"/>
        </w:rPr>
        <w:t>供应商</w:t>
      </w:r>
      <w:r>
        <w:rPr>
          <w:rFonts w:hint="eastAsia" w:ascii="宋体" w:hAnsi="宋体"/>
          <w:sz w:val="24"/>
        </w:rPr>
        <w:t>可以撤回在网上已递交的</w:t>
      </w:r>
      <w:r>
        <w:rPr>
          <w:rFonts w:hint="eastAsia" w:ascii="宋体" w:hAnsi="宋体"/>
          <w:sz w:val="24"/>
          <w:lang w:eastAsia="zh-CN"/>
        </w:rPr>
        <w:t>响应</w:t>
      </w:r>
      <w:r>
        <w:rPr>
          <w:rFonts w:hint="eastAsia" w:ascii="宋体" w:hAnsi="宋体"/>
          <w:sz w:val="24"/>
        </w:rPr>
        <w:t>文件，修改后重新上传，无须书面形式通知采购人。</w:t>
      </w:r>
    </w:p>
    <w:p w14:paraId="42BE494C">
      <w:pPr>
        <w:spacing w:line="360" w:lineRule="auto"/>
        <w:jc w:val="left"/>
        <w:rPr>
          <w:rFonts w:ascii="宋体" w:hAnsi="宋体"/>
          <w:sz w:val="24"/>
        </w:rPr>
      </w:pPr>
      <w:r>
        <w:rPr>
          <w:rFonts w:hint="eastAsia" w:ascii="宋体" w:hAnsi="宋体"/>
          <w:sz w:val="24"/>
          <w:lang w:val="en-US" w:eastAsia="zh-CN"/>
        </w:rPr>
        <w:t>4.3</w:t>
      </w:r>
      <w:r>
        <w:rPr>
          <w:rFonts w:hint="eastAsia" w:ascii="宋体" w:hAnsi="宋体"/>
          <w:sz w:val="24"/>
        </w:rPr>
        <w:t>.5修改的</w:t>
      </w:r>
      <w:r>
        <w:rPr>
          <w:rFonts w:hint="eastAsia" w:ascii="宋体" w:hAnsi="宋体"/>
          <w:sz w:val="24"/>
          <w:lang w:eastAsia="zh-CN"/>
        </w:rPr>
        <w:t>响应文件</w:t>
      </w:r>
      <w:r>
        <w:rPr>
          <w:rFonts w:hint="eastAsia" w:ascii="宋体" w:hAnsi="宋体"/>
          <w:sz w:val="24"/>
        </w:rPr>
        <w:t>应按照本章</w:t>
      </w:r>
      <w:r>
        <w:rPr>
          <w:rFonts w:hint="eastAsia" w:ascii="宋体" w:hAnsi="宋体" w:cs="宋体"/>
          <w:color w:val="auto"/>
          <w:sz w:val="24"/>
          <w:szCs w:val="24"/>
        </w:rPr>
        <w:t>第3</w:t>
      </w:r>
      <w:r>
        <w:rPr>
          <w:rFonts w:hint="eastAsia" w:ascii="宋体" w:hAnsi="宋体" w:cs="宋体"/>
          <w:color w:val="auto"/>
          <w:sz w:val="24"/>
          <w:szCs w:val="24"/>
          <w:lang w:val="en-US" w:eastAsia="zh-CN"/>
        </w:rPr>
        <w:t>.6</w:t>
      </w:r>
      <w:r>
        <w:rPr>
          <w:rFonts w:hint="eastAsia" w:ascii="宋体" w:hAnsi="宋体" w:cs="宋体"/>
          <w:color w:val="auto"/>
          <w:sz w:val="24"/>
          <w:szCs w:val="24"/>
        </w:rPr>
        <w:t>条、第4条</w:t>
      </w:r>
      <w:r>
        <w:rPr>
          <w:rFonts w:hint="eastAsia" w:ascii="宋体" w:hAnsi="宋体"/>
          <w:sz w:val="24"/>
        </w:rPr>
        <w:t>的要求进行重新编制、加密和递交。</w:t>
      </w:r>
    </w:p>
    <w:p w14:paraId="72823F7B">
      <w:pPr>
        <w:spacing w:line="360" w:lineRule="auto"/>
        <w:jc w:val="left"/>
        <w:rPr>
          <w:rFonts w:ascii="宋体" w:hAnsi="宋体"/>
          <w:sz w:val="24"/>
        </w:rPr>
      </w:pPr>
      <w:r>
        <w:rPr>
          <w:rFonts w:hint="eastAsia" w:ascii="宋体" w:hAnsi="宋体"/>
          <w:sz w:val="24"/>
          <w:lang w:val="en-US" w:eastAsia="zh-CN"/>
        </w:rPr>
        <w:t>4.4</w:t>
      </w:r>
      <w:r>
        <w:rPr>
          <w:rFonts w:hint="eastAsia" w:ascii="宋体" w:hAnsi="宋体"/>
          <w:sz w:val="24"/>
        </w:rPr>
        <w:t>.6在投标截止时间后递交的</w:t>
      </w:r>
      <w:r>
        <w:rPr>
          <w:rFonts w:hint="eastAsia" w:ascii="宋体" w:hAnsi="宋体"/>
          <w:sz w:val="24"/>
          <w:lang w:eastAsia="zh-CN"/>
        </w:rPr>
        <w:t>响应</w:t>
      </w:r>
      <w:r>
        <w:rPr>
          <w:rFonts w:hint="eastAsia" w:ascii="宋体" w:hAnsi="宋体"/>
          <w:sz w:val="24"/>
        </w:rPr>
        <w:t>文件不予撤回。</w:t>
      </w:r>
    </w:p>
    <w:bookmarkEnd w:id="180"/>
    <w:p w14:paraId="76DB7D77">
      <w:pPr>
        <w:spacing w:line="560" w:lineRule="exact"/>
        <w:ind w:firstLine="0" w:firstLineChars="0"/>
        <w:jc w:val="left"/>
        <w:outlineLvl w:val="0"/>
        <w:rPr>
          <w:rFonts w:hint="eastAsia" w:ascii="宋体" w:hAnsi="宋体" w:cs="宋体"/>
          <w:b/>
          <w:bCs/>
          <w:color w:val="auto"/>
          <w:sz w:val="24"/>
          <w:szCs w:val="24"/>
        </w:rPr>
      </w:pPr>
      <w:bookmarkStart w:id="181" w:name="_Toc4859"/>
      <w:bookmarkStart w:id="182" w:name="_Toc26938"/>
      <w:bookmarkStart w:id="183" w:name="_Toc28238"/>
      <w:r>
        <w:rPr>
          <w:rFonts w:hint="eastAsia" w:ascii="宋体" w:hAnsi="宋体" w:cs="宋体"/>
          <w:b/>
          <w:bCs/>
          <w:color w:val="auto"/>
          <w:sz w:val="24"/>
          <w:szCs w:val="24"/>
        </w:rPr>
        <w:t>5. 开标</w:t>
      </w:r>
      <w:bookmarkEnd w:id="181"/>
      <w:bookmarkEnd w:id="182"/>
      <w:bookmarkEnd w:id="183"/>
    </w:p>
    <w:p w14:paraId="4C7F8098">
      <w:pPr>
        <w:spacing w:line="560" w:lineRule="exact"/>
        <w:ind w:firstLine="0" w:firstLineChars="0"/>
        <w:jc w:val="left"/>
        <w:outlineLvl w:val="1"/>
        <w:rPr>
          <w:rFonts w:hint="eastAsia" w:ascii="宋体" w:hAnsi="宋体" w:cs="宋体"/>
          <w:b/>
          <w:bCs/>
          <w:color w:val="auto"/>
          <w:sz w:val="24"/>
          <w:szCs w:val="24"/>
        </w:rPr>
      </w:pPr>
      <w:bookmarkStart w:id="184" w:name="_Toc6501"/>
      <w:bookmarkStart w:id="185" w:name="_Toc19679"/>
      <w:r>
        <w:rPr>
          <w:rFonts w:hint="eastAsia" w:ascii="宋体" w:hAnsi="宋体" w:cs="宋体"/>
          <w:b/>
          <w:bCs/>
          <w:color w:val="auto"/>
          <w:sz w:val="24"/>
          <w:szCs w:val="24"/>
        </w:rPr>
        <w:t>5.1 开标时间和地点</w:t>
      </w:r>
      <w:bookmarkEnd w:id="184"/>
      <w:bookmarkEnd w:id="185"/>
    </w:p>
    <w:p w14:paraId="0F81DF05">
      <w:pPr>
        <w:spacing w:line="560" w:lineRule="exact"/>
        <w:ind w:firstLine="480" w:firstLineChars="200"/>
        <w:jc w:val="left"/>
        <w:rPr>
          <w:rFonts w:hint="eastAsia" w:ascii="宋体" w:hAnsi="宋体" w:eastAsia="宋体" w:cs="宋体"/>
          <w:color w:val="auto"/>
          <w:sz w:val="24"/>
          <w:szCs w:val="24"/>
          <w:lang w:eastAsia="zh-CN"/>
        </w:rPr>
      </w:pPr>
      <w:bookmarkStart w:id="186" w:name="_Toc3391"/>
      <w:r>
        <w:rPr>
          <w:rFonts w:hint="eastAsia" w:ascii="宋体" w:hAnsi="宋体" w:cs="宋体"/>
          <w:color w:val="auto"/>
          <w:sz w:val="24"/>
          <w:szCs w:val="24"/>
        </w:rPr>
        <w:t>5.1.1采购人在规定的投标截止时间（开标时间）和供应商须知前附表规定的地点公开开标</w:t>
      </w:r>
      <w:bookmarkEnd w:id="186"/>
      <w:bookmarkStart w:id="187" w:name="_Toc14950"/>
      <w:r>
        <w:rPr>
          <w:rFonts w:hint="eastAsia" w:ascii="宋体" w:hAnsi="宋体" w:cs="宋体"/>
          <w:color w:val="auto"/>
          <w:sz w:val="24"/>
          <w:szCs w:val="24"/>
          <w:lang w:eastAsia="zh-CN"/>
        </w:rPr>
        <w:t>。</w:t>
      </w:r>
    </w:p>
    <w:p w14:paraId="66B4342B">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5.1.2 开标由</w:t>
      </w:r>
      <w:r>
        <w:rPr>
          <w:rFonts w:hint="eastAsia" w:ascii="宋体" w:hAnsi="宋体" w:cs="宋体"/>
          <w:color w:val="auto"/>
          <w:sz w:val="24"/>
          <w:szCs w:val="24"/>
          <w:lang w:eastAsia="zh-CN"/>
        </w:rPr>
        <w:t>采购</w:t>
      </w:r>
      <w:r>
        <w:rPr>
          <w:rFonts w:hint="eastAsia" w:ascii="宋体" w:hAnsi="宋体" w:cs="宋体"/>
          <w:color w:val="auto"/>
          <w:sz w:val="24"/>
          <w:szCs w:val="24"/>
        </w:rPr>
        <w:t>代理机构主持，采购人纪检监察机关进行现场监督。</w:t>
      </w:r>
      <w:bookmarkEnd w:id="187"/>
    </w:p>
    <w:p w14:paraId="6D3C0904">
      <w:pPr>
        <w:spacing w:line="560" w:lineRule="exact"/>
        <w:ind w:firstLine="0" w:firstLineChars="0"/>
        <w:jc w:val="left"/>
        <w:outlineLvl w:val="1"/>
        <w:rPr>
          <w:rFonts w:hint="eastAsia" w:ascii="宋体" w:hAnsi="宋体" w:cs="宋体"/>
          <w:b/>
          <w:bCs/>
          <w:color w:val="auto"/>
          <w:sz w:val="24"/>
          <w:szCs w:val="24"/>
        </w:rPr>
      </w:pPr>
      <w:bookmarkStart w:id="188" w:name="_Toc14631"/>
      <w:bookmarkStart w:id="189" w:name="_Toc6032"/>
      <w:r>
        <w:rPr>
          <w:rFonts w:hint="eastAsia" w:ascii="宋体" w:hAnsi="宋体" w:cs="宋体"/>
          <w:b/>
          <w:bCs/>
          <w:color w:val="auto"/>
          <w:sz w:val="24"/>
          <w:szCs w:val="24"/>
        </w:rPr>
        <w:t>5.2 开标程序</w:t>
      </w:r>
      <w:bookmarkEnd w:id="188"/>
      <w:bookmarkEnd w:id="189"/>
    </w:p>
    <w:p w14:paraId="3AFFAA85">
      <w:pPr>
        <w:pStyle w:val="24"/>
        <w:spacing w:line="360" w:lineRule="auto"/>
        <w:rPr>
          <w:rFonts w:hAnsi="宋体"/>
          <w:sz w:val="24"/>
          <w:szCs w:val="24"/>
        </w:rPr>
      </w:pPr>
      <w:bookmarkStart w:id="190" w:name="_Toc5121"/>
      <w:bookmarkStart w:id="191" w:name="_Toc31213"/>
      <w:r>
        <w:rPr>
          <w:rFonts w:hint="eastAsia" w:hAnsi="宋体"/>
          <w:sz w:val="24"/>
          <w:szCs w:val="24"/>
          <w:lang w:val="en-US" w:eastAsia="zh-CN"/>
        </w:rPr>
        <w:t>5.2</w:t>
      </w:r>
      <w:r>
        <w:rPr>
          <w:rFonts w:hint="eastAsia" w:hAnsi="宋体"/>
          <w:sz w:val="24"/>
          <w:szCs w:val="24"/>
        </w:rPr>
        <w:t>.1采购代理机构将在“</w:t>
      </w:r>
      <w:r>
        <w:rPr>
          <w:rFonts w:hint="eastAsia" w:hAnsi="宋体"/>
          <w:sz w:val="24"/>
          <w:szCs w:val="24"/>
          <w:lang w:eastAsia="zh-CN"/>
        </w:rPr>
        <w:t>供应商</w:t>
      </w:r>
      <w:r>
        <w:rPr>
          <w:rFonts w:hint="eastAsia" w:hAnsi="宋体"/>
          <w:sz w:val="24"/>
          <w:szCs w:val="24"/>
        </w:rPr>
        <w:t>须知前附表”规定的时间和地点进行开标，请各</w:t>
      </w:r>
      <w:r>
        <w:rPr>
          <w:rFonts w:hint="eastAsia" w:hAnsi="宋体"/>
          <w:sz w:val="24"/>
          <w:szCs w:val="24"/>
          <w:lang w:eastAsia="zh-CN"/>
        </w:rPr>
        <w:t>供应商</w:t>
      </w:r>
      <w:r>
        <w:rPr>
          <w:rFonts w:hint="eastAsia" w:hAnsi="宋体"/>
          <w:sz w:val="24"/>
          <w:szCs w:val="24"/>
        </w:rPr>
        <w:t>代表准时参加线上开标会</w:t>
      </w:r>
      <w:r>
        <w:rPr>
          <w:rFonts w:hint="eastAsia" w:hAnsi="宋体"/>
          <w:b w:val="0"/>
          <w:bCs w:val="0"/>
          <w:sz w:val="24"/>
          <w:szCs w:val="24"/>
        </w:rPr>
        <w:t>。如</w:t>
      </w:r>
      <w:r>
        <w:rPr>
          <w:rFonts w:hint="eastAsia" w:hAnsi="宋体"/>
          <w:b w:val="0"/>
          <w:bCs w:val="0"/>
          <w:sz w:val="24"/>
          <w:szCs w:val="24"/>
          <w:lang w:eastAsia="zh-CN"/>
        </w:rPr>
        <w:t>供应商</w:t>
      </w:r>
      <w:r>
        <w:rPr>
          <w:rFonts w:hint="eastAsia" w:hAnsi="宋体"/>
          <w:b w:val="0"/>
          <w:bCs w:val="0"/>
          <w:sz w:val="24"/>
          <w:szCs w:val="24"/>
        </w:rPr>
        <w:t>未参加开标的，视同认可开标结果。</w:t>
      </w:r>
    </w:p>
    <w:p w14:paraId="1E9697FE">
      <w:pPr>
        <w:spacing w:line="360" w:lineRule="auto"/>
        <w:jc w:val="left"/>
        <w:rPr>
          <w:rFonts w:ascii="宋体" w:hAnsi="宋体"/>
          <w:sz w:val="24"/>
        </w:rPr>
      </w:pPr>
      <w:r>
        <w:rPr>
          <w:rFonts w:hint="eastAsia" w:ascii="宋体" w:hAnsi="宋体"/>
          <w:sz w:val="24"/>
          <w:lang w:val="en-US" w:eastAsia="zh-CN"/>
        </w:rPr>
        <w:t>5.2</w:t>
      </w:r>
      <w:r>
        <w:rPr>
          <w:rFonts w:hint="eastAsia" w:ascii="宋体" w:hAnsi="宋体"/>
          <w:sz w:val="24"/>
        </w:rPr>
        <w:t>.2投标截止后</w:t>
      </w:r>
      <w:r>
        <w:rPr>
          <w:rFonts w:hint="eastAsia" w:ascii="宋体" w:hAnsi="宋体"/>
          <w:sz w:val="24"/>
          <w:lang w:eastAsia="zh-CN"/>
        </w:rPr>
        <w:t>供应商</w:t>
      </w:r>
      <w:r>
        <w:rPr>
          <w:rFonts w:hint="eastAsia" w:ascii="宋体" w:hAnsi="宋体"/>
          <w:sz w:val="24"/>
        </w:rPr>
        <w:t>不足3家的，不得开标。</w:t>
      </w:r>
    </w:p>
    <w:p w14:paraId="0F239BA7">
      <w:pPr>
        <w:pStyle w:val="24"/>
        <w:spacing w:line="360" w:lineRule="auto"/>
        <w:ind w:left="2"/>
        <w:jc w:val="left"/>
        <w:rPr>
          <w:rFonts w:hAnsi="宋体"/>
          <w:sz w:val="24"/>
          <w:szCs w:val="24"/>
        </w:rPr>
      </w:pPr>
      <w:r>
        <w:rPr>
          <w:rFonts w:hint="eastAsia" w:hAnsi="宋体"/>
          <w:sz w:val="24"/>
          <w:szCs w:val="24"/>
          <w:lang w:val="en-US" w:eastAsia="zh-CN"/>
        </w:rPr>
        <w:t>5.2</w:t>
      </w:r>
      <w:r>
        <w:rPr>
          <w:rFonts w:hint="eastAsia" w:hAnsi="宋体"/>
          <w:sz w:val="24"/>
          <w:szCs w:val="24"/>
        </w:rPr>
        <w:t>.3开标会：开标会由采购代理机构主持，具体流程如下：</w:t>
      </w:r>
    </w:p>
    <w:p w14:paraId="72D6F709">
      <w:pPr>
        <w:pStyle w:val="24"/>
        <w:spacing w:line="360" w:lineRule="auto"/>
        <w:ind w:left="2"/>
        <w:jc w:val="left"/>
        <w:rPr>
          <w:rFonts w:hAnsi="宋体"/>
          <w:sz w:val="24"/>
          <w:szCs w:val="24"/>
        </w:rPr>
      </w:pPr>
      <w:r>
        <w:rPr>
          <w:rFonts w:hint="eastAsia" w:hAnsi="宋体"/>
          <w:sz w:val="24"/>
          <w:szCs w:val="24"/>
        </w:rPr>
        <w:t>（1）采购代理机构依托电子交易平台发起开始解密指令，</w:t>
      </w:r>
      <w:r>
        <w:rPr>
          <w:rFonts w:hint="eastAsia" w:hAnsi="宋体"/>
          <w:sz w:val="24"/>
          <w:szCs w:val="24"/>
          <w:lang w:eastAsia="zh-CN"/>
        </w:rPr>
        <w:t>供应商</w:t>
      </w:r>
      <w:r>
        <w:rPr>
          <w:rFonts w:hint="eastAsia" w:hAnsi="宋体"/>
          <w:sz w:val="24"/>
          <w:szCs w:val="24"/>
        </w:rPr>
        <w:t>须使用加密时所用的 CA 锁按平台提示和招标文件的规定登录到“政采云”平台电子开标大厅签到，并在发起解密指令之时起</w:t>
      </w:r>
      <w:r>
        <w:rPr>
          <w:rFonts w:hint="eastAsia" w:hAnsi="宋体"/>
          <w:sz w:val="24"/>
          <w:szCs w:val="24"/>
          <w:lang w:val="en-US" w:eastAsia="zh-CN"/>
        </w:rPr>
        <w:t>30</w:t>
      </w:r>
      <w:r>
        <w:rPr>
          <w:rFonts w:hint="eastAsia" w:hAnsi="宋体"/>
          <w:sz w:val="24"/>
          <w:szCs w:val="24"/>
        </w:rPr>
        <w:t>分钟内完成对电子</w:t>
      </w:r>
      <w:r>
        <w:rPr>
          <w:rFonts w:hint="eastAsia" w:hAnsi="宋体"/>
          <w:sz w:val="24"/>
          <w:szCs w:val="24"/>
          <w:lang w:eastAsia="zh-CN"/>
        </w:rPr>
        <w:t>响应文件</w:t>
      </w:r>
      <w:r>
        <w:rPr>
          <w:rFonts w:hint="eastAsia" w:hAnsi="宋体"/>
          <w:sz w:val="24"/>
          <w:szCs w:val="24"/>
        </w:rPr>
        <w:t>在线解密。</w:t>
      </w:r>
    </w:p>
    <w:p w14:paraId="6CE4B54E">
      <w:pPr>
        <w:pStyle w:val="24"/>
        <w:spacing w:line="360" w:lineRule="auto"/>
        <w:ind w:left="2"/>
        <w:jc w:val="left"/>
        <w:rPr>
          <w:rFonts w:hAnsi="宋体"/>
          <w:sz w:val="24"/>
          <w:szCs w:val="24"/>
        </w:rPr>
      </w:pPr>
      <w:r>
        <w:rPr>
          <w:rFonts w:hint="eastAsia" w:hAnsi="宋体"/>
          <w:sz w:val="24"/>
          <w:szCs w:val="24"/>
        </w:rPr>
        <w:t>（2）发起解密指令之时起</w:t>
      </w:r>
      <w:r>
        <w:rPr>
          <w:rFonts w:hint="eastAsia" w:hAnsi="宋体"/>
          <w:sz w:val="24"/>
          <w:szCs w:val="24"/>
          <w:lang w:val="en-US" w:eastAsia="zh-CN"/>
        </w:rPr>
        <w:t>5</w:t>
      </w:r>
      <w:r>
        <w:rPr>
          <w:rFonts w:hint="eastAsia" w:hAnsi="宋体"/>
          <w:sz w:val="24"/>
          <w:szCs w:val="24"/>
        </w:rPr>
        <w:t>分钟内</w:t>
      </w:r>
      <w:r>
        <w:rPr>
          <w:rFonts w:hint="eastAsia" w:hAnsi="宋体"/>
          <w:sz w:val="24"/>
          <w:szCs w:val="24"/>
          <w:lang w:eastAsia="zh-CN"/>
        </w:rPr>
        <w:t>供应商</w:t>
      </w:r>
      <w:r>
        <w:rPr>
          <w:rFonts w:hint="eastAsia" w:hAnsi="宋体"/>
          <w:sz w:val="24"/>
          <w:szCs w:val="24"/>
        </w:rPr>
        <w:t>还未进行解密的，代理机构可通知</w:t>
      </w:r>
      <w:r>
        <w:rPr>
          <w:rFonts w:hint="eastAsia" w:hAnsi="宋体"/>
          <w:sz w:val="24"/>
          <w:szCs w:val="24"/>
          <w:lang w:eastAsia="zh-CN"/>
        </w:rPr>
        <w:t>供应商</w:t>
      </w:r>
      <w:r>
        <w:rPr>
          <w:rFonts w:hint="eastAsia" w:hAnsi="宋体"/>
          <w:sz w:val="24"/>
          <w:szCs w:val="24"/>
        </w:rPr>
        <w:t>，</w:t>
      </w:r>
      <w:r>
        <w:rPr>
          <w:rFonts w:hint="eastAsia" w:hAnsi="宋体"/>
          <w:sz w:val="24"/>
          <w:szCs w:val="24"/>
          <w:lang w:eastAsia="zh-CN"/>
        </w:rPr>
        <w:t>供应商</w:t>
      </w:r>
      <w:r>
        <w:rPr>
          <w:rFonts w:hint="eastAsia" w:hAnsi="宋体"/>
          <w:sz w:val="24"/>
          <w:szCs w:val="24"/>
        </w:rPr>
        <w:t>未预留联系方式或预留联系方式无效，导致代理机构无法联系到</w:t>
      </w:r>
      <w:r>
        <w:rPr>
          <w:rFonts w:hint="eastAsia" w:hAnsi="宋体"/>
          <w:sz w:val="24"/>
          <w:szCs w:val="24"/>
          <w:lang w:eastAsia="zh-CN"/>
        </w:rPr>
        <w:t>供应商</w:t>
      </w:r>
      <w:r>
        <w:rPr>
          <w:rFonts w:hint="eastAsia" w:hAnsi="宋体"/>
          <w:sz w:val="24"/>
          <w:szCs w:val="24"/>
        </w:rPr>
        <w:t>在规定时限内进行解密的，视为撤回</w:t>
      </w:r>
      <w:r>
        <w:rPr>
          <w:rFonts w:hint="eastAsia" w:hAnsi="宋体"/>
          <w:sz w:val="24"/>
          <w:szCs w:val="24"/>
          <w:lang w:eastAsia="zh-CN"/>
        </w:rPr>
        <w:t>响应文件</w:t>
      </w:r>
      <w:r>
        <w:rPr>
          <w:rFonts w:hint="eastAsia" w:hAnsi="宋体"/>
          <w:sz w:val="24"/>
          <w:szCs w:val="24"/>
        </w:rPr>
        <w:t>。</w:t>
      </w:r>
    </w:p>
    <w:p w14:paraId="311AA443">
      <w:pPr>
        <w:pStyle w:val="24"/>
        <w:spacing w:line="360" w:lineRule="auto"/>
        <w:ind w:left="2"/>
        <w:jc w:val="left"/>
        <w:rPr>
          <w:rFonts w:hAnsi="宋体"/>
          <w:sz w:val="24"/>
          <w:szCs w:val="24"/>
        </w:rPr>
      </w:pPr>
      <w:r>
        <w:rPr>
          <w:rFonts w:hint="eastAsia" w:hAnsi="宋体"/>
          <w:sz w:val="24"/>
          <w:szCs w:val="24"/>
        </w:rPr>
        <w:t>（解密异常情况处理：详见本章</w:t>
      </w:r>
      <w:r>
        <w:rPr>
          <w:rFonts w:hint="eastAsia" w:hAnsi="宋体"/>
          <w:sz w:val="24"/>
          <w:szCs w:val="24"/>
          <w:lang w:val="en-US" w:eastAsia="zh-CN"/>
        </w:rPr>
        <w:t>6.4.2</w:t>
      </w:r>
      <w:r>
        <w:rPr>
          <w:rFonts w:hint="eastAsia" w:hAnsi="宋体"/>
          <w:sz w:val="24"/>
          <w:szCs w:val="24"/>
        </w:rPr>
        <w:t>电子交易活动的中止） 如</w:t>
      </w:r>
      <w:r>
        <w:rPr>
          <w:rFonts w:hint="eastAsia" w:hAnsi="宋体"/>
          <w:sz w:val="24"/>
          <w:szCs w:val="24"/>
          <w:lang w:eastAsia="zh-CN"/>
        </w:rPr>
        <w:t>供应商</w:t>
      </w:r>
      <w:r>
        <w:rPr>
          <w:rFonts w:hint="eastAsia" w:hAnsi="宋体"/>
          <w:sz w:val="24"/>
          <w:szCs w:val="24"/>
        </w:rPr>
        <w:t>成功解密</w:t>
      </w:r>
      <w:r>
        <w:rPr>
          <w:rFonts w:hint="eastAsia" w:hAnsi="宋体"/>
          <w:sz w:val="24"/>
          <w:szCs w:val="24"/>
          <w:lang w:eastAsia="zh-CN"/>
        </w:rPr>
        <w:t>响应文件</w:t>
      </w:r>
      <w:r>
        <w:rPr>
          <w:rFonts w:hint="eastAsia" w:hAnsi="宋体"/>
          <w:sz w:val="24"/>
          <w:szCs w:val="24"/>
        </w:rPr>
        <w:t>，但未在“政采云”电子开标大厅参加开标的，视同认可开标过程和结果，由此产生的后果由</w:t>
      </w:r>
      <w:r>
        <w:rPr>
          <w:rFonts w:hint="eastAsia" w:hAnsi="宋体"/>
          <w:sz w:val="24"/>
          <w:szCs w:val="24"/>
          <w:lang w:eastAsia="zh-CN"/>
        </w:rPr>
        <w:t>供应商</w:t>
      </w:r>
      <w:r>
        <w:rPr>
          <w:rFonts w:hint="eastAsia" w:hAnsi="宋体"/>
          <w:sz w:val="24"/>
          <w:szCs w:val="24"/>
        </w:rPr>
        <w:t>自行负责。</w:t>
      </w:r>
    </w:p>
    <w:p w14:paraId="1418BCB1">
      <w:pPr>
        <w:pStyle w:val="24"/>
        <w:spacing w:line="360" w:lineRule="auto"/>
        <w:ind w:left="2"/>
        <w:jc w:val="left"/>
        <w:rPr>
          <w:rFonts w:hAnsi="宋体"/>
          <w:sz w:val="24"/>
          <w:szCs w:val="24"/>
        </w:rPr>
      </w:pPr>
      <w:r>
        <w:rPr>
          <w:rFonts w:hint="eastAsia" w:hAnsi="宋体"/>
          <w:sz w:val="24"/>
          <w:szCs w:val="24"/>
          <w:lang w:val="en-US" w:eastAsia="zh-CN"/>
        </w:rPr>
        <w:t>5.2</w:t>
      </w:r>
      <w:r>
        <w:rPr>
          <w:rFonts w:hint="eastAsia" w:hAnsi="宋体"/>
          <w:sz w:val="24"/>
          <w:szCs w:val="24"/>
        </w:rPr>
        <w:t>.4 开标工作人员将做开标记录。</w:t>
      </w:r>
    </w:p>
    <w:p w14:paraId="261312E2">
      <w:pPr>
        <w:pStyle w:val="24"/>
        <w:spacing w:line="360" w:lineRule="auto"/>
        <w:ind w:left="2"/>
        <w:jc w:val="left"/>
        <w:rPr>
          <w:rFonts w:hAnsi="宋体"/>
          <w:sz w:val="24"/>
          <w:szCs w:val="24"/>
        </w:rPr>
      </w:pPr>
      <w:r>
        <w:rPr>
          <w:rFonts w:hint="eastAsia" w:hAnsi="宋体"/>
          <w:sz w:val="24"/>
          <w:szCs w:val="24"/>
          <w:lang w:val="en-US" w:eastAsia="zh-CN"/>
        </w:rPr>
        <w:t>5.2</w:t>
      </w:r>
      <w:r>
        <w:rPr>
          <w:rFonts w:hint="eastAsia" w:hAnsi="宋体"/>
          <w:sz w:val="24"/>
          <w:szCs w:val="24"/>
        </w:rPr>
        <w:t xml:space="preserve">.5 </w:t>
      </w:r>
      <w:r>
        <w:rPr>
          <w:rFonts w:hint="eastAsia" w:hAnsi="宋体"/>
          <w:sz w:val="24"/>
          <w:szCs w:val="24"/>
          <w:lang w:eastAsia="zh-CN"/>
        </w:rPr>
        <w:t>供应商</w:t>
      </w:r>
      <w:r>
        <w:rPr>
          <w:rFonts w:hint="eastAsia" w:hAnsi="宋体"/>
          <w:sz w:val="24"/>
          <w:szCs w:val="24"/>
        </w:rPr>
        <w:t>代表对开标过程和开标记录有疑义，以及认为采购人、采购代理机构相关工作人员有需要回避的情形的，应在线提出询问或者回避申请。采购人、采购代理机构对</w:t>
      </w:r>
      <w:r>
        <w:rPr>
          <w:rFonts w:hint="eastAsia" w:hAnsi="宋体"/>
          <w:sz w:val="24"/>
          <w:szCs w:val="24"/>
          <w:lang w:eastAsia="zh-CN"/>
        </w:rPr>
        <w:t>供应商</w:t>
      </w:r>
      <w:r>
        <w:rPr>
          <w:rFonts w:hint="eastAsia" w:hAnsi="宋体"/>
          <w:sz w:val="24"/>
          <w:szCs w:val="24"/>
        </w:rPr>
        <w:t>代表提出的询问或者回避申请应当及时处理。</w:t>
      </w:r>
    </w:p>
    <w:p w14:paraId="183EDB5B">
      <w:pPr>
        <w:spacing w:line="560" w:lineRule="exact"/>
        <w:ind w:firstLine="0" w:firstLineChars="0"/>
        <w:jc w:val="left"/>
        <w:outlineLvl w:val="1"/>
        <w:rPr>
          <w:rFonts w:hint="eastAsia" w:ascii="宋体" w:hAnsi="宋体" w:cs="宋体"/>
          <w:b/>
          <w:bCs/>
          <w:color w:val="auto"/>
          <w:sz w:val="24"/>
          <w:szCs w:val="24"/>
        </w:rPr>
      </w:pPr>
      <w:r>
        <w:rPr>
          <w:rFonts w:hint="eastAsia" w:ascii="宋体" w:hAnsi="宋体" w:cs="宋体"/>
          <w:b/>
          <w:bCs/>
          <w:color w:val="auto"/>
          <w:sz w:val="24"/>
          <w:szCs w:val="24"/>
        </w:rPr>
        <w:t>5.3 开标异议</w:t>
      </w:r>
      <w:bookmarkEnd w:id="190"/>
      <w:bookmarkEnd w:id="191"/>
    </w:p>
    <w:p w14:paraId="6BE15C99">
      <w:pPr>
        <w:spacing w:line="560" w:lineRule="exact"/>
        <w:ind w:firstLine="480" w:firstLineChars="200"/>
        <w:jc w:val="left"/>
        <w:rPr>
          <w:rFonts w:hint="eastAsia" w:ascii="宋体" w:hAnsi="宋体" w:cs="宋体"/>
          <w:color w:val="auto"/>
          <w:sz w:val="24"/>
          <w:szCs w:val="24"/>
        </w:rPr>
      </w:pPr>
      <w:bookmarkStart w:id="192" w:name="_Toc4399"/>
      <w:r>
        <w:rPr>
          <w:rFonts w:hint="eastAsia" w:ascii="宋体" w:hAnsi="宋体" w:cs="宋体"/>
          <w:color w:val="auto"/>
          <w:sz w:val="24"/>
          <w:szCs w:val="24"/>
        </w:rPr>
        <w:t>供应商对开标有异议的，应当在开标现场提出，采购人当场作出答复，并制作记录。否则后果自负。</w:t>
      </w:r>
      <w:bookmarkEnd w:id="192"/>
    </w:p>
    <w:p w14:paraId="6332C98C">
      <w:pPr>
        <w:spacing w:line="560" w:lineRule="exact"/>
        <w:ind w:firstLine="0" w:firstLineChars="0"/>
        <w:jc w:val="left"/>
        <w:outlineLvl w:val="0"/>
        <w:rPr>
          <w:rFonts w:hint="eastAsia" w:ascii="宋体" w:hAnsi="宋体" w:cs="宋体"/>
          <w:b/>
          <w:bCs/>
          <w:color w:val="auto"/>
          <w:sz w:val="24"/>
          <w:szCs w:val="24"/>
        </w:rPr>
      </w:pPr>
      <w:bookmarkStart w:id="193" w:name="_Toc2600"/>
      <w:bookmarkStart w:id="194" w:name="_Toc15750"/>
      <w:bookmarkStart w:id="195" w:name="_Toc2736"/>
      <w:r>
        <w:rPr>
          <w:rFonts w:hint="eastAsia" w:ascii="宋体" w:hAnsi="宋体" w:cs="宋体"/>
          <w:b/>
          <w:bCs/>
          <w:color w:val="auto"/>
          <w:sz w:val="24"/>
          <w:szCs w:val="24"/>
        </w:rPr>
        <w:t>6. 评标</w:t>
      </w:r>
      <w:bookmarkEnd w:id="193"/>
      <w:bookmarkEnd w:id="194"/>
      <w:bookmarkEnd w:id="195"/>
    </w:p>
    <w:p w14:paraId="4E1D9A14">
      <w:pPr>
        <w:spacing w:line="560" w:lineRule="exact"/>
        <w:ind w:firstLine="0" w:firstLineChars="0"/>
        <w:jc w:val="left"/>
        <w:outlineLvl w:val="1"/>
        <w:rPr>
          <w:rFonts w:hint="eastAsia" w:ascii="宋体" w:hAnsi="宋体" w:cs="宋体"/>
          <w:b/>
          <w:bCs/>
          <w:color w:val="auto"/>
          <w:sz w:val="24"/>
          <w:szCs w:val="24"/>
        </w:rPr>
      </w:pPr>
      <w:bookmarkStart w:id="196" w:name="_Toc10288"/>
      <w:bookmarkStart w:id="197" w:name="_Toc7922"/>
      <w:r>
        <w:rPr>
          <w:rFonts w:hint="eastAsia" w:ascii="宋体" w:hAnsi="宋体" w:cs="宋体"/>
          <w:b/>
          <w:bCs/>
          <w:color w:val="auto"/>
          <w:sz w:val="24"/>
          <w:szCs w:val="24"/>
        </w:rPr>
        <w:t>6.1 评审小组</w:t>
      </w:r>
      <w:bookmarkEnd w:id="196"/>
      <w:bookmarkEnd w:id="197"/>
    </w:p>
    <w:p w14:paraId="7B2B0F77">
      <w:pPr>
        <w:spacing w:line="560" w:lineRule="exact"/>
        <w:ind w:firstLine="480" w:firstLineChars="200"/>
        <w:jc w:val="left"/>
        <w:rPr>
          <w:rFonts w:hint="eastAsia" w:ascii="宋体" w:hAnsi="宋体" w:cs="宋体"/>
          <w:color w:val="auto"/>
          <w:sz w:val="24"/>
          <w:szCs w:val="24"/>
        </w:rPr>
      </w:pPr>
      <w:bookmarkStart w:id="198" w:name="_Toc28067"/>
      <w:r>
        <w:rPr>
          <w:rFonts w:hint="eastAsia" w:ascii="宋体" w:hAnsi="宋体" w:cs="宋体"/>
          <w:color w:val="auto"/>
          <w:sz w:val="24"/>
          <w:szCs w:val="24"/>
        </w:rPr>
        <w:t>6.1.1 评标由采购人依法组建的评审小组负责。评标专家确定方式：由采购人和开标前在云南省政府采购专家库中随机抽取的技术、经济类的专家组成。评审小组成员人数以及技术、经济等方面专家的确定方式见供应商须知前附表。</w:t>
      </w:r>
      <w:bookmarkEnd w:id="198"/>
    </w:p>
    <w:p w14:paraId="663D8601">
      <w:pPr>
        <w:spacing w:line="560" w:lineRule="exact"/>
        <w:ind w:firstLine="240" w:firstLineChars="100"/>
        <w:jc w:val="left"/>
        <w:rPr>
          <w:rFonts w:hint="eastAsia" w:ascii="宋体" w:hAnsi="宋体" w:cs="宋体"/>
          <w:b/>
          <w:bCs/>
          <w:color w:val="auto"/>
          <w:sz w:val="24"/>
          <w:szCs w:val="24"/>
        </w:rPr>
      </w:pPr>
      <w:bookmarkStart w:id="199" w:name="_Toc30160"/>
      <w:r>
        <w:rPr>
          <w:rFonts w:hint="eastAsia" w:ascii="宋体" w:hAnsi="宋体" w:cs="宋体"/>
          <w:b/>
          <w:bCs/>
          <w:color w:val="auto"/>
          <w:sz w:val="24"/>
          <w:szCs w:val="24"/>
        </w:rPr>
        <w:t>6.1.2评审小组成员有下列情形之一的，应当回避：</w:t>
      </w:r>
      <w:bookmarkEnd w:id="199"/>
    </w:p>
    <w:p w14:paraId="2E3BE5FC">
      <w:pPr>
        <w:spacing w:line="560" w:lineRule="exact"/>
        <w:ind w:firstLine="240" w:firstLineChars="100"/>
        <w:jc w:val="left"/>
        <w:rPr>
          <w:rFonts w:hint="eastAsia" w:ascii="宋体" w:hAnsi="宋体" w:cs="宋体"/>
          <w:color w:val="auto"/>
          <w:sz w:val="24"/>
          <w:szCs w:val="24"/>
        </w:rPr>
      </w:pPr>
      <w:bookmarkStart w:id="200" w:name="_Toc28218"/>
      <w:r>
        <w:rPr>
          <w:rFonts w:hint="eastAsia" w:ascii="宋体" w:hAnsi="宋体" w:cs="宋体"/>
          <w:color w:val="auto"/>
          <w:sz w:val="24"/>
          <w:szCs w:val="24"/>
        </w:rPr>
        <w:t>（1）供应商或供应商主要负责人的近亲属；</w:t>
      </w:r>
      <w:bookmarkEnd w:id="200"/>
    </w:p>
    <w:p w14:paraId="085C4251">
      <w:pPr>
        <w:spacing w:line="560" w:lineRule="exact"/>
        <w:ind w:firstLine="240" w:firstLineChars="100"/>
        <w:jc w:val="left"/>
        <w:rPr>
          <w:rFonts w:hint="eastAsia" w:ascii="宋体" w:hAnsi="宋体" w:cs="宋体"/>
          <w:color w:val="auto"/>
          <w:sz w:val="24"/>
          <w:szCs w:val="24"/>
        </w:rPr>
      </w:pPr>
      <w:bookmarkStart w:id="201" w:name="_Toc18714"/>
      <w:r>
        <w:rPr>
          <w:rFonts w:hint="eastAsia" w:ascii="宋体" w:hAnsi="宋体" w:cs="宋体"/>
          <w:color w:val="auto"/>
          <w:sz w:val="24"/>
          <w:szCs w:val="24"/>
        </w:rPr>
        <w:t>（2）项目主管部门或者行政监督部门的人员；</w:t>
      </w:r>
      <w:bookmarkEnd w:id="201"/>
    </w:p>
    <w:p w14:paraId="70A91E4D">
      <w:pPr>
        <w:spacing w:line="560" w:lineRule="exact"/>
        <w:ind w:firstLine="240" w:firstLineChars="100"/>
        <w:jc w:val="left"/>
        <w:rPr>
          <w:rFonts w:hint="eastAsia" w:ascii="宋体" w:hAnsi="宋体" w:cs="宋体"/>
          <w:color w:val="auto"/>
          <w:sz w:val="24"/>
          <w:szCs w:val="24"/>
        </w:rPr>
      </w:pPr>
      <w:bookmarkStart w:id="202" w:name="_Toc18257"/>
      <w:r>
        <w:rPr>
          <w:rFonts w:hint="eastAsia" w:ascii="宋体" w:hAnsi="宋体" w:cs="宋体"/>
          <w:color w:val="auto"/>
          <w:sz w:val="24"/>
          <w:szCs w:val="24"/>
        </w:rPr>
        <w:t>（3）与供应商有经济利益关系，可能影响对投标公正评审的；</w:t>
      </w:r>
      <w:bookmarkEnd w:id="202"/>
    </w:p>
    <w:p w14:paraId="1963857D">
      <w:pPr>
        <w:spacing w:line="560" w:lineRule="exact"/>
        <w:ind w:firstLine="240" w:firstLineChars="100"/>
        <w:jc w:val="left"/>
        <w:rPr>
          <w:rFonts w:hint="eastAsia" w:ascii="宋体" w:hAnsi="宋体" w:cs="宋体"/>
          <w:color w:val="auto"/>
          <w:sz w:val="24"/>
          <w:szCs w:val="24"/>
        </w:rPr>
      </w:pPr>
      <w:bookmarkStart w:id="203" w:name="_Toc20115"/>
      <w:r>
        <w:rPr>
          <w:rFonts w:hint="eastAsia" w:ascii="宋体" w:hAnsi="宋体" w:cs="宋体"/>
          <w:color w:val="auto"/>
          <w:sz w:val="24"/>
          <w:szCs w:val="24"/>
        </w:rPr>
        <w:t>（4）曾因在招标、评标以及其他与招标投标有关活动中从事违法行为而受过行政处罚或刑事处罚的；</w:t>
      </w:r>
      <w:bookmarkEnd w:id="203"/>
    </w:p>
    <w:p w14:paraId="3A82B9DE">
      <w:pPr>
        <w:spacing w:line="560" w:lineRule="exact"/>
        <w:ind w:firstLine="240" w:firstLineChars="100"/>
        <w:jc w:val="left"/>
        <w:rPr>
          <w:rFonts w:hint="eastAsia" w:ascii="宋体" w:hAnsi="宋体" w:cs="宋体"/>
          <w:color w:val="auto"/>
          <w:sz w:val="24"/>
          <w:szCs w:val="24"/>
        </w:rPr>
      </w:pPr>
      <w:bookmarkStart w:id="204" w:name="_Toc26573"/>
      <w:r>
        <w:rPr>
          <w:rFonts w:hint="eastAsia" w:ascii="宋体" w:hAnsi="宋体" w:cs="宋体"/>
          <w:color w:val="auto"/>
          <w:sz w:val="24"/>
          <w:szCs w:val="24"/>
        </w:rPr>
        <w:t>（5）与供应商有其他利害关系。</w:t>
      </w:r>
      <w:bookmarkEnd w:id="204"/>
    </w:p>
    <w:p w14:paraId="1BB3DB32">
      <w:pPr>
        <w:spacing w:line="560" w:lineRule="exact"/>
        <w:ind w:firstLine="240" w:firstLineChars="100"/>
        <w:jc w:val="left"/>
        <w:outlineLvl w:val="1"/>
        <w:rPr>
          <w:rFonts w:hint="eastAsia" w:ascii="宋体" w:hAnsi="宋体" w:cs="宋体"/>
          <w:b/>
          <w:bCs/>
          <w:color w:val="auto"/>
          <w:sz w:val="24"/>
          <w:szCs w:val="24"/>
        </w:rPr>
      </w:pPr>
      <w:bookmarkStart w:id="205" w:name="_Toc20638"/>
      <w:bookmarkStart w:id="206" w:name="_Toc12560"/>
      <w:r>
        <w:rPr>
          <w:rFonts w:hint="eastAsia" w:ascii="宋体" w:hAnsi="宋体" w:cs="宋体"/>
          <w:b/>
          <w:bCs/>
          <w:color w:val="auto"/>
          <w:sz w:val="24"/>
          <w:szCs w:val="24"/>
        </w:rPr>
        <w:t>6.2 评标原则</w:t>
      </w:r>
      <w:bookmarkEnd w:id="205"/>
      <w:bookmarkEnd w:id="206"/>
    </w:p>
    <w:p w14:paraId="7FFFB5BF">
      <w:pPr>
        <w:spacing w:line="560" w:lineRule="exact"/>
        <w:ind w:firstLine="480" w:firstLineChars="200"/>
        <w:jc w:val="left"/>
        <w:rPr>
          <w:rFonts w:hint="eastAsia" w:ascii="宋体" w:hAnsi="宋体" w:cs="宋体"/>
          <w:color w:val="auto"/>
          <w:sz w:val="24"/>
          <w:szCs w:val="24"/>
        </w:rPr>
      </w:pPr>
      <w:bookmarkStart w:id="207" w:name="_Toc28837"/>
      <w:r>
        <w:rPr>
          <w:rFonts w:hint="eastAsia" w:ascii="宋体" w:hAnsi="宋体" w:cs="宋体"/>
          <w:color w:val="auto"/>
          <w:sz w:val="24"/>
          <w:szCs w:val="24"/>
        </w:rPr>
        <w:t>6.2.1评标活动遵循公平、公正、科学和择优的原则。</w:t>
      </w:r>
      <w:bookmarkEnd w:id="207"/>
    </w:p>
    <w:p w14:paraId="4895C409">
      <w:pPr>
        <w:spacing w:line="560" w:lineRule="exact"/>
        <w:ind w:firstLine="480" w:firstLineChars="200"/>
        <w:jc w:val="left"/>
        <w:rPr>
          <w:rFonts w:hint="eastAsia" w:ascii="宋体" w:hAnsi="宋体" w:cs="宋体"/>
          <w:color w:val="auto"/>
          <w:sz w:val="24"/>
          <w:szCs w:val="24"/>
        </w:rPr>
      </w:pPr>
      <w:bookmarkStart w:id="208" w:name="_Toc4411"/>
      <w:r>
        <w:rPr>
          <w:rFonts w:hint="eastAsia" w:ascii="宋体" w:hAnsi="宋体" w:cs="宋体"/>
          <w:color w:val="auto"/>
          <w:sz w:val="24"/>
          <w:szCs w:val="24"/>
        </w:rPr>
        <w:t>6.2.2本评标过程，将采用平等竞争、公平合理、对所有供应商一视同仁的原则。评审小组将对供应商的报价、资源投入情况及施工组织设计的针对性、合理性等方面进行综合评审，按照公正、科学、客观、平等竞争的要求，选择技术方案优、企业经营好、项目班子素质高、设备先进并落实、具有丰富施工经验和良好信誉、综合实力强的队伍推荐给采购人。</w:t>
      </w:r>
      <w:bookmarkEnd w:id="208"/>
    </w:p>
    <w:p w14:paraId="4CD4493C">
      <w:pPr>
        <w:spacing w:line="560" w:lineRule="exact"/>
        <w:ind w:firstLine="480" w:firstLineChars="200"/>
        <w:jc w:val="left"/>
        <w:rPr>
          <w:rFonts w:hint="eastAsia" w:ascii="宋体" w:hAnsi="宋体" w:cs="宋体"/>
          <w:color w:val="auto"/>
          <w:sz w:val="24"/>
          <w:szCs w:val="24"/>
        </w:rPr>
      </w:pPr>
      <w:bookmarkStart w:id="209" w:name="_Toc15652"/>
      <w:r>
        <w:rPr>
          <w:rFonts w:hint="eastAsia" w:ascii="宋体" w:hAnsi="宋体" w:cs="宋体"/>
          <w:color w:val="auto"/>
          <w:sz w:val="24"/>
          <w:szCs w:val="24"/>
        </w:rPr>
        <w:t>6.2.3参与评标的有关人员必须严格遵守有关工程招标投标的有关保密规定，不得</w:t>
      </w:r>
      <w:r>
        <w:rPr>
          <w:rFonts w:hint="eastAsia" w:ascii="宋体" w:hAnsi="宋体" w:cs="宋体"/>
          <w:color w:val="auto"/>
          <w:sz w:val="24"/>
          <w:szCs w:val="24"/>
          <w:lang w:eastAsia="zh-CN"/>
        </w:rPr>
        <w:t>透露</w:t>
      </w:r>
      <w:r>
        <w:rPr>
          <w:rFonts w:hint="eastAsia" w:ascii="宋体" w:hAnsi="宋体" w:cs="宋体"/>
          <w:color w:val="auto"/>
          <w:sz w:val="24"/>
          <w:szCs w:val="24"/>
        </w:rPr>
        <w:t>与评标有关的情况，不得索贿受贿，不得参加影响评标公正性的任何活动。如有违反将按国家有关法律及有关规定严肃处理。</w:t>
      </w:r>
      <w:bookmarkEnd w:id="209"/>
    </w:p>
    <w:p w14:paraId="290CE241">
      <w:pPr>
        <w:spacing w:line="560" w:lineRule="exact"/>
        <w:ind w:firstLine="480" w:firstLineChars="200"/>
        <w:jc w:val="left"/>
        <w:rPr>
          <w:rFonts w:hint="eastAsia" w:ascii="宋体" w:hAnsi="宋体" w:cs="宋体"/>
          <w:color w:val="auto"/>
          <w:sz w:val="24"/>
          <w:szCs w:val="24"/>
        </w:rPr>
      </w:pPr>
      <w:bookmarkStart w:id="210" w:name="_Toc19803"/>
      <w:r>
        <w:rPr>
          <w:rFonts w:hint="eastAsia" w:ascii="宋体" w:hAnsi="宋体" w:cs="宋体"/>
          <w:color w:val="auto"/>
          <w:sz w:val="24"/>
          <w:szCs w:val="24"/>
        </w:rPr>
        <w:t>6.2.4 供应商不得采取任何方式干扰评标工作，一经发现，取消其参加本项目其</w:t>
      </w:r>
      <w:r>
        <w:rPr>
          <w:rFonts w:hint="eastAsia" w:ascii="宋体" w:hAnsi="宋体" w:cs="宋体"/>
          <w:color w:val="auto"/>
          <w:sz w:val="24"/>
          <w:szCs w:val="24"/>
          <w:lang w:val="en-US" w:eastAsia="zh-CN"/>
        </w:rPr>
        <w:t>他</w:t>
      </w:r>
      <w:r>
        <w:rPr>
          <w:rFonts w:hint="eastAsia" w:ascii="宋体" w:hAnsi="宋体" w:cs="宋体"/>
          <w:color w:val="auto"/>
          <w:sz w:val="24"/>
          <w:szCs w:val="24"/>
        </w:rPr>
        <w:t>工程的任何投标资格。</w:t>
      </w:r>
      <w:bookmarkEnd w:id="210"/>
    </w:p>
    <w:p w14:paraId="09FD3AD0">
      <w:pPr>
        <w:spacing w:line="560" w:lineRule="exact"/>
        <w:ind w:firstLine="480" w:firstLineChars="200"/>
        <w:jc w:val="left"/>
        <w:rPr>
          <w:rFonts w:hint="eastAsia" w:ascii="宋体" w:hAnsi="宋体" w:cs="宋体"/>
          <w:color w:val="auto"/>
          <w:sz w:val="24"/>
          <w:szCs w:val="24"/>
        </w:rPr>
      </w:pPr>
      <w:bookmarkStart w:id="211" w:name="_Toc27155"/>
      <w:r>
        <w:rPr>
          <w:rFonts w:hint="eastAsia" w:ascii="宋体" w:hAnsi="宋体" w:cs="宋体"/>
          <w:color w:val="auto"/>
          <w:sz w:val="24"/>
          <w:szCs w:val="24"/>
        </w:rPr>
        <w:t>6.2.5 本</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文件已经备案，并发放给各供应商，成为本次招标活动的“评标定标”准则，评审小组应严格按照本工程</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文件（特别是本评标定标的原则）的规定执行，不得任意更改。</w:t>
      </w:r>
      <w:bookmarkEnd w:id="211"/>
    </w:p>
    <w:p w14:paraId="40432DDD">
      <w:pPr>
        <w:spacing w:line="560" w:lineRule="exact"/>
        <w:ind w:firstLine="0" w:firstLineChars="0"/>
        <w:jc w:val="left"/>
        <w:outlineLvl w:val="1"/>
        <w:rPr>
          <w:rFonts w:hint="eastAsia" w:ascii="宋体" w:hAnsi="宋体" w:cs="宋体"/>
          <w:b/>
          <w:bCs/>
          <w:color w:val="auto"/>
          <w:sz w:val="24"/>
          <w:szCs w:val="24"/>
        </w:rPr>
      </w:pPr>
      <w:bookmarkStart w:id="212" w:name="_Toc25794"/>
      <w:bookmarkStart w:id="213" w:name="_Toc20546"/>
      <w:r>
        <w:rPr>
          <w:rFonts w:hint="eastAsia" w:ascii="宋体" w:hAnsi="宋体" w:cs="宋体"/>
          <w:b/>
          <w:bCs/>
          <w:color w:val="auto"/>
          <w:sz w:val="24"/>
          <w:szCs w:val="24"/>
        </w:rPr>
        <w:t>6.3 评标</w:t>
      </w:r>
      <w:bookmarkEnd w:id="212"/>
      <w:bookmarkEnd w:id="213"/>
    </w:p>
    <w:p w14:paraId="5F1AA079">
      <w:pPr>
        <w:spacing w:line="560" w:lineRule="exact"/>
        <w:ind w:firstLine="480" w:firstLineChars="200"/>
        <w:jc w:val="left"/>
        <w:rPr>
          <w:rFonts w:hint="eastAsia" w:ascii="宋体" w:hAnsi="宋体" w:cs="宋体"/>
          <w:color w:val="auto"/>
          <w:sz w:val="24"/>
          <w:szCs w:val="24"/>
        </w:rPr>
      </w:pPr>
      <w:bookmarkStart w:id="214" w:name="_Toc15206"/>
      <w:r>
        <w:rPr>
          <w:rFonts w:hint="eastAsia" w:ascii="宋体" w:hAnsi="宋体" w:cs="宋体"/>
          <w:color w:val="auto"/>
          <w:sz w:val="24"/>
          <w:szCs w:val="24"/>
        </w:rPr>
        <w:t>6.3.1评审小组按照“评标办法”规定的方法、评审因素、标准和程序对响应文件进行评审。“评标办法”没有规定的方法、评审因素和标准，不作为评标依据。</w:t>
      </w:r>
      <w:bookmarkEnd w:id="214"/>
    </w:p>
    <w:p w14:paraId="46FD6B4A">
      <w:pPr>
        <w:spacing w:line="560" w:lineRule="exact"/>
        <w:ind w:firstLine="480" w:firstLineChars="200"/>
        <w:jc w:val="left"/>
        <w:rPr>
          <w:rFonts w:hint="eastAsia" w:ascii="宋体" w:hAnsi="宋体" w:cs="宋体"/>
          <w:color w:val="auto"/>
          <w:sz w:val="24"/>
          <w:szCs w:val="24"/>
        </w:rPr>
      </w:pPr>
      <w:bookmarkStart w:id="215" w:name="_Toc26837"/>
      <w:r>
        <w:rPr>
          <w:rFonts w:hint="eastAsia" w:ascii="宋体" w:hAnsi="宋体" w:cs="宋体"/>
          <w:color w:val="auto"/>
          <w:sz w:val="24"/>
          <w:szCs w:val="24"/>
        </w:rPr>
        <w:t>6.3.2本次评标活动应当接受采购人及采购人邀请到场的监督单位依法实施的监督。</w:t>
      </w:r>
      <w:bookmarkEnd w:id="215"/>
    </w:p>
    <w:p w14:paraId="3560385A">
      <w:pPr>
        <w:spacing w:line="560" w:lineRule="exact"/>
        <w:ind w:firstLine="0" w:firstLineChars="0"/>
        <w:jc w:val="left"/>
        <w:outlineLvl w:val="1"/>
        <w:rPr>
          <w:rFonts w:hint="eastAsia" w:ascii="宋体" w:hAnsi="宋体" w:cs="宋体"/>
          <w:color w:val="auto"/>
          <w:sz w:val="24"/>
          <w:szCs w:val="24"/>
        </w:rPr>
      </w:pPr>
      <w:bookmarkStart w:id="216" w:name="_Toc7618"/>
      <w:bookmarkStart w:id="217" w:name="_Toc31780"/>
      <w:r>
        <w:rPr>
          <w:rFonts w:hint="eastAsia" w:ascii="宋体" w:hAnsi="宋体" w:cs="宋体"/>
          <w:color w:val="auto"/>
          <w:sz w:val="24"/>
          <w:szCs w:val="24"/>
        </w:rPr>
        <w:t>6.4评标过程的保密</w:t>
      </w:r>
      <w:bookmarkEnd w:id="216"/>
      <w:bookmarkEnd w:id="217"/>
    </w:p>
    <w:p w14:paraId="409425E5">
      <w:pPr>
        <w:spacing w:line="560" w:lineRule="exact"/>
        <w:ind w:firstLine="480" w:firstLineChars="200"/>
        <w:jc w:val="left"/>
        <w:rPr>
          <w:rFonts w:hint="eastAsia" w:ascii="宋体" w:hAnsi="宋体" w:cs="宋体"/>
          <w:color w:val="auto"/>
          <w:sz w:val="24"/>
          <w:szCs w:val="24"/>
        </w:rPr>
      </w:pPr>
      <w:bookmarkStart w:id="218" w:name="_Toc30421"/>
      <w:r>
        <w:rPr>
          <w:rFonts w:hint="eastAsia" w:ascii="宋体" w:hAnsi="宋体" w:cs="宋体"/>
          <w:color w:val="auto"/>
          <w:sz w:val="24"/>
          <w:szCs w:val="24"/>
        </w:rPr>
        <w:t>6.4.1开标后，凡属于对响应文件的审查、澄清、评价和比较的有关资料以及成交候选人的推荐情况，与评标有关的其他任何情况均严格保密。</w:t>
      </w:r>
      <w:bookmarkEnd w:id="218"/>
    </w:p>
    <w:p w14:paraId="01AFF239">
      <w:pPr>
        <w:spacing w:line="560" w:lineRule="exact"/>
        <w:ind w:firstLine="480" w:firstLineChars="200"/>
        <w:jc w:val="left"/>
        <w:rPr>
          <w:rFonts w:hint="eastAsia" w:ascii="宋体" w:hAnsi="宋体" w:cs="宋体"/>
          <w:color w:val="auto"/>
          <w:sz w:val="24"/>
          <w:szCs w:val="24"/>
        </w:rPr>
      </w:pPr>
      <w:bookmarkStart w:id="219" w:name="_Toc4759"/>
      <w:r>
        <w:rPr>
          <w:rFonts w:hint="eastAsia" w:ascii="宋体" w:hAnsi="宋体" w:cs="宋体"/>
          <w:color w:val="auto"/>
          <w:sz w:val="24"/>
          <w:szCs w:val="24"/>
        </w:rPr>
        <w:t>6.4.2在响应文件的评审和比较、成交候选人推荐以及授予合同的过程中，供应商向采购人和评审小组施加影响的任何行为，都将会导致其投标被拒绝。</w:t>
      </w:r>
      <w:bookmarkEnd w:id="219"/>
    </w:p>
    <w:p w14:paraId="339590E1">
      <w:pPr>
        <w:spacing w:line="560" w:lineRule="exact"/>
        <w:ind w:firstLine="480" w:firstLineChars="200"/>
        <w:jc w:val="left"/>
        <w:rPr>
          <w:rFonts w:hint="eastAsia" w:ascii="宋体" w:hAnsi="宋体" w:cs="宋体"/>
          <w:color w:val="auto"/>
          <w:sz w:val="24"/>
          <w:szCs w:val="24"/>
        </w:rPr>
      </w:pPr>
      <w:bookmarkStart w:id="220" w:name="_Toc24260"/>
      <w:r>
        <w:rPr>
          <w:rFonts w:hint="eastAsia" w:ascii="宋体" w:hAnsi="宋体" w:cs="宋体"/>
          <w:color w:val="auto"/>
          <w:sz w:val="24"/>
          <w:szCs w:val="24"/>
        </w:rPr>
        <w:t>6.4.3</w:t>
      </w:r>
      <w:r>
        <w:rPr>
          <w:rFonts w:hint="eastAsia" w:ascii="宋体" w:hAnsi="宋体" w:cs="宋体"/>
          <w:color w:val="auto"/>
          <w:sz w:val="24"/>
          <w:szCs w:val="24"/>
          <w:lang w:val="en-US" w:eastAsia="zh-CN"/>
        </w:rPr>
        <w:t>成交</w:t>
      </w:r>
      <w:r>
        <w:rPr>
          <w:rFonts w:hint="eastAsia" w:ascii="宋体" w:hAnsi="宋体" w:cs="宋体"/>
          <w:color w:val="auto"/>
          <w:sz w:val="24"/>
          <w:szCs w:val="24"/>
        </w:rPr>
        <w:t>人确定后，采购人不对未</w:t>
      </w:r>
      <w:r>
        <w:rPr>
          <w:rFonts w:hint="eastAsia" w:ascii="宋体" w:hAnsi="宋体" w:cs="宋体"/>
          <w:color w:val="auto"/>
          <w:sz w:val="24"/>
          <w:szCs w:val="24"/>
          <w:lang w:val="en-US" w:eastAsia="zh-CN"/>
        </w:rPr>
        <w:t>成交</w:t>
      </w:r>
      <w:r>
        <w:rPr>
          <w:rFonts w:hint="eastAsia" w:ascii="宋体" w:hAnsi="宋体" w:cs="宋体"/>
          <w:color w:val="auto"/>
          <w:sz w:val="24"/>
          <w:szCs w:val="24"/>
        </w:rPr>
        <w:t>人就评标过程以及未能</w:t>
      </w:r>
      <w:r>
        <w:rPr>
          <w:rFonts w:hint="eastAsia" w:ascii="宋体" w:hAnsi="宋体" w:cs="宋体"/>
          <w:color w:val="auto"/>
          <w:sz w:val="24"/>
          <w:szCs w:val="24"/>
          <w:lang w:val="en-US" w:eastAsia="zh-CN"/>
        </w:rPr>
        <w:t>成交</w:t>
      </w:r>
      <w:r>
        <w:rPr>
          <w:rFonts w:hint="eastAsia" w:ascii="宋体" w:hAnsi="宋体" w:cs="宋体"/>
          <w:color w:val="auto"/>
          <w:sz w:val="24"/>
          <w:szCs w:val="24"/>
        </w:rPr>
        <w:t>原因作出任何解释。未</w:t>
      </w:r>
      <w:r>
        <w:rPr>
          <w:rFonts w:hint="eastAsia" w:ascii="宋体" w:hAnsi="宋体" w:cs="宋体"/>
          <w:color w:val="auto"/>
          <w:sz w:val="24"/>
          <w:szCs w:val="24"/>
          <w:lang w:val="en-US" w:eastAsia="zh-CN"/>
        </w:rPr>
        <w:t>成交</w:t>
      </w:r>
      <w:r>
        <w:rPr>
          <w:rFonts w:hint="eastAsia" w:ascii="宋体" w:hAnsi="宋体" w:cs="宋体"/>
          <w:color w:val="auto"/>
          <w:sz w:val="24"/>
          <w:szCs w:val="24"/>
        </w:rPr>
        <w:t>人不得向评审小组组成人员或其他有关人员索问评标过程的情况和资料。</w:t>
      </w:r>
      <w:bookmarkEnd w:id="220"/>
    </w:p>
    <w:p w14:paraId="0794A497">
      <w:pPr>
        <w:spacing w:line="360" w:lineRule="auto"/>
        <w:ind w:left="0" w:leftChars="0" w:firstLine="0" w:firstLineChars="0"/>
        <w:jc w:val="left"/>
        <w:rPr>
          <w:rFonts w:ascii="宋体" w:hAnsi="宋体"/>
          <w:b/>
          <w:sz w:val="24"/>
        </w:rPr>
      </w:pPr>
      <w:r>
        <w:rPr>
          <w:rFonts w:hint="eastAsia" w:ascii="宋体" w:hAnsi="宋体"/>
          <w:b/>
          <w:sz w:val="24"/>
          <w:lang w:val="en-US" w:eastAsia="zh-CN"/>
        </w:rPr>
        <w:t>6.4</w:t>
      </w:r>
      <w:r>
        <w:rPr>
          <w:rFonts w:hint="eastAsia" w:ascii="宋体" w:hAnsi="宋体"/>
          <w:b/>
          <w:sz w:val="24"/>
        </w:rPr>
        <w:t>.废标、中止</w:t>
      </w:r>
    </w:p>
    <w:p w14:paraId="4CA3833F">
      <w:pPr>
        <w:pStyle w:val="24"/>
        <w:spacing w:line="360" w:lineRule="auto"/>
        <w:rPr>
          <w:rFonts w:hAnsi="宋体"/>
          <w:b w:val="0"/>
          <w:bCs/>
          <w:sz w:val="24"/>
          <w:szCs w:val="24"/>
        </w:rPr>
      </w:pPr>
      <w:r>
        <w:rPr>
          <w:rFonts w:hint="eastAsia" w:hAnsi="宋体"/>
          <w:b w:val="0"/>
          <w:bCs/>
          <w:sz w:val="24"/>
          <w:szCs w:val="24"/>
          <w:lang w:val="en-US" w:eastAsia="zh-CN"/>
        </w:rPr>
        <w:t>6.4.</w:t>
      </w:r>
      <w:r>
        <w:rPr>
          <w:rFonts w:hAnsi="宋体"/>
          <w:b w:val="0"/>
          <w:bCs/>
          <w:sz w:val="24"/>
          <w:szCs w:val="24"/>
        </w:rPr>
        <w:t>1</w:t>
      </w:r>
      <w:r>
        <w:rPr>
          <w:rFonts w:hint="eastAsia" w:hAnsi="宋体"/>
          <w:b w:val="0"/>
          <w:bCs/>
          <w:sz w:val="24"/>
          <w:szCs w:val="24"/>
        </w:rPr>
        <w:t>在招标采购中，出现下列情形之一的，应予废标：</w:t>
      </w:r>
    </w:p>
    <w:p w14:paraId="05AA6B8C">
      <w:pPr>
        <w:pStyle w:val="24"/>
        <w:spacing w:line="360" w:lineRule="auto"/>
        <w:ind w:left="718" w:leftChars="342" w:hanging="1"/>
        <w:rPr>
          <w:rFonts w:hAnsi="宋体"/>
          <w:b w:val="0"/>
          <w:bCs/>
          <w:sz w:val="24"/>
          <w:szCs w:val="24"/>
        </w:rPr>
      </w:pPr>
      <w:r>
        <w:rPr>
          <w:rFonts w:hint="eastAsia" w:hAnsi="宋体"/>
          <w:b w:val="0"/>
          <w:bCs/>
          <w:sz w:val="24"/>
          <w:szCs w:val="24"/>
        </w:rPr>
        <w:t>(1)符合专业条件的</w:t>
      </w:r>
      <w:r>
        <w:rPr>
          <w:rFonts w:hint="eastAsia" w:hAnsi="宋体"/>
          <w:b w:val="0"/>
          <w:bCs/>
          <w:sz w:val="24"/>
          <w:szCs w:val="24"/>
          <w:lang w:eastAsia="zh-CN"/>
        </w:rPr>
        <w:t>供应商</w:t>
      </w:r>
      <w:r>
        <w:rPr>
          <w:rFonts w:hint="eastAsia" w:hAnsi="宋体"/>
          <w:b w:val="0"/>
          <w:bCs/>
          <w:sz w:val="24"/>
          <w:szCs w:val="24"/>
        </w:rPr>
        <w:t>或者对招标文件作实质响应的</w:t>
      </w:r>
      <w:r>
        <w:rPr>
          <w:rFonts w:hint="eastAsia" w:hAnsi="宋体"/>
          <w:b w:val="0"/>
          <w:bCs/>
          <w:sz w:val="24"/>
          <w:szCs w:val="24"/>
          <w:lang w:eastAsia="zh-CN"/>
        </w:rPr>
        <w:t>供应商</w:t>
      </w:r>
      <w:r>
        <w:rPr>
          <w:rFonts w:hint="eastAsia" w:hAnsi="宋体"/>
          <w:b w:val="0"/>
          <w:bCs/>
          <w:sz w:val="24"/>
          <w:szCs w:val="24"/>
        </w:rPr>
        <w:t>不足3家的；</w:t>
      </w:r>
    </w:p>
    <w:p w14:paraId="3807F364">
      <w:pPr>
        <w:pStyle w:val="24"/>
        <w:spacing w:line="360" w:lineRule="auto"/>
        <w:ind w:left="718" w:leftChars="342" w:hanging="1"/>
        <w:rPr>
          <w:rFonts w:hAnsi="宋体"/>
          <w:b w:val="0"/>
          <w:bCs/>
          <w:sz w:val="24"/>
          <w:szCs w:val="24"/>
        </w:rPr>
      </w:pPr>
      <w:r>
        <w:rPr>
          <w:rFonts w:hint="eastAsia" w:hAnsi="宋体"/>
          <w:b w:val="0"/>
          <w:bCs/>
          <w:sz w:val="24"/>
          <w:szCs w:val="24"/>
        </w:rPr>
        <w:t>(2)出现影响采购公正的违法、违规行为的；</w:t>
      </w:r>
    </w:p>
    <w:p w14:paraId="79B2BA04">
      <w:pPr>
        <w:pStyle w:val="24"/>
        <w:spacing w:line="360" w:lineRule="auto"/>
        <w:ind w:left="718" w:leftChars="342" w:hanging="1"/>
        <w:rPr>
          <w:rFonts w:hAnsi="宋体"/>
          <w:b w:val="0"/>
          <w:bCs/>
          <w:sz w:val="24"/>
          <w:szCs w:val="24"/>
        </w:rPr>
      </w:pPr>
      <w:r>
        <w:rPr>
          <w:rFonts w:hint="eastAsia" w:hAnsi="宋体"/>
          <w:b w:val="0"/>
          <w:bCs/>
          <w:sz w:val="24"/>
          <w:szCs w:val="24"/>
        </w:rPr>
        <w:t>(3)</w:t>
      </w:r>
      <w:r>
        <w:rPr>
          <w:rFonts w:hint="eastAsia" w:hAnsi="宋体"/>
          <w:b w:val="0"/>
          <w:bCs/>
          <w:sz w:val="24"/>
          <w:szCs w:val="24"/>
          <w:lang w:eastAsia="zh-CN"/>
        </w:rPr>
        <w:t>供应商</w:t>
      </w:r>
      <w:r>
        <w:rPr>
          <w:rFonts w:hint="eastAsia" w:hAnsi="宋体"/>
          <w:b w:val="0"/>
          <w:bCs/>
          <w:sz w:val="24"/>
          <w:szCs w:val="24"/>
        </w:rPr>
        <w:t>的报价均超过了采购预算，采购人不能支付的；</w:t>
      </w:r>
    </w:p>
    <w:p w14:paraId="4B728C7C">
      <w:pPr>
        <w:pStyle w:val="24"/>
        <w:spacing w:line="360" w:lineRule="auto"/>
        <w:ind w:left="718" w:leftChars="342" w:hanging="1"/>
        <w:rPr>
          <w:rFonts w:hAnsi="宋体"/>
          <w:b w:val="0"/>
          <w:bCs/>
          <w:sz w:val="24"/>
          <w:szCs w:val="24"/>
        </w:rPr>
      </w:pPr>
      <w:r>
        <w:rPr>
          <w:rFonts w:hint="eastAsia" w:hAnsi="宋体"/>
          <w:b w:val="0"/>
          <w:bCs/>
          <w:sz w:val="24"/>
          <w:szCs w:val="24"/>
        </w:rPr>
        <w:t>(4)因重大变故，采购任务取消的。</w:t>
      </w:r>
    </w:p>
    <w:p w14:paraId="4522961B">
      <w:pPr>
        <w:pStyle w:val="24"/>
        <w:spacing w:line="360" w:lineRule="auto"/>
        <w:ind w:firstLine="525"/>
        <w:rPr>
          <w:rFonts w:hAnsi="宋体"/>
          <w:b w:val="0"/>
          <w:bCs/>
          <w:sz w:val="24"/>
          <w:szCs w:val="24"/>
        </w:rPr>
      </w:pPr>
      <w:r>
        <w:rPr>
          <w:rFonts w:hint="eastAsia" w:hAnsi="宋体"/>
          <w:b w:val="0"/>
          <w:bCs/>
          <w:sz w:val="24"/>
          <w:szCs w:val="24"/>
        </w:rPr>
        <w:t>废标后，采购人应当将废标理由通知所有</w:t>
      </w:r>
      <w:r>
        <w:rPr>
          <w:rFonts w:hint="eastAsia" w:hAnsi="宋体"/>
          <w:b w:val="0"/>
          <w:bCs/>
          <w:sz w:val="24"/>
          <w:szCs w:val="24"/>
          <w:lang w:eastAsia="zh-CN"/>
        </w:rPr>
        <w:t>供应商</w:t>
      </w:r>
      <w:r>
        <w:rPr>
          <w:rFonts w:hint="eastAsia" w:hAnsi="宋体"/>
          <w:b w:val="0"/>
          <w:bCs/>
          <w:sz w:val="24"/>
          <w:szCs w:val="24"/>
        </w:rPr>
        <w:t>。</w:t>
      </w:r>
    </w:p>
    <w:p w14:paraId="1DAA0EB1">
      <w:pPr>
        <w:spacing w:line="360" w:lineRule="auto"/>
        <w:jc w:val="left"/>
        <w:rPr>
          <w:rFonts w:ascii="宋体" w:hAnsi="宋体"/>
          <w:b w:val="0"/>
          <w:bCs/>
          <w:sz w:val="24"/>
        </w:rPr>
      </w:pPr>
      <w:r>
        <w:rPr>
          <w:rFonts w:hint="eastAsia" w:ascii="宋体" w:hAnsi="宋体"/>
          <w:b w:val="0"/>
          <w:bCs/>
          <w:sz w:val="24"/>
          <w:lang w:val="en-US" w:eastAsia="zh-CN"/>
        </w:rPr>
        <w:t>6.4.2</w:t>
      </w:r>
      <w:r>
        <w:rPr>
          <w:rFonts w:hint="eastAsia" w:ascii="宋体" w:hAnsi="宋体"/>
          <w:b w:val="0"/>
          <w:bCs/>
          <w:sz w:val="24"/>
        </w:rPr>
        <w:t>电子交易活动的中止</w:t>
      </w:r>
    </w:p>
    <w:p w14:paraId="156C1F19">
      <w:pPr>
        <w:spacing w:line="360" w:lineRule="auto"/>
        <w:ind w:firstLine="540" w:firstLineChars="225"/>
        <w:jc w:val="left"/>
        <w:rPr>
          <w:rFonts w:ascii="宋体" w:hAnsi="宋体"/>
          <w:b w:val="0"/>
          <w:bCs/>
          <w:sz w:val="24"/>
        </w:rPr>
      </w:pPr>
      <w:r>
        <w:rPr>
          <w:rFonts w:hint="eastAsia" w:ascii="宋体" w:hAnsi="宋体"/>
          <w:b w:val="0"/>
          <w:bCs/>
          <w:sz w:val="24"/>
        </w:rPr>
        <w:t>采购过程中出现以下情形，导致电子交易平台无法正常运行，或者无法保证电子交易的公平、公正和安全时，采购代理机构可中止电子交易活动：</w:t>
      </w:r>
    </w:p>
    <w:p w14:paraId="00CDF9A4">
      <w:pPr>
        <w:spacing w:line="360" w:lineRule="auto"/>
        <w:ind w:firstLine="540" w:firstLineChars="225"/>
        <w:jc w:val="left"/>
        <w:rPr>
          <w:rFonts w:ascii="宋体" w:hAnsi="宋体"/>
          <w:b w:val="0"/>
          <w:bCs/>
          <w:sz w:val="24"/>
        </w:rPr>
      </w:pPr>
      <w:r>
        <w:rPr>
          <w:rFonts w:hint="eastAsia" w:ascii="宋体" w:hAnsi="宋体"/>
          <w:b w:val="0"/>
          <w:bCs/>
          <w:sz w:val="24"/>
        </w:rPr>
        <w:t>（1）电子交易平台发生故障而无法登录访问的；</w:t>
      </w:r>
    </w:p>
    <w:p w14:paraId="1B867B02">
      <w:pPr>
        <w:spacing w:line="360" w:lineRule="auto"/>
        <w:ind w:firstLine="540" w:firstLineChars="225"/>
        <w:jc w:val="left"/>
        <w:rPr>
          <w:rFonts w:ascii="宋体" w:hAnsi="宋体"/>
          <w:b w:val="0"/>
          <w:bCs/>
          <w:sz w:val="24"/>
        </w:rPr>
      </w:pPr>
      <w:r>
        <w:rPr>
          <w:rFonts w:hint="eastAsia" w:ascii="宋体" w:hAnsi="宋体"/>
          <w:b w:val="0"/>
          <w:bCs/>
          <w:sz w:val="24"/>
        </w:rPr>
        <w:t>（2）电子交易平台应用或数据库出现错误，不能进行正常操作的；</w:t>
      </w:r>
    </w:p>
    <w:p w14:paraId="2DF74248">
      <w:pPr>
        <w:spacing w:line="360" w:lineRule="auto"/>
        <w:ind w:firstLine="540" w:firstLineChars="225"/>
        <w:jc w:val="left"/>
        <w:rPr>
          <w:rFonts w:ascii="宋体" w:hAnsi="宋体"/>
          <w:b w:val="0"/>
          <w:bCs/>
          <w:sz w:val="24"/>
        </w:rPr>
      </w:pPr>
      <w:r>
        <w:rPr>
          <w:rFonts w:hint="eastAsia" w:ascii="宋体" w:hAnsi="宋体"/>
          <w:b w:val="0"/>
          <w:bCs/>
          <w:sz w:val="24"/>
        </w:rPr>
        <w:t>（3）电子交易平台发现严重安全漏洞，有潜在泄密危险的；</w:t>
      </w:r>
    </w:p>
    <w:p w14:paraId="6DFB9616">
      <w:pPr>
        <w:spacing w:line="360" w:lineRule="auto"/>
        <w:ind w:firstLine="540" w:firstLineChars="225"/>
        <w:jc w:val="left"/>
        <w:rPr>
          <w:rFonts w:ascii="宋体" w:hAnsi="宋体"/>
          <w:b w:val="0"/>
          <w:bCs/>
          <w:sz w:val="24"/>
        </w:rPr>
      </w:pPr>
      <w:r>
        <w:rPr>
          <w:rFonts w:hint="eastAsia" w:ascii="宋体" w:hAnsi="宋体"/>
          <w:b w:val="0"/>
          <w:bCs/>
          <w:sz w:val="24"/>
        </w:rPr>
        <w:t>（4）病毒发作导致不能进行正常操作的；</w:t>
      </w:r>
    </w:p>
    <w:p w14:paraId="1EAB7895">
      <w:pPr>
        <w:spacing w:line="360" w:lineRule="auto"/>
        <w:ind w:firstLine="540" w:firstLineChars="225"/>
        <w:jc w:val="left"/>
        <w:rPr>
          <w:rFonts w:ascii="宋体" w:hAnsi="宋体"/>
          <w:b w:val="0"/>
          <w:bCs/>
          <w:sz w:val="24"/>
        </w:rPr>
      </w:pPr>
      <w:r>
        <w:rPr>
          <w:rFonts w:hint="eastAsia" w:ascii="宋体" w:hAnsi="宋体"/>
          <w:b w:val="0"/>
          <w:bCs/>
          <w:sz w:val="24"/>
        </w:rPr>
        <w:t>（5）其他无法保证电子交易的公平、公正和安全的情况。</w:t>
      </w:r>
    </w:p>
    <w:p w14:paraId="0E35BC90">
      <w:pPr>
        <w:spacing w:line="360" w:lineRule="auto"/>
        <w:ind w:firstLine="540" w:firstLineChars="225"/>
        <w:jc w:val="left"/>
        <w:rPr>
          <w:rFonts w:ascii="宋体" w:hAnsi="宋体"/>
          <w:b w:val="0"/>
          <w:bCs/>
          <w:sz w:val="24"/>
        </w:rPr>
      </w:pPr>
      <w:r>
        <w:rPr>
          <w:rFonts w:hint="eastAsia" w:ascii="宋体" w:hAnsi="宋体"/>
          <w:b w:val="0"/>
          <w:bCs/>
          <w:sz w:val="24"/>
          <w:lang w:val="en-US" w:eastAsia="zh-CN"/>
        </w:rPr>
        <w:t>6.3</w:t>
      </w:r>
      <w:r>
        <w:rPr>
          <w:rFonts w:hint="eastAsia" w:ascii="宋体" w:hAnsi="宋体"/>
          <w:b w:val="0"/>
          <w:bCs/>
          <w:sz w:val="24"/>
        </w:rPr>
        <w:t>出现</w:t>
      </w:r>
      <w:r>
        <w:rPr>
          <w:rFonts w:hint="eastAsia" w:ascii="宋体" w:hAnsi="宋体"/>
          <w:b w:val="0"/>
          <w:bCs/>
          <w:sz w:val="24"/>
          <w:lang w:val="en-US" w:eastAsia="zh-CN"/>
        </w:rPr>
        <w:t>6.2</w:t>
      </w:r>
      <w:r>
        <w:rPr>
          <w:rFonts w:hint="eastAsia" w:ascii="宋体" w:hAnsi="宋体"/>
          <w:b w:val="0"/>
          <w:bCs/>
          <w:sz w:val="24"/>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A327F7A">
      <w:pPr>
        <w:spacing w:line="560" w:lineRule="exact"/>
        <w:ind w:firstLine="0" w:firstLineChars="0"/>
        <w:jc w:val="left"/>
        <w:outlineLvl w:val="0"/>
        <w:rPr>
          <w:rFonts w:hint="eastAsia" w:ascii="宋体" w:hAnsi="宋体" w:cs="宋体"/>
          <w:b/>
          <w:bCs/>
          <w:color w:val="auto"/>
          <w:sz w:val="24"/>
          <w:szCs w:val="24"/>
        </w:rPr>
      </w:pPr>
      <w:bookmarkStart w:id="221" w:name="_Toc30645"/>
      <w:bookmarkStart w:id="222" w:name="_Toc4881"/>
      <w:bookmarkStart w:id="223" w:name="_Toc31082"/>
      <w:r>
        <w:rPr>
          <w:rFonts w:hint="eastAsia" w:ascii="宋体" w:hAnsi="宋体" w:cs="宋体"/>
          <w:b/>
          <w:bCs/>
          <w:color w:val="auto"/>
          <w:sz w:val="24"/>
          <w:szCs w:val="24"/>
        </w:rPr>
        <w:t>7. 合同授予</w:t>
      </w:r>
      <w:bookmarkEnd w:id="221"/>
      <w:bookmarkEnd w:id="222"/>
      <w:bookmarkEnd w:id="223"/>
    </w:p>
    <w:p w14:paraId="1F996F69">
      <w:pPr>
        <w:spacing w:line="560" w:lineRule="exact"/>
        <w:ind w:firstLine="0" w:firstLineChars="0"/>
        <w:jc w:val="left"/>
        <w:outlineLvl w:val="1"/>
        <w:rPr>
          <w:rFonts w:hint="eastAsia" w:ascii="宋体" w:hAnsi="宋体" w:cs="宋体"/>
          <w:b/>
          <w:bCs/>
          <w:color w:val="auto"/>
          <w:sz w:val="24"/>
          <w:szCs w:val="24"/>
        </w:rPr>
      </w:pPr>
      <w:bookmarkStart w:id="224" w:name="_Toc23977"/>
      <w:bookmarkStart w:id="225" w:name="_Toc1567"/>
      <w:r>
        <w:rPr>
          <w:rFonts w:hint="eastAsia" w:ascii="宋体" w:hAnsi="宋体" w:cs="宋体"/>
          <w:b/>
          <w:bCs/>
          <w:color w:val="auto"/>
          <w:sz w:val="24"/>
          <w:szCs w:val="24"/>
        </w:rPr>
        <w:t>7.1 定标方式</w:t>
      </w:r>
      <w:bookmarkEnd w:id="224"/>
      <w:bookmarkEnd w:id="225"/>
    </w:p>
    <w:p w14:paraId="1244E4E6">
      <w:pPr>
        <w:spacing w:line="560" w:lineRule="exact"/>
        <w:ind w:firstLine="480" w:firstLineChars="200"/>
        <w:jc w:val="left"/>
        <w:rPr>
          <w:rFonts w:hint="eastAsia" w:ascii="宋体" w:hAnsi="宋体" w:cs="宋体"/>
          <w:color w:val="auto"/>
          <w:sz w:val="24"/>
          <w:szCs w:val="24"/>
        </w:rPr>
      </w:pPr>
      <w:bookmarkStart w:id="226" w:name="_Toc11719"/>
      <w:r>
        <w:rPr>
          <w:rFonts w:hint="eastAsia" w:ascii="宋体" w:hAnsi="宋体" w:cs="宋体"/>
          <w:color w:val="auto"/>
          <w:sz w:val="24"/>
          <w:szCs w:val="24"/>
        </w:rPr>
        <w:t>除供应商须知前附表规定评审小组直接确定</w:t>
      </w:r>
      <w:r>
        <w:rPr>
          <w:rFonts w:hint="eastAsia" w:ascii="宋体" w:hAnsi="宋体" w:cs="宋体"/>
          <w:color w:val="auto"/>
          <w:sz w:val="24"/>
          <w:szCs w:val="24"/>
          <w:lang w:val="en-US" w:eastAsia="zh-CN"/>
        </w:rPr>
        <w:t>成交</w:t>
      </w:r>
      <w:r>
        <w:rPr>
          <w:rFonts w:hint="eastAsia" w:ascii="宋体" w:hAnsi="宋体" w:cs="宋体"/>
          <w:color w:val="auto"/>
          <w:sz w:val="24"/>
          <w:szCs w:val="24"/>
        </w:rPr>
        <w:t>人外，采购人依据评审小组推荐的成交候选人确定</w:t>
      </w:r>
      <w:r>
        <w:rPr>
          <w:rFonts w:hint="eastAsia" w:ascii="宋体" w:hAnsi="宋体" w:cs="宋体"/>
          <w:color w:val="auto"/>
          <w:sz w:val="24"/>
          <w:szCs w:val="24"/>
          <w:lang w:val="en-US" w:eastAsia="zh-CN"/>
        </w:rPr>
        <w:t>成交</w:t>
      </w:r>
      <w:r>
        <w:rPr>
          <w:rFonts w:hint="eastAsia" w:ascii="宋体" w:hAnsi="宋体" w:cs="宋体"/>
          <w:color w:val="auto"/>
          <w:sz w:val="24"/>
          <w:szCs w:val="24"/>
        </w:rPr>
        <w:t>人，评审小组推荐成交候选人的人数见供应商须知前附表。</w:t>
      </w:r>
      <w:bookmarkEnd w:id="226"/>
    </w:p>
    <w:p w14:paraId="5AA93068">
      <w:pPr>
        <w:spacing w:line="560" w:lineRule="exact"/>
        <w:ind w:firstLine="0" w:firstLineChars="0"/>
        <w:jc w:val="left"/>
        <w:outlineLvl w:val="1"/>
        <w:rPr>
          <w:rFonts w:hint="eastAsia" w:ascii="宋体" w:hAnsi="宋体" w:cs="宋体"/>
          <w:b/>
          <w:bCs/>
          <w:color w:val="auto"/>
          <w:sz w:val="24"/>
          <w:szCs w:val="24"/>
        </w:rPr>
      </w:pPr>
      <w:bookmarkStart w:id="227" w:name="_Toc25159"/>
      <w:bookmarkStart w:id="228" w:name="_Toc27068"/>
      <w:r>
        <w:rPr>
          <w:rFonts w:hint="eastAsia" w:ascii="宋体" w:hAnsi="宋体" w:cs="宋体"/>
          <w:b/>
          <w:bCs/>
          <w:color w:val="auto"/>
          <w:sz w:val="24"/>
          <w:szCs w:val="24"/>
        </w:rPr>
        <w:t>7.2 成交</w:t>
      </w:r>
      <w:r>
        <w:rPr>
          <w:rFonts w:hint="eastAsia" w:ascii="宋体" w:hAnsi="宋体" w:cs="宋体"/>
          <w:b/>
          <w:bCs/>
          <w:color w:val="auto"/>
          <w:sz w:val="24"/>
          <w:szCs w:val="24"/>
          <w:lang w:eastAsia="zh-CN"/>
        </w:rPr>
        <w:t>结果</w:t>
      </w:r>
      <w:r>
        <w:rPr>
          <w:rFonts w:hint="eastAsia" w:ascii="宋体" w:hAnsi="宋体" w:cs="宋体"/>
          <w:b/>
          <w:bCs/>
          <w:color w:val="auto"/>
          <w:sz w:val="24"/>
          <w:szCs w:val="24"/>
        </w:rPr>
        <w:t>公示</w:t>
      </w:r>
      <w:bookmarkEnd w:id="227"/>
      <w:bookmarkEnd w:id="228"/>
    </w:p>
    <w:p w14:paraId="5544B08B">
      <w:pPr>
        <w:spacing w:line="560" w:lineRule="exact"/>
        <w:ind w:firstLine="480" w:firstLineChars="200"/>
        <w:jc w:val="left"/>
        <w:rPr>
          <w:rFonts w:hint="eastAsia" w:ascii="宋体" w:hAnsi="宋体" w:cs="宋体"/>
          <w:color w:val="auto"/>
          <w:sz w:val="24"/>
          <w:szCs w:val="24"/>
        </w:rPr>
      </w:pPr>
      <w:bookmarkStart w:id="229" w:name="_Toc30864"/>
      <w:r>
        <w:rPr>
          <w:rFonts w:hint="eastAsia" w:ascii="宋体" w:hAnsi="宋体" w:cs="宋体"/>
          <w:color w:val="auto"/>
          <w:sz w:val="24"/>
          <w:szCs w:val="24"/>
        </w:rPr>
        <w:t>采购人在供应商须知前附表规定的媒介公示成交</w:t>
      </w:r>
      <w:r>
        <w:rPr>
          <w:rFonts w:hint="eastAsia" w:ascii="宋体" w:hAnsi="宋体" w:cs="宋体"/>
          <w:color w:val="auto"/>
          <w:sz w:val="24"/>
          <w:szCs w:val="24"/>
          <w:lang w:eastAsia="zh-CN"/>
        </w:rPr>
        <w:t>结果公示</w:t>
      </w:r>
      <w:r>
        <w:rPr>
          <w:rFonts w:hint="eastAsia" w:ascii="宋体" w:hAnsi="宋体" w:cs="宋体"/>
          <w:color w:val="auto"/>
          <w:sz w:val="24"/>
          <w:szCs w:val="24"/>
        </w:rPr>
        <w:t>。</w:t>
      </w:r>
      <w:bookmarkEnd w:id="229"/>
    </w:p>
    <w:p w14:paraId="7C62FA64">
      <w:pPr>
        <w:spacing w:line="560" w:lineRule="exact"/>
        <w:ind w:firstLine="0" w:firstLineChars="0"/>
        <w:jc w:val="left"/>
        <w:outlineLvl w:val="1"/>
        <w:rPr>
          <w:rFonts w:hint="eastAsia" w:ascii="宋体" w:hAnsi="宋体" w:cs="宋体"/>
          <w:b/>
          <w:bCs/>
          <w:color w:val="auto"/>
          <w:sz w:val="24"/>
          <w:szCs w:val="24"/>
        </w:rPr>
      </w:pPr>
      <w:bookmarkStart w:id="230" w:name="_Toc14282"/>
      <w:bookmarkStart w:id="231" w:name="_Toc32702"/>
      <w:r>
        <w:rPr>
          <w:rFonts w:hint="eastAsia" w:ascii="宋体" w:hAnsi="宋体" w:cs="宋体"/>
          <w:b/>
          <w:bCs/>
          <w:color w:val="auto"/>
          <w:sz w:val="24"/>
          <w:szCs w:val="24"/>
        </w:rPr>
        <w:t xml:space="preserve">7.3 </w:t>
      </w:r>
      <w:r>
        <w:rPr>
          <w:rFonts w:hint="eastAsia" w:ascii="宋体" w:hAnsi="宋体" w:cs="宋体"/>
          <w:b/>
          <w:bCs/>
          <w:color w:val="auto"/>
          <w:sz w:val="24"/>
          <w:szCs w:val="24"/>
          <w:lang w:val="en-US" w:eastAsia="zh-CN"/>
        </w:rPr>
        <w:t>成交</w:t>
      </w:r>
      <w:r>
        <w:rPr>
          <w:rFonts w:hint="eastAsia" w:ascii="宋体" w:hAnsi="宋体" w:cs="宋体"/>
          <w:b/>
          <w:bCs/>
          <w:color w:val="auto"/>
          <w:sz w:val="24"/>
          <w:szCs w:val="24"/>
        </w:rPr>
        <w:t>通知</w:t>
      </w:r>
      <w:bookmarkEnd w:id="230"/>
      <w:bookmarkEnd w:id="231"/>
    </w:p>
    <w:p w14:paraId="65D42752">
      <w:pPr>
        <w:spacing w:line="560" w:lineRule="exact"/>
        <w:ind w:firstLine="480" w:firstLineChars="200"/>
        <w:jc w:val="left"/>
        <w:rPr>
          <w:rFonts w:hint="eastAsia" w:ascii="宋体" w:hAnsi="宋体" w:cs="宋体"/>
          <w:color w:val="auto"/>
          <w:sz w:val="24"/>
          <w:szCs w:val="24"/>
        </w:rPr>
      </w:pPr>
      <w:bookmarkStart w:id="232" w:name="_Toc23433"/>
      <w:r>
        <w:rPr>
          <w:rFonts w:hint="eastAsia" w:ascii="宋体" w:hAnsi="宋体" w:cs="宋体"/>
          <w:color w:val="auto"/>
          <w:sz w:val="24"/>
          <w:szCs w:val="24"/>
        </w:rPr>
        <w:t>7.2.1</w:t>
      </w:r>
      <w:r>
        <w:rPr>
          <w:rFonts w:hint="eastAsia" w:ascii="宋体" w:hAnsi="宋体" w:cs="宋体"/>
          <w:color w:val="auto"/>
          <w:sz w:val="24"/>
          <w:szCs w:val="24"/>
          <w:lang w:val="en-US" w:eastAsia="zh-CN"/>
        </w:rPr>
        <w:t>成交供应商确定后，成交结果由采购代理机构云南省政府采购网上发布公告，公示期结束后向成交供应商发出成交通知书。</w:t>
      </w:r>
      <w:r>
        <w:rPr>
          <w:rFonts w:hint="eastAsia" w:ascii="宋体" w:hAnsi="宋体" w:cs="宋体"/>
          <w:color w:val="auto"/>
          <w:sz w:val="24"/>
          <w:szCs w:val="24"/>
        </w:rPr>
        <w:t>公示期不少于1个工作日。</w:t>
      </w:r>
      <w:bookmarkEnd w:id="232"/>
    </w:p>
    <w:p w14:paraId="4DB360C4">
      <w:pPr>
        <w:spacing w:line="560" w:lineRule="exact"/>
        <w:ind w:firstLine="480" w:firstLineChars="200"/>
        <w:jc w:val="left"/>
        <w:rPr>
          <w:rFonts w:hint="eastAsia" w:ascii="宋体" w:hAnsi="宋体" w:cs="宋体"/>
          <w:color w:val="auto"/>
          <w:sz w:val="24"/>
          <w:szCs w:val="24"/>
        </w:rPr>
      </w:pPr>
      <w:bookmarkStart w:id="233" w:name="_Toc21748"/>
      <w:r>
        <w:rPr>
          <w:rFonts w:hint="eastAsia" w:ascii="宋体" w:hAnsi="宋体" w:cs="宋体"/>
          <w:color w:val="auto"/>
          <w:sz w:val="24"/>
          <w:szCs w:val="24"/>
        </w:rPr>
        <w:t>7.2.2评</w:t>
      </w:r>
      <w:r>
        <w:rPr>
          <w:rFonts w:hint="eastAsia" w:ascii="宋体" w:hAnsi="宋体" w:cs="宋体"/>
          <w:color w:val="auto"/>
          <w:sz w:val="24"/>
          <w:szCs w:val="24"/>
          <w:lang w:val="en-US" w:eastAsia="zh-CN"/>
        </w:rPr>
        <w:t>成交通知书是合同的一个组成部分</w:t>
      </w:r>
    </w:p>
    <w:bookmarkEnd w:id="233"/>
    <w:p w14:paraId="265B82B4">
      <w:pPr>
        <w:spacing w:line="560" w:lineRule="exact"/>
        <w:ind w:firstLine="0" w:firstLineChars="0"/>
        <w:jc w:val="left"/>
        <w:outlineLvl w:val="1"/>
        <w:rPr>
          <w:rFonts w:hint="eastAsia" w:ascii="宋体" w:hAnsi="宋体" w:cs="宋体"/>
          <w:b/>
          <w:bCs/>
          <w:color w:val="auto"/>
          <w:sz w:val="24"/>
          <w:szCs w:val="24"/>
        </w:rPr>
      </w:pPr>
      <w:bookmarkStart w:id="234" w:name="_Toc23207"/>
      <w:bookmarkStart w:id="235" w:name="_Toc8439"/>
      <w:r>
        <w:rPr>
          <w:rFonts w:hint="eastAsia" w:ascii="宋体" w:hAnsi="宋体" w:cs="宋体"/>
          <w:b/>
          <w:bCs/>
          <w:color w:val="auto"/>
          <w:sz w:val="24"/>
          <w:szCs w:val="24"/>
        </w:rPr>
        <w:t>7.4 履约担保</w:t>
      </w:r>
      <w:bookmarkEnd w:id="234"/>
      <w:bookmarkEnd w:id="235"/>
    </w:p>
    <w:p w14:paraId="70401082">
      <w:pPr>
        <w:pStyle w:val="24"/>
        <w:tabs>
          <w:tab w:val="left" w:pos="710"/>
        </w:tabs>
        <w:spacing w:line="360" w:lineRule="auto"/>
        <w:rPr>
          <w:rFonts w:hAnsi="宋体"/>
          <w:sz w:val="24"/>
          <w:szCs w:val="24"/>
        </w:rPr>
      </w:pPr>
      <w:bookmarkStart w:id="236" w:name="_Toc7621"/>
      <w:bookmarkStart w:id="237" w:name="_Toc7956"/>
      <w:r>
        <w:rPr>
          <w:rFonts w:hint="eastAsia" w:hAnsi="宋体"/>
          <w:sz w:val="24"/>
          <w:szCs w:val="24"/>
          <w:lang w:val="en-US" w:eastAsia="zh-CN"/>
        </w:rPr>
        <w:t>7.4</w:t>
      </w:r>
      <w:r>
        <w:rPr>
          <w:rFonts w:hint="eastAsia" w:hAnsi="宋体"/>
          <w:sz w:val="24"/>
          <w:szCs w:val="24"/>
        </w:rPr>
        <w:t>.1签订合同前，</w:t>
      </w:r>
      <w:r>
        <w:rPr>
          <w:rFonts w:hint="eastAsia" w:hAnsi="宋体"/>
          <w:sz w:val="24"/>
          <w:szCs w:val="24"/>
          <w:lang w:eastAsia="zh-CN"/>
        </w:rPr>
        <w:t>成</w:t>
      </w:r>
      <w:r>
        <w:rPr>
          <w:rFonts w:hint="eastAsia" w:hAnsi="宋体"/>
          <w:b w:val="0"/>
          <w:bCs w:val="0"/>
          <w:sz w:val="24"/>
          <w:szCs w:val="24"/>
          <w:lang w:eastAsia="zh-CN"/>
        </w:rPr>
        <w:t>交</w:t>
      </w:r>
      <w:r>
        <w:rPr>
          <w:rFonts w:hint="eastAsia" w:hAnsi="宋体"/>
          <w:b w:val="0"/>
          <w:bCs w:val="0"/>
          <w:sz w:val="24"/>
          <w:szCs w:val="24"/>
        </w:rPr>
        <w:t>人应按“</w:t>
      </w:r>
      <w:r>
        <w:rPr>
          <w:rFonts w:hint="eastAsia" w:hAnsi="宋体"/>
          <w:b w:val="0"/>
          <w:bCs w:val="0"/>
          <w:sz w:val="24"/>
          <w:szCs w:val="24"/>
          <w:lang w:eastAsia="zh-CN"/>
        </w:rPr>
        <w:t>供应商</w:t>
      </w:r>
      <w:r>
        <w:rPr>
          <w:rFonts w:hint="eastAsia" w:hAnsi="宋体"/>
          <w:b w:val="0"/>
          <w:bCs w:val="0"/>
          <w:sz w:val="24"/>
          <w:szCs w:val="24"/>
        </w:rPr>
        <w:t>须知前附表”上确</w:t>
      </w:r>
      <w:r>
        <w:rPr>
          <w:rFonts w:hint="eastAsia" w:hAnsi="宋体"/>
          <w:sz w:val="24"/>
          <w:szCs w:val="24"/>
        </w:rPr>
        <w:t>定的履约担保的金额及形式，向采购人提交履约担保。否则，视为放弃中标项目。</w:t>
      </w:r>
    </w:p>
    <w:p w14:paraId="7116E958">
      <w:pPr>
        <w:pStyle w:val="24"/>
        <w:spacing w:line="360" w:lineRule="auto"/>
        <w:rPr>
          <w:rFonts w:hAnsi="宋体"/>
          <w:sz w:val="24"/>
          <w:szCs w:val="24"/>
        </w:rPr>
      </w:pPr>
      <w:r>
        <w:rPr>
          <w:rFonts w:hint="eastAsia" w:hAnsi="宋体"/>
          <w:sz w:val="24"/>
          <w:szCs w:val="24"/>
          <w:lang w:val="en-US" w:eastAsia="zh-CN"/>
        </w:rPr>
        <w:t>7.4</w:t>
      </w:r>
      <w:r>
        <w:rPr>
          <w:rFonts w:hint="eastAsia" w:hAnsi="宋体"/>
          <w:sz w:val="24"/>
          <w:szCs w:val="24"/>
        </w:rPr>
        <w:t>.2签订合同后，如</w:t>
      </w:r>
      <w:r>
        <w:rPr>
          <w:rFonts w:hint="eastAsia" w:hAnsi="宋体"/>
          <w:sz w:val="24"/>
          <w:szCs w:val="24"/>
          <w:lang w:eastAsia="zh-CN"/>
        </w:rPr>
        <w:t>成交</w:t>
      </w:r>
      <w:r>
        <w:rPr>
          <w:rFonts w:hint="eastAsia" w:hAnsi="宋体"/>
          <w:sz w:val="24"/>
          <w:szCs w:val="24"/>
        </w:rPr>
        <w:t>人不按双方签订合同约定履约，则没收其全部履约保证金，履约保证金不足以赔偿损失的，按实际损失赔偿。</w:t>
      </w:r>
    </w:p>
    <w:p w14:paraId="5FF52997">
      <w:pPr>
        <w:spacing w:line="560" w:lineRule="exact"/>
        <w:ind w:firstLine="0" w:firstLineChars="0"/>
        <w:jc w:val="left"/>
        <w:outlineLvl w:val="1"/>
        <w:rPr>
          <w:rFonts w:hint="eastAsia" w:ascii="宋体" w:hAnsi="宋体" w:cs="宋体"/>
          <w:b/>
          <w:bCs/>
          <w:color w:val="auto"/>
          <w:sz w:val="24"/>
          <w:szCs w:val="24"/>
        </w:rPr>
      </w:pPr>
      <w:r>
        <w:rPr>
          <w:rFonts w:hint="eastAsia" w:ascii="宋体" w:hAnsi="宋体" w:cs="宋体"/>
          <w:b/>
          <w:bCs/>
          <w:color w:val="auto"/>
          <w:sz w:val="24"/>
          <w:szCs w:val="24"/>
        </w:rPr>
        <w:t>7.5 签订合同</w:t>
      </w:r>
      <w:bookmarkEnd w:id="236"/>
      <w:bookmarkEnd w:id="237"/>
    </w:p>
    <w:p w14:paraId="65183158">
      <w:pPr>
        <w:spacing w:line="560" w:lineRule="exact"/>
        <w:ind w:firstLine="480" w:firstLineChars="200"/>
        <w:jc w:val="left"/>
        <w:rPr>
          <w:rFonts w:hint="eastAsia" w:ascii="宋体" w:hAnsi="宋体" w:cs="宋体"/>
          <w:color w:val="auto"/>
          <w:sz w:val="24"/>
          <w:szCs w:val="24"/>
        </w:rPr>
      </w:pPr>
      <w:bookmarkStart w:id="238" w:name="_Toc18717"/>
      <w:r>
        <w:rPr>
          <w:rFonts w:hint="eastAsia" w:ascii="宋体" w:hAnsi="宋体" w:cs="宋体"/>
          <w:color w:val="auto"/>
          <w:sz w:val="24"/>
          <w:szCs w:val="24"/>
        </w:rPr>
        <w:t>7.5.1采购人和</w:t>
      </w:r>
      <w:r>
        <w:rPr>
          <w:rFonts w:hint="eastAsia" w:ascii="宋体" w:hAnsi="宋体" w:cs="宋体"/>
          <w:color w:val="auto"/>
          <w:sz w:val="24"/>
          <w:szCs w:val="24"/>
          <w:lang w:val="en-US" w:eastAsia="zh-CN"/>
        </w:rPr>
        <w:t>成交</w:t>
      </w:r>
      <w:r>
        <w:rPr>
          <w:rFonts w:hint="eastAsia" w:ascii="宋体" w:hAnsi="宋体" w:cs="宋体"/>
          <w:color w:val="auto"/>
          <w:sz w:val="24"/>
          <w:szCs w:val="24"/>
        </w:rPr>
        <w:t>人应当自</w:t>
      </w:r>
      <w:r>
        <w:rPr>
          <w:rFonts w:hint="eastAsia" w:ascii="宋体" w:hAnsi="宋体" w:cs="宋体"/>
          <w:color w:val="auto"/>
          <w:sz w:val="24"/>
          <w:szCs w:val="24"/>
          <w:lang w:val="en-US" w:eastAsia="zh-CN"/>
        </w:rPr>
        <w:t>成交</w:t>
      </w:r>
      <w:r>
        <w:rPr>
          <w:rFonts w:hint="eastAsia" w:ascii="宋体" w:hAnsi="宋体" w:cs="宋体"/>
          <w:color w:val="auto"/>
          <w:sz w:val="24"/>
          <w:szCs w:val="24"/>
        </w:rPr>
        <w:t>通知书发出之日起30天内，根据</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文件和</w:t>
      </w:r>
      <w:r>
        <w:rPr>
          <w:rFonts w:hint="eastAsia" w:ascii="宋体" w:hAnsi="宋体" w:cs="宋体"/>
          <w:color w:val="auto"/>
          <w:sz w:val="24"/>
          <w:szCs w:val="24"/>
          <w:lang w:val="en-US" w:eastAsia="zh-CN"/>
        </w:rPr>
        <w:t>成交</w:t>
      </w:r>
      <w:r>
        <w:rPr>
          <w:rFonts w:hint="eastAsia" w:ascii="宋体" w:hAnsi="宋体" w:cs="宋体"/>
          <w:color w:val="auto"/>
          <w:sz w:val="24"/>
          <w:szCs w:val="24"/>
        </w:rPr>
        <w:t>人的响应文件订立书面合同。</w:t>
      </w:r>
      <w:r>
        <w:rPr>
          <w:rFonts w:hint="eastAsia" w:ascii="宋体" w:hAnsi="宋体" w:cs="宋体"/>
          <w:color w:val="auto"/>
          <w:sz w:val="24"/>
          <w:szCs w:val="24"/>
          <w:lang w:val="en-US" w:eastAsia="zh-CN"/>
        </w:rPr>
        <w:t>成交</w:t>
      </w:r>
      <w:r>
        <w:rPr>
          <w:rFonts w:hint="eastAsia" w:ascii="宋体" w:hAnsi="宋体" w:cs="宋体"/>
          <w:color w:val="auto"/>
          <w:sz w:val="24"/>
          <w:szCs w:val="24"/>
        </w:rPr>
        <w:t>人无正当理由拒签合同的，采购人取消其</w:t>
      </w:r>
      <w:r>
        <w:rPr>
          <w:rFonts w:hint="eastAsia" w:ascii="宋体" w:hAnsi="宋体" w:cs="宋体"/>
          <w:color w:val="auto"/>
          <w:sz w:val="24"/>
          <w:szCs w:val="24"/>
          <w:lang w:val="en-US" w:eastAsia="zh-CN"/>
        </w:rPr>
        <w:t>成交</w:t>
      </w:r>
      <w:r>
        <w:rPr>
          <w:rFonts w:hint="eastAsia" w:ascii="宋体" w:hAnsi="宋体" w:cs="宋体"/>
          <w:color w:val="auto"/>
          <w:sz w:val="24"/>
          <w:szCs w:val="24"/>
        </w:rPr>
        <w:t>资格；给采购人造成的损失的，中标人还应当对造成的损失部分予以赔偿。</w:t>
      </w:r>
      <w:bookmarkEnd w:id="238"/>
    </w:p>
    <w:p w14:paraId="5754FC86">
      <w:pPr>
        <w:spacing w:line="560" w:lineRule="exact"/>
        <w:ind w:firstLine="480" w:firstLineChars="200"/>
        <w:jc w:val="left"/>
        <w:rPr>
          <w:rFonts w:hint="eastAsia" w:ascii="宋体" w:hAnsi="宋体" w:cs="宋体"/>
          <w:color w:val="auto"/>
          <w:sz w:val="24"/>
          <w:szCs w:val="24"/>
        </w:rPr>
      </w:pPr>
      <w:bookmarkStart w:id="239" w:name="_Toc31121"/>
      <w:r>
        <w:rPr>
          <w:rFonts w:hint="eastAsia" w:ascii="宋体" w:hAnsi="宋体" w:cs="宋体"/>
          <w:color w:val="auto"/>
          <w:sz w:val="24"/>
          <w:szCs w:val="24"/>
        </w:rPr>
        <w:t>7.5.2发出</w:t>
      </w:r>
      <w:r>
        <w:rPr>
          <w:rFonts w:hint="eastAsia" w:ascii="宋体" w:hAnsi="宋体" w:cs="宋体"/>
          <w:color w:val="auto"/>
          <w:sz w:val="24"/>
          <w:szCs w:val="24"/>
          <w:lang w:val="en-US" w:eastAsia="zh-CN"/>
        </w:rPr>
        <w:t>成交</w:t>
      </w:r>
      <w:r>
        <w:rPr>
          <w:rFonts w:hint="eastAsia" w:ascii="宋体" w:hAnsi="宋体" w:cs="宋体"/>
          <w:color w:val="auto"/>
          <w:sz w:val="24"/>
          <w:szCs w:val="24"/>
        </w:rPr>
        <w:t>通知书后，采购人无正当理由拒签合同的，给</w:t>
      </w:r>
      <w:r>
        <w:rPr>
          <w:rFonts w:hint="eastAsia" w:ascii="宋体" w:hAnsi="宋体" w:cs="宋体"/>
          <w:color w:val="auto"/>
          <w:sz w:val="24"/>
          <w:szCs w:val="24"/>
          <w:lang w:val="en-US" w:eastAsia="zh-CN"/>
        </w:rPr>
        <w:t>成交</w:t>
      </w:r>
      <w:r>
        <w:rPr>
          <w:rFonts w:hint="eastAsia" w:ascii="宋体" w:hAnsi="宋体" w:cs="宋体"/>
          <w:color w:val="auto"/>
          <w:sz w:val="24"/>
          <w:szCs w:val="24"/>
        </w:rPr>
        <w:t>人造成损失的，还应当赔偿损失。</w:t>
      </w:r>
      <w:bookmarkEnd w:id="239"/>
    </w:p>
    <w:p w14:paraId="05C6C6B4">
      <w:pPr>
        <w:spacing w:line="560" w:lineRule="exact"/>
        <w:ind w:firstLine="0" w:firstLineChars="0"/>
        <w:jc w:val="left"/>
        <w:outlineLvl w:val="0"/>
        <w:rPr>
          <w:rFonts w:hint="eastAsia" w:ascii="宋体" w:hAnsi="宋体" w:cs="宋体"/>
          <w:b/>
          <w:bCs/>
          <w:color w:val="auto"/>
          <w:sz w:val="24"/>
          <w:szCs w:val="24"/>
        </w:rPr>
      </w:pPr>
      <w:bookmarkStart w:id="240" w:name="_Toc10078"/>
      <w:bookmarkStart w:id="241" w:name="_Toc4075"/>
      <w:bookmarkStart w:id="242" w:name="_Toc25339"/>
      <w:r>
        <w:rPr>
          <w:rFonts w:hint="eastAsia" w:ascii="宋体" w:hAnsi="宋体" w:cs="宋体"/>
          <w:b/>
          <w:bCs/>
          <w:color w:val="auto"/>
          <w:sz w:val="24"/>
          <w:szCs w:val="24"/>
        </w:rPr>
        <w:t>8. 纪律和监督</w:t>
      </w:r>
      <w:bookmarkEnd w:id="240"/>
      <w:bookmarkEnd w:id="241"/>
      <w:bookmarkEnd w:id="242"/>
    </w:p>
    <w:p w14:paraId="22FF60D8">
      <w:pPr>
        <w:spacing w:line="560" w:lineRule="exact"/>
        <w:ind w:left="0" w:leftChars="0" w:firstLine="480" w:firstLineChars="200"/>
        <w:jc w:val="left"/>
        <w:rPr>
          <w:rFonts w:hint="eastAsia" w:ascii="宋体" w:hAnsi="宋体" w:cs="宋体"/>
          <w:b w:val="0"/>
          <w:bCs w:val="0"/>
          <w:color w:val="auto"/>
          <w:sz w:val="24"/>
          <w:szCs w:val="24"/>
        </w:rPr>
      </w:pPr>
      <w:bookmarkStart w:id="243" w:name="_Toc25378"/>
      <w:r>
        <w:rPr>
          <w:rFonts w:hint="eastAsia" w:ascii="宋体" w:hAnsi="宋体" w:cs="宋体"/>
          <w:b w:val="0"/>
          <w:bCs w:val="0"/>
          <w:color w:val="auto"/>
          <w:sz w:val="24"/>
          <w:szCs w:val="24"/>
        </w:rPr>
        <w:t>8.1 对采购人的纪律要求</w:t>
      </w:r>
      <w:bookmarkEnd w:id="243"/>
    </w:p>
    <w:p w14:paraId="23E71592">
      <w:pPr>
        <w:spacing w:line="560" w:lineRule="exact"/>
        <w:ind w:firstLine="480" w:firstLineChars="200"/>
        <w:jc w:val="left"/>
        <w:rPr>
          <w:rFonts w:hint="eastAsia" w:ascii="宋体" w:hAnsi="宋体" w:cs="宋体"/>
          <w:color w:val="auto"/>
          <w:sz w:val="24"/>
          <w:szCs w:val="24"/>
        </w:rPr>
      </w:pPr>
      <w:bookmarkStart w:id="244" w:name="_Toc26474"/>
      <w:r>
        <w:rPr>
          <w:rFonts w:hint="eastAsia" w:ascii="宋体" w:hAnsi="宋体" w:cs="宋体"/>
          <w:color w:val="auto"/>
          <w:sz w:val="24"/>
          <w:szCs w:val="24"/>
        </w:rPr>
        <w:t>采购人不得</w:t>
      </w:r>
      <w:r>
        <w:rPr>
          <w:rFonts w:hint="eastAsia" w:ascii="宋体" w:hAnsi="宋体" w:cs="宋体"/>
          <w:color w:val="auto"/>
          <w:sz w:val="24"/>
          <w:szCs w:val="24"/>
          <w:lang w:eastAsia="zh-CN"/>
        </w:rPr>
        <w:t>透露</w:t>
      </w:r>
      <w:r>
        <w:rPr>
          <w:rFonts w:hint="eastAsia" w:ascii="宋体" w:hAnsi="宋体" w:cs="宋体"/>
          <w:color w:val="auto"/>
          <w:sz w:val="24"/>
          <w:szCs w:val="24"/>
        </w:rPr>
        <w:t>招标投标活动中应当保密的情况和资料，不得与供应商串通损害国家利益、社会公共利益或者他人合法权益。</w:t>
      </w:r>
      <w:bookmarkEnd w:id="244"/>
    </w:p>
    <w:p w14:paraId="404B80B1">
      <w:pPr>
        <w:spacing w:line="560" w:lineRule="exact"/>
        <w:ind w:firstLine="480" w:firstLineChars="200"/>
        <w:jc w:val="left"/>
        <w:rPr>
          <w:rFonts w:hint="eastAsia" w:ascii="宋体" w:hAnsi="宋体" w:cs="宋体"/>
          <w:b w:val="0"/>
          <w:bCs w:val="0"/>
          <w:color w:val="auto"/>
          <w:sz w:val="24"/>
          <w:szCs w:val="24"/>
        </w:rPr>
      </w:pPr>
      <w:bookmarkStart w:id="245" w:name="_Toc24198"/>
      <w:r>
        <w:rPr>
          <w:rFonts w:hint="eastAsia" w:ascii="宋体" w:hAnsi="宋体" w:cs="宋体"/>
          <w:b w:val="0"/>
          <w:bCs w:val="0"/>
          <w:color w:val="auto"/>
          <w:sz w:val="24"/>
          <w:szCs w:val="24"/>
        </w:rPr>
        <w:t>8.2 对供应商的纪律要求</w:t>
      </w:r>
      <w:bookmarkEnd w:id="245"/>
    </w:p>
    <w:p w14:paraId="67359A85">
      <w:pPr>
        <w:spacing w:line="560" w:lineRule="exact"/>
        <w:ind w:firstLine="480" w:firstLineChars="200"/>
        <w:jc w:val="left"/>
        <w:rPr>
          <w:rFonts w:hint="eastAsia" w:ascii="宋体" w:hAnsi="宋体" w:cs="宋体"/>
          <w:color w:val="auto"/>
          <w:sz w:val="24"/>
          <w:szCs w:val="24"/>
        </w:rPr>
      </w:pPr>
      <w:bookmarkStart w:id="246" w:name="_Toc30407"/>
      <w:r>
        <w:rPr>
          <w:rFonts w:hint="eastAsia" w:ascii="宋体" w:hAnsi="宋体" w:cs="宋体"/>
          <w:color w:val="auto"/>
          <w:sz w:val="24"/>
          <w:szCs w:val="24"/>
        </w:rPr>
        <w:t>供应商不得相互串通投标或者与采购人串通投标，不得向采购人或者评审小组成员行贿谋取中标，不得以他人名义投标或者以其他方式弄虚作假骗取中标；供应商不得以任何方式干扰、影响评标工作。</w:t>
      </w:r>
      <w:bookmarkEnd w:id="246"/>
    </w:p>
    <w:p w14:paraId="705D84CD">
      <w:pPr>
        <w:spacing w:line="560" w:lineRule="exact"/>
        <w:ind w:firstLine="480" w:firstLineChars="200"/>
        <w:jc w:val="left"/>
        <w:rPr>
          <w:rFonts w:hint="eastAsia" w:ascii="宋体" w:hAnsi="宋体" w:cs="宋体"/>
          <w:color w:val="auto"/>
          <w:sz w:val="24"/>
          <w:szCs w:val="24"/>
        </w:rPr>
      </w:pPr>
      <w:bookmarkStart w:id="247" w:name="_Toc22773"/>
      <w:r>
        <w:rPr>
          <w:rFonts w:hint="eastAsia" w:ascii="宋体" w:hAnsi="宋体" w:cs="宋体"/>
          <w:color w:val="auto"/>
          <w:sz w:val="24"/>
          <w:szCs w:val="24"/>
        </w:rPr>
        <w:t>8.3 对评审小组成员的纪律要求评审小组成员不得收受他人的财物或者其他好处，不得向他人</w:t>
      </w:r>
      <w:r>
        <w:rPr>
          <w:rFonts w:hint="eastAsia" w:ascii="宋体" w:hAnsi="宋体" w:cs="宋体"/>
          <w:color w:val="auto"/>
          <w:sz w:val="24"/>
          <w:szCs w:val="24"/>
          <w:lang w:eastAsia="zh-CN"/>
        </w:rPr>
        <w:t>透露</w:t>
      </w:r>
      <w:r>
        <w:rPr>
          <w:rFonts w:hint="eastAsia" w:ascii="宋体" w:hAnsi="宋体" w:cs="宋体"/>
          <w:color w:val="auto"/>
          <w:sz w:val="24"/>
          <w:szCs w:val="24"/>
        </w:rPr>
        <w:t>对响应文件的评审和比较、成交候选人的推荐情况以及评标有关的其他情况。在评标活动中，评审小组成员应当客观、公正地履行职责，遵守职业道德，不得擅离职守，影响评标程序正常进行，不得使用第</w:t>
      </w:r>
      <w:r>
        <w:rPr>
          <w:rFonts w:hint="eastAsia" w:ascii="宋体" w:hAnsi="宋体" w:cs="宋体"/>
          <w:color w:val="auto"/>
          <w:sz w:val="24"/>
          <w:szCs w:val="24"/>
          <w:lang w:eastAsia="zh-CN"/>
        </w:rPr>
        <w:t>五</w:t>
      </w:r>
      <w:r>
        <w:rPr>
          <w:rFonts w:hint="eastAsia" w:ascii="宋体" w:hAnsi="宋体" w:cs="宋体"/>
          <w:color w:val="auto"/>
          <w:sz w:val="24"/>
          <w:szCs w:val="24"/>
        </w:rPr>
        <w:t>章“评标办法”没有规定的评审因素和标准进行评标。</w:t>
      </w:r>
      <w:bookmarkEnd w:id="247"/>
    </w:p>
    <w:p w14:paraId="5BA799A5">
      <w:pPr>
        <w:spacing w:line="560" w:lineRule="exact"/>
        <w:ind w:firstLine="480" w:firstLineChars="200"/>
        <w:jc w:val="left"/>
        <w:rPr>
          <w:rFonts w:hint="eastAsia" w:ascii="宋体" w:hAnsi="宋体" w:cs="宋体"/>
          <w:color w:val="auto"/>
          <w:sz w:val="24"/>
          <w:szCs w:val="24"/>
        </w:rPr>
      </w:pPr>
      <w:bookmarkStart w:id="248" w:name="_Toc1672"/>
      <w:r>
        <w:rPr>
          <w:rFonts w:hint="eastAsia" w:ascii="宋体" w:hAnsi="宋体" w:cs="宋体"/>
          <w:color w:val="auto"/>
          <w:sz w:val="24"/>
          <w:szCs w:val="24"/>
        </w:rPr>
        <w:t>8.4 对与评标活动有关的工作人员的纪律要求与评标活动有关的工作人员不得收受他人的财物或者其他好处，不得向他人</w:t>
      </w:r>
      <w:r>
        <w:rPr>
          <w:rFonts w:hint="eastAsia" w:ascii="宋体" w:hAnsi="宋体" w:cs="宋体"/>
          <w:color w:val="auto"/>
          <w:sz w:val="24"/>
          <w:szCs w:val="24"/>
          <w:lang w:eastAsia="zh-CN"/>
        </w:rPr>
        <w:t>透露</w:t>
      </w:r>
      <w:r>
        <w:rPr>
          <w:rFonts w:hint="eastAsia" w:ascii="宋体" w:hAnsi="宋体" w:cs="宋体"/>
          <w:color w:val="auto"/>
          <w:sz w:val="24"/>
          <w:szCs w:val="24"/>
        </w:rPr>
        <w:t>对响应文件的评审和比较、成交候选人的推荐情况以及评标有关的其他情况。在评标活动中，与评标活动有关的工作人员不得擅离职守，影响评标程序正常进行。</w:t>
      </w:r>
      <w:bookmarkEnd w:id="248"/>
    </w:p>
    <w:p w14:paraId="247992EC">
      <w:pPr>
        <w:pStyle w:val="4"/>
        <w:numPr>
          <w:ilvl w:val="2"/>
          <w:numId w:val="0"/>
        </w:numPr>
        <w:spacing w:line="500" w:lineRule="exact"/>
        <w:jc w:val="both"/>
        <w:rPr>
          <w:rFonts w:hAnsi="宋体" w:cs="宋体"/>
        </w:rPr>
      </w:pPr>
      <w:bookmarkStart w:id="249" w:name="_Toc30631"/>
      <w:bookmarkStart w:id="250" w:name="_Toc12274"/>
      <w:bookmarkStart w:id="251" w:name="_Toc27650"/>
      <w:bookmarkStart w:id="252" w:name="_Toc337822243"/>
      <w:bookmarkStart w:id="253" w:name="_Toc47692446"/>
      <w:bookmarkStart w:id="254" w:name="_Toc8921"/>
      <w:bookmarkStart w:id="255" w:name="_Toc22120"/>
      <w:bookmarkStart w:id="256" w:name="_Toc4152"/>
      <w:bookmarkStart w:id="257" w:name="_Toc26168"/>
      <w:r>
        <w:rPr>
          <w:rFonts w:hint="eastAsia" w:hAnsi="宋体" w:cs="宋体"/>
          <w:lang w:val="en-US" w:eastAsia="zh-CN"/>
        </w:rPr>
        <w:t>9</w:t>
      </w:r>
      <w:r>
        <w:rPr>
          <w:rFonts w:hint="eastAsia" w:hAnsi="宋体" w:cs="宋体"/>
        </w:rPr>
        <w:t>.质疑和投诉</w:t>
      </w:r>
      <w:bookmarkEnd w:id="249"/>
      <w:bookmarkEnd w:id="250"/>
      <w:bookmarkEnd w:id="251"/>
      <w:bookmarkEnd w:id="252"/>
      <w:bookmarkEnd w:id="253"/>
      <w:bookmarkEnd w:id="254"/>
    </w:p>
    <w:p w14:paraId="4AC2404A">
      <w:pPr>
        <w:spacing w:line="500" w:lineRule="exact"/>
        <w:ind w:firstLine="480" w:firstLineChars="200"/>
        <w:jc w:val="left"/>
        <w:rPr>
          <w:rFonts w:hint="eastAsia" w:ascii="宋体" w:hAnsi="宋体" w:cs="宋体"/>
          <w:sz w:val="24"/>
        </w:rPr>
      </w:pPr>
      <w:r>
        <w:rPr>
          <w:rFonts w:hint="eastAsia" w:ascii="宋体" w:hAnsi="宋体" w:cs="宋体"/>
          <w:sz w:val="24"/>
        </w:rPr>
        <w:t>1.1供应商认为磋商文件、磋商过程和成交结果使自己的合法权益受到损害的，应当在知道或者应知其权益受到损害之日起七个工作日内，以书面形式向下列部门或采购人提出质疑。质疑内容不得含有虚假、恶意成分。提出质疑时应当有明确的请求和必要的证明材料，同时还必须提交相关证据材料和注明事实的确切来源。</w:t>
      </w:r>
    </w:p>
    <w:p w14:paraId="194F4705">
      <w:pPr>
        <w:spacing w:line="360" w:lineRule="auto"/>
        <w:jc w:val="left"/>
      </w:pPr>
      <w:r>
        <w:rPr>
          <w:rFonts w:hint="eastAsia" w:ascii="宋体" w:hAnsi="宋体"/>
          <w:b/>
          <w:sz w:val="24"/>
        </w:rPr>
        <w:t>接收质疑函的方式：</w:t>
      </w:r>
      <w:r>
        <w:rPr>
          <w:rFonts w:hint="eastAsia" w:ascii="宋体" w:hAnsi="宋体"/>
          <w:sz w:val="24"/>
        </w:rPr>
        <w:t>以书面形式递交签字并加盖公章的质疑函原件和必要的证明材料；邮寄送达的以邮件交邮日期为准。</w:t>
      </w:r>
    </w:p>
    <w:p w14:paraId="6AB26041">
      <w:pPr>
        <w:spacing w:line="50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受理质疑部门：</w:t>
      </w:r>
      <w:r>
        <w:rPr>
          <w:rFonts w:hint="default" w:ascii="宋体" w:hAnsi="宋体" w:eastAsia="宋体" w:cs="宋体"/>
          <w:color w:val="auto"/>
          <w:sz w:val="24"/>
          <w:szCs w:val="24"/>
          <w:lang w:val="en-US" w:eastAsia="zh-CN"/>
        </w:rPr>
        <w:t>云南智翔项目管理有限公司</w:t>
      </w:r>
    </w:p>
    <w:p w14:paraId="163C4861">
      <w:pPr>
        <w:spacing w:line="50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电话：0876-2628077</w:t>
      </w:r>
    </w:p>
    <w:p w14:paraId="6A408051">
      <w:pPr>
        <w:spacing w:line="50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采购人：广南县旧莫乡人民政府</w:t>
      </w:r>
    </w:p>
    <w:p w14:paraId="6C6FB035">
      <w:pPr>
        <w:spacing w:line="50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电话：0876-5650037 </w:t>
      </w:r>
    </w:p>
    <w:p w14:paraId="6EADB322">
      <w:pPr>
        <w:spacing w:line="500" w:lineRule="exact"/>
        <w:ind w:firstLine="480" w:firstLineChars="200"/>
        <w:jc w:val="left"/>
        <w:rPr>
          <w:rFonts w:ascii="宋体" w:hAnsi="宋体" w:cs="宋体"/>
          <w:sz w:val="24"/>
        </w:rPr>
      </w:pPr>
      <w:r>
        <w:rPr>
          <w:rFonts w:hint="eastAsia" w:ascii="宋体" w:hAnsi="宋体" w:cs="宋体"/>
          <w:sz w:val="24"/>
        </w:rPr>
        <w:t>1.2供应商提供的质疑书（如材料中有外文资料应同时附上中文译本）应当包括以下主要内容：</w:t>
      </w:r>
    </w:p>
    <w:p w14:paraId="24CD1AE2">
      <w:pPr>
        <w:spacing w:line="500" w:lineRule="exact"/>
        <w:ind w:firstLine="480" w:firstLineChars="200"/>
        <w:jc w:val="left"/>
        <w:rPr>
          <w:rFonts w:ascii="宋体" w:hAnsi="宋体" w:cs="宋体"/>
          <w:sz w:val="24"/>
        </w:rPr>
      </w:pPr>
      <w:r>
        <w:rPr>
          <w:rFonts w:hint="eastAsia" w:ascii="宋体" w:hAnsi="宋体" w:cs="宋体"/>
          <w:sz w:val="24"/>
        </w:rPr>
        <w:t>（1）质疑项目名称；</w:t>
      </w:r>
    </w:p>
    <w:p w14:paraId="61047C2A">
      <w:pPr>
        <w:spacing w:line="500" w:lineRule="exact"/>
        <w:ind w:firstLine="480" w:firstLineChars="200"/>
        <w:jc w:val="left"/>
        <w:rPr>
          <w:rFonts w:ascii="宋体" w:hAnsi="宋体" w:cs="宋体"/>
          <w:sz w:val="24"/>
        </w:rPr>
      </w:pPr>
      <w:r>
        <w:rPr>
          <w:rFonts w:hint="eastAsia" w:ascii="宋体" w:hAnsi="宋体" w:cs="宋体"/>
          <w:sz w:val="24"/>
        </w:rPr>
        <w:t>（2）明确的请求和必要的证明材料；</w:t>
      </w:r>
    </w:p>
    <w:p w14:paraId="414939BA">
      <w:pPr>
        <w:spacing w:line="500" w:lineRule="exact"/>
        <w:ind w:firstLine="480" w:firstLineChars="200"/>
        <w:jc w:val="left"/>
        <w:rPr>
          <w:rFonts w:ascii="宋体" w:hAnsi="宋体" w:cs="宋体"/>
          <w:sz w:val="24"/>
        </w:rPr>
      </w:pPr>
      <w:r>
        <w:rPr>
          <w:rFonts w:hint="eastAsia" w:ascii="宋体" w:hAnsi="宋体" w:cs="宋体"/>
          <w:sz w:val="24"/>
        </w:rPr>
        <w:t>（3）质疑理由及事实依据；</w:t>
      </w:r>
    </w:p>
    <w:p w14:paraId="523E8A27">
      <w:pPr>
        <w:spacing w:line="500" w:lineRule="exact"/>
        <w:ind w:firstLine="480" w:firstLineChars="200"/>
        <w:jc w:val="left"/>
        <w:rPr>
          <w:rFonts w:ascii="宋体" w:hAnsi="宋体" w:cs="宋体"/>
          <w:sz w:val="24"/>
        </w:rPr>
      </w:pPr>
      <w:r>
        <w:rPr>
          <w:rFonts w:hint="eastAsia" w:ascii="宋体" w:hAnsi="宋体" w:cs="宋体"/>
          <w:sz w:val="24"/>
        </w:rPr>
        <w:t>（4）质疑对象；</w:t>
      </w:r>
    </w:p>
    <w:p w14:paraId="2C4A8910">
      <w:pPr>
        <w:spacing w:line="500" w:lineRule="exact"/>
        <w:ind w:firstLine="480" w:firstLineChars="200"/>
        <w:jc w:val="left"/>
        <w:rPr>
          <w:rFonts w:ascii="宋体" w:hAnsi="宋体" w:cs="宋体"/>
          <w:sz w:val="24"/>
        </w:rPr>
      </w:pPr>
      <w:r>
        <w:rPr>
          <w:rFonts w:hint="eastAsia" w:ascii="宋体" w:hAnsi="宋体" w:cs="宋体"/>
          <w:sz w:val="24"/>
        </w:rPr>
        <w:t>（5）联系电话和地址；</w:t>
      </w:r>
    </w:p>
    <w:p w14:paraId="00197B9B">
      <w:pPr>
        <w:spacing w:line="500" w:lineRule="exact"/>
        <w:ind w:firstLine="480" w:firstLineChars="200"/>
        <w:jc w:val="left"/>
        <w:rPr>
          <w:rFonts w:ascii="宋体" w:hAnsi="宋体" w:cs="宋体"/>
          <w:sz w:val="24"/>
        </w:rPr>
      </w:pPr>
      <w:r>
        <w:rPr>
          <w:rFonts w:hint="eastAsia" w:ascii="宋体" w:hAnsi="宋体" w:cs="宋体"/>
          <w:sz w:val="24"/>
        </w:rPr>
        <w:t>（6）质疑的日期；</w:t>
      </w:r>
    </w:p>
    <w:p w14:paraId="637678F8">
      <w:pPr>
        <w:spacing w:line="500" w:lineRule="exact"/>
        <w:ind w:firstLine="480" w:firstLineChars="200"/>
        <w:jc w:val="left"/>
        <w:rPr>
          <w:rFonts w:ascii="宋体" w:hAnsi="宋体" w:cs="宋体"/>
          <w:sz w:val="24"/>
        </w:rPr>
      </w:pPr>
      <w:r>
        <w:rPr>
          <w:rFonts w:hint="eastAsia" w:ascii="宋体" w:hAnsi="宋体" w:cs="宋体"/>
          <w:sz w:val="24"/>
        </w:rPr>
        <w:t>（7）质疑人签章。</w:t>
      </w:r>
    </w:p>
    <w:p w14:paraId="43148F44">
      <w:pPr>
        <w:spacing w:line="500" w:lineRule="exact"/>
        <w:ind w:firstLine="480" w:firstLineChars="200"/>
        <w:jc w:val="left"/>
        <w:rPr>
          <w:rFonts w:ascii="宋体" w:hAnsi="宋体" w:cs="宋体"/>
          <w:b/>
          <w:bCs/>
          <w:sz w:val="24"/>
          <w:u w:val="single"/>
        </w:rPr>
      </w:pPr>
      <w:r>
        <w:rPr>
          <w:rFonts w:hint="eastAsia" w:ascii="宋体" w:hAnsi="宋体" w:cs="宋体"/>
          <w:b/>
          <w:bCs/>
          <w:sz w:val="24"/>
          <w:u w:val="single"/>
        </w:rPr>
        <w:t>质疑书实行实名制，并应由法定代表人或其授权代理人签字并加盖公章</w:t>
      </w:r>
      <w:r>
        <w:rPr>
          <w:rFonts w:hint="eastAsia" w:ascii="宋体" w:hAnsi="宋体" w:cs="宋体"/>
          <w:b/>
          <w:bCs/>
          <w:sz w:val="24"/>
        </w:rPr>
        <w:t>。</w:t>
      </w:r>
    </w:p>
    <w:p w14:paraId="6356D356">
      <w:pPr>
        <w:spacing w:line="500" w:lineRule="exact"/>
        <w:ind w:firstLine="480" w:firstLineChars="200"/>
        <w:jc w:val="left"/>
        <w:rPr>
          <w:rFonts w:ascii="宋体" w:hAnsi="宋体" w:cs="宋体"/>
          <w:sz w:val="24"/>
        </w:rPr>
      </w:pPr>
      <w:r>
        <w:rPr>
          <w:rFonts w:hint="eastAsia" w:ascii="宋体" w:hAnsi="宋体" w:cs="宋体"/>
          <w:sz w:val="24"/>
        </w:rPr>
        <w:t>1.3 采购人或供应商对成交供应商提出质疑时，被质疑人应配合质疑处理部门的调查、处理工作，根据需要对举证材料须给予书面澄清回复和接受质询，其响应文件可公开的内容须接受任何形式的审查核实。</w:t>
      </w:r>
    </w:p>
    <w:p w14:paraId="113DE243">
      <w:pPr>
        <w:spacing w:line="500" w:lineRule="exact"/>
        <w:ind w:firstLine="480" w:firstLineChars="200"/>
        <w:jc w:val="left"/>
        <w:rPr>
          <w:rFonts w:ascii="宋体" w:hAnsi="宋体" w:cs="宋体"/>
          <w:sz w:val="24"/>
        </w:rPr>
      </w:pPr>
      <w:r>
        <w:rPr>
          <w:rFonts w:hint="eastAsia" w:ascii="宋体" w:hAnsi="宋体" w:cs="宋体"/>
          <w:sz w:val="24"/>
        </w:rPr>
        <w:t>1.4采购人、采购代理机构将在收到供应商的书面质疑后七个工作日内做出书面答复，但答复的内容不涉及商业秘密。</w:t>
      </w:r>
    </w:p>
    <w:p w14:paraId="062D9603">
      <w:pPr>
        <w:spacing w:line="500" w:lineRule="exact"/>
        <w:ind w:firstLine="480" w:firstLineChars="200"/>
        <w:jc w:val="left"/>
        <w:rPr>
          <w:rFonts w:hint="eastAsia" w:ascii="宋体" w:hAnsi="宋体" w:cs="宋体"/>
          <w:sz w:val="24"/>
        </w:rPr>
      </w:pPr>
      <w:r>
        <w:rPr>
          <w:rFonts w:hint="eastAsia" w:ascii="宋体" w:hAnsi="宋体" w:cs="宋体"/>
          <w:sz w:val="24"/>
        </w:rPr>
        <w:t>1.5投诉人必须首先经过质疑程序，在对采购人、采购代理机构的答复不满意，或者采购人、采购代理机构未在规定的时间内做出答复的，可以在答复期满后十五个工作日内书面</w:t>
      </w:r>
      <w:r>
        <w:rPr>
          <w:rFonts w:hAnsi="宋体"/>
          <w:sz w:val="24"/>
          <w:szCs w:val="24"/>
        </w:rPr>
        <w:t>向</w:t>
      </w:r>
      <w:r>
        <w:rPr>
          <w:rFonts w:hint="eastAsia" w:hAnsi="宋体"/>
          <w:sz w:val="24"/>
          <w:szCs w:val="24"/>
        </w:rPr>
        <w:t>同</w:t>
      </w:r>
      <w:r>
        <w:rPr>
          <w:rFonts w:hAnsi="宋体"/>
          <w:sz w:val="24"/>
          <w:szCs w:val="24"/>
        </w:rPr>
        <w:t>级财政部门</w:t>
      </w:r>
      <w:r>
        <w:rPr>
          <w:rFonts w:hint="eastAsia" w:hAnsi="宋体"/>
          <w:sz w:val="24"/>
          <w:szCs w:val="24"/>
        </w:rPr>
        <w:t>提出</w:t>
      </w:r>
      <w:r>
        <w:rPr>
          <w:rFonts w:hAnsi="宋体"/>
          <w:sz w:val="24"/>
          <w:szCs w:val="24"/>
        </w:rPr>
        <w:t>投诉。</w:t>
      </w:r>
    </w:p>
    <w:p w14:paraId="420D0702">
      <w:pPr>
        <w:pStyle w:val="3"/>
        <w:numPr>
          <w:ilvl w:val="1"/>
          <w:numId w:val="0"/>
        </w:numPr>
        <w:tabs>
          <w:tab w:val="clear" w:pos="1021"/>
        </w:tabs>
        <w:spacing w:line="500" w:lineRule="exact"/>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9．其他事项</w:t>
      </w:r>
    </w:p>
    <w:p w14:paraId="3C020EE8">
      <w:pPr>
        <w:pStyle w:val="24"/>
        <w:spacing w:line="360" w:lineRule="auto"/>
        <w:rPr>
          <w:rFonts w:hAnsi="宋体"/>
          <w:b/>
          <w:bCs/>
          <w:sz w:val="24"/>
          <w:szCs w:val="24"/>
        </w:rPr>
      </w:pPr>
      <w:r>
        <w:rPr>
          <w:rFonts w:hint="eastAsia" w:hAnsi="宋体"/>
          <w:b/>
          <w:bCs/>
          <w:sz w:val="24"/>
          <w:szCs w:val="24"/>
          <w:lang w:val="en-US" w:eastAsia="zh-CN"/>
        </w:rPr>
        <w:t>9.1</w:t>
      </w:r>
      <w:r>
        <w:rPr>
          <w:rFonts w:hint="eastAsia" w:hAnsi="宋体"/>
          <w:b/>
          <w:bCs/>
          <w:sz w:val="24"/>
          <w:szCs w:val="24"/>
        </w:rPr>
        <w:t>. 采购代理服务费</w:t>
      </w:r>
    </w:p>
    <w:p w14:paraId="2F3EF834">
      <w:pPr>
        <w:pStyle w:val="24"/>
        <w:spacing w:line="360" w:lineRule="auto"/>
        <w:rPr>
          <w:rFonts w:hAnsi="宋体"/>
          <w:b w:val="0"/>
          <w:bCs w:val="0"/>
          <w:sz w:val="24"/>
          <w:szCs w:val="24"/>
        </w:rPr>
      </w:pPr>
      <w:r>
        <w:rPr>
          <w:rFonts w:hint="eastAsia" w:hAnsi="宋体"/>
          <w:b w:val="0"/>
          <w:bCs w:val="0"/>
          <w:sz w:val="24"/>
          <w:szCs w:val="24"/>
          <w:lang w:val="en-US" w:eastAsia="zh-CN"/>
        </w:rPr>
        <w:t>9.1</w:t>
      </w:r>
      <w:r>
        <w:rPr>
          <w:rFonts w:hint="eastAsia" w:hAnsi="宋体"/>
          <w:b w:val="0"/>
          <w:bCs w:val="0"/>
          <w:sz w:val="24"/>
          <w:szCs w:val="24"/>
        </w:rPr>
        <w:t>.1</w:t>
      </w:r>
      <w:r>
        <w:rPr>
          <w:rFonts w:hint="eastAsia" w:hAnsi="宋体"/>
          <w:b w:val="0"/>
          <w:bCs w:val="0"/>
          <w:sz w:val="24"/>
          <w:szCs w:val="24"/>
          <w:lang w:val="en-US" w:eastAsia="zh-CN"/>
        </w:rPr>
        <w:t xml:space="preserve"> </w:t>
      </w:r>
      <w:r>
        <w:rPr>
          <w:rFonts w:hint="eastAsia" w:hAnsi="宋体"/>
          <w:b w:val="0"/>
          <w:bCs w:val="0"/>
          <w:sz w:val="24"/>
          <w:szCs w:val="24"/>
        </w:rPr>
        <w:t>采购代理机构按“</w:t>
      </w:r>
      <w:r>
        <w:rPr>
          <w:rFonts w:hint="eastAsia" w:hAnsi="宋体"/>
          <w:b w:val="0"/>
          <w:bCs w:val="0"/>
          <w:sz w:val="24"/>
          <w:szCs w:val="24"/>
          <w:lang w:eastAsia="zh-CN"/>
        </w:rPr>
        <w:t>供应商</w:t>
      </w:r>
      <w:r>
        <w:rPr>
          <w:rFonts w:hint="eastAsia" w:hAnsi="宋体"/>
          <w:b w:val="0"/>
          <w:bCs w:val="0"/>
          <w:sz w:val="24"/>
          <w:szCs w:val="24"/>
        </w:rPr>
        <w:t>须知前附表”中的收费标准向</w:t>
      </w:r>
      <w:r>
        <w:rPr>
          <w:rFonts w:hint="eastAsia" w:hAnsi="宋体"/>
          <w:b w:val="0"/>
          <w:bCs w:val="0"/>
          <w:sz w:val="24"/>
          <w:szCs w:val="24"/>
          <w:lang w:eastAsia="zh-CN"/>
        </w:rPr>
        <w:t>成交</w:t>
      </w:r>
      <w:r>
        <w:rPr>
          <w:rFonts w:hint="eastAsia" w:hAnsi="宋体"/>
          <w:b w:val="0"/>
          <w:bCs w:val="0"/>
          <w:sz w:val="24"/>
          <w:szCs w:val="24"/>
        </w:rPr>
        <w:t>人收取招标代理服务费；</w:t>
      </w:r>
    </w:p>
    <w:p w14:paraId="6F13750F">
      <w:pPr>
        <w:pStyle w:val="24"/>
        <w:spacing w:line="360" w:lineRule="auto"/>
        <w:rPr>
          <w:rFonts w:hAnsi="宋体"/>
          <w:b w:val="0"/>
          <w:bCs w:val="0"/>
          <w:sz w:val="24"/>
          <w:szCs w:val="24"/>
        </w:rPr>
      </w:pPr>
      <w:r>
        <w:rPr>
          <w:rFonts w:hint="eastAsia" w:hAnsi="宋体"/>
          <w:b w:val="0"/>
          <w:bCs w:val="0"/>
          <w:sz w:val="24"/>
          <w:szCs w:val="24"/>
          <w:lang w:val="en-US" w:eastAsia="zh-CN"/>
        </w:rPr>
        <w:t>9.2</w:t>
      </w:r>
      <w:r>
        <w:rPr>
          <w:rFonts w:hint="eastAsia" w:hAnsi="宋体"/>
          <w:b w:val="0"/>
          <w:bCs w:val="0"/>
          <w:sz w:val="24"/>
          <w:szCs w:val="24"/>
        </w:rPr>
        <w:t>.2</w:t>
      </w:r>
      <w:r>
        <w:rPr>
          <w:rFonts w:hint="eastAsia" w:hAnsi="宋体"/>
          <w:b w:val="0"/>
          <w:bCs w:val="0"/>
          <w:sz w:val="24"/>
          <w:szCs w:val="24"/>
          <w:lang w:val="en-US" w:eastAsia="zh-CN"/>
        </w:rPr>
        <w:t xml:space="preserve"> </w:t>
      </w:r>
      <w:r>
        <w:rPr>
          <w:rFonts w:hint="eastAsia" w:hAnsi="宋体"/>
          <w:b w:val="0"/>
          <w:bCs w:val="0"/>
          <w:sz w:val="24"/>
          <w:szCs w:val="24"/>
          <w:lang w:eastAsia="zh-CN"/>
        </w:rPr>
        <w:t>成交</w:t>
      </w:r>
      <w:r>
        <w:rPr>
          <w:rFonts w:hint="eastAsia" w:hAnsi="宋体"/>
          <w:b w:val="0"/>
          <w:bCs w:val="0"/>
          <w:sz w:val="24"/>
          <w:szCs w:val="24"/>
        </w:rPr>
        <w:t>人应在接受“</w:t>
      </w:r>
      <w:r>
        <w:rPr>
          <w:rFonts w:hint="eastAsia" w:hAnsi="宋体"/>
          <w:b w:val="0"/>
          <w:bCs w:val="0"/>
          <w:sz w:val="24"/>
          <w:szCs w:val="24"/>
          <w:lang w:eastAsia="zh-CN"/>
        </w:rPr>
        <w:t>成交</w:t>
      </w:r>
      <w:r>
        <w:rPr>
          <w:rFonts w:hint="eastAsia" w:hAnsi="宋体"/>
          <w:b w:val="0"/>
          <w:bCs w:val="0"/>
          <w:sz w:val="24"/>
          <w:szCs w:val="24"/>
        </w:rPr>
        <w:t>通知书”前向采购代理机构一次付清代理服务费。</w:t>
      </w:r>
    </w:p>
    <w:p w14:paraId="1E631E6A">
      <w:pPr>
        <w:pStyle w:val="24"/>
        <w:spacing w:line="360" w:lineRule="auto"/>
        <w:rPr>
          <w:rFonts w:hAnsi="宋体"/>
          <w:b/>
          <w:bCs/>
          <w:sz w:val="24"/>
          <w:szCs w:val="24"/>
        </w:rPr>
      </w:pPr>
      <w:r>
        <w:rPr>
          <w:rFonts w:hint="eastAsia" w:hAnsi="宋体"/>
          <w:b/>
          <w:bCs/>
          <w:sz w:val="24"/>
          <w:szCs w:val="24"/>
        </w:rPr>
        <w:t>33. 招标文件编制依据</w:t>
      </w:r>
    </w:p>
    <w:p w14:paraId="080A34F6">
      <w:pPr>
        <w:pStyle w:val="24"/>
        <w:spacing w:line="360" w:lineRule="auto"/>
        <w:rPr>
          <w:rFonts w:hAnsi="宋体"/>
          <w:sz w:val="24"/>
          <w:szCs w:val="24"/>
        </w:rPr>
      </w:pPr>
      <w:r>
        <w:rPr>
          <w:rFonts w:hint="eastAsia" w:hAnsi="宋体"/>
          <w:sz w:val="24"/>
          <w:szCs w:val="24"/>
        </w:rPr>
        <w:t>33.1本招标文件根据《中华人民共和国政府采购法》及相关法律法规编制。</w:t>
      </w:r>
    </w:p>
    <w:p w14:paraId="550A482D">
      <w:pPr>
        <w:pStyle w:val="24"/>
        <w:spacing w:line="360" w:lineRule="auto"/>
        <w:rPr>
          <w:rFonts w:hAnsi="宋体"/>
          <w:b/>
          <w:bCs/>
          <w:sz w:val="24"/>
          <w:szCs w:val="24"/>
        </w:rPr>
      </w:pPr>
      <w:r>
        <w:rPr>
          <w:rFonts w:hint="eastAsia" w:hAnsi="宋体"/>
          <w:b/>
          <w:bCs/>
          <w:sz w:val="24"/>
          <w:szCs w:val="24"/>
        </w:rPr>
        <w:t>34.</w:t>
      </w:r>
      <w:r>
        <w:rPr>
          <w:rFonts w:hint="eastAsia" w:hAnsi="宋体"/>
          <w:b/>
          <w:sz w:val="24"/>
          <w:szCs w:val="24"/>
        </w:rPr>
        <w:t>需要补充的其他内容</w:t>
      </w:r>
    </w:p>
    <w:p w14:paraId="4838390A">
      <w:pPr>
        <w:pStyle w:val="24"/>
        <w:spacing w:line="360" w:lineRule="auto"/>
        <w:rPr>
          <w:rFonts w:hAnsi="宋体"/>
          <w:sz w:val="24"/>
          <w:szCs w:val="24"/>
        </w:rPr>
      </w:pPr>
      <w:r>
        <w:rPr>
          <w:rFonts w:hAnsi="宋体"/>
          <w:sz w:val="24"/>
        </w:rPr>
        <w:t>3</w:t>
      </w:r>
      <w:r>
        <w:rPr>
          <w:rFonts w:hint="eastAsia" w:hAnsi="宋体"/>
          <w:sz w:val="24"/>
        </w:rPr>
        <w:t>4</w:t>
      </w:r>
      <w:r>
        <w:rPr>
          <w:rFonts w:hAnsi="宋体"/>
          <w:sz w:val="24"/>
        </w:rPr>
        <w:t>.</w:t>
      </w:r>
      <w:r>
        <w:rPr>
          <w:rFonts w:hAnsi="宋体"/>
          <w:b w:val="0"/>
          <w:bCs w:val="0"/>
          <w:sz w:val="24"/>
        </w:rPr>
        <w:t xml:space="preserve">1 </w:t>
      </w:r>
      <w:r>
        <w:rPr>
          <w:rFonts w:hint="eastAsia" w:hAnsi="宋体"/>
          <w:b w:val="0"/>
          <w:bCs w:val="0"/>
          <w:sz w:val="24"/>
          <w:szCs w:val="24"/>
        </w:rPr>
        <w:t>其它需要补充的其他内容：见“</w:t>
      </w:r>
      <w:r>
        <w:rPr>
          <w:rFonts w:hint="eastAsia" w:hAnsi="宋体"/>
          <w:b w:val="0"/>
          <w:bCs w:val="0"/>
          <w:sz w:val="24"/>
          <w:szCs w:val="24"/>
          <w:lang w:eastAsia="zh-CN"/>
        </w:rPr>
        <w:t>供应商</w:t>
      </w:r>
      <w:r>
        <w:rPr>
          <w:rFonts w:hint="eastAsia" w:hAnsi="宋体"/>
          <w:b w:val="0"/>
          <w:bCs w:val="0"/>
          <w:sz w:val="24"/>
          <w:szCs w:val="24"/>
        </w:rPr>
        <w:t>须知前附表”。</w:t>
      </w:r>
    </w:p>
    <w:p w14:paraId="6DBDBB83">
      <w:pPr>
        <w:spacing w:line="560" w:lineRule="exact"/>
        <w:ind w:firstLine="0" w:firstLineChars="0"/>
        <w:jc w:val="left"/>
        <w:outlineLvl w:val="0"/>
        <w:rPr>
          <w:rFonts w:hint="eastAsia" w:ascii="宋体" w:hAnsi="宋体" w:cs="宋体"/>
          <w:b/>
          <w:bCs/>
          <w:color w:val="auto"/>
          <w:sz w:val="24"/>
          <w:szCs w:val="24"/>
        </w:rPr>
      </w:pPr>
      <w:r>
        <w:rPr>
          <w:rFonts w:hint="eastAsia" w:ascii="宋体" w:hAnsi="宋体" w:cs="宋体"/>
          <w:b/>
          <w:bCs/>
          <w:color w:val="auto"/>
          <w:sz w:val="24"/>
          <w:szCs w:val="24"/>
          <w:lang w:val="en-US" w:eastAsia="zh-CN"/>
        </w:rPr>
        <w:t>10.</w:t>
      </w:r>
      <w:r>
        <w:rPr>
          <w:rFonts w:hint="eastAsia" w:ascii="宋体" w:hAnsi="宋体" w:cs="宋体"/>
          <w:b/>
          <w:bCs/>
          <w:color w:val="auto"/>
          <w:sz w:val="24"/>
          <w:szCs w:val="24"/>
        </w:rPr>
        <w:t>政府采购政策</w:t>
      </w:r>
      <w:bookmarkEnd w:id="255"/>
      <w:bookmarkEnd w:id="256"/>
      <w:bookmarkEnd w:id="257"/>
    </w:p>
    <w:p w14:paraId="5391BD1C">
      <w:pPr>
        <w:spacing w:line="560" w:lineRule="exact"/>
        <w:ind w:firstLine="0" w:firstLineChars="0"/>
        <w:jc w:val="left"/>
        <w:outlineLvl w:val="1"/>
        <w:rPr>
          <w:rFonts w:hint="eastAsia" w:ascii="宋体" w:hAnsi="宋体" w:cs="宋体"/>
          <w:b/>
          <w:bCs/>
          <w:color w:val="auto"/>
          <w:sz w:val="24"/>
          <w:szCs w:val="24"/>
        </w:rPr>
      </w:pPr>
      <w:bookmarkStart w:id="258" w:name="_Toc17318"/>
      <w:bookmarkStart w:id="259" w:name="_Toc517795160"/>
      <w:bookmarkStart w:id="260" w:name="_Toc467678635"/>
      <w:bookmarkStart w:id="261" w:name="_Toc12746"/>
      <w:r>
        <w:rPr>
          <w:rFonts w:hint="eastAsia" w:ascii="宋体" w:hAnsi="宋体" w:cs="宋体"/>
          <w:b/>
          <w:bCs/>
          <w:color w:val="auto"/>
          <w:sz w:val="24"/>
          <w:szCs w:val="24"/>
          <w:lang w:val="en-US" w:eastAsia="zh-CN"/>
        </w:rPr>
        <w:t>10</w:t>
      </w:r>
      <w:r>
        <w:rPr>
          <w:rFonts w:hint="eastAsia" w:ascii="宋体" w:hAnsi="宋体" w:cs="宋体"/>
          <w:b/>
          <w:bCs/>
          <w:color w:val="auto"/>
          <w:sz w:val="24"/>
          <w:szCs w:val="24"/>
        </w:rPr>
        <w:t>.1中小型企业</w:t>
      </w:r>
      <w:bookmarkEnd w:id="258"/>
      <w:bookmarkEnd w:id="259"/>
      <w:bookmarkEnd w:id="260"/>
      <w:bookmarkEnd w:id="261"/>
    </w:p>
    <w:p w14:paraId="04FCFC96">
      <w:pPr>
        <w:spacing w:line="560" w:lineRule="exact"/>
        <w:ind w:firstLine="480" w:firstLineChars="200"/>
        <w:jc w:val="left"/>
        <w:rPr>
          <w:rFonts w:hint="eastAsia" w:ascii="宋体" w:hAnsi="宋体" w:cs="宋体"/>
          <w:color w:val="auto"/>
          <w:sz w:val="24"/>
          <w:szCs w:val="24"/>
        </w:rPr>
      </w:pPr>
      <w:bookmarkStart w:id="262" w:name="_Toc5382"/>
      <w:r>
        <w:rPr>
          <w:rFonts w:hint="eastAsia" w:ascii="宋体" w:hAnsi="宋体" w:cs="宋体"/>
          <w:color w:val="auto"/>
          <w:sz w:val="24"/>
          <w:szCs w:val="24"/>
        </w:rPr>
        <w:t>按照《中小企业划分标准规定》（</w:t>
      </w:r>
      <w:r>
        <w:rPr>
          <w:rFonts w:hint="eastAsia" w:ascii="宋体" w:hAnsi="宋体" w:cs="宋体"/>
          <w:color w:val="auto"/>
          <w:sz w:val="24"/>
          <w:szCs w:val="24"/>
          <w:lang w:eastAsia="zh-CN"/>
        </w:rPr>
        <w:t>财库﹝2020﹞46号</w:t>
      </w:r>
      <w:r>
        <w:rPr>
          <w:rFonts w:hint="eastAsia" w:ascii="宋体" w:hAnsi="宋体" w:cs="宋体"/>
          <w:color w:val="auto"/>
          <w:sz w:val="24"/>
          <w:szCs w:val="24"/>
        </w:rPr>
        <w:t>）的标准，属于小型和微型的中国企业，且投标</w:t>
      </w:r>
      <w:r>
        <w:rPr>
          <w:rFonts w:hint="eastAsia" w:ascii="宋体" w:hAnsi="宋体" w:cs="宋体"/>
          <w:color w:val="auto"/>
          <w:sz w:val="24"/>
          <w:szCs w:val="24"/>
          <w:lang w:eastAsia="zh-CN"/>
        </w:rPr>
        <w:t>内容</w:t>
      </w:r>
      <w:r>
        <w:rPr>
          <w:rFonts w:hint="eastAsia" w:ascii="宋体" w:hAnsi="宋体" w:cs="宋体"/>
          <w:color w:val="auto"/>
          <w:sz w:val="24"/>
          <w:szCs w:val="24"/>
        </w:rPr>
        <w:t>是中国小型和微型企业生产的，对小型和微型企业的价格给予</w:t>
      </w:r>
      <w:r>
        <w:rPr>
          <w:rFonts w:hint="eastAsia" w:ascii="宋体" w:hAnsi="宋体" w:cs="宋体"/>
          <w:color w:val="auto"/>
          <w:sz w:val="24"/>
          <w:szCs w:val="24"/>
          <w:lang w:val="en-US" w:eastAsia="zh-CN"/>
        </w:rPr>
        <w:t>5</w:t>
      </w:r>
      <w:r>
        <w:rPr>
          <w:rFonts w:hint="eastAsia" w:ascii="宋体" w:hAnsi="宋体" w:cs="宋体"/>
          <w:color w:val="auto"/>
          <w:sz w:val="24"/>
          <w:szCs w:val="24"/>
        </w:rPr>
        <w:t>% 的扣除，用扣除后的价格参与评审。小型和微型企业应按照第五章《响应文件及附件（格式）》提供《中小企业声明函》和证明材料。未提供《中小企业声明函》和证明材料的,在报价评分时不对投标报价进行扣除。</w:t>
      </w:r>
      <w:bookmarkEnd w:id="262"/>
    </w:p>
    <w:p w14:paraId="478FD9BA">
      <w:pPr>
        <w:spacing w:line="560" w:lineRule="exact"/>
        <w:ind w:firstLine="0" w:firstLineChars="0"/>
        <w:jc w:val="left"/>
        <w:rPr>
          <w:rFonts w:hint="eastAsia" w:ascii="宋体" w:hAnsi="宋体" w:cs="宋体"/>
          <w:color w:val="auto"/>
          <w:sz w:val="24"/>
          <w:szCs w:val="24"/>
        </w:rPr>
      </w:pPr>
      <w:bookmarkStart w:id="263" w:name="_Toc29422"/>
      <w:r>
        <w:rPr>
          <w:rFonts w:hint="eastAsia" w:ascii="宋体" w:hAnsi="宋体" w:cs="宋体"/>
          <w:color w:val="auto"/>
          <w:sz w:val="24"/>
          <w:szCs w:val="24"/>
          <w:lang w:eastAsia="zh-CN"/>
        </w:rPr>
        <w:t>供应商</w:t>
      </w:r>
      <w:r>
        <w:rPr>
          <w:rFonts w:hint="eastAsia" w:ascii="宋体" w:hAnsi="宋体" w:cs="宋体"/>
          <w:color w:val="auto"/>
          <w:sz w:val="24"/>
          <w:szCs w:val="24"/>
        </w:rPr>
        <w:t>应对提供的《中小企业声明函》和证明材料的真实性负责。提供的《中小企业声明函》和证明材料不真实的，应承担相应的法律责任。</w:t>
      </w:r>
      <w:bookmarkEnd w:id="263"/>
    </w:p>
    <w:p w14:paraId="194B9D68">
      <w:pPr>
        <w:spacing w:line="560" w:lineRule="exact"/>
        <w:ind w:firstLine="0" w:firstLineChars="0"/>
        <w:jc w:val="left"/>
        <w:rPr>
          <w:rFonts w:hint="eastAsia" w:ascii="宋体" w:hAnsi="宋体" w:cs="宋体"/>
          <w:color w:val="auto"/>
          <w:sz w:val="24"/>
          <w:szCs w:val="24"/>
        </w:rPr>
      </w:pPr>
      <w:bookmarkStart w:id="264" w:name="_Toc25614"/>
      <w:r>
        <w:rPr>
          <w:rFonts w:hint="eastAsia" w:ascii="宋体" w:hAnsi="宋体" w:cs="宋体"/>
          <w:color w:val="auto"/>
          <w:sz w:val="24"/>
          <w:szCs w:val="24"/>
        </w:rPr>
        <w:t>在政府采购活动中，监狱企业视同小型、微型企业。</w:t>
      </w:r>
      <w:bookmarkEnd w:id="264"/>
      <w:bookmarkStart w:id="265" w:name="_Toc517795161"/>
      <w:bookmarkStart w:id="266" w:name="_Toc467678636"/>
    </w:p>
    <w:p w14:paraId="77D49283">
      <w:pPr>
        <w:spacing w:line="560" w:lineRule="exact"/>
        <w:ind w:firstLine="0" w:firstLineChars="0"/>
        <w:jc w:val="left"/>
        <w:outlineLvl w:val="1"/>
        <w:rPr>
          <w:rFonts w:hint="eastAsia" w:ascii="宋体" w:hAnsi="宋体" w:cs="宋体"/>
          <w:b/>
          <w:bCs/>
          <w:color w:val="auto"/>
          <w:sz w:val="24"/>
          <w:szCs w:val="24"/>
        </w:rPr>
      </w:pPr>
      <w:bookmarkStart w:id="267" w:name="_Toc19216"/>
      <w:bookmarkStart w:id="268" w:name="_Toc5784"/>
      <w:r>
        <w:rPr>
          <w:rFonts w:hint="eastAsia" w:ascii="宋体" w:hAnsi="宋体" w:cs="宋体"/>
          <w:b/>
          <w:bCs/>
          <w:color w:val="auto"/>
          <w:sz w:val="24"/>
          <w:szCs w:val="24"/>
          <w:lang w:val="en-US" w:eastAsia="zh-CN"/>
        </w:rPr>
        <w:t>10</w:t>
      </w:r>
      <w:r>
        <w:rPr>
          <w:rFonts w:hint="eastAsia" w:ascii="宋体" w:hAnsi="宋体" w:cs="宋体"/>
          <w:b/>
          <w:bCs/>
          <w:color w:val="auto"/>
          <w:sz w:val="24"/>
          <w:szCs w:val="24"/>
        </w:rPr>
        <w:t>.2监狱企业</w:t>
      </w:r>
      <w:bookmarkEnd w:id="265"/>
      <w:bookmarkEnd w:id="266"/>
      <w:bookmarkEnd w:id="267"/>
      <w:bookmarkEnd w:id="268"/>
    </w:p>
    <w:p w14:paraId="58DB5F7F">
      <w:pPr>
        <w:spacing w:line="560" w:lineRule="exact"/>
        <w:ind w:firstLine="480" w:firstLineChars="200"/>
        <w:jc w:val="left"/>
        <w:rPr>
          <w:rFonts w:hint="eastAsia" w:ascii="宋体" w:hAnsi="宋体" w:cs="宋体"/>
          <w:color w:val="auto"/>
          <w:sz w:val="24"/>
          <w:szCs w:val="24"/>
        </w:rPr>
      </w:pPr>
      <w:bookmarkStart w:id="269" w:name="_Toc5654"/>
      <w:r>
        <w:rPr>
          <w:rFonts w:hint="eastAsia" w:ascii="宋体" w:hAnsi="宋体" w:cs="宋体"/>
          <w:color w:val="auto"/>
          <w:sz w:val="24"/>
          <w:szCs w:val="24"/>
        </w:rPr>
        <w:t>根据《政府采购支持监狱企业发展有关问题的通知》，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局、戒毒管理局的企业。监狱企业参加政府采购活动时，应当提供由省级以上监狱管理局、戒毒管理局（含新疆生产建设兵团）出具的属于监狱企业的证明文件。</w:t>
      </w:r>
      <w:bookmarkEnd w:id="269"/>
      <w:bookmarkStart w:id="270" w:name="_Toc517446724"/>
      <w:bookmarkStart w:id="271" w:name="_Toc517795162"/>
    </w:p>
    <w:p w14:paraId="19A51D52">
      <w:pPr>
        <w:spacing w:line="560" w:lineRule="exact"/>
        <w:ind w:firstLine="0" w:firstLineChars="0"/>
        <w:jc w:val="left"/>
        <w:outlineLvl w:val="1"/>
        <w:rPr>
          <w:rFonts w:hint="eastAsia" w:ascii="宋体" w:hAnsi="宋体" w:cs="宋体"/>
          <w:b/>
          <w:bCs/>
          <w:color w:val="auto"/>
          <w:sz w:val="24"/>
          <w:szCs w:val="24"/>
        </w:rPr>
      </w:pPr>
      <w:bookmarkStart w:id="272" w:name="_Toc28803"/>
      <w:bookmarkStart w:id="273" w:name="_Toc26455"/>
      <w:r>
        <w:rPr>
          <w:rFonts w:hint="eastAsia" w:ascii="宋体" w:hAnsi="宋体" w:cs="宋体"/>
          <w:b/>
          <w:bCs/>
          <w:color w:val="auto"/>
          <w:sz w:val="24"/>
          <w:szCs w:val="24"/>
          <w:lang w:val="en-US" w:eastAsia="zh-CN"/>
        </w:rPr>
        <w:t>10</w:t>
      </w:r>
      <w:r>
        <w:rPr>
          <w:rFonts w:hint="eastAsia" w:ascii="宋体" w:hAnsi="宋体" w:cs="宋体"/>
          <w:b/>
          <w:bCs/>
          <w:color w:val="auto"/>
          <w:sz w:val="24"/>
          <w:szCs w:val="24"/>
        </w:rPr>
        <w:t>.3福利性单位优惠政策</w:t>
      </w:r>
      <w:bookmarkEnd w:id="270"/>
      <w:bookmarkEnd w:id="271"/>
      <w:bookmarkEnd w:id="272"/>
      <w:bookmarkEnd w:id="273"/>
    </w:p>
    <w:p w14:paraId="377C9067">
      <w:pPr>
        <w:spacing w:line="560" w:lineRule="exact"/>
        <w:ind w:firstLine="480" w:firstLineChars="200"/>
        <w:jc w:val="left"/>
        <w:rPr>
          <w:rFonts w:hint="eastAsia" w:ascii="宋体" w:hAnsi="宋体" w:cs="宋体"/>
          <w:color w:val="auto"/>
          <w:sz w:val="24"/>
          <w:szCs w:val="24"/>
        </w:rPr>
      </w:pPr>
      <w:bookmarkStart w:id="274" w:name="_Toc1356"/>
      <w:r>
        <w:rPr>
          <w:rFonts w:hint="eastAsia" w:ascii="宋体" w:hAnsi="宋体" w:cs="宋体"/>
          <w:color w:val="auto"/>
          <w:sz w:val="24"/>
          <w:szCs w:val="24"/>
        </w:rPr>
        <w:t>根据《关于促进残疾人就业政府采购政策的通知》</w:t>
      </w:r>
      <w:bookmarkStart w:id="275" w:name="sendNo"/>
      <w:r>
        <w:rPr>
          <w:rFonts w:hint="eastAsia" w:ascii="宋体" w:hAnsi="宋体" w:cs="宋体"/>
          <w:color w:val="auto"/>
          <w:sz w:val="24"/>
          <w:szCs w:val="24"/>
        </w:rPr>
        <w:t>（财库〔</w:t>
      </w:r>
      <w:bookmarkEnd w:id="275"/>
      <w:r>
        <w:rPr>
          <w:rFonts w:hint="eastAsia" w:ascii="宋体" w:hAnsi="宋体" w:cs="宋体"/>
          <w:color w:val="auto"/>
          <w:sz w:val="24"/>
          <w:szCs w:val="24"/>
        </w:rPr>
        <w:t>2017〕141号）的规定，在政府采购活动中，残疾人福利性单位视同小型、微型企业，享受预留份额、评审中价格扣除等促进中小企业发展的政府采购政策。残疾人福利性单位属于小型、微型企业的，不重复享受政策。</w:t>
      </w:r>
      <w:bookmarkEnd w:id="274"/>
    </w:p>
    <w:p w14:paraId="4F22CE16">
      <w:pPr>
        <w:spacing w:line="560" w:lineRule="exact"/>
        <w:ind w:firstLine="0" w:firstLineChars="0"/>
        <w:jc w:val="left"/>
        <w:rPr>
          <w:rFonts w:hint="eastAsia" w:ascii="宋体" w:hAnsi="宋体" w:cs="宋体"/>
          <w:color w:val="auto"/>
          <w:sz w:val="24"/>
          <w:szCs w:val="24"/>
        </w:rPr>
      </w:pPr>
      <w:bookmarkStart w:id="276" w:name="_Toc15411"/>
      <w:r>
        <w:rPr>
          <w:rFonts w:hint="eastAsia" w:ascii="宋体" w:hAnsi="宋体" w:cs="宋体"/>
          <w:color w:val="auto"/>
          <w:sz w:val="24"/>
          <w:szCs w:val="24"/>
        </w:rPr>
        <w:t>符合条件的残疾人福利性单位在参加政府采购活动时，应当提供《残疾人福利性单位声明函》供应商提供的《残疾人福利性单位声明函》与事实不符的，依照《</w:t>
      </w:r>
      <w:r>
        <w:rPr>
          <w:rFonts w:hint="eastAsia" w:ascii="宋体" w:hAnsi="宋体" w:cs="宋体"/>
          <w:color w:val="auto"/>
          <w:sz w:val="24"/>
          <w:szCs w:val="24"/>
          <w:lang w:eastAsia="zh-CN"/>
        </w:rPr>
        <w:t>中华人民共和国</w:t>
      </w:r>
      <w:r>
        <w:rPr>
          <w:rFonts w:hint="eastAsia" w:ascii="宋体" w:hAnsi="宋体" w:cs="宋体"/>
          <w:color w:val="auto"/>
          <w:sz w:val="24"/>
          <w:szCs w:val="24"/>
        </w:rPr>
        <w:t>政府采购法》第七十七条第一款的规定追究法律责任。</w:t>
      </w:r>
      <w:bookmarkEnd w:id="276"/>
    </w:p>
    <w:p w14:paraId="762A3227">
      <w:pPr>
        <w:pStyle w:val="31"/>
        <w:rPr>
          <w:rFonts w:hint="default" w:eastAsia="宋体"/>
          <w:lang w:val="en-US" w:eastAsia="zh-CN"/>
        </w:rPr>
      </w:pPr>
      <w:r>
        <w:rPr>
          <w:rFonts w:hint="eastAsia"/>
          <w:lang w:val="en-US" w:eastAsia="zh-CN"/>
        </w:rPr>
        <w:t>10.4</w:t>
      </w:r>
    </w:p>
    <w:p w14:paraId="11A69F47">
      <w:pPr>
        <w:adjustRightInd w:val="0"/>
        <w:snapToGrid w:val="0"/>
        <w:spacing w:line="360" w:lineRule="auto"/>
        <w:ind w:left="0" w:leftChars="0" w:firstLine="0" w:firstLineChars="0"/>
        <w:rPr>
          <w:rFonts w:ascii="宋体" w:hAnsi="宋体" w:cs="宋体"/>
          <w:b/>
          <w:sz w:val="24"/>
        </w:rPr>
      </w:pPr>
      <w:r>
        <w:rPr>
          <w:rFonts w:hint="eastAsia" w:ascii="宋体" w:hAnsi="宋体" w:cs="宋体"/>
          <w:b/>
          <w:sz w:val="24"/>
          <w:lang w:val="en-US" w:eastAsia="zh-CN"/>
        </w:rPr>
        <w:t>11.</w:t>
      </w:r>
      <w:r>
        <w:rPr>
          <w:rFonts w:hint="eastAsia" w:ascii="宋体" w:hAnsi="宋体" w:cs="宋体"/>
          <w:b/>
          <w:sz w:val="24"/>
        </w:rPr>
        <w:t>注意事项</w:t>
      </w:r>
    </w:p>
    <w:p w14:paraId="34DB9461">
      <w:pPr>
        <w:adjustRightInd w:val="0"/>
        <w:snapToGrid w:val="0"/>
        <w:spacing w:line="360" w:lineRule="auto"/>
        <w:ind w:firstLine="480" w:firstLineChars="200"/>
        <w:rPr>
          <w:rFonts w:ascii="宋体" w:hAnsi="宋体" w:cs="宋体"/>
          <w:sz w:val="24"/>
        </w:rPr>
      </w:pPr>
      <w:r>
        <w:rPr>
          <w:rFonts w:hint="eastAsia" w:ascii="宋体" w:hAnsi="宋体" w:cs="宋体"/>
          <w:sz w:val="24"/>
        </w:rPr>
        <w:t>（1）本项目为不见面开标，投标单位无需到达现场；</w:t>
      </w:r>
    </w:p>
    <w:p w14:paraId="21E298EA">
      <w:pPr>
        <w:adjustRightInd w:val="0"/>
        <w:snapToGrid w:val="0"/>
        <w:spacing w:line="360" w:lineRule="auto"/>
        <w:ind w:firstLine="480" w:firstLineChars="200"/>
        <w:rPr>
          <w:rFonts w:ascii="宋体" w:hAnsi="宋体" w:cs="宋体"/>
          <w:sz w:val="24"/>
        </w:rPr>
      </w:pPr>
      <w:r>
        <w:rPr>
          <w:rFonts w:hint="eastAsia" w:ascii="宋体" w:hAnsi="宋体" w:cs="宋体"/>
          <w:sz w:val="24"/>
        </w:rPr>
        <w:t>（2）本项目实行网上投标，采用电子</w:t>
      </w:r>
      <w:r>
        <w:rPr>
          <w:rFonts w:hint="eastAsia" w:ascii="宋体" w:hAnsi="宋体" w:cs="宋体"/>
          <w:sz w:val="24"/>
          <w:lang w:eastAsia="zh-CN"/>
        </w:rPr>
        <w:t>响应文件</w:t>
      </w:r>
      <w:r>
        <w:rPr>
          <w:rFonts w:hint="eastAsia" w:ascii="宋体" w:hAnsi="宋体" w:cs="宋体"/>
          <w:sz w:val="24"/>
        </w:rPr>
        <w:t>，供应商应按照本项目</w:t>
      </w:r>
      <w:r>
        <w:rPr>
          <w:rFonts w:hint="eastAsia" w:ascii="宋体" w:hAnsi="宋体" w:cs="宋体"/>
          <w:sz w:val="24"/>
          <w:lang w:eastAsia="zh-CN"/>
        </w:rPr>
        <w:t>竞争性磋商</w:t>
      </w:r>
      <w:r>
        <w:rPr>
          <w:rFonts w:hint="eastAsia" w:ascii="宋体" w:hAnsi="宋体" w:cs="宋体"/>
          <w:sz w:val="24"/>
        </w:rPr>
        <w:t>文件和"政采云"平台的要求编制、加密后在提交</w:t>
      </w:r>
      <w:r>
        <w:rPr>
          <w:rFonts w:hint="eastAsia" w:ascii="宋体" w:hAnsi="宋体" w:cs="宋体"/>
          <w:sz w:val="24"/>
          <w:lang w:eastAsia="zh-CN"/>
        </w:rPr>
        <w:t>响应文件</w:t>
      </w:r>
      <w:r>
        <w:rPr>
          <w:rFonts w:hint="eastAsia" w:ascii="宋体" w:hAnsi="宋体" w:cs="宋体"/>
          <w:sz w:val="24"/>
        </w:rPr>
        <w:t>截止时间前上传至"政采云"平台，提交</w:t>
      </w:r>
      <w:r>
        <w:rPr>
          <w:rFonts w:hint="eastAsia" w:ascii="宋体" w:hAnsi="宋体" w:cs="宋体"/>
          <w:sz w:val="24"/>
          <w:lang w:eastAsia="zh-CN"/>
        </w:rPr>
        <w:t>响应文件</w:t>
      </w:r>
      <w:r>
        <w:rPr>
          <w:rFonts w:hint="eastAsia" w:ascii="宋体" w:hAnsi="宋体" w:cs="宋体"/>
          <w:sz w:val="24"/>
        </w:rPr>
        <w:t>截止时间前未完成</w:t>
      </w:r>
      <w:r>
        <w:rPr>
          <w:rFonts w:hint="eastAsia" w:ascii="宋体" w:hAnsi="宋体" w:cs="宋体"/>
          <w:sz w:val="24"/>
          <w:lang w:eastAsia="zh-CN"/>
        </w:rPr>
        <w:t>响应文件</w:t>
      </w:r>
      <w:r>
        <w:rPr>
          <w:rFonts w:hint="eastAsia" w:ascii="宋体" w:hAnsi="宋体" w:cs="宋体"/>
          <w:sz w:val="24"/>
        </w:rPr>
        <w:t>上传的，视为撤回</w:t>
      </w:r>
      <w:r>
        <w:rPr>
          <w:rFonts w:hint="eastAsia" w:ascii="宋体" w:hAnsi="宋体" w:cs="宋体"/>
          <w:sz w:val="24"/>
          <w:lang w:eastAsia="zh-CN"/>
        </w:rPr>
        <w:t>响应文件</w:t>
      </w:r>
      <w:r>
        <w:rPr>
          <w:rFonts w:hint="eastAsia" w:ascii="宋体" w:hAnsi="宋体" w:cs="宋体"/>
          <w:sz w:val="24"/>
        </w:rPr>
        <w:t>。供应商在"政采云"平台提交电子版</w:t>
      </w:r>
      <w:r>
        <w:rPr>
          <w:rFonts w:hint="eastAsia" w:ascii="宋体" w:hAnsi="宋体" w:cs="宋体"/>
          <w:sz w:val="24"/>
          <w:lang w:eastAsia="zh-CN"/>
        </w:rPr>
        <w:t>响应文件</w:t>
      </w:r>
      <w:r>
        <w:rPr>
          <w:rFonts w:hint="eastAsia" w:ascii="宋体" w:hAnsi="宋体" w:cs="宋体"/>
          <w:sz w:val="24"/>
        </w:rPr>
        <w:t>时，请填写参加远程采购活动经办人及联系方式；</w:t>
      </w:r>
    </w:p>
    <w:p w14:paraId="3E4F0C58">
      <w:pPr>
        <w:adjustRightInd w:val="0"/>
        <w:snapToGrid w:val="0"/>
        <w:spacing w:line="360" w:lineRule="auto"/>
        <w:ind w:firstLine="480" w:firstLineChars="200"/>
        <w:rPr>
          <w:rFonts w:ascii="宋体" w:hAnsi="宋体" w:cs="宋体"/>
          <w:sz w:val="24"/>
        </w:rPr>
      </w:pPr>
      <w:r>
        <w:rPr>
          <w:rFonts w:hint="eastAsia" w:ascii="宋体" w:hAnsi="宋体" w:cs="宋体"/>
          <w:sz w:val="24"/>
        </w:rPr>
        <w:t>（3）各供应商在开标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w:t>
      </w:r>
      <w:r>
        <w:rPr>
          <w:rFonts w:hint="eastAsia" w:ascii="宋体" w:hAnsi="宋体" w:cs="宋体"/>
          <w:sz w:val="24"/>
          <w:lang w:eastAsia="zh-CN"/>
        </w:rPr>
        <w:t>竞争性磋商</w:t>
      </w:r>
      <w:r>
        <w:rPr>
          <w:rFonts w:hint="eastAsia" w:ascii="宋体" w:hAnsi="宋体" w:cs="宋体"/>
          <w:sz w:val="24"/>
        </w:rPr>
        <w:t>文件及其它采购资料，数字证书（CA）详见其办理流程；</w:t>
      </w:r>
    </w:p>
    <w:p w14:paraId="0F2C0A61">
      <w:pPr>
        <w:adjustRightInd w:val="0"/>
        <w:snapToGrid w:val="0"/>
        <w:spacing w:line="360" w:lineRule="auto"/>
        <w:ind w:firstLine="480" w:firstLineChars="200"/>
        <w:rPr>
          <w:rFonts w:hint="eastAsia" w:ascii="宋体" w:hAnsi="宋体" w:cs="宋体"/>
          <w:b/>
          <w:color w:val="000000"/>
          <w:sz w:val="28"/>
          <w:szCs w:val="28"/>
        </w:rPr>
      </w:pPr>
      <w:r>
        <w:rPr>
          <w:rFonts w:hint="eastAsia" w:ascii="宋体" w:hAnsi="宋体" w:cs="宋体"/>
          <w:sz w:val="24"/>
        </w:rPr>
        <w:t>（4）供应商将政采云电子交易客户端下载、安装完成后，可通过账号密码或CA登录客户端进行</w:t>
      </w:r>
      <w:r>
        <w:rPr>
          <w:rFonts w:hint="eastAsia" w:ascii="宋体" w:hAnsi="宋体" w:cs="宋体"/>
          <w:sz w:val="24"/>
          <w:lang w:eastAsia="zh-CN"/>
        </w:rPr>
        <w:t>响应文件</w:t>
      </w:r>
      <w:r>
        <w:rPr>
          <w:rFonts w:hint="eastAsia" w:ascii="宋体" w:hAnsi="宋体" w:cs="宋体"/>
          <w:sz w:val="24"/>
        </w:rPr>
        <w:t>的制作。在使用政采云投标客户端时，建议使用WIN7（64位）及以上操作系统。客户端请至政采云公司网站（https://edu.zcygov.cn/luban/yunnan-dzjy-gys）进行查看下载，如有问题可拨打政采云客户服务热线400-881-7190进行咨询；云南CA操作问题，请致电云南CA：4006727666咨询；云南CA紧急联系方式：15288315056。如因供应商自身原因导致在规定时间内无法正常解密的（如：浏览器故障、未安装相关驱动、网络故障、加密CA与解密CA不一致等），代理机构不予异常处理，视为供应商自动弃标。</w:t>
      </w:r>
      <w:bookmarkStart w:id="277" w:name="_Toc27951"/>
      <w:bookmarkStart w:id="278" w:name="_Toc21341"/>
      <w:bookmarkStart w:id="279" w:name="_Toc3787"/>
    </w:p>
    <w:p w14:paraId="5F366153">
      <w:pPr>
        <w:snapToGrid w:val="0"/>
        <w:spacing w:line="560" w:lineRule="exact"/>
        <w:ind w:firstLine="0" w:firstLineChars="0"/>
        <w:jc w:val="center"/>
        <w:outlineLvl w:val="0"/>
        <w:rPr>
          <w:rFonts w:hint="eastAsia" w:ascii="宋体" w:hAnsi="宋体" w:cs="宋体"/>
          <w:b/>
          <w:color w:val="000000"/>
          <w:sz w:val="28"/>
          <w:szCs w:val="28"/>
        </w:rPr>
      </w:pPr>
    </w:p>
    <w:p w14:paraId="7DAED714">
      <w:pPr>
        <w:pStyle w:val="31"/>
        <w:rPr>
          <w:rFonts w:hint="eastAsia" w:ascii="宋体" w:hAnsi="宋体" w:cs="宋体"/>
          <w:b/>
          <w:color w:val="000000"/>
          <w:sz w:val="28"/>
          <w:szCs w:val="28"/>
        </w:rPr>
      </w:pPr>
    </w:p>
    <w:p w14:paraId="046CF916">
      <w:pPr>
        <w:rPr>
          <w:rFonts w:hint="eastAsia" w:ascii="宋体" w:hAnsi="宋体" w:cs="宋体"/>
          <w:b/>
          <w:color w:val="000000"/>
          <w:sz w:val="28"/>
          <w:szCs w:val="28"/>
        </w:rPr>
      </w:pPr>
    </w:p>
    <w:p w14:paraId="390516FB">
      <w:pPr>
        <w:pStyle w:val="31"/>
        <w:rPr>
          <w:rFonts w:hint="eastAsia" w:ascii="宋体" w:hAnsi="宋体" w:cs="宋体"/>
          <w:b/>
          <w:color w:val="000000"/>
          <w:sz w:val="28"/>
          <w:szCs w:val="28"/>
        </w:rPr>
      </w:pPr>
    </w:p>
    <w:p w14:paraId="22DA78A2">
      <w:pPr>
        <w:rPr>
          <w:rFonts w:hint="eastAsia" w:ascii="宋体" w:hAnsi="宋体" w:cs="宋体"/>
          <w:b/>
          <w:color w:val="000000"/>
          <w:sz w:val="28"/>
          <w:szCs w:val="28"/>
        </w:rPr>
      </w:pPr>
    </w:p>
    <w:p w14:paraId="7ACCBAA4">
      <w:pPr>
        <w:pStyle w:val="31"/>
        <w:rPr>
          <w:rFonts w:hint="eastAsia" w:ascii="宋体" w:hAnsi="宋体" w:cs="宋体"/>
          <w:b/>
          <w:color w:val="000000"/>
          <w:sz w:val="28"/>
          <w:szCs w:val="28"/>
        </w:rPr>
      </w:pPr>
    </w:p>
    <w:p w14:paraId="6DF27935">
      <w:pPr>
        <w:rPr>
          <w:rFonts w:hint="eastAsia" w:ascii="宋体" w:hAnsi="宋体" w:cs="宋体"/>
          <w:b/>
          <w:color w:val="000000"/>
          <w:sz w:val="28"/>
          <w:szCs w:val="28"/>
        </w:rPr>
      </w:pPr>
    </w:p>
    <w:p w14:paraId="4DF234EC">
      <w:pPr>
        <w:pStyle w:val="31"/>
        <w:rPr>
          <w:rFonts w:hint="eastAsia" w:ascii="宋体" w:hAnsi="宋体" w:cs="宋体"/>
          <w:b/>
          <w:color w:val="000000"/>
          <w:sz w:val="28"/>
          <w:szCs w:val="28"/>
        </w:rPr>
      </w:pPr>
    </w:p>
    <w:p w14:paraId="115681B4">
      <w:pPr>
        <w:rPr>
          <w:rFonts w:hint="eastAsia" w:ascii="宋体" w:hAnsi="宋体" w:cs="宋体"/>
          <w:b/>
          <w:color w:val="000000"/>
          <w:sz w:val="28"/>
          <w:szCs w:val="28"/>
        </w:rPr>
      </w:pPr>
    </w:p>
    <w:p w14:paraId="33F1BFCD">
      <w:pPr>
        <w:pStyle w:val="31"/>
        <w:rPr>
          <w:rFonts w:hint="eastAsia"/>
        </w:rPr>
      </w:pPr>
    </w:p>
    <w:p w14:paraId="06BB0EF7">
      <w:pPr>
        <w:snapToGrid w:val="0"/>
        <w:spacing w:line="560" w:lineRule="exact"/>
        <w:ind w:firstLine="0" w:firstLineChars="0"/>
        <w:jc w:val="center"/>
        <w:outlineLvl w:val="0"/>
        <w:rPr>
          <w:rFonts w:hint="eastAsia" w:ascii="宋体" w:hAnsi="宋体" w:cs="宋体"/>
          <w:b/>
          <w:color w:val="000000"/>
          <w:sz w:val="28"/>
          <w:szCs w:val="28"/>
        </w:rPr>
      </w:pPr>
      <w:r>
        <w:rPr>
          <w:rFonts w:hint="eastAsia" w:ascii="宋体" w:hAnsi="宋体" w:cs="宋体"/>
          <w:b/>
          <w:color w:val="000000"/>
          <w:sz w:val="28"/>
          <w:szCs w:val="28"/>
        </w:rPr>
        <w:t>第三章  采购需求</w:t>
      </w:r>
      <w:bookmarkEnd w:id="277"/>
      <w:bookmarkEnd w:id="278"/>
      <w:bookmarkEnd w:id="279"/>
      <w:bookmarkStart w:id="280" w:name="_Toc521660763"/>
    </w:p>
    <w:p w14:paraId="32FB3ED5">
      <w:pPr>
        <w:spacing w:line="560" w:lineRule="exact"/>
        <w:ind w:left="359" w:leftChars="171" w:firstLine="120" w:firstLineChars="50"/>
        <w:jc w:val="center"/>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一、工程概况</w:t>
      </w:r>
      <w:bookmarkEnd w:id="280"/>
    </w:p>
    <w:p w14:paraId="2E938B8D">
      <w:pPr>
        <w:keepNext w:val="0"/>
        <w:keepLines w:val="0"/>
        <w:widowControl/>
        <w:suppressLineNumbers w:val="0"/>
        <w:jc w:val="left"/>
        <w:rPr>
          <w:rFonts w:hint="eastAsia" w:ascii="宋体" w:hAnsi="宋体" w:cs="宋体"/>
          <w:b w:val="0"/>
          <w:bCs w:val="0"/>
          <w:color w:val="auto"/>
          <w:kern w:val="2"/>
          <w:sz w:val="28"/>
          <w:szCs w:val="28"/>
          <w:lang w:val="en-US" w:eastAsia="zh-CN" w:bidi="ar-SA"/>
        </w:rPr>
      </w:pPr>
      <w:bookmarkStart w:id="281" w:name="_Toc521660764"/>
      <w:r>
        <w:rPr>
          <w:rFonts w:hint="eastAsia" w:ascii="宋体" w:hAnsi="宋体" w:eastAsia="宋体" w:cs="宋体"/>
          <w:b w:val="0"/>
          <w:bCs w:val="0"/>
          <w:color w:val="auto"/>
          <w:kern w:val="2"/>
          <w:sz w:val="28"/>
          <w:szCs w:val="28"/>
          <w:lang w:val="en-US" w:eastAsia="zh-CN" w:bidi="ar-SA"/>
        </w:rPr>
        <w:t>项目名称：广南县旧莫乡旧莫社区旧莫村小组产业道路硬化项目</w:t>
      </w:r>
    </w:p>
    <w:p w14:paraId="7A1F8058">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eastAsia" w:ascii="宋体" w:hAnsi="宋体" w:eastAsia="宋体" w:cs="宋体"/>
          <w:color w:val="auto"/>
          <w:sz w:val="28"/>
          <w:szCs w:val="28"/>
        </w:rPr>
      </w:pPr>
      <w:r>
        <w:rPr>
          <w:rFonts w:hint="eastAsia" w:ascii="宋体" w:hAnsi="宋体" w:eastAsia="宋体" w:cs="宋体"/>
          <w:color w:val="auto"/>
          <w:sz w:val="28"/>
          <w:szCs w:val="28"/>
        </w:rPr>
        <w:t>采购方式：竞争性磋商</w:t>
      </w:r>
    </w:p>
    <w:p w14:paraId="0F11CCA1">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预算金额</w:t>
      </w:r>
      <w:r>
        <w:rPr>
          <w:rFonts w:hint="eastAsia" w:ascii="宋体" w:hAnsi="宋体" w:cs="宋体"/>
          <w:color w:val="auto"/>
          <w:sz w:val="28"/>
          <w:szCs w:val="28"/>
          <w:lang w:eastAsia="zh-CN"/>
        </w:rPr>
        <w:t>（万元）</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80</w:t>
      </w:r>
    </w:p>
    <w:p w14:paraId="115D03E2">
      <w:pPr>
        <w:keepNext w:val="0"/>
        <w:keepLines w:val="0"/>
        <w:pageBreakBefore w:val="0"/>
        <w:widowControl/>
        <w:tabs>
          <w:tab w:val="left" w:pos="-180"/>
          <w:tab w:val="left" w:pos="0"/>
          <w:tab w:val="left" w:pos="2160"/>
        </w:tabs>
        <w:kinsoku/>
        <w:wordWrap/>
        <w:overflowPunct/>
        <w:topLinePunct w:val="0"/>
        <w:autoSpaceDE/>
        <w:autoSpaceDN/>
        <w:bidi w:val="0"/>
        <w:adjustRightInd/>
        <w:snapToGrid/>
        <w:spacing w:line="360" w:lineRule="auto"/>
        <w:ind w:firstLine="560" w:firstLineChars="200"/>
        <w:contextualSpacing/>
        <w:textAlignment w:val="auto"/>
        <w:outlineLvl w:val="1"/>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最高限价（万元）：79.998345</w:t>
      </w:r>
    </w:p>
    <w:p w14:paraId="26404FA1">
      <w:pPr>
        <w:keepNext w:val="0"/>
        <w:keepLines w:val="0"/>
        <w:widowControl/>
        <w:suppressLineNumbers w:val="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采购需求：</w:t>
      </w:r>
      <w:r>
        <w:rPr>
          <w:rFonts w:hint="eastAsia" w:ascii="宋体" w:hAnsi="宋体" w:eastAsia="宋体" w:cs="宋体"/>
          <w:color w:val="auto"/>
          <w:sz w:val="28"/>
          <w:szCs w:val="28"/>
          <w:lang w:val="en-US" w:eastAsia="zh-CN"/>
        </w:rPr>
        <w:t>广南县旧莫乡旧莫社区旧莫村小组产业道路硬化项目</w:t>
      </w:r>
      <w:r>
        <w:rPr>
          <w:rFonts w:hint="default" w:ascii="宋体" w:hAnsi="宋体" w:eastAsia="宋体" w:cs="宋体"/>
          <w:color w:val="auto"/>
          <w:sz w:val="28"/>
          <w:szCs w:val="28"/>
          <w:lang w:val="en-US" w:eastAsia="zh-CN"/>
        </w:rPr>
        <w:t>。计划实施硬化产业道路长</w:t>
      </w:r>
      <w:r>
        <w:rPr>
          <w:rFonts w:hint="eastAsia" w:ascii="宋体" w:hAnsi="宋体" w:eastAsia="宋体" w:cs="宋体"/>
          <w:color w:val="auto"/>
          <w:sz w:val="28"/>
          <w:szCs w:val="28"/>
          <w:lang w:val="en-US" w:eastAsia="zh-CN"/>
        </w:rPr>
        <w:t xml:space="preserve">2666.67 </w:t>
      </w:r>
      <w:r>
        <w:rPr>
          <w:rFonts w:hint="default" w:ascii="宋体" w:hAnsi="宋体" w:eastAsia="宋体" w:cs="宋体"/>
          <w:color w:val="auto"/>
          <w:sz w:val="28"/>
          <w:szCs w:val="28"/>
          <w:lang w:val="en-US" w:eastAsia="zh-CN"/>
        </w:rPr>
        <w:t xml:space="preserve">米，宽 </w:t>
      </w:r>
      <w:r>
        <w:rPr>
          <w:rFonts w:hint="eastAsia" w:ascii="宋体" w:hAnsi="宋体" w:eastAsia="宋体" w:cs="宋体"/>
          <w:color w:val="auto"/>
          <w:sz w:val="28"/>
          <w:szCs w:val="28"/>
          <w:lang w:val="en-US" w:eastAsia="zh-CN"/>
        </w:rPr>
        <w:t>3</w:t>
      </w:r>
      <w:r>
        <w:rPr>
          <w:rFonts w:hint="default" w:ascii="宋体" w:hAnsi="宋体" w:eastAsia="宋体" w:cs="宋体"/>
          <w:color w:val="auto"/>
          <w:sz w:val="28"/>
          <w:szCs w:val="28"/>
          <w:lang w:val="en-US" w:eastAsia="zh-CN"/>
        </w:rPr>
        <w:t xml:space="preserve">米，厚 </w:t>
      </w:r>
      <w:r>
        <w:rPr>
          <w:rFonts w:hint="eastAsia" w:ascii="宋体" w:hAnsi="宋体" w:eastAsia="宋体" w:cs="宋体"/>
          <w:color w:val="auto"/>
          <w:sz w:val="28"/>
          <w:szCs w:val="28"/>
          <w:lang w:val="en-US" w:eastAsia="zh-CN"/>
        </w:rPr>
        <w:t xml:space="preserve">0.15 </w:t>
      </w:r>
      <w:r>
        <w:rPr>
          <w:rFonts w:hint="default" w:ascii="宋体" w:hAnsi="宋体" w:eastAsia="宋体" w:cs="宋体"/>
          <w:color w:val="auto"/>
          <w:sz w:val="28"/>
          <w:szCs w:val="28"/>
          <w:lang w:val="en-US" w:eastAsia="zh-CN"/>
        </w:rPr>
        <w:t xml:space="preserve">米，强度等级为 </w:t>
      </w:r>
      <w:r>
        <w:rPr>
          <w:rFonts w:hint="eastAsia" w:ascii="宋体" w:hAnsi="宋体" w:eastAsia="宋体" w:cs="宋体"/>
          <w:color w:val="auto"/>
          <w:sz w:val="28"/>
          <w:szCs w:val="28"/>
          <w:lang w:val="en-US" w:eastAsia="zh-CN"/>
        </w:rPr>
        <w:t xml:space="preserve">C25 </w:t>
      </w:r>
      <w:r>
        <w:rPr>
          <w:rFonts w:hint="default" w:ascii="宋体" w:hAnsi="宋体" w:eastAsia="宋体" w:cs="宋体"/>
          <w:color w:val="auto"/>
          <w:sz w:val="28"/>
          <w:szCs w:val="28"/>
          <w:lang w:val="en-US" w:eastAsia="zh-CN"/>
        </w:rPr>
        <w:t xml:space="preserve">混凝土，建设面积 </w:t>
      </w:r>
      <w:r>
        <w:rPr>
          <w:rFonts w:hint="eastAsia" w:ascii="宋体" w:hAnsi="宋体" w:eastAsia="宋体" w:cs="宋体"/>
          <w:color w:val="auto"/>
          <w:sz w:val="28"/>
          <w:szCs w:val="28"/>
          <w:lang w:val="en-US" w:eastAsia="zh-CN"/>
        </w:rPr>
        <w:t xml:space="preserve">8000 </w:t>
      </w:r>
      <w:r>
        <w:rPr>
          <w:rFonts w:hint="default" w:ascii="宋体" w:hAnsi="宋体" w:eastAsia="宋体" w:cs="宋体"/>
          <w:color w:val="auto"/>
          <w:sz w:val="28"/>
          <w:szCs w:val="28"/>
          <w:lang w:val="en-US" w:eastAsia="zh-CN"/>
        </w:rPr>
        <w:t>平方米。</w:t>
      </w:r>
      <w:r>
        <w:rPr>
          <w:rFonts w:hint="eastAsia" w:ascii="宋体" w:hAnsi="宋体" w:eastAsia="宋体" w:cs="宋体"/>
          <w:color w:val="auto"/>
          <w:sz w:val="28"/>
          <w:szCs w:val="28"/>
          <w:lang w:val="en-US" w:eastAsia="zh-CN"/>
        </w:rPr>
        <w:t>具体详见工程量清单。</w:t>
      </w:r>
    </w:p>
    <w:p w14:paraId="36F41C5E">
      <w:pPr>
        <w:keepNext w:val="0"/>
        <w:keepLines w:val="0"/>
        <w:widowControl/>
        <w:suppressLineNumbers w:val="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合同履行期限：合同签订后</w:t>
      </w:r>
      <w:r>
        <w:rPr>
          <w:rFonts w:hint="eastAsia" w:ascii="宋体" w:hAnsi="宋体" w:cs="宋体"/>
          <w:color w:val="auto"/>
          <w:sz w:val="28"/>
          <w:szCs w:val="28"/>
          <w:lang w:val="en-US" w:eastAsia="zh-CN"/>
        </w:rPr>
        <w:t>90</w:t>
      </w:r>
      <w:r>
        <w:rPr>
          <w:rFonts w:hint="eastAsia" w:ascii="宋体" w:hAnsi="宋体" w:eastAsia="宋体" w:cs="宋体"/>
          <w:color w:val="auto"/>
          <w:sz w:val="28"/>
          <w:szCs w:val="28"/>
          <w:lang w:val="en-US" w:eastAsia="zh-CN"/>
        </w:rPr>
        <w:t>日历天（具体</w:t>
      </w:r>
      <w:r>
        <w:rPr>
          <w:rFonts w:hint="eastAsia" w:ascii="宋体" w:hAnsi="宋体" w:eastAsia="宋体" w:cs="宋体"/>
          <w:color w:val="auto"/>
          <w:sz w:val="28"/>
          <w:szCs w:val="28"/>
        </w:rPr>
        <w:t>与采购人签订合同为准）</w:t>
      </w:r>
    </w:p>
    <w:p w14:paraId="2E565548">
      <w:pPr>
        <w:rPr>
          <w:rFonts w:hint="eastAsia" w:ascii="宋体" w:hAnsi="宋体" w:cs="宋体"/>
          <w:color w:val="000000"/>
          <w:sz w:val="24"/>
          <w:szCs w:val="24"/>
        </w:rPr>
      </w:pPr>
    </w:p>
    <w:p w14:paraId="59180197">
      <w:pPr>
        <w:rPr>
          <w:rFonts w:hint="eastAsia" w:ascii="宋体" w:hAnsi="宋体" w:cs="宋体"/>
          <w:color w:val="000000"/>
          <w:sz w:val="24"/>
          <w:szCs w:val="24"/>
        </w:rPr>
      </w:pPr>
    </w:p>
    <w:p w14:paraId="5F2BF80C">
      <w:pPr>
        <w:rPr>
          <w:rFonts w:hint="eastAsia" w:ascii="宋体" w:hAnsi="宋体" w:cs="宋体"/>
          <w:color w:val="000000"/>
          <w:sz w:val="24"/>
          <w:szCs w:val="24"/>
        </w:rPr>
      </w:pPr>
    </w:p>
    <w:p w14:paraId="651EA020">
      <w:pPr>
        <w:rPr>
          <w:rFonts w:hint="eastAsia" w:ascii="宋体" w:hAnsi="宋体" w:cs="宋体"/>
          <w:color w:val="000000"/>
          <w:sz w:val="24"/>
          <w:szCs w:val="24"/>
        </w:rPr>
      </w:pPr>
    </w:p>
    <w:p w14:paraId="018AD043">
      <w:pPr>
        <w:rPr>
          <w:rFonts w:hint="eastAsia" w:ascii="宋体" w:hAnsi="宋体" w:cs="宋体"/>
          <w:color w:val="000000"/>
          <w:sz w:val="24"/>
          <w:szCs w:val="24"/>
        </w:rPr>
      </w:pPr>
    </w:p>
    <w:p w14:paraId="5F3F6A8E">
      <w:pPr>
        <w:rPr>
          <w:rFonts w:hint="eastAsia" w:ascii="宋体" w:hAnsi="宋体" w:cs="宋体"/>
          <w:color w:val="000000"/>
          <w:sz w:val="24"/>
          <w:szCs w:val="24"/>
        </w:rPr>
      </w:pPr>
    </w:p>
    <w:p w14:paraId="3854313A">
      <w:pPr>
        <w:rPr>
          <w:rFonts w:hint="eastAsia" w:ascii="宋体" w:hAnsi="宋体" w:cs="宋体"/>
          <w:color w:val="000000"/>
          <w:sz w:val="24"/>
          <w:szCs w:val="24"/>
        </w:rPr>
      </w:pPr>
    </w:p>
    <w:p w14:paraId="474BFB5B">
      <w:pPr>
        <w:rPr>
          <w:rFonts w:hint="eastAsia" w:ascii="宋体" w:hAnsi="宋体" w:cs="宋体"/>
          <w:color w:val="000000"/>
          <w:sz w:val="24"/>
          <w:szCs w:val="24"/>
        </w:rPr>
      </w:pPr>
    </w:p>
    <w:p w14:paraId="361D10B8">
      <w:pPr>
        <w:rPr>
          <w:rFonts w:hint="eastAsia" w:ascii="宋体" w:hAnsi="宋体" w:cs="宋体"/>
          <w:color w:val="000000"/>
          <w:sz w:val="24"/>
          <w:szCs w:val="24"/>
        </w:rPr>
      </w:pPr>
    </w:p>
    <w:p w14:paraId="527EE856">
      <w:pPr>
        <w:rPr>
          <w:rFonts w:hint="eastAsia" w:ascii="宋体" w:hAnsi="宋体" w:cs="宋体"/>
          <w:color w:val="000000"/>
          <w:sz w:val="24"/>
          <w:szCs w:val="24"/>
        </w:rPr>
      </w:pPr>
    </w:p>
    <w:p w14:paraId="78CA8FAF">
      <w:pPr>
        <w:pStyle w:val="31"/>
        <w:rPr>
          <w:rFonts w:hint="eastAsia" w:ascii="宋体" w:hAnsi="宋体" w:cs="宋体"/>
          <w:color w:val="000000"/>
          <w:sz w:val="24"/>
          <w:szCs w:val="24"/>
        </w:rPr>
      </w:pPr>
    </w:p>
    <w:p w14:paraId="05667AAB">
      <w:pPr>
        <w:rPr>
          <w:rFonts w:hint="eastAsia" w:ascii="宋体" w:hAnsi="宋体" w:cs="宋体"/>
          <w:color w:val="000000"/>
          <w:sz w:val="24"/>
          <w:szCs w:val="24"/>
        </w:rPr>
      </w:pPr>
    </w:p>
    <w:p w14:paraId="2D797BFE">
      <w:pPr>
        <w:pStyle w:val="31"/>
        <w:rPr>
          <w:rFonts w:hint="eastAsia"/>
        </w:rPr>
      </w:pPr>
    </w:p>
    <w:p w14:paraId="6EA22B95">
      <w:pPr>
        <w:rPr>
          <w:rFonts w:hint="eastAsia" w:ascii="宋体" w:hAnsi="宋体" w:cs="宋体"/>
          <w:color w:val="000000"/>
          <w:sz w:val="24"/>
          <w:szCs w:val="24"/>
        </w:rPr>
      </w:pPr>
    </w:p>
    <w:p w14:paraId="177B3E4B">
      <w:pPr>
        <w:rPr>
          <w:rFonts w:hint="eastAsia" w:ascii="宋体" w:hAnsi="宋体" w:cs="宋体"/>
          <w:color w:val="000000"/>
          <w:sz w:val="24"/>
          <w:szCs w:val="24"/>
        </w:rPr>
      </w:pPr>
    </w:p>
    <w:p w14:paraId="29FB1420">
      <w:pPr>
        <w:pStyle w:val="17"/>
        <w:rPr>
          <w:rFonts w:hint="eastAsia" w:ascii="宋体" w:hAnsi="宋体" w:cs="宋体"/>
          <w:color w:val="000000"/>
          <w:sz w:val="24"/>
          <w:szCs w:val="24"/>
        </w:rPr>
      </w:pPr>
    </w:p>
    <w:p w14:paraId="71A46B02">
      <w:pPr>
        <w:spacing w:line="560" w:lineRule="exact"/>
        <w:ind w:left="359" w:leftChars="171" w:firstLine="120" w:firstLineChars="50"/>
        <w:jc w:val="center"/>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二、基本要求</w:t>
      </w:r>
      <w:bookmarkEnd w:id="281"/>
    </w:p>
    <w:p w14:paraId="1B1F2248">
      <w:pPr>
        <w:spacing w:line="560" w:lineRule="exact"/>
        <w:ind w:firstLine="562"/>
        <w:jc w:val="left"/>
        <w:rPr>
          <w:rFonts w:hint="eastAsia" w:ascii="宋体" w:hAnsi="宋体" w:cs="宋体"/>
          <w:b/>
          <w:color w:val="000000"/>
          <w:sz w:val="24"/>
          <w:szCs w:val="24"/>
        </w:rPr>
      </w:pPr>
      <w:r>
        <w:rPr>
          <w:rFonts w:hint="eastAsia" w:ascii="宋体" w:hAnsi="宋体" w:cs="宋体"/>
          <w:b/>
          <w:color w:val="000000"/>
          <w:sz w:val="24"/>
          <w:szCs w:val="24"/>
        </w:rPr>
        <w:t>1.技术标准和要求</w:t>
      </w:r>
    </w:p>
    <w:p w14:paraId="171AC73F">
      <w:pPr>
        <w:spacing w:line="560" w:lineRule="exact"/>
        <w:ind w:firstLine="560"/>
        <w:rPr>
          <w:rFonts w:hint="eastAsia" w:ascii="宋体" w:hAnsi="宋体" w:cs="宋体"/>
          <w:color w:val="000000"/>
          <w:sz w:val="24"/>
          <w:szCs w:val="24"/>
        </w:rPr>
      </w:pPr>
      <w:r>
        <w:rPr>
          <w:rFonts w:hint="eastAsia" w:ascii="宋体" w:hAnsi="宋体" w:cs="宋体"/>
          <w:color w:val="000000"/>
          <w:sz w:val="24"/>
          <w:szCs w:val="24"/>
        </w:rPr>
        <w:t>本采购工程项目的材料、设备、施工须达到现行中华人民共和国以及省、自治区、直辖市或行业的工程建设标准、规范的要求；严格遵照设计施工图及国家或行业有关标准、规范执行。</w:t>
      </w:r>
    </w:p>
    <w:p w14:paraId="4C9B768A">
      <w:pPr>
        <w:spacing w:line="560" w:lineRule="exact"/>
        <w:ind w:firstLine="560"/>
        <w:rPr>
          <w:rFonts w:hint="eastAsia" w:ascii="宋体" w:hAnsi="宋体" w:cs="宋体"/>
          <w:color w:val="000000"/>
          <w:sz w:val="24"/>
          <w:szCs w:val="24"/>
        </w:rPr>
      </w:pPr>
      <w:r>
        <w:rPr>
          <w:rFonts w:hint="eastAsia" w:ascii="宋体" w:hAnsi="宋体" w:cs="宋体"/>
          <w:color w:val="000000"/>
          <w:sz w:val="24"/>
          <w:szCs w:val="24"/>
        </w:rPr>
        <w:t>本采购工程项目的安全、文明、施工及社会环境的保护应按中华人民共和国以及省、自治区、直辖市或行业以及当地政府有关规定执行。</w:t>
      </w:r>
    </w:p>
    <w:p w14:paraId="5A081C19">
      <w:pPr>
        <w:spacing w:line="560" w:lineRule="exact"/>
        <w:ind w:firstLine="560"/>
        <w:rPr>
          <w:rFonts w:hint="eastAsia" w:ascii="宋体" w:hAnsi="宋体" w:cs="宋体"/>
          <w:color w:val="000000"/>
          <w:sz w:val="24"/>
          <w:szCs w:val="24"/>
        </w:rPr>
      </w:pPr>
      <w:r>
        <w:rPr>
          <w:rFonts w:hint="eastAsia" w:ascii="宋体" w:hAnsi="宋体" w:cs="宋体"/>
          <w:color w:val="000000"/>
          <w:sz w:val="24"/>
          <w:szCs w:val="24"/>
        </w:rPr>
        <w:t>根据工程设计要求及所处地域当地政府的相关规定，适用时本采购工程项目的材料、设备、施工必须达到现行标准或规范及其最新版本的要求，以及国家现行相关的验收规范</w:t>
      </w:r>
      <w:bookmarkEnd w:id="49"/>
      <w:bookmarkEnd w:id="50"/>
      <w:bookmarkStart w:id="282" w:name="_Toc86124081"/>
      <w:bookmarkStart w:id="283" w:name="_Toc337822250"/>
      <w:r>
        <w:rPr>
          <w:rFonts w:hint="eastAsia" w:ascii="宋体" w:hAnsi="宋体" w:cs="宋体"/>
          <w:color w:val="000000"/>
          <w:sz w:val="24"/>
          <w:szCs w:val="24"/>
        </w:rPr>
        <w:t>。</w:t>
      </w:r>
    </w:p>
    <w:p w14:paraId="763CE8E6">
      <w:pPr>
        <w:spacing w:line="560" w:lineRule="exact"/>
        <w:ind w:firstLine="0" w:firstLineChars="0"/>
        <w:rPr>
          <w:rFonts w:hint="eastAsia" w:ascii="宋体" w:hAnsi="宋体" w:cs="宋体"/>
          <w:b/>
          <w:bCs/>
          <w:color w:val="000000"/>
          <w:sz w:val="24"/>
          <w:szCs w:val="24"/>
        </w:rPr>
      </w:pPr>
    </w:p>
    <w:p w14:paraId="214E11D7">
      <w:pPr>
        <w:pStyle w:val="31"/>
        <w:rPr>
          <w:rFonts w:hint="eastAsia" w:ascii="宋体" w:hAnsi="宋体" w:cs="宋体"/>
          <w:b/>
          <w:bCs/>
          <w:color w:val="000000"/>
          <w:sz w:val="24"/>
          <w:szCs w:val="24"/>
        </w:rPr>
      </w:pPr>
    </w:p>
    <w:p w14:paraId="1C41BA39">
      <w:pPr>
        <w:rPr>
          <w:rFonts w:hint="eastAsia" w:ascii="宋体" w:hAnsi="宋体" w:cs="宋体"/>
          <w:b/>
          <w:bCs/>
          <w:color w:val="000000"/>
          <w:sz w:val="24"/>
          <w:szCs w:val="24"/>
        </w:rPr>
      </w:pPr>
    </w:p>
    <w:p w14:paraId="670E36F7">
      <w:pPr>
        <w:pStyle w:val="31"/>
        <w:rPr>
          <w:rFonts w:hint="eastAsia"/>
        </w:rPr>
      </w:pPr>
    </w:p>
    <w:p w14:paraId="2BD8E3E6">
      <w:pPr>
        <w:numPr>
          <w:ilvl w:val="0"/>
          <w:numId w:val="0"/>
        </w:numPr>
        <w:jc w:val="both"/>
        <w:rPr>
          <w:rFonts w:hint="eastAsia" w:ascii="宋体" w:hAnsi="宋体" w:cs="宋体"/>
          <w:b/>
          <w:bCs/>
          <w:color w:val="auto"/>
          <w:sz w:val="24"/>
          <w:szCs w:val="24"/>
          <w:lang w:eastAsia="zh-CN"/>
        </w:rPr>
      </w:pPr>
    </w:p>
    <w:p w14:paraId="774B0C82">
      <w:pPr>
        <w:ind w:firstLine="0" w:firstLineChars="0"/>
        <w:jc w:val="center"/>
        <w:rPr>
          <w:rFonts w:hint="eastAsia" w:ascii="宋体" w:hAnsi="宋体" w:cs="宋体"/>
          <w:b/>
          <w:bCs/>
          <w:color w:val="auto"/>
          <w:sz w:val="24"/>
          <w:szCs w:val="24"/>
        </w:rPr>
      </w:pPr>
      <w:r>
        <w:rPr>
          <w:rFonts w:hint="eastAsia" w:ascii="宋体" w:hAnsi="宋体" w:cs="宋体"/>
          <w:b/>
          <w:bCs/>
          <w:color w:val="auto"/>
          <w:sz w:val="24"/>
          <w:szCs w:val="24"/>
          <w:lang w:eastAsia="zh-CN"/>
        </w:rPr>
        <w:t>三</w:t>
      </w:r>
      <w:r>
        <w:rPr>
          <w:rFonts w:hint="eastAsia" w:ascii="宋体" w:hAnsi="宋体" w:cs="宋体"/>
          <w:b/>
          <w:bCs/>
          <w:color w:val="auto"/>
          <w:sz w:val="24"/>
          <w:szCs w:val="24"/>
        </w:rPr>
        <w:t>、工程量清单</w:t>
      </w:r>
    </w:p>
    <w:p w14:paraId="62431CDC">
      <w:pPr>
        <w:ind w:firstLine="0" w:firstLineChars="0"/>
        <w:rPr>
          <w:rFonts w:hint="eastAsia" w:ascii="宋体" w:hAnsi="宋体" w:cs="宋体"/>
          <w:color w:val="000000"/>
          <w:sz w:val="24"/>
          <w:szCs w:val="24"/>
        </w:rPr>
      </w:pPr>
    </w:p>
    <w:p w14:paraId="46F0565D">
      <w:pPr>
        <w:ind w:firstLine="0" w:firstLineChars="0"/>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另附</w:t>
      </w:r>
      <w:r>
        <w:rPr>
          <w:rFonts w:hint="eastAsia" w:ascii="宋体" w:hAnsi="宋体" w:cs="宋体"/>
          <w:color w:val="000000"/>
          <w:sz w:val="24"/>
          <w:szCs w:val="24"/>
          <w:lang w:eastAsia="zh-CN"/>
        </w:rPr>
        <w:t>）</w:t>
      </w:r>
    </w:p>
    <w:p w14:paraId="2074F06E">
      <w:pPr>
        <w:ind w:firstLine="0" w:firstLineChars="0"/>
        <w:rPr>
          <w:rFonts w:hint="eastAsia" w:ascii="宋体" w:hAnsi="宋体" w:cs="宋体"/>
          <w:color w:val="000000"/>
          <w:sz w:val="24"/>
          <w:szCs w:val="24"/>
        </w:rPr>
      </w:pPr>
    </w:p>
    <w:p w14:paraId="2BEA0110">
      <w:pPr>
        <w:ind w:firstLine="0" w:firstLineChars="0"/>
        <w:rPr>
          <w:rFonts w:hint="eastAsia" w:ascii="宋体" w:hAnsi="宋体" w:cs="宋体"/>
          <w:color w:val="000000"/>
          <w:sz w:val="24"/>
          <w:szCs w:val="24"/>
        </w:rPr>
      </w:pPr>
    </w:p>
    <w:p w14:paraId="549EA778">
      <w:pPr>
        <w:ind w:firstLine="0" w:firstLineChars="0"/>
        <w:rPr>
          <w:rFonts w:hint="eastAsia" w:ascii="宋体" w:hAnsi="宋体" w:cs="宋体"/>
          <w:color w:val="000000"/>
          <w:sz w:val="24"/>
          <w:szCs w:val="24"/>
        </w:rPr>
      </w:pPr>
    </w:p>
    <w:bookmarkEnd w:id="282"/>
    <w:bookmarkEnd w:id="283"/>
    <w:p w14:paraId="69FF6FE6">
      <w:pPr>
        <w:pStyle w:val="19"/>
        <w:ind w:firstLine="0" w:firstLineChars="0"/>
        <w:rPr>
          <w:rFonts w:hint="eastAsia" w:ascii="宋体" w:hAnsi="宋体" w:eastAsia="宋体" w:cs="宋体"/>
          <w:sz w:val="24"/>
          <w:szCs w:val="24"/>
        </w:rPr>
      </w:pPr>
    </w:p>
    <w:p w14:paraId="198261ED">
      <w:pPr>
        <w:pStyle w:val="2"/>
        <w:numPr>
          <w:ilvl w:val="0"/>
          <w:numId w:val="0"/>
        </w:numPr>
        <w:jc w:val="center"/>
        <w:rPr>
          <w:rFonts w:hint="eastAsia" w:ascii="宋体" w:hAnsi="宋体" w:eastAsia="宋体" w:cs="宋体"/>
          <w:sz w:val="24"/>
          <w:szCs w:val="24"/>
        </w:rPr>
      </w:pPr>
      <w:bookmarkStart w:id="284" w:name="_Toc521660787"/>
      <w:r>
        <w:rPr>
          <w:rFonts w:hint="eastAsia" w:ascii="宋体" w:hAnsi="宋体" w:eastAsia="宋体" w:cs="宋体"/>
          <w:sz w:val="24"/>
          <w:szCs w:val="24"/>
        </w:rPr>
        <w:br w:type="page"/>
      </w:r>
      <w:bookmarkStart w:id="285" w:name="_Toc20402"/>
      <w:bookmarkStart w:id="286" w:name="_Toc22146"/>
      <w:bookmarkStart w:id="287" w:name="_Toc4050"/>
      <w:r>
        <w:rPr>
          <w:rFonts w:hint="eastAsia" w:ascii="宋体" w:hAnsi="宋体" w:eastAsia="宋体" w:cs="宋体"/>
          <w:sz w:val="24"/>
          <w:szCs w:val="24"/>
        </w:rPr>
        <w:t>第</w:t>
      </w:r>
      <w:r>
        <w:rPr>
          <w:rFonts w:hint="eastAsia" w:ascii="宋体" w:hAnsi="宋体" w:eastAsia="宋体" w:cs="宋体"/>
          <w:sz w:val="24"/>
          <w:szCs w:val="24"/>
          <w:lang w:eastAsia="zh-CN"/>
        </w:rPr>
        <w:t>四</w:t>
      </w:r>
      <w:r>
        <w:rPr>
          <w:rFonts w:hint="eastAsia" w:ascii="宋体" w:hAnsi="宋体" w:eastAsia="宋体" w:cs="宋体"/>
          <w:sz w:val="24"/>
          <w:szCs w:val="24"/>
        </w:rPr>
        <w:t>章  合同书格式及主要条款</w:t>
      </w:r>
      <w:bookmarkEnd w:id="284"/>
      <w:bookmarkEnd w:id="285"/>
      <w:bookmarkEnd w:id="286"/>
      <w:bookmarkEnd w:id="287"/>
    </w:p>
    <w:p w14:paraId="4B2DA1CE">
      <w:pPr>
        <w:rPr>
          <w:rFonts w:hint="eastAsia" w:ascii="宋体" w:hAnsi="宋体" w:cs="宋体"/>
          <w:color w:val="000000"/>
          <w:sz w:val="24"/>
          <w:szCs w:val="24"/>
        </w:rPr>
      </w:pPr>
      <w:r>
        <w:rPr>
          <w:rFonts w:hint="eastAsia" w:ascii="宋体" w:hAnsi="宋体" w:cs="宋体"/>
          <w:color w:val="000000"/>
          <w:sz w:val="24"/>
          <w:szCs w:val="24"/>
        </w:rPr>
        <w:t>注：合同范本仅为合同的参考文本，合同签订双方可根据项目的具体要求进行修订。</w:t>
      </w:r>
    </w:p>
    <w:p w14:paraId="40E6D8DA">
      <w:pPr>
        <w:ind w:firstLine="560"/>
        <w:rPr>
          <w:rFonts w:hint="eastAsia" w:ascii="宋体" w:hAnsi="宋体" w:cs="宋体"/>
          <w:color w:val="000000"/>
          <w:sz w:val="24"/>
          <w:szCs w:val="24"/>
        </w:rPr>
      </w:pPr>
      <w:r>
        <w:rPr>
          <w:rFonts w:hint="eastAsia" w:ascii="宋体" w:hAnsi="宋体" w:cs="宋体"/>
          <w:color w:val="000000"/>
          <w:sz w:val="24"/>
          <w:szCs w:val="24"/>
        </w:rPr>
        <w:t>合同模板仅供参考</w:t>
      </w:r>
    </w:p>
    <w:p w14:paraId="2922CFB9">
      <w:pPr>
        <w:ind w:firstLine="562"/>
        <w:rPr>
          <w:rFonts w:hint="eastAsia" w:ascii="宋体" w:hAnsi="宋体" w:cs="宋体"/>
          <w:b/>
          <w:color w:val="000000"/>
          <w:sz w:val="24"/>
          <w:szCs w:val="24"/>
        </w:rPr>
      </w:pPr>
      <w:r>
        <w:rPr>
          <w:rFonts w:hint="eastAsia" w:ascii="宋体" w:hAnsi="宋体" w:cs="宋体"/>
          <w:b/>
          <w:color w:val="000000"/>
          <w:sz w:val="24"/>
          <w:szCs w:val="24"/>
        </w:rPr>
        <w:t xml:space="preserve">合同编号：   </w:t>
      </w:r>
    </w:p>
    <w:p w14:paraId="39425E5F">
      <w:pPr>
        <w:ind w:firstLine="0" w:firstLineChars="0"/>
        <w:jc w:val="center"/>
        <w:rPr>
          <w:rFonts w:hint="eastAsia" w:ascii="宋体" w:hAnsi="宋体" w:cs="宋体"/>
          <w:b/>
          <w:color w:val="000000"/>
          <w:sz w:val="24"/>
          <w:szCs w:val="24"/>
        </w:rPr>
      </w:pPr>
    </w:p>
    <w:p w14:paraId="656608BC">
      <w:pPr>
        <w:ind w:firstLine="562"/>
        <w:rPr>
          <w:rFonts w:hint="eastAsia" w:ascii="宋体" w:hAnsi="宋体" w:cs="宋体"/>
          <w:b/>
          <w:color w:val="000000"/>
          <w:sz w:val="24"/>
          <w:szCs w:val="24"/>
        </w:rPr>
      </w:pPr>
    </w:p>
    <w:p w14:paraId="6887D51B">
      <w:pPr>
        <w:ind w:firstLine="562"/>
        <w:jc w:val="center"/>
        <w:rPr>
          <w:rFonts w:hint="eastAsia" w:ascii="宋体" w:hAnsi="宋体" w:cs="宋体"/>
          <w:b/>
          <w:color w:val="000000"/>
          <w:sz w:val="24"/>
          <w:szCs w:val="24"/>
        </w:rPr>
      </w:pPr>
    </w:p>
    <w:p w14:paraId="5243CEBF">
      <w:pPr>
        <w:ind w:firstLine="0" w:firstLineChars="0"/>
        <w:jc w:val="center"/>
        <w:outlineLvl w:val="0"/>
        <w:rPr>
          <w:rFonts w:hint="eastAsia" w:ascii="宋体" w:hAnsi="宋体" w:cs="宋体"/>
          <w:b/>
          <w:color w:val="000000"/>
          <w:sz w:val="24"/>
          <w:szCs w:val="24"/>
        </w:rPr>
      </w:pP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u w:val="single"/>
        </w:rPr>
        <w:t xml:space="preserve">  </w:t>
      </w:r>
      <w:bookmarkStart w:id="288" w:name="_Toc30241"/>
      <w:bookmarkStart w:id="289" w:name="_Toc12136"/>
      <w:r>
        <w:rPr>
          <w:rFonts w:hint="eastAsia" w:ascii="宋体" w:hAnsi="宋体" w:cs="宋体"/>
          <w:b/>
          <w:color w:val="000000"/>
          <w:sz w:val="24"/>
          <w:szCs w:val="24"/>
        </w:rPr>
        <w:t>项目</w:t>
      </w:r>
      <w:bookmarkEnd w:id="288"/>
      <w:bookmarkEnd w:id="289"/>
    </w:p>
    <w:p w14:paraId="7E5D5913">
      <w:pPr>
        <w:ind w:firstLine="0" w:firstLineChars="0"/>
        <w:jc w:val="center"/>
        <w:outlineLvl w:val="0"/>
        <w:rPr>
          <w:rFonts w:hint="eastAsia" w:ascii="宋体" w:hAnsi="宋体" w:cs="宋体"/>
          <w:b/>
          <w:color w:val="000000"/>
          <w:sz w:val="24"/>
          <w:szCs w:val="24"/>
        </w:rPr>
      </w:pPr>
      <w:bookmarkStart w:id="290" w:name="_Toc19583"/>
      <w:bookmarkStart w:id="291" w:name="_Toc20478"/>
      <w:r>
        <w:rPr>
          <w:rFonts w:hint="eastAsia" w:ascii="宋体" w:hAnsi="宋体" w:cs="宋体"/>
          <w:b/>
          <w:color w:val="000000"/>
          <w:sz w:val="24"/>
          <w:szCs w:val="24"/>
        </w:rPr>
        <w:t>合 同 书</w:t>
      </w:r>
      <w:bookmarkEnd w:id="290"/>
      <w:bookmarkEnd w:id="291"/>
    </w:p>
    <w:p w14:paraId="6F8802C7">
      <w:pPr>
        <w:ind w:firstLine="562"/>
        <w:rPr>
          <w:rFonts w:hint="eastAsia" w:ascii="宋体" w:hAnsi="宋体" w:cs="宋体"/>
          <w:b/>
          <w:color w:val="000000"/>
          <w:sz w:val="24"/>
          <w:szCs w:val="24"/>
        </w:rPr>
      </w:pPr>
    </w:p>
    <w:p w14:paraId="17257F9A">
      <w:pPr>
        <w:ind w:firstLine="562"/>
        <w:rPr>
          <w:rFonts w:hint="eastAsia" w:ascii="宋体" w:hAnsi="宋体" w:cs="宋体"/>
          <w:b/>
          <w:color w:val="000000"/>
          <w:sz w:val="24"/>
          <w:szCs w:val="24"/>
        </w:rPr>
      </w:pPr>
    </w:p>
    <w:p w14:paraId="6883BFF6">
      <w:pPr>
        <w:ind w:firstLine="562"/>
        <w:rPr>
          <w:rFonts w:hint="eastAsia" w:ascii="宋体" w:hAnsi="宋体" w:cs="宋体"/>
          <w:b/>
          <w:color w:val="000000"/>
          <w:sz w:val="24"/>
          <w:szCs w:val="24"/>
        </w:rPr>
      </w:pPr>
    </w:p>
    <w:p w14:paraId="11EF3C29">
      <w:pPr>
        <w:ind w:firstLine="562"/>
        <w:rPr>
          <w:rFonts w:hint="eastAsia" w:ascii="宋体" w:hAnsi="宋体" w:cs="宋体"/>
          <w:b/>
          <w:color w:val="000000"/>
          <w:sz w:val="24"/>
          <w:szCs w:val="24"/>
        </w:rPr>
      </w:pPr>
    </w:p>
    <w:p w14:paraId="5A5D5DB3">
      <w:pPr>
        <w:ind w:firstLine="590" w:firstLineChars="246"/>
        <w:rPr>
          <w:rFonts w:hint="eastAsia" w:ascii="宋体" w:hAnsi="宋体" w:cs="宋体"/>
          <w:b/>
          <w:color w:val="000000"/>
          <w:sz w:val="24"/>
          <w:szCs w:val="24"/>
        </w:rPr>
      </w:pPr>
      <w:r>
        <w:rPr>
          <w:rFonts w:hint="eastAsia" w:ascii="宋体" w:hAnsi="宋体" w:cs="宋体"/>
          <w:b/>
          <w:color w:val="000000"/>
          <w:sz w:val="24"/>
          <w:szCs w:val="24"/>
        </w:rPr>
        <w:t>甲方：</w:t>
      </w:r>
    </w:p>
    <w:p w14:paraId="304EB3DE">
      <w:pPr>
        <w:ind w:firstLine="590" w:firstLineChars="246"/>
        <w:rPr>
          <w:rFonts w:hint="eastAsia" w:ascii="宋体" w:hAnsi="宋体" w:cs="宋体"/>
          <w:b/>
          <w:color w:val="000000"/>
          <w:sz w:val="24"/>
          <w:szCs w:val="24"/>
        </w:rPr>
      </w:pPr>
      <w:r>
        <w:rPr>
          <w:rFonts w:hint="eastAsia" w:ascii="宋体" w:hAnsi="宋体" w:cs="宋体"/>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1028700</wp:posOffset>
                </wp:positionH>
                <wp:positionV relativeFrom="paragraph">
                  <wp:posOffset>0</wp:posOffset>
                </wp:positionV>
                <wp:extent cx="3886200" cy="0"/>
                <wp:effectExtent l="0" t="7620" r="0" b="8255"/>
                <wp:wrapNone/>
                <wp:docPr id="1" name="直接连接符 2"/>
                <wp:cNvGraphicFramePr/>
                <a:graphic xmlns:a="http://schemas.openxmlformats.org/drawingml/2006/main">
                  <a:graphicData uri="http://schemas.microsoft.com/office/word/2010/wordprocessingShape">
                    <wps:wsp>
                      <wps:cNvCnPr/>
                      <wps:spPr>
                        <a:xfrm>
                          <a:off x="0" y="0"/>
                          <a:ext cx="3886200" cy="0"/>
                        </a:xfrm>
                        <a:prstGeom prst="line">
                          <a:avLst/>
                        </a:prstGeom>
                        <a:ln w="15875">
                          <a:solidFill>
                            <a:srgbClr val="000000"/>
                          </a:solidFill>
                        </a:ln>
                      </wps:spPr>
                      <wps:bodyPr upright="1"/>
                    </wps:wsp>
                  </a:graphicData>
                </a:graphic>
              </wp:anchor>
            </w:drawing>
          </mc:Choice>
          <mc:Fallback>
            <w:pict>
              <v:line id="直接连接符 2" o:spid="_x0000_s1026" o:spt="20" style="position:absolute;left:0pt;margin-left:81pt;margin-top:0pt;height:0pt;width:306pt;z-index:251660288;mso-width-relative:page;mso-height-relative:page;" filled="f" stroked="t" coordsize="21600,21600" o:gfxdata="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vY8ZX0wAAAAUBAAAPAAAAAAAAAAEAIAAAACIAAABkcnMvZG93bnJldi54bWxQSwECFAAU&#10;AAAACACHTuJAkyWk6b0BAABiAwAADgAAAAAAAAABACAAAAAiAQAAZHJzL2Uyb0RvYy54bWxQSwUG&#10;AAAAAAYABgBZAQAAUQUAAAAA&#10;">
                <v:fill on="f" focussize="0,0"/>
                <v:stroke weight="1.25pt" color="#000000" joinstyle="round"/>
                <v:imagedata o:title=""/>
                <o:lock v:ext="edit" aspectratio="f"/>
              </v:line>
            </w:pict>
          </mc:Fallback>
        </mc:AlternateContent>
      </w:r>
    </w:p>
    <w:p w14:paraId="53D10A7D">
      <w:pPr>
        <w:ind w:firstLine="590" w:firstLineChars="246"/>
        <w:rPr>
          <w:rFonts w:hint="eastAsia" w:ascii="宋体" w:hAnsi="宋体" w:cs="宋体"/>
          <w:b/>
          <w:color w:val="000000"/>
          <w:sz w:val="24"/>
          <w:szCs w:val="24"/>
        </w:rPr>
      </w:pPr>
    </w:p>
    <w:p w14:paraId="2442C4FB">
      <w:pPr>
        <w:ind w:firstLine="590" w:firstLineChars="246"/>
        <w:rPr>
          <w:rFonts w:hint="eastAsia" w:ascii="宋体" w:hAnsi="宋体" w:cs="宋体"/>
          <w:b/>
          <w:color w:val="000000"/>
          <w:sz w:val="24"/>
          <w:szCs w:val="24"/>
        </w:rPr>
      </w:pPr>
      <w:r>
        <w:rPr>
          <w:rFonts w:hint="eastAsia" w:ascii="宋体" w:hAnsi="宋体" w:cs="宋体"/>
          <w:b/>
          <w:color w:val="000000"/>
          <w:sz w:val="24"/>
          <w:szCs w:val="24"/>
        </w:rPr>
        <w:t>乙方：</w:t>
      </w:r>
    </w:p>
    <w:p w14:paraId="789B6A02">
      <w:pPr>
        <w:ind w:firstLine="560"/>
        <w:rPr>
          <w:rFonts w:hint="eastAsia" w:ascii="宋体" w:hAnsi="宋体" w:cs="宋体"/>
          <w:color w:val="000000"/>
          <w:sz w:val="24"/>
          <w:szCs w:val="24"/>
        </w:rPr>
      </w:pPr>
      <w:r>
        <w:rPr>
          <w:rFonts w:hint="eastAsia" w:ascii="宋体" w:hAnsi="宋体" w:cs="宋体"/>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1028700</wp:posOffset>
                </wp:positionH>
                <wp:positionV relativeFrom="paragraph">
                  <wp:posOffset>0</wp:posOffset>
                </wp:positionV>
                <wp:extent cx="4000500" cy="0"/>
                <wp:effectExtent l="0" t="7620" r="0" b="8255"/>
                <wp:wrapNone/>
                <wp:docPr id="2" name="直接连接符 1"/>
                <wp:cNvGraphicFramePr/>
                <a:graphic xmlns:a="http://schemas.openxmlformats.org/drawingml/2006/main">
                  <a:graphicData uri="http://schemas.microsoft.com/office/word/2010/wordprocessingShape">
                    <wps:wsp>
                      <wps:cNvCnPr/>
                      <wps:spPr>
                        <a:xfrm>
                          <a:off x="0" y="0"/>
                          <a:ext cx="4000500" cy="0"/>
                        </a:xfrm>
                        <a:prstGeom prst="line">
                          <a:avLst/>
                        </a:prstGeom>
                        <a:ln w="15875">
                          <a:solidFill>
                            <a:srgbClr val="000000"/>
                          </a:solidFill>
                        </a:ln>
                      </wps:spPr>
                      <wps:bodyPr upright="1"/>
                    </wps:wsp>
                  </a:graphicData>
                </a:graphic>
              </wp:anchor>
            </w:drawing>
          </mc:Choice>
          <mc:Fallback>
            <w:pict>
              <v:line id="直接连接符 1" o:spid="_x0000_s1026" o:spt="20" style="position:absolute;left:0pt;margin-left:81pt;margin-top:0pt;height:0pt;width:315pt;z-index:251661312;mso-width-relative:page;mso-height-relative:page;" filled="f" stroked="t" coordsize="21600,21600" o:gfxdata="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BM1wxbTAAAABQEAAA8AAAAAAAAAAQAgAAAAIgAAAGRycy9kb3ducmV2LnhtbFBLAQIUABQA&#10;AAAIAIdO4kCZT9nGvAEAAGIDAAAOAAAAAAAAAAEAIAAAACIBAABkcnMvZTJvRG9jLnhtbFBLBQYA&#10;AAAABgAGAFkBAABQBQAAAAA=&#10;">
                <v:fill on="f" focussize="0,0"/>
                <v:stroke weight="1.25pt" color="#000000" joinstyle="round"/>
                <v:imagedata o:title=""/>
                <o:lock v:ext="edit" aspectratio="f"/>
              </v:line>
            </w:pict>
          </mc:Fallback>
        </mc:AlternateContent>
      </w:r>
    </w:p>
    <w:p w14:paraId="67261A48">
      <w:pPr>
        <w:ind w:firstLine="560"/>
        <w:rPr>
          <w:rFonts w:hint="eastAsia" w:ascii="宋体" w:hAnsi="宋体" w:cs="宋体"/>
          <w:color w:val="000000"/>
          <w:sz w:val="24"/>
          <w:szCs w:val="24"/>
        </w:rPr>
      </w:pPr>
    </w:p>
    <w:p w14:paraId="27D36F03">
      <w:pPr>
        <w:ind w:firstLine="600" w:firstLineChars="250"/>
        <w:rPr>
          <w:rFonts w:hint="eastAsia" w:ascii="宋体" w:hAnsi="宋体" w:cs="宋体"/>
          <w:b/>
          <w:color w:val="000000"/>
          <w:sz w:val="24"/>
          <w:szCs w:val="24"/>
        </w:rPr>
      </w:pPr>
      <w:r>
        <w:rPr>
          <w:rFonts w:hint="eastAsia" w:ascii="宋体" w:hAnsi="宋体" w:cs="宋体"/>
          <w:b/>
          <w:color w:val="000000"/>
          <w:sz w:val="24"/>
          <w:szCs w:val="24"/>
        </w:rPr>
        <w:t>签订地点：</w:t>
      </w:r>
    </w:p>
    <w:p w14:paraId="656AF6FB">
      <w:pPr>
        <w:ind w:firstLine="600" w:firstLineChars="250"/>
        <w:rPr>
          <w:rFonts w:hint="eastAsia" w:ascii="宋体" w:hAnsi="宋体" w:cs="宋体"/>
          <w:b/>
          <w:color w:val="000000"/>
          <w:sz w:val="24"/>
          <w:szCs w:val="24"/>
        </w:rPr>
      </w:pPr>
    </w:p>
    <w:p w14:paraId="76D2243A">
      <w:pPr>
        <w:ind w:firstLine="600" w:firstLineChars="250"/>
        <w:rPr>
          <w:rFonts w:hint="eastAsia" w:ascii="宋体" w:hAnsi="宋体" w:cs="宋体"/>
          <w:b/>
          <w:color w:val="000000"/>
          <w:sz w:val="24"/>
          <w:szCs w:val="24"/>
        </w:rPr>
      </w:pPr>
      <w:r>
        <w:rPr>
          <w:rFonts w:hint="eastAsia" w:ascii="宋体" w:hAnsi="宋体" w:cs="宋体"/>
          <w:b/>
          <w:color w:val="000000"/>
          <w:sz w:val="24"/>
          <w:szCs w:val="24"/>
        </w:rPr>
        <w:t>签订时间：    年  月  日</w:t>
      </w:r>
    </w:p>
    <w:p w14:paraId="78414647">
      <w:pPr>
        <w:pStyle w:val="4"/>
        <w:numPr>
          <w:ilvl w:val="2"/>
          <w:numId w:val="0"/>
        </w:numPr>
        <w:jc w:val="both"/>
        <w:outlineLvl w:val="9"/>
        <w:rPr>
          <w:rFonts w:hint="eastAsia" w:hAnsi="宋体" w:cs="宋体"/>
          <w:color w:val="000000"/>
          <w:sz w:val="24"/>
          <w:szCs w:val="24"/>
        </w:rPr>
      </w:pPr>
    </w:p>
    <w:p w14:paraId="2C6087EF">
      <w:pPr>
        <w:rPr>
          <w:rFonts w:hint="eastAsia" w:ascii="宋体" w:hAnsi="宋体" w:cs="宋体"/>
          <w:color w:val="000000"/>
          <w:sz w:val="24"/>
          <w:szCs w:val="24"/>
        </w:rPr>
      </w:pPr>
      <w:r>
        <w:rPr>
          <w:rFonts w:hint="eastAsia" w:ascii="宋体" w:hAnsi="宋体" w:cs="宋体"/>
          <w:color w:val="000000"/>
          <w:sz w:val="24"/>
          <w:szCs w:val="24"/>
        </w:rPr>
        <w:br w:type="page"/>
      </w:r>
    </w:p>
    <w:p w14:paraId="03402BFD">
      <w:pPr>
        <w:bidi w:val="0"/>
        <w:jc w:val="center"/>
        <w:outlineLvl w:val="0"/>
        <w:rPr>
          <w:rFonts w:hint="eastAsia"/>
          <w:b/>
          <w:bCs/>
          <w:sz w:val="24"/>
          <w:szCs w:val="24"/>
          <w:lang w:val="en-US" w:eastAsia="zh-CN"/>
        </w:rPr>
      </w:pPr>
      <w:bookmarkStart w:id="292" w:name="_Toc30137"/>
      <w:bookmarkStart w:id="293" w:name="_Toc521660788"/>
      <w:bookmarkStart w:id="294" w:name="_Toc5650"/>
      <w:r>
        <w:rPr>
          <w:rFonts w:hint="eastAsia"/>
          <w:b/>
          <w:bCs/>
          <w:sz w:val="24"/>
          <w:szCs w:val="24"/>
          <w:lang w:val="en-US" w:eastAsia="zh-CN"/>
        </w:rPr>
        <w:t>第一部分  合同协议书</w:t>
      </w:r>
      <w:bookmarkEnd w:id="292"/>
      <w:bookmarkEnd w:id="293"/>
      <w:bookmarkEnd w:id="294"/>
    </w:p>
    <w:p w14:paraId="3EB89B57">
      <w:pPr>
        <w:ind w:firstLine="0" w:firstLineChars="0"/>
        <w:rPr>
          <w:rFonts w:hint="eastAsia" w:ascii="宋体" w:hAnsi="宋体" w:cs="宋体"/>
          <w:sz w:val="24"/>
          <w:szCs w:val="24"/>
        </w:rPr>
      </w:pPr>
    </w:p>
    <w:p w14:paraId="7DFAF527">
      <w:pPr>
        <w:spacing w:line="440" w:lineRule="exact"/>
        <w:ind w:firstLine="562"/>
        <w:rPr>
          <w:rFonts w:hint="eastAsia" w:ascii="宋体" w:hAnsi="宋体" w:cs="宋体"/>
          <w:b/>
          <w:color w:val="000000"/>
          <w:sz w:val="24"/>
          <w:szCs w:val="24"/>
          <w:u w:val="single"/>
        </w:rPr>
      </w:pPr>
      <w:r>
        <w:rPr>
          <w:rFonts w:hint="eastAsia" w:ascii="宋体" w:hAnsi="宋体" w:cs="宋体"/>
          <w:b/>
          <w:color w:val="000000"/>
          <w:sz w:val="24"/>
          <w:szCs w:val="24"/>
        </w:rPr>
        <w:t>发包人（全称）：</w:t>
      </w:r>
      <w:r>
        <w:rPr>
          <w:rFonts w:hint="eastAsia" w:ascii="宋体" w:hAnsi="宋体" w:cs="宋体"/>
          <w:b/>
          <w:color w:val="000000"/>
          <w:sz w:val="24"/>
          <w:szCs w:val="24"/>
          <w:u w:val="single"/>
        </w:rPr>
        <w:t xml:space="preserve">                                                            </w:t>
      </w:r>
    </w:p>
    <w:p w14:paraId="32E99A14">
      <w:pPr>
        <w:spacing w:line="440" w:lineRule="exact"/>
        <w:ind w:firstLine="562"/>
        <w:rPr>
          <w:rFonts w:hint="eastAsia" w:ascii="宋体" w:hAnsi="宋体" w:cs="宋体"/>
          <w:b/>
          <w:color w:val="000000"/>
          <w:sz w:val="24"/>
          <w:szCs w:val="24"/>
          <w:u w:val="single"/>
        </w:rPr>
      </w:pPr>
      <w:r>
        <w:rPr>
          <w:rFonts w:hint="eastAsia" w:ascii="宋体" w:hAnsi="宋体" w:cs="宋体"/>
          <w:b/>
          <w:color w:val="000000"/>
          <w:sz w:val="24"/>
          <w:szCs w:val="24"/>
        </w:rPr>
        <w:t>承包人（全称）：</w:t>
      </w:r>
      <w:r>
        <w:rPr>
          <w:rFonts w:hint="eastAsia" w:ascii="宋体" w:hAnsi="宋体" w:cs="宋体"/>
          <w:b/>
          <w:color w:val="000000"/>
          <w:sz w:val="24"/>
          <w:szCs w:val="24"/>
          <w:u w:val="single"/>
        </w:rPr>
        <w:t xml:space="preserve">                                                            </w:t>
      </w:r>
    </w:p>
    <w:p w14:paraId="784D7C05">
      <w:pPr>
        <w:snapToGrid w:val="0"/>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根据《中华人民共和国</w:t>
      </w:r>
      <w:r>
        <w:rPr>
          <w:rFonts w:hint="eastAsia" w:ascii="宋体" w:hAnsi="宋体" w:cs="宋体"/>
          <w:color w:val="000000"/>
          <w:sz w:val="24"/>
          <w:szCs w:val="24"/>
          <w:lang w:eastAsia="zh-CN"/>
        </w:rPr>
        <w:t>民法典</w:t>
      </w:r>
      <w:r>
        <w:rPr>
          <w:rFonts w:hint="eastAsia" w:ascii="宋体" w:hAnsi="宋体" w:cs="宋体"/>
          <w:color w:val="000000"/>
          <w:sz w:val="24"/>
          <w:szCs w:val="24"/>
        </w:rPr>
        <w:t>》、《中华人民共和国建筑法》及有关法律规定，遵循平等、自愿、公平和诚实信用的原则，双方就</w:t>
      </w:r>
      <w:r>
        <w:rPr>
          <w:rFonts w:hint="eastAsia" w:ascii="宋体" w:hAnsi="宋体" w:cs="宋体"/>
          <w:color w:val="000000"/>
          <w:sz w:val="24"/>
          <w:szCs w:val="24"/>
          <w:u w:val="single"/>
        </w:rPr>
        <w:t xml:space="preserve">            </w:t>
      </w:r>
      <w:r>
        <w:rPr>
          <w:rFonts w:hint="eastAsia" w:ascii="宋体" w:hAnsi="宋体" w:cs="宋体"/>
          <w:color w:val="000000"/>
          <w:sz w:val="24"/>
          <w:szCs w:val="24"/>
        </w:rPr>
        <w:t>工程施工及有关事项协商一致，共同达成如下协议：</w:t>
      </w:r>
    </w:p>
    <w:p w14:paraId="4528D0DF">
      <w:pPr>
        <w:bidi w:val="0"/>
        <w:ind w:left="0" w:leftChars="0" w:firstLine="0" w:firstLineChars="0"/>
        <w:outlineLvl w:val="1"/>
        <w:rPr>
          <w:rFonts w:hint="eastAsia"/>
          <w:sz w:val="24"/>
          <w:szCs w:val="24"/>
          <w:lang w:val="en-US" w:eastAsia="zh-CN"/>
        </w:rPr>
      </w:pPr>
      <w:bookmarkStart w:id="295" w:name="_Toc7559"/>
      <w:bookmarkStart w:id="296" w:name="_Toc351203481"/>
      <w:r>
        <w:rPr>
          <w:rFonts w:hint="eastAsia"/>
          <w:sz w:val="24"/>
          <w:szCs w:val="24"/>
          <w:lang w:val="en-US" w:eastAsia="zh-CN"/>
        </w:rPr>
        <w:t>一、工程概况</w:t>
      </w:r>
      <w:bookmarkEnd w:id="295"/>
      <w:bookmarkEnd w:id="296"/>
    </w:p>
    <w:p w14:paraId="286E09A1">
      <w:pPr>
        <w:spacing w:line="440" w:lineRule="exact"/>
        <w:ind w:firstLine="0" w:firstLineChars="0"/>
        <w:jc w:val="left"/>
        <w:rPr>
          <w:rFonts w:hint="eastAsia" w:ascii="宋体" w:hAnsi="宋体" w:cs="宋体"/>
          <w:color w:val="000000"/>
          <w:sz w:val="24"/>
          <w:szCs w:val="24"/>
          <w:u w:val="single"/>
        </w:rPr>
      </w:pPr>
      <w:r>
        <w:rPr>
          <w:rFonts w:hint="eastAsia" w:ascii="宋体" w:hAnsi="宋体" w:cs="宋体"/>
          <w:bCs/>
          <w:color w:val="000000"/>
          <w:sz w:val="24"/>
          <w:szCs w:val="24"/>
        </w:rPr>
        <w:t>1.工程名称</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56FEBF7B">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2.工程地点：</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p w14:paraId="6405DB61">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3.工程立项批准文号：</w:t>
      </w:r>
      <w:r>
        <w:rPr>
          <w:rFonts w:hint="eastAsia" w:ascii="宋体" w:hAnsi="宋体" w:cs="宋体"/>
          <w:color w:val="000000"/>
          <w:sz w:val="24"/>
          <w:szCs w:val="24"/>
          <w:u w:val="single"/>
        </w:rPr>
        <w:t xml:space="preserve">                                           </w:t>
      </w:r>
      <w:r>
        <w:rPr>
          <w:rFonts w:hint="eastAsia" w:ascii="宋体" w:hAnsi="宋体" w:cs="宋体"/>
          <w:bCs/>
          <w:color w:val="000000"/>
          <w:sz w:val="24"/>
          <w:szCs w:val="24"/>
        </w:rPr>
        <w:t>。</w:t>
      </w:r>
    </w:p>
    <w:p w14:paraId="4AA47E8C">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4.资金来源：                                         。</w:t>
      </w:r>
    </w:p>
    <w:p w14:paraId="1F70CEC5">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5.工程内容：                                      。</w:t>
      </w:r>
    </w:p>
    <w:p w14:paraId="7C44C502">
      <w:pPr>
        <w:spacing w:line="44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群体工程应附《承包人承揽工程项目一览表》（附件1）。</w:t>
      </w:r>
    </w:p>
    <w:p w14:paraId="2A694956">
      <w:pPr>
        <w:numPr>
          <w:ilvl w:val="0"/>
          <w:numId w:val="3"/>
        </w:numPr>
        <w:spacing w:line="440" w:lineRule="exact"/>
        <w:ind w:firstLine="0" w:firstLineChars="0"/>
        <w:jc w:val="left"/>
        <w:rPr>
          <w:rFonts w:hint="eastAsia" w:ascii="宋体" w:hAnsi="宋体" w:cs="宋体"/>
          <w:color w:val="000000"/>
          <w:sz w:val="24"/>
          <w:szCs w:val="24"/>
        </w:rPr>
      </w:pPr>
      <w:r>
        <w:rPr>
          <w:rFonts w:hint="eastAsia" w:ascii="宋体" w:hAnsi="宋体" w:cs="宋体"/>
          <w:bCs/>
          <w:color w:val="000000"/>
          <w:sz w:val="24"/>
          <w:szCs w:val="24"/>
        </w:rPr>
        <w:t xml:space="preserve">工程承包范围： </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bookmarkStart w:id="297" w:name="_Toc351203482"/>
    </w:p>
    <w:p w14:paraId="053EC057">
      <w:pPr>
        <w:bidi w:val="0"/>
        <w:ind w:left="0" w:leftChars="0" w:firstLine="0" w:firstLineChars="0"/>
        <w:outlineLvl w:val="1"/>
        <w:rPr>
          <w:rFonts w:hint="eastAsia"/>
          <w:sz w:val="24"/>
          <w:szCs w:val="24"/>
          <w:lang w:val="en-US" w:eastAsia="zh-CN"/>
        </w:rPr>
      </w:pPr>
      <w:bookmarkStart w:id="298" w:name="_Toc588"/>
      <w:r>
        <w:rPr>
          <w:rFonts w:hint="eastAsia"/>
          <w:sz w:val="24"/>
          <w:szCs w:val="24"/>
          <w:lang w:val="en-US" w:eastAsia="zh-CN"/>
        </w:rPr>
        <w:t>二、合同工期</w:t>
      </w:r>
      <w:bookmarkEnd w:id="297"/>
      <w:bookmarkEnd w:id="298"/>
    </w:p>
    <w:p w14:paraId="1E681A40">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计划开工日期：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212243B7">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计划竣工日期：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6BA8325">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工期总日历天数：</w:t>
      </w:r>
      <w:r>
        <w:rPr>
          <w:rFonts w:hint="eastAsia" w:ascii="宋体" w:hAnsi="宋体" w:cs="宋体"/>
          <w:color w:val="000000"/>
          <w:sz w:val="24"/>
          <w:szCs w:val="24"/>
          <w:u w:val="single"/>
        </w:rPr>
        <w:t xml:space="preserve">          </w:t>
      </w:r>
      <w:r>
        <w:rPr>
          <w:rFonts w:hint="eastAsia" w:ascii="宋体" w:hAnsi="宋体" w:cs="宋体"/>
          <w:color w:val="000000"/>
          <w:sz w:val="24"/>
          <w:szCs w:val="24"/>
        </w:rPr>
        <w:t>天。工期总日历天数与根据前述计划开竣工日期计算的工期天数不一致的，以工期总日历天数为准。</w:t>
      </w:r>
    </w:p>
    <w:p w14:paraId="223D9EA0">
      <w:pPr>
        <w:bidi w:val="0"/>
        <w:ind w:left="0" w:leftChars="0" w:firstLine="0" w:firstLineChars="0"/>
        <w:outlineLvl w:val="1"/>
        <w:rPr>
          <w:rFonts w:hint="eastAsia"/>
          <w:sz w:val="24"/>
          <w:szCs w:val="24"/>
          <w:lang w:val="en-US" w:eastAsia="zh-CN"/>
        </w:rPr>
      </w:pPr>
      <w:bookmarkStart w:id="299" w:name="_Toc2525"/>
      <w:bookmarkStart w:id="300" w:name="_Toc351203483"/>
      <w:r>
        <w:rPr>
          <w:rFonts w:hint="eastAsia"/>
          <w:sz w:val="24"/>
          <w:szCs w:val="24"/>
          <w:lang w:val="en-US" w:eastAsia="zh-CN"/>
        </w:rPr>
        <w:t>三、质量标准</w:t>
      </w:r>
      <w:bookmarkEnd w:id="299"/>
      <w:bookmarkEnd w:id="300"/>
    </w:p>
    <w:p w14:paraId="3F69DFCB">
      <w:pPr>
        <w:spacing w:line="440" w:lineRule="exact"/>
        <w:ind w:firstLine="0" w:firstLineChars="0"/>
        <w:jc w:val="left"/>
        <w:rPr>
          <w:rFonts w:hint="eastAsia" w:ascii="宋体" w:hAnsi="宋体" w:cs="宋体"/>
          <w:color w:val="000000"/>
          <w:sz w:val="24"/>
          <w:szCs w:val="24"/>
        </w:rPr>
      </w:pPr>
      <w:r>
        <w:rPr>
          <w:rFonts w:hint="eastAsia" w:ascii="宋体" w:hAnsi="宋体" w:cs="宋体"/>
          <w:color w:val="000000"/>
          <w:sz w:val="24"/>
          <w:szCs w:val="24"/>
        </w:rPr>
        <w:t>工程质量符合</w:t>
      </w:r>
      <w:r>
        <w:rPr>
          <w:rFonts w:hint="eastAsia" w:ascii="宋体" w:hAnsi="宋体" w:cs="宋体"/>
          <w:color w:val="000000"/>
          <w:sz w:val="24"/>
          <w:szCs w:val="24"/>
          <w:u w:val="single"/>
        </w:rPr>
        <w:t xml:space="preserve">                                   </w:t>
      </w:r>
      <w:r>
        <w:rPr>
          <w:rFonts w:hint="eastAsia" w:ascii="宋体" w:hAnsi="宋体" w:cs="宋体"/>
          <w:color w:val="000000"/>
          <w:sz w:val="24"/>
          <w:szCs w:val="24"/>
        </w:rPr>
        <w:t>标准。</w:t>
      </w:r>
    </w:p>
    <w:p w14:paraId="3A7101E8">
      <w:pPr>
        <w:bidi w:val="0"/>
        <w:ind w:left="0" w:leftChars="0" w:firstLine="0" w:firstLineChars="0"/>
        <w:outlineLvl w:val="1"/>
        <w:rPr>
          <w:rFonts w:hint="eastAsia"/>
          <w:sz w:val="24"/>
          <w:szCs w:val="24"/>
          <w:lang w:val="en-US" w:eastAsia="zh-CN"/>
        </w:rPr>
      </w:pPr>
      <w:bookmarkStart w:id="301" w:name="_Toc351203484"/>
      <w:bookmarkStart w:id="302" w:name="_Toc12858"/>
      <w:r>
        <w:rPr>
          <w:rFonts w:hint="eastAsia"/>
          <w:sz w:val="24"/>
          <w:szCs w:val="24"/>
          <w:lang w:val="en-US" w:eastAsia="zh-CN"/>
        </w:rPr>
        <w:t>四、签约合同价与合同价格形式</w:t>
      </w:r>
      <w:bookmarkEnd w:id="301"/>
      <w:bookmarkEnd w:id="302"/>
      <w:r>
        <w:rPr>
          <w:rFonts w:hint="eastAsia"/>
          <w:sz w:val="24"/>
          <w:szCs w:val="24"/>
          <w:lang w:val="en-US" w:eastAsia="zh-CN"/>
        </w:rPr>
        <w:tab/>
      </w:r>
    </w:p>
    <w:p w14:paraId="59C36BF3">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1.签约合同价为：人民币（大写）     (¥      元)；</w:t>
      </w:r>
    </w:p>
    <w:p w14:paraId="15B252FA">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其中：（1）安全文明施工费：人民币（大写）     (¥     元)；</w:t>
      </w:r>
    </w:p>
    <w:p w14:paraId="32C5E3D1">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（2）材料和工程设备暂估价金额：</w:t>
      </w:r>
    </w:p>
    <w:p w14:paraId="0A566895">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人民币（大写）    (¥      元)；</w:t>
      </w:r>
    </w:p>
    <w:p w14:paraId="7DED74F3">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（3）专业工程暂估价金额：</w:t>
      </w:r>
    </w:p>
    <w:p w14:paraId="19A85730">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人民币（大写）      (¥      元)；</w:t>
      </w:r>
    </w:p>
    <w:p w14:paraId="46A54CDE">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（4）暂列金额：</w:t>
      </w:r>
    </w:p>
    <w:p w14:paraId="57955AED">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人民币（大写）         (¥          元)。</w:t>
      </w:r>
    </w:p>
    <w:p w14:paraId="2EE493BE">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2.合同价格形式：                           。</w:t>
      </w:r>
    </w:p>
    <w:p w14:paraId="4F399639">
      <w:pPr>
        <w:spacing w:line="440" w:lineRule="exact"/>
        <w:ind w:firstLine="0" w:firstLineChars="0"/>
        <w:jc w:val="left"/>
        <w:outlineLvl w:val="1"/>
        <w:rPr>
          <w:rFonts w:hint="eastAsia" w:ascii="宋体" w:hAnsi="宋体" w:cs="宋体"/>
          <w:bCs/>
          <w:color w:val="000000"/>
          <w:sz w:val="24"/>
          <w:szCs w:val="24"/>
        </w:rPr>
      </w:pPr>
      <w:r>
        <w:rPr>
          <w:rFonts w:hint="eastAsia" w:ascii="宋体" w:hAnsi="宋体" w:cs="宋体"/>
          <w:bCs/>
          <w:color w:val="000000"/>
          <w:sz w:val="24"/>
          <w:szCs w:val="24"/>
        </w:rPr>
        <w:t xml:space="preserve"> </w:t>
      </w:r>
      <w:bookmarkStart w:id="303" w:name="_Toc351203485"/>
      <w:bookmarkStart w:id="304" w:name="_Toc6631"/>
      <w:r>
        <w:rPr>
          <w:rFonts w:hint="eastAsia" w:ascii="宋体" w:hAnsi="宋体" w:cs="宋体"/>
          <w:bCs/>
          <w:color w:val="000000"/>
          <w:sz w:val="24"/>
          <w:szCs w:val="24"/>
        </w:rPr>
        <w:t>五、</w:t>
      </w:r>
      <w:bookmarkEnd w:id="303"/>
      <w:r>
        <w:rPr>
          <w:rFonts w:hint="eastAsia" w:ascii="宋体" w:hAnsi="宋体" w:cs="宋体"/>
          <w:bCs/>
          <w:color w:val="000000"/>
          <w:sz w:val="24"/>
          <w:szCs w:val="24"/>
        </w:rPr>
        <w:t>项目经理</w:t>
      </w:r>
      <w:bookmarkEnd w:id="304"/>
    </w:p>
    <w:p w14:paraId="59B1B3F8">
      <w:pPr>
        <w:spacing w:line="440" w:lineRule="exact"/>
        <w:ind w:firstLine="0" w:firstLineChars="0"/>
        <w:jc w:val="left"/>
        <w:rPr>
          <w:rFonts w:hint="eastAsia" w:ascii="宋体" w:hAnsi="宋体" w:cs="宋体"/>
          <w:bCs/>
          <w:color w:val="000000"/>
          <w:sz w:val="24"/>
          <w:szCs w:val="24"/>
        </w:rPr>
      </w:pPr>
      <w:r>
        <w:rPr>
          <w:rFonts w:hint="eastAsia" w:ascii="宋体" w:hAnsi="宋体" w:cs="宋体"/>
          <w:bCs/>
          <w:color w:val="000000"/>
          <w:sz w:val="24"/>
          <w:szCs w:val="24"/>
        </w:rPr>
        <w:t>承包人项目经理：                        。</w:t>
      </w:r>
    </w:p>
    <w:p w14:paraId="41FCC2CE">
      <w:pPr>
        <w:spacing w:line="440" w:lineRule="exact"/>
        <w:ind w:firstLine="0" w:firstLineChars="0"/>
        <w:outlineLvl w:val="1"/>
        <w:rPr>
          <w:rFonts w:hint="eastAsia" w:ascii="宋体" w:hAnsi="宋体" w:cs="宋体"/>
          <w:bCs/>
          <w:color w:val="000000"/>
          <w:sz w:val="24"/>
          <w:szCs w:val="24"/>
        </w:rPr>
      </w:pPr>
      <w:bookmarkStart w:id="305" w:name="_Toc351203486"/>
      <w:bookmarkStart w:id="306" w:name="_Toc9924"/>
      <w:r>
        <w:rPr>
          <w:rFonts w:hint="eastAsia" w:ascii="宋体" w:hAnsi="宋体" w:cs="宋体"/>
          <w:bCs/>
          <w:color w:val="000000"/>
          <w:sz w:val="24"/>
          <w:szCs w:val="24"/>
        </w:rPr>
        <w:t>六、合同文件构成</w:t>
      </w:r>
      <w:bookmarkEnd w:id="305"/>
      <w:bookmarkEnd w:id="306"/>
    </w:p>
    <w:p w14:paraId="6BEE71E4">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本协议书与下列文件一起构成合同文件：</w:t>
      </w:r>
    </w:p>
    <w:p w14:paraId="08E23E40">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val="en-US" w:eastAsia="zh-CN"/>
        </w:rPr>
        <w:t>成交</w:t>
      </w:r>
      <w:r>
        <w:rPr>
          <w:rFonts w:hint="eastAsia" w:ascii="宋体" w:hAnsi="宋体" w:cs="宋体"/>
          <w:color w:val="000000"/>
          <w:sz w:val="24"/>
          <w:szCs w:val="24"/>
        </w:rPr>
        <w:t>通知书（如果有）；</w:t>
      </w:r>
    </w:p>
    <w:p w14:paraId="4123F81D">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 xml:space="preserve">（2）投标函及其附录（如果有）； </w:t>
      </w:r>
    </w:p>
    <w:p w14:paraId="4720C312">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（3）专用合同条款及其附件；</w:t>
      </w:r>
    </w:p>
    <w:p w14:paraId="314DC7B4">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（4）通用合同条款；</w:t>
      </w:r>
    </w:p>
    <w:p w14:paraId="6D773A97">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（5）技术标准和要求；</w:t>
      </w:r>
    </w:p>
    <w:p w14:paraId="1698B1FE">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（6）图纸；</w:t>
      </w:r>
    </w:p>
    <w:p w14:paraId="3DAF267C">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（7）已标价工程量清单或预算书；</w:t>
      </w:r>
    </w:p>
    <w:p w14:paraId="77EA47B1">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（8）其他合同文件。</w:t>
      </w:r>
    </w:p>
    <w:p w14:paraId="2236B33F">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在合同订立及履行过程中形成的与合同有关的文件均构成合同文件组成部分。</w:t>
      </w:r>
    </w:p>
    <w:p w14:paraId="61460B72">
      <w:pPr>
        <w:autoSpaceDE w:val="0"/>
        <w:autoSpaceDN w:val="0"/>
        <w:adjustRightInd w:val="0"/>
        <w:spacing w:line="440" w:lineRule="exact"/>
        <w:ind w:firstLine="560"/>
        <w:jc w:val="left"/>
        <w:rPr>
          <w:rFonts w:hint="eastAsia" w:ascii="宋体" w:hAnsi="宋体" w:cs="宋体"/>
          <w:color w:val="000000"/>
          <w:sz w:val="24"/>
          <w:szCs w:val="24"/>
        </w:rPr>
      </w:pPr>
      <w:r>
        <w:rPr>
          <w:rFonts w:hint="eastAsia" w:ascii="宋体" w:hAnsi="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38BD718E">
      <w:pPr>
        <w:bidi w:val="0"/>
        <w:ind w:left="0" w:leftChars="0" w:firstLine="0" w:firstLineChars="0"/>
        <w:outlineLvl w:val="1"/>
        <w:rPr>
          <w:rFonts w:hint="eastAsia"/>
          <w:sz w:val="24"/>
          <w:szCs w:val="24"/>
          <w:lang w:val="en-US" w:eastAsia="zh-CN"/>
        </w:rPr>
      </w:pPr>
      <w:bookmarkStart w:id="307" w:name="_Toc16879"/>
      <w:bookmarkStart w:id="308" w:name="_Toc351203487"/>
      <w:r>
        <w:rPr>
          <w:rFonts w:hint="eastAsia"/>
          <w:sz w:val="24"/>
          <w:szCs w:val="24"/>
          <w:lang w:val="en-US" w:eastAsia="zh-CN"/>
        </w:rPr>
        <w:t>七、承诺</w:t>
      </w:r>
      <w:bookmarkEnd w:id="307"/>
      <w:bookmarkEnd w:id="308"/>
    </w:p>
    <w:p w14:paraId="014A64FC">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1.发包人承诺按照法律规定履行项目审批手续、筹集工程建设资金并按照合同约定的期限和方式支付合同价款。</w:t>
      </w:r>
    </w:p>
    <w:p w14:paraId="3D47400E">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20854417">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3.发包人和承包人通过招标形式签订合同的，双方理解并承诺不再就同一工程另行签订与合同实质性内容相背离的协议。</w:t>
      </w:r>
      <w:bookmarkStart w:id="309" w:name="_Toc351203488"/>
    </w:p>
    <w:p w14:paraId="71AE790B">
      <w:pPr>
        <w:spacing w:line="440" w:lineRule="exact"/>
        <w:ind w:firstLine="0" w:firstLineChars="0"/>
        <w:outlineLvl w:val="1"/>
        <w:rPr>
          <w:rFonts w:hint="eastAsia" w:ascii="宋体" w:hAnsi="宋体" w:cs="宋体"/>
          <w:bCs/>
          <w:color w:val="000000"/>
          <w:sz w:val="24"/>
          <w:szCs w:val="24"/>
        </w:rPr>
      </w:pPr>
      <w:bookmarkStart w:id="310" w:name="_Toc17113"/>
      <w:r>
        <w:rPr>
          <w:rFonts w:hint="eastAsia" w:ascii="宋体" w:hAnsi="宋体" w:cs="宋体"/>
          <w:color w:val="000000"/>
          <w:sz w:val="24"/>
          <w:szCs w:val="24"/>
        </w:rPr>
        <w:t>八、词语含义</w:t>
      </w:r>
      <w:bookmarkEnd w:id="309"/>
      <w:bookmarkEnd w:id="310"/>
    </w:p>
    <w:p w14:paraId="534A87BE">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本协议书中词语含义与第二部分通用合同条款中赋予的含义相同。</w:t>
      </w:r>
    </w:p>
    <w:p w14:paraId="264C212A">
      <w:pPr>
        <w:bidi w:val="0"/>
        <w:ind w:left="0" w:leftChars="0" w:firstLine="0" w:firstLineChars="0"/>
        <w:outlineLvl w:val="1"/>
        <w:rPr>
          <w:rFonts w:hint="eastAsia"/>
          <w:sz w:val="24"/>
          <w:szCs w:val="24"/>
          <w:lang w:val="en-US" w:eastAsia="zh-CN"/>
        </w:rPr>
      </w:pPr>
      <w:bookmarkStart w:id="311" w:name="_Toc351203489"/>
      <w:bookmarkStart w:id="312" w:name="_Toc16844"/>
      <w:r>
        <w:rPr>
          <w:rFonts w:hint="eastAsia"/>
          <w:sz w:val="24"/>
          <w:szCs w:val="24"/>
          <w:lang w:val="en-US" w:eastAsia="zh-CN"/>
        </w:rPr>
        <w:t>九、签订时间</w:t>
      </w:r>
      <w:bookmarkEnd w:id="311"/>
      <w:bookmarkEnd w:id="312"/>
    </w:p>
    <w:p w14:paraId="5F58E3EA">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本合同于</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日签订。</w:t>
      </w:r>
    </w:p>
    <w:p w14:paraId="4C22FC4D">
      <w:pPr>
        <w:bidi w:val="0"/>
        <w:ind w:left="0" w:leftChars="0" w:firstLine="0" w:firstLineChars="0"/>
        <w:outlineLvl w:val="1"/>
        <w:rPr>
          <w:rFonts w:hint="eastAsia"/>
          <w:sz w:val="24"/>
          <w:szCs w:val="24"/>
          <w:lang w:val="en-US" w:eastAsia="zh-CN"/>
        </w:rPr>
      </w:pPr>
      <w:bookmarkStart w:id="313" w:name="_Toc5385"/>
      <w:bookmarkStart w:id="314" w:name="_Toc351203490"/>
      <w:r>
        <w:rPr>
          <w:rFonts w:hint="eastAsia"/>
          <w:sz w:val="24"/>
          <w:szCs w:val="24"/>
          <w:lang w:val="en-US" w:eastAsia="zh-CN"/>
        </w:rPr>
        <w:t>十、签订地点</w:t>
      </w:r>
      <w:bookmarkEnd w:id="313"/>
      <w:bookmarkEnd w:id="314"/>
    </w:p>
    <w:p w14:paraId="721911CA">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本合同在</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签订。</w:t>
      </w:r>
    </w:p>
    <w:p w14:paraId="285D8174">
      <w:pPr>
        <w:bidi w:val="0"/>
        <w:ind w:left="0" w:leftChars="0" w:firstLine="0" w:firstLineChars="0"/>
        <w:outlineLvl w:val="1"/>
        <w:rPr>
          <w:rFonts w:hint="eastAsia"/>
          <w:sz w:val="24"/>
          <w:szCs w:val="24"/>
          <w:lang w:val="en-US" w:eastAsia="zh-CN"/>
        </w:rPr>
      </w:pPr>
      <w:r>
        <w:rPr>
          <w:rFonts w:hint="eastAsia"/>
          <w:sz w:val="24"/>
          <w:szCs w:val="24"/>
          <w:lang w:val="en-US" w:eastAsia="zh-CN"/>
        </w:rPr>
        <w:t xml:space="preserve"> </w:t>
      </w:r>
      <w:bookmarkStart w:id="315" w:name="_Toc27523"/>
      <w:bookmarkStart w:id="316" w:name="_Toc351203491"/>
      <w:r>
        <w:rPr>
          <w:rFonts w:hint="eastAsia"/>
          <w:sz w:val="24"/>
          <w:szCs w:val="24"/>
          <w:lang w:val="en-US" w:eastAsia="zh-CN"/>
        </w:rPr>
        <w:t>十一、补充协议</w:t>
      </w:r>
      <w:bookmarkEnd w:id="315"/>
      <w:bookmarkEnd w:id="316"/>
    </w:p>
    <w:p w14:paraId="39ED8EC4">
      <w:pPr>
        <w:spacing w:line="440" w:lineRule="exact"/>
        <w:ind w:firstLine="560"/>
        <w:rPr>
          <w:rFonts w:hint="eastAsia" w:ascii="宋体" w:hAnsi="宋体" w:cs="宋体"/>
          <w:b/>
          <w:bCs/>
          <w:color w:val="000000"/>
          <w:sz w:val="24"/>
          <w:szCs w:val="24"/>
        </w:rPr>
      </w:pPr>
      <w:r>
        <w:rPr>
          <w:rFonts w:hint="eastAsia" w:ascii="宋体" w:hAnsi="宋体" w:cs="宋体"/>
          <w:bCs/>
          <w:color w:val="000000"/>
          <w:sz w:val="24"/>
          <w:szCs w:val="24"/>
        </w:rPr>
        <w:t>合同未尽事宜，合同当事人另行签订补充协议，补充协议是合同的组成部分。</w:t>
      </w:r>
    </w:p>
    <w:p w14:paraId="1EF36CF9">
      <w:pPr>
        <w:bidi w:val="0"/>
        <w:ind w:left="0" w:leftChars="0" w:firstLine="0" w:firstLineChars="0"/>
        <w:outlineLvl w:val="1"/>
        <w:rPr>
          <w:rFonts w:hint="eastAsia"/>
          <w:sz w:val="24"/>
          <w:szCs w:val="24"/>
          <w:lang w:val="en-US" w:eastAsia="zh-CN"/>
        </w:rPr>
      </w:pPr>
      <w:r>
        <w:rPr>
          <w:rFonts w:hint="eastAsia"/>
          <w:sz w:val="24"/>
          <w:szCs w:val="24"/>
          <w:lang w:val="en-US" w:eastAsia="zh-CN"/>
        </w:rPr>
        <w:t xml:space="preserve"> </w:t>
      </w:r>
      <w:bookmarkStart w:id="317" w:name="_Toc351203492"/>
      <w:bookmarkStart w:id="318" w:name="_Toc30261"/>
      <w:r>
        <w:rPr>
          <w:rFonts w:hint="eastAsia"/>
          <w:sz w:val="24"/>
          <w:szCs w:val="24"/>
          <w:lang w:val="en-US" w:eastAsia="zh-CN"/>
        </w:rPr>
        <w:t>十二、合同生效</w:t>
      </w:r>
      <w:bookmarkEnd w:id="317"/>
      <w:bookmarkEnd w:id="318"/>
    </w:p>
    <w:p w14:paraId="0CBCC431">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本合同自</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生效。</w:t>
      </w:r>
    </w:p>
    <w:p w14:paraId="4415411F">
      <w:pPr>
        <w:bidi w:val="0"/>
        <w:ind w:left="0" w:leftChars="0" w:firstLine="0" w:firstLineChars="0"/>
        <w:outlineLvl w:val="1"/>
        <w:rPr>
          <w:rFonts w:hint="eastAsia"/>
          <w:sz w:val="24"/>
          <w:szCs w:val="24"/>
          <w:lang w:val="en-US" w:eastAsia="zh-CN"/>
        </w:rPr>
      </w:pPr>
      <w:bookmarkStart w:id="319" w:name="_Toc351203493"/>
      <w:bookmarkStart w:id="320" w:name="_Toc28591"/>
      <w:r>
        <w:rPr>
          <w:rFonts w:hint="eastAsia"/>
          <w:sz w:val="24"/>
          <w:szCs w:val="24"/>
          <w:lang w:val="en-US" w:eastAsia="zh-CN"/>
        </w:rPr>
        <w:t>十三、合同份数</w:t>
      </w:r>
      <w:bookmarkEnd w:id="319"/>
      <w:bookmarkEnd w:id="320"/>
    </w:p>
    <w:p w14:paraId="1801A603">
      <w:pPr>
        <w:spacing w:line="440" w:lineRule="exact"/>
        <w:ind w:firstLine="560"/>
        <w:rPr>
          <w:rFonts w:hint="eastAsia" w:ascii="宋体" w:hAnsi="宋体" w:cs="宋体"/>
          <w:bCs/>
          <w:color w:val="000000"/>
          <w:sz w:val="24"/>
          <w:szCs w:val="24"/>
        </w:rPr>
      </w:pPr>
      <w:r>
        <w:rPr>
          <w:rFonts w:hint="eastAsia" w:ascii="宋体" w:hAnsi="宋体" w:cs="宋体"/>
          <w:bCs/>
          <w:color w:val="000000"/>
          <w:sz w:val="24"/>
          <w:szCs w:val="24"/>
        </w:rPr>
        <w:t>本合同一式</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份，均具有同等法律效力，发包人执</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份，承包人执</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份。</w:t>
      </w:r>
    </w:p>
    <w:p w14:paraId="28E8F73A">
      <w:pPr>
        <w:spacing w:line="440" w:lineRule="exact"/>
        <w:ind w:firstLine="0" w:firstLineChars="0"/>
        <w:rPr>
          <w:rFonts w:hint="eastAsia" w:ascii="宋体" w:hAnsi="宋体" w:cs="宋体"/>
          <w:color w:val="000000"/>
          <w:sz w:val="24"/>
          <w:szCs w:val="24"/>
        </w:rPr>
      </w:pPr>
    </w:p>
    <w:p w14:paraId="609C1399">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发包人：  (公章)             承包人：  (公章)</w:t>
      </w:r>
    </w:p>
    <w:p w14:paraId="14724394">
      <w:pPr>
        <w:spacing w:line="440" w:lineRule="exact"/>
        <w:ind w:firstLine="560"/>
        <w:rPr>
          <w:rFonts w:hint="eastAsia" w:ascii="宋体" w:hAnsi="宋体" w:cs="宋体"/>
          <w:color w:val="000000"/>
          <w:sz w:val="24"/>
          <w:szCs w:val="24"/>
          <w:u w:val="single"/>
        </w:rPr>
      </w:pPr>
      <w:r>
        <w:rPr>
          <w:rFonts w:hint="eastAsia" w:ascii="宋体" w:hAnsi="宋体" w:cs="宋体"/>
          <w:color w:val="000000"/>
          <w:sz w:val="24"/>
          <w:szCs w:val="24"/>
        </w:rPr>
        <w:t xml:space="preserve">                                 </w:t>
      </w:r>
    </w:p>
    <w:p w14:paraId="56999608">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法定代表人或其委托代理人：  法定代表人或其委托代理人：</w:t>
      </w:r>
    </w:p>
    <w:p w14:paraId="6E935EFF">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（签字）                    （签字）</w:t>
      </w:r>
    </w:p>
    <w:p w14:paraId="4CF12E8D">
      <w:pPr>
        <w:spacing w:line="440" w:lineRule="exact"/>
        <w:ind w:firstLine="560"/>
        <w:rPr>
          <w:rFonts w:hint="eastAsia" w:ascii="宋体" w:hAnsi="宋体" w:cs="宋体"/>
          <w:color w:val="000000"/>
          <w:sz w:val="24"/>
          <w:szCs w:val="24"/>
          <w:u w:val="single"/>
        </w:rPr>
      </w:pPr>
    </w:p>
    <w:p w14:paraId="180F73CA">
      <w:pPr>
        <w:tabs>
          <w:tab w:val="left" w:pos="4410"/>
        </w:tabs>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组织机构代码：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w:t>
      </w:r>
    </w:p>
    <w:p w14:paraId="41FE8135">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地  址：</w:t>
      </w:r>
      <w:r>
        <w:rPr>
          <w:rFonts w:hint="eastAsia" w:ascii="宋体" w:hAnsi="宋体" w:cs="宋体"/>
          <w:color w:val="000000"/>
          <w:sz w:val="24"/>
          <w:szCs w:val="24"/>
          <w:u w:val="single"/>
        </w:rPr>
        <w:t xml:space="preserve">                             </w:t>
      </w:r>
    </w:p>
    <w:p w14:paraId="1CCE050A">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邮政编码：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w:t>
      </w:r>
    </w:p>
    <w:p w14:paraId="7EE792F6">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法定代表人：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w:t>
      </w:r>
    </w:p>
    <w:p w14:paraId="4D9D3C8E">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w:t>
      </w:r>
    </w:p>
    <w:p w14:paraId="051D7288">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电  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  话：</w:t>
      </w:r>
      <w:r>
        <w:rPr>
          <w:rFonts w:hint="eastAsia" w:ascii="宋体" w:hAnsi="宋体" w:cs="宋体"/>
          <w:color w:val="000000"/>
          <w:sz w:val="24"/>
          <w:szCs w:val="24"/>
          <w:u w:val="single"/>
        </w:rPr>
        <w:t xml:space="preserve">                             </w:t>
      </w:r>
    </w:p>
    <w:p w14:paraId="26288588">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传  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传  真：</w:t>
      </w:r>
      <w:r>
        <w:rPr>
          <w:rFonts w:hint="eastAsia" w:ascii="宋体" w:hAnsi="宋体" w:cs="宋体"/>
          <w:color w:val="000000"/>
          <w:sz w:val="24"/>
          <w:szCs w:val="24"/>
          <w:u w:val="single"/>
        </w:rPr>
        <w:t xml:space="preserve">                             </w:t>
      </w:r>
    </w:p>
    <w:p w14:paraId="7EA74403">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电子信箱：</w:t>
      </w:r>
      <w:r>
        <w:rPr>
          <w:rFonts w:hint="eastAsia" w:ascii="宋体" w:hAnsi="宋体" w:cs="宋体"/>
          <w:color w:val="000000"/>
          <w:sz w:val="24"/>
          <w:szCs w:val="24"/>
          <w:u w:val="single"/>
        </w:rPr>
        <w:t xml:space="preserve">                           </w:t>
      </w:r>
    </w:p>
    <w:p w14:paraId="5ABA47D6">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p>
    <w:p w14:paraId="401BE644">
      <w:pPr>
        <w:spacing w:line="440" w:lineRule="exact"/>
        <w:ind w:firstLine="560"/>
        <w:rPr>
          <w:rFonts w:hint="eastAsia" w:ascii="宋体" w:hAnsi="宋体" w:cs="宋体"/>
          <w:color w:val="000000"/>
          <w:sz w:val="24"/>
          <w:szCs w:val="24"/>
        </w:rPr>
      </w:pPr>
      <w:r>
        <w:rPr>
          <w:rFonts w:hint="eastAsia" w:ascii="宋体" w:hAnsi="宋体" w:cs="宋体"/>
          <w:color w:val="000000"/>
          <w:sz w:val="24"/>
          <w:szCs w:val="24"/>
        </w:rPr>
        <w:t>账  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w:t>
      </w:r>
    </w:p>
    <w:p w14:paraId="0C57A19C">
      <w:pPr>
        <w:bidi w:val="0"/>
        <w:jc w:val="center"/>
        <w:outlineLvl w:val="0"/>
        <w:rPr>
          <w:rFonts w:hint="eastAsia"/>
          <w:b/>
          <w:bCs/>
          <w:color w:val="auto"/>
          <w:sz w:val="24"/>
          <w:szCs w:val="24"/>
        </w:rPr>
      </w:pPr>
      <w:bookmarkStart w:id="321" w:name="_Toc492628028"/>
      <w:bookmarkStart w:id="322" w:name="_Toc20036"/>
      <w:bookmarkStart w:id="323" w:name="_Toc10946"/>
      <w:bookmarkStart w:id="324" w:name="_Toc521660778"/>
    </w:p>
    <w:p w14:paraId="756D0DDD">
      <w:pPr>
        <w:bidi w:val="0"/>
        <w:jc w:val="center"/>
        <w:outlineLvl w:val="0"/>
        <w:rPr>
          <w:rFonts w:hint="eastAsia"/>
          <w:b/>
          <w:bCs/>
          <w:color w:val="auto"/>
          <w:sz w:val="24"/>
          <w:szCs w:val="24"/>
        </w:rPr>
      </w:pPr>
      <w:r>
        <w:rPr>
          <w:rFonts w:hint="eastAsia"/>
          <w:b/>
          <w:bCs/>
          <w:color w:val="auto"/>
          <w:sz w:val="24"/>
          <w:szCs w:val="24"/>
        </w:rPr>
        <w:t>第二部分   通用条款</w:t>
      </w:r>
      <w:bookmarkEnd w:id="321"/>
      <w:bookmarkEnd w:id="322"/>
      <w:bookmarkEnd w:id="323"/>
    </w:p>
    <w:p w14:paraId="478226C9">
      <w:pPr>
        <w:bidi w:val="0"/>
        <w:jc w:val="center"/>
        <w:outlineLvl w:val="0"/>
        <w:rPr>
          <w:rFonts w:hint="eastAsia"/>
          <w:b/>
          <w:bCs/>
          <w:color w:val="auto"/>
          <w:sz w:val="24"/>
          <w:szCs w:val="24"/>
        </w:rPr>
      </w:pPr>
      <w:bookmarkStart w:id="325" w:name="_Toc16543"/>
      <w:bookmarkStart w:id="326" w:name="_Toc492628029"/>
      <w:bookmarkStart w:id="327" w:name="_Toc26227"/>
      <w:r>
        <w:rPr>
          <w:rFonts w:hint="eastAsia"/>
          <w:b/>
          <w:bCs/>
          <w:color w:val="auto"/>
          <w:sz w:val="24"/>
          <w:szCs w:val="24"/>
        </w:rPr>
        <w:t>第三部分   专用条款</w:t>
      </w:r>
      <w:bookmarkEnd w:id="325"/>
      <w:bookmarkEnd w:id="326"/>
      <w:bookmarkEnd w:id="327"/>
    </w:p>
    <w:p w14:paraId="5AF222CA">
      <w:pPr>
        <w:pStyle w:val="31"/>
        <w:ind w:left="0" w:leftChars="0" w:firstLine="0" w:firstLineChars="0"/>
        <w:rPr>
          <w:rFonts w:hint="eastAsia" w:ascii="宋体" w:hAnsi="宋体" w:cs="宋体"/>
          <w:sz w:val="24"/>
          <w:szCs w:val="24"/>
        </w:rPr>
      </w:pPr>
      <w:r>
        <w:rPr>
          <w:rFonts w:hint="eastAsia" w:ascii="宋体" w:hAnsi="宋体" w:cs="宋体"/>
          <w:color w:val="000000"/>
          <w:sz w:val="24"/>
          <w:szCs w:val="24"/>
          <w:lang w:eastAsia="zh-CN"/>
        </w:rPr>
        <w:t>（按照</w:t>
      </w:r>
      <w:r>
        <w:rPr>
          <w:rFonts w:hint="eastAsia" w:ascii="宋体" w:hAnsi="宋体" w:cs="宋体"/>
          <w:color w:val="000000"/>
          <w:sz w:val="24"/>
          <w:szCs w:val="24"/>
        </w:rPr>
        <w:t>《建设工程施工合同（示范文本）》（GF-201</w:t>
      </w:r>
      <w:r>
        <w:rPr>
          <w:rFonts w:hint="eastAsia" w:ascii="宋体" w:hAnsi="宋体" w:cs="宋体"/>
          <w:color w:val="000000"/>
          <w:sz w:val="24"/>
          <w:szCs w:val="24"/>
          <w:lang w:val="en-US" w:eastAsia="zh-CN"/>
        </w:rPr>
        <w:t>7</w:t>
      </w:r>
      <w:r>
        <w:rPr>
          <w:rFonts w:hint="eastAsia" w:ascii="宋体" w:hAnsi="宋体" w:cs="宋体"/>
          <w:color w:val="000000"/>
          <w:sz w:val="24"/>
          <w:szCs w:val="24"/>
        </w:rPr>
        <w:t>-0201）</w:t>
      </w:r>
      <w:r>
        <w:rPr>
          <w:rFonts w:hint="eastAsia" w:ascii="宋体" w:hAnsi="宋体" w:cs="宋体"/>
          <w:color w:val="000000"/>
          <w:sz w:val="24"/>
          <w:szCs w:val="24"/>
          <w:lang w:eastAsia="zh-CN"/>
        </w:rPr>
        <w:t>执行，供应商自行下载填写）</w:t>
      </w:r>
    </w:p>
    <w:p w14:paraId="7E2FCBF9">
      <w:pPr>
        <w:rPr>
          <w:rFonts w:hint="eastAsia"/>
        </w:rPr>
      </w:pPr>
    </w:p>
    <w:p w14:paraId="52C40FF9">
      <w:pPr>
        <w:ind w:firstLine="560"/>
        <w:rPr>
          <w:rFonts w:hint="eastAsia" w:ascii="宋体" w:hAnsi="宋体" w:cs="宋体"/>
          <w:sz w:val="24"/>
          <w:szCs w:val="24"/>
        </w:rPr>
      </w:pPr>
    </w:p>
    <w:p w14:paraId="6A77301B">
      <w:pPr>
        <w:pStyle w:val="17"/>
        <w:rPr>
          <w:rFonts w:hint="eastAsia"/>
          <w:sz w:val="24"/>
          <w:szCs w:val="24"/>
        </w:rPr>
      </w:pPr>
    </w:p>
    <w:p w14:paraId="5B104579">
      <w:pPr>
        <w:pStyle w:val="57"/>
        <w:rPr>
          <w:rFonts w:hint="eastAsia"/>
          <w:sz w:val="24"/>
          <w:szCs w:val="24"/>
        </w:rPr>
      </w:pPr>
    </w:p>
    <w:p w14:paraId="2427E879">
      <w:pPr>
        <w:pStyle w:val="57"/>
        <w:rPr>
          <w:rFonts w:hint="eastAsia"/>
          <w:sz w:val="24"/>
          <w:szCs w:val="24"/>
        </w:rPr>
      </w:pPr>
    </w:p>
    <w:p w14:paraId="549F5EF4">
      <w:pPr>
        <w:pStyle w:val="57"/>
        <w:rPr>
          <w:rFonts w:hint="eastAsia"/>
          <w:sz w:val="24"/>
          <w:szCs w:val="24"/>
        </w:rPr>
      </w:pPr>
    </w:p>
    <w:p w14:paraId="4E3EF62E">
      <w:pPr>
        <w:pStyle w:val="2"/>
        <w:numPr>
          <w:ilvl w:val="0"/>
          <w:numId w:val="0"/>
        </w:numPr>
        <w:jc w:val="center"/>
        <w:rPr>
          <w:rFonts w:hint="eastAsia" w:ascii="宋体" w:hAnsi="宋体" w:eastAsia="宋体" w:cs="宋体"/>
          <w:sz w:val="28"/>
          <w:szCs w:val="28"/>
        </w:rPr>
      </w:pPr>
      <w:bookmarkStart w:id="328" w:name="_Toc28975"/>
      <w:bookmarkStart w:id="329" w:name="_Toc2476"/>
      <w:bookmarkStart w:id="330" w:name="_Toc15965"/>
      <w:r>
        <w:rPr>
          <w:rFonts w:hint="eastAsia" w:ascii="宋体" w:hAnsi="宋体" w:eastAsia="宋体" w:cs="宋体"/>
          <w:sz w:val="28"/>
          <w:szCs w:val="28"/>
        </w:rPr>
        <w:t>第</w:t>
      </w:r>
      <w:r>
        <w:rPr>
          <w:rFonts w:hint="eastAsia" w:ascii="宋体" w:hAnsi="宋体" w:eastAsia="宋体" w:cs="宋体"/>
          <w:sz w:val="28"/>
          <w:szCs w:val="28"/>
          <w:lang w:eastAsia="zh-CN"/>
        </w:rPr>
        <w:t>五</w:t>
      </w:r>
      <w:r>
        <w:rPr>
          <w:rFonts w:hint="eastAsia" w:ascii="宋体" w:hAnsi="宋体" w:eastAsia="宋体" w:cs="宋体"/>
          <w:sz w:val="28"/>
          <w:szCs w:val="28"/>
        </w:rPr>
        <w:t>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评审办法</w:t>
      </w:r>
      <w:bookmarkEnd w:id="324"/>
      <w:bookmarkEnd w:id="328"/>
      <w:bookmarkEnd w:id="329"/>
      <w:bookmarkEnd w:id="330"/>
      <w:bookmarkStart w:id="331" w:name="_Toc521660779"/>
      <w:bookmarkStart w:id="332" w:name="_Toc455128334"/>
      <w:bookmarkStart w:id="333" w:name="_Toc5872"/>
      <w:bookmarkStart w:id="334" w:name="_Toc422271227"/>
    </w:p>
    <w:p w14:paraId="2F166E86">
      <w:pPr>
        <w:bidi w:val="0"/>
        <w:ind w:left="0" w:leftChars="0" w:firstLine="0" w:firstLineChars="0"/>
        <w:jc w:val="center"/>
        <w:outlineLvl w:val="0"/>
        <w:rPr>
          <w:rFonts w:hint="eastAsia"/>
          <w:b/>
          <w:bCs/>
          <w:sz w:val="24"/>
          <w:szCs w:val="24"/>
          <w:lang w:eastAsia="zh-CN"/>
        </w:rPr>
      </w:pPr>
      <w:bookmarkStart w:id="335" w:name="_Toc9395"/>
      <w:bookmarkStart w:id="336" w:name="_Toc19782"/>
      <w:r>
        <w:rPr>
          <w:rFonts w:hint="eastAsia"/>
          <w:b/>
          <w:bCs/>
          <w:sz w:val="24"/>
          <w:szCs w:val="24"/>
        </w:rPr>
        <w:t>初步评审标准前附表</w:t>
      </w:r>
      <w:bookmarkEnd w:id="331"/>
      <w:bookmarkEnd w:id="332"/>
      <w:bookmarkEnd w:id="333"/>
      <w:bookmarkEnd w:id="334"/>
      <w:bookmarkEnd w:id="335"/>
      <w:bookmarkEnd w:id="336"/>
    </w:p>
    <w:tbl>
      <w:tblPr>
        <w:tblStyle w:val="45"/>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589"/>
        <w:gridCol w:w="1926"/>
        <w:gridCol w:w="6838"/>
      </w:tblGrid>
      <w:tr w14:paraId="3A7E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045" w:type="dxa"/>
            <w:gridSpan w:val="2"/>
            <w:tcBorders>
              <w:top w:val="single" w:color="000000" w:sz="4" w:space="0"/>
              <w:left w:val="single" w:color="000000" w:sz="4" w:space="0"/>
              <w:bottom w:val="single" w:color="000000" w:sz="4" w:space="0"/>
              <w:right w:val="single" w:color="000000" w:sz="4" w:space="0"/>
            </w:tcBorders>
            <w:vAlign w:val="center"/>
          </w:tcPr>
          <w:p w14:paraId="314DD069">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条款号</w:t>
            </w:r>
          </w:p>
        </w:tc>
        <w:tc>
          <w:tcPr>
            <w:tcW w:w="1926" w:type="dxa"/>
            <w:tcBorders>
              <w:top w:val="single" w:color="000000" w:sz="4" w:space="0"/>
              <w:left w:val="single" w:color="000000" w:sz="4" w:space="0"/>
              <w:bottom w:val="single" w:color="000000" w:sz="4" w:space="0"/>
              <w:right w:val="single" w:color="000000" w:sz="4" w:space="0"/>
            </w:tcBorders>
            <w:vAlign w:val="center"/>
          </w:tcPr>
          <w:p w14:paraId="563BE1FD">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评审因素</w:t>
            </w:r>
          </w:p>
        </w:tc>
        <w:tc>
          <w:tcPr>
            <w:tcW w:w="6838" w:type="dxa"/>
            <w:tcBorders>
              <w:top w:val="single" w:color="000000" w:sz="4" w:space="0"/>
              <w:left w:val="single" w:color="000000" w:sz="4" w:space="0"/>
              <w:bottom w:val="single" w:color="000000" w:sz="4" w:space="0"/>
              <w:right w:val="single" w:color="000000" w:sz="4" w:space="0"/>
            </w:tcBorders>
            <w:vAlign w:val="center"/>
          </w:tcPr>
          <w:p w14:paraId="3C4EDADB">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评审标准</w:t>
            </w:r>
          </w:p>
        </w:tc>
      </w:tr>
      <w:tr w14:paraId="1294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045" w:type="dxa"/>
            <w:gridSpan w:val="2"/>
            <w:vMerge w:val="restart"/>
            <w:tcBorders>
              <w:top w:val="single" w:color="000000" w:sz="4" w:space="0"/>
              <w:left w:val="single" w:color="000000" w:sz="4" w:space="0"/>
              <w:right w:val="single" w:color="000000" w:sz="4" w:space="0"/>
            </w:tcBorders>
            <w:vAlign w:val="center"/>
          </w:tcPr>
          <w:p w14:paraId="47E7FA70">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资</w:t>
            </w:r>
          </w:p>
          <w:p w14:paraId="68E32FE4">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格</w:t>
            </w:r>
          </w:p>
          <w:p w14:paraId="6ED97D27">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评</w:t>
            </w:r>
          </w:p>
          <w:p w14:paraId="281687AF">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审</w:t>
            </w:r>
          </w:p>
          <w:p w14:paraId="14B9B32B">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标</w:t>
            </w:r>
          </w:p>
          <w:p w14:paraId="20F48AF5">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准</w:t>
            </w:r>
          </w:p>
        </w:tc>
        <w:tc>
          <w:tcPr>
            <w:tcW w:w="1926" w:type="dxa"/>
            <w:tcBorders>
              <w:top w:val="single" w:color="000000" w:sz="4" w:space="0"/>
              <w:left w:val="single" w:color="000000" w:sz="4" w:space="0"/>
              <w:bottom w:val="single" w:color="000000" w:sz="4" w:space="0"/>
              <w:right w:val="single" w:color="000000" w:sz="4" w:space="0"/>
            </w:tcBorders>
            <w:vAlign w:val="center"/>
          </w:tcPr>
          <w:p w14:paraId="261C29BC">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营业执照</w:t>
            </w:r>
          </w:p>
        </w:tc>
        <w:tc>
          <w:tcPr>
            <w:tcW w:w="6838" w:type="dxa"/>
            <w:tcBorders>
              <w:top w:val="single" w:color="000000" w:sz="4" w:space="0"/>
              <w:left w:val="single" w:color="000000" w:sz="4" w:space="0"/>
              <w:bottom w:val="single" w:color="000000" w:sz="4" w:space="0"/>
              <w:right w:val="single" w:color="000000" w:sz="4" w:space="0"/>
            </w:tcBorders>
            <w:vAlign w:val="center"/>
          </w:tcPr>
          <w:p w14:paraId="0278E539">
            <w:pPr>
              <w:widowControl/>
              <w:tabs>
                <w:tab w:val="left" w:pos="6720"/>
              </w:tabs>
              <w:adjustRightInd w:val="0"/>
              <w:snapToGrid w:val="0"/>
              <w:ind w:right="-163" w:rightChars="-78" w:firstLine="0" w:firstLineChars="0"/>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具有独立承担民事责任的能力（提供法人或者其他组织的营业执照等证明文件，自然人的身份证明）</w:t>
            </w:r>
            <w:r>
              <w:rPr>
                <w:rFonts w:hint="eastAsia" w:ascii="宋体" w:hAnsi="宋体" w:eastAsia="宋体" w:cs="宋体"/>
                <w:color w:val="000000"/>
                <w:kern w:val="0"/>
                <w:sz w:val="24"/>
                <w:szCs w:val="24"/>
                <w:lang w:eastAsia="zh-CN"/>
              </w:rPr>
              <w:t>。</w:t>
            </w:r>
          </w:p>
        </w:tc>
      </w:tr>
      <w:tr w14:paraId="6C28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1045" w:type="dxa"/>
            <w:gridSpan w:val="2"/>
            <w:vMerge w:val="continue"/>
            <w:tcBorders>
              <w:left w:val="single" w:color="000000" w:sz="4" w:space="0"/>
              <w:right w:val="single" w:color="000000" w:sz="4" w:space="0"/>
            </w:tcBorders>
            <w:vAlign w:val="center"/>
          </w:tcPr>
          <w:p w14:paraId="1F031EC1">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4707B127">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具有良好的商业信誉和健全的财务会计制度</w:t>
            </w:r>
          </w:p>
        </w:tc>
        <w:tc>
          <w:tcPr>
            <w:tcW w:w="6838" w:type="dxa"/>
            <w:tcBorders>
              <w:top w:val="single" w:color="000000" w:sz="4" w:space="0"/>
              <w:left w:val="single" w:color="000000" w:sz="4" w:space="0"/>
              <w:bottom w:val="single" w:color="000000" w:sz="4" w:space="0"/>
              <w:right w:val="single" w:color="000000" w:sz="4" w:space="0"/>
            </w:tcBorders>
            <w:vAlign w:val="center"/>
          </w:tcPr>
          <w:p w14:paraId="686A2F99">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w:t>
            </w:r>
            <w:r>
              <w:rPr>
                <w:rFonts w:hint="eastAsia" w:ascii="宋体" w:hAnsi="宋体" w:eastAsia="宋体" w:cs="宋体"/>
                <w:color w:val="000000"/>
                <w:kern w:val="0"/>
                <w:sz w:val="24"/>
                <w:szCs w:val="24"/>
                <w:lang w:val="en-US" w:eastAsia="zh-CN"/>
              </w:rPr>
              <w:t>202</w:t>
            </w: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lang w:val="en-US" w:eastAsia="zh-CN"/>
              </w:rPr>
              <w:t>至今</w:t>
            </w:r>
            <w:r>
              <w:rPr>
                <w:rFonts w:hint="eastAsia" w:ascii="宋体" w:hAnsi="宋体" w:eastAsia="宋体" w:cs="宋体"/>
                <w:color w:val="000000"/>
                <w:kern w:val="0"/>
                <w:sz w:val="24"/>
                <w:szCs w:val="24"/>
                <w:lang w:eastAsia="zh-CN"/>
              </w:rPr>
              <w:t>任意一年</w:t>
            </w:r>
            <w:r>
              <w:rPr>
                <w:rFonts w:hint="eastAsia" w:ascii="宋体" w:hAnsi="宋体" w:eastAsia="宋体" w:cs="宋体"/>
                <w:color w:val="000000"/>
                <w:kern w:val="0"/>
                <w:sz w:val="24"/>
                <w:szCs w:val="24"/>
              </w:rPr>
              <w:t>经审计的</w:t>
            </w:r>
            <w:r>
              <w:rPr>
                <w:rFonts w:hint="eastAsia" w:ascii="宋体" w:hAnsi="宋体" w:eastAsia="宋体" w:cs="宋体"/>
                <w:color w:val="000000"/>
                <w:kern w:val="0"/>
                <w:sz w:val="24"/>
                <w:szCs w:val="24"/>
                <w:lang w:eastAsia="zh-CN"/>
              </w:rPr>
              <w:t>审计报告</w:t>
            </w:r>
            <w:r>
              <w:rPr>
                <w:rFonts w:hint="eastAsia" w:ascii="宋体" w:hAnsi="宋体" w:eastAsia="宋体" w:cs="宋体"/>
                <w:color w:val="000000"/>
                <w:kern w:val="0"/>
                <w:sz w:val="24"/>
                <w:szCs w:val="24"/>
              </w:rPr>
              <w:t>（新成立公司根据具体情况提供）。</w:t>
            </w:r>
          </w:p>
        </w:tc>
      </w:tr>
      <w:tr w14:paraId="1407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1045" w:type="dxa"/>
            <w:gridSpan w:val="2"/>
            <w:vMerge w:val="continue"/>
            <w:tcBorders>
              <w:left w:val="single" w:color="000000" w:sz="4" w:space="0"/>
              <w:right w:val="single" w:color="000000" w:sz="4" w:space="0"/>
            </w:tcBorders>
            <w:vAlign w:val="center"/>
          </w:tcPr>
          <w:p w14:paraId="0DAD169A">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611713CE">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具有履行合同所必需的设备和专业技术能力</w:t>
            </w:r>
          </w:p>
        </w:tc>
        <w:tc>
          <w:tcPr>
            <w:tcW w:w="6838" w:type="dxa"/>
            <w:tcBorders>
              <w:top w:val="single" w:color="000000" w:sz="4" w:space="0"/>
              <w:left w:val="single" w:color="000000" w:sz="4" w:space="0"/>
              <w:bottom w:val="single" w:color="000000" w:sz="4" w:space="0"/>
              <w:right w:val="single" w:color="000000" w:sz="4" w:space="0"/>
            </w:tcBorders>
            <w:vAlign w:val="center"/>
          </w:tcPr>
          <w:p w14:paraId="4CCDDF20">
            <w:pPr>
              <w:widowControl/>
              <w:adjustRightInd w:val="0"/>
              <w:snapToGrid w:val="0"/>
              <w:ind w:firstLine="0" w:firstLineChars="0"/>
              <w:jc w:val="both"/>
              <w:rPr>
                <w:rFonts w:hint="eastAsia" w:ascii="宋体" w:hAnsi="宋体" w:eastAsia="宋体" w:cs="宋体"/>
                <w:color w:val="000000"/>
                <w:kern w:val="0"/>
                <w:sz w:val="24"/>
                <w:szCs w:val="24"/>
              </w:rPr>
            </w:pPr>
            <w:r>
              <w:rPr>
                <w:rFonts w:hint="eastAsia" w:ascii="宋体" w:hAnsi="宋体" w:cs="宋体"/>
                <w:color w:val="auto"/>
                <w:sz w:val="24"/>
                <w:szCs w:val="24"/>
                <w:lang w:val="en-US" w:eastAsia="zh-CN"/>
              </w:rPr>
              <w:t>（提供相关证明材料或自行承诺）</w:t>
            </w:r>
          </w:p>
        </w:tc>
      </w:tr>
      <w:tr w14:paraId="4D44E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1045" w:type="dxa"/>
            <w:gridSpan w:val="2"/>
            <w:vMerge w:val="continue"/>
            <w:tcBorders>
              <w:left w:val="single" w:color="000000" w:sz="4" w:space="0"/>
              <w:right w:val="single" w:color="000000" w:sz="4" w:space="0"/>
            </w:tcBorders>
            <w:vAlign w:val="center"/>
          </w:tcPr>
          <w:p w14:paraId="21695779">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6231994C">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cs="宋体"/>
                <w:color w:val="000000"/>
                <w:kern w:val="0"/>
                <w:sz w:val="24"/>
                <w:szCs w:val="24"/>
                <w:lang w:val="en-US" w:eastAsia="zh-CN"/>
              </w:rPr>
              <w:t>具</w:t>
            </w:r>
            <w:r>
              <w:rPr>
                <w:rFonts w:hint="eastAsia" w:ascii="宋体" w:hAnsi="宋体" w:eastAsia="宋体" w:cs="宋体"/>
                <w:color w:val="000000"/>
                <w:kern w:val="0"/>
                <w:sz w:val="24"/>
                <w:szCs w:val="24"/>
                <w:lang w:val="en-US" w:eastAsia="zh-CN"/>
              </w:rPr>
              <w:t>有依法缴纳税收和社会保障资金的良好记录</w:t>
            </w:r>
          </w:p>
        </w:tc>
        <w:tc>
          <w:tcPr>
            <w:tcW w:w="6838" w:type="dxa"/>
            <w:tcBorders>
              <w:top w:val="single" w:color="000000" w:sz="4" w:space="0"/>
              <w:left w:val="single" w:color="000000" w:sz="4" w:space="0"/>
              <w:bottom w:val="single" w:color="000000" w:sz="4" w:space="0"/>
              <w:right w:val="single" w:color="000000" w:sz="4" w:space="0"/>
            </w:tcBorders>
            <w:vAlign w:val="center"/>
          </w:tcPr>
          <w:p w14:paraId="1D3EA9CA">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提供202</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lang w:val="en-US" w:eastAsia="zh-CN"/>
              </w:rPr>
              <w:t>年</w:t>
            </w:r>
            <w:r>
              <w:rPr>
                <w:rFonts w:hint="eastAsia" w:ascii="宋体" w:hAnsi="宋体" w:cs="宋体"/>
                <w:color w:val="000000"/>
                <w:kern w:val="0"/>
                <w:sz w:val="24"/>
                <w:szCs w:val="24"/>
                <w:lang w:val="en-US" w:eastAsia="zh-CN"/>
              </w:rPr>
              <w:t>06</w:t>
            </w:r>
            <w:r>
              <w:rPr>
                <w:rFonts w:hint="eastAsia" w:ascii="宋体" w:hAnsi="宋体" w:eastAsia="宋体" w:cs="宋体"/>
                <w:color w:val="000000"/>
                <w:kern w:val="0"/>
                <w:sz w:val="24"/>
                <w:szCs w:val="24"/>
                <w:lang w:val="en-US" w:eastAsia="zh-CN"/>
              </w:rPr>
              <w:t>月至今任意连续3个月的税收凭证，若为免税或新成立的企业按实际情况提供；提供202</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lang w:val="en-US" w:eastAsia="zh-CN"/>
              </w:rPr>
              <w:t>年</w:t>
            </w:r>
            <w:r>
              <w:rPr>
                <w:rFonts w:hint="eastAsia" w:ascii="宋体" w:hAnsi="宋体" w:cs="宋体"/>
                <w:color w:val="000000"/>
                <w:kern w:val="0"/>
                <w:sz w:val="24"/>
                <w:szCs w:val="24"/>
                <w:lang w:val="en-US" w:eastAsia="zh-CN"/>
              </w:rPr>
              <w:t>06</w:t>
            </w:r>
            <w:r>
              <w:rPr>
                <w:rFonts w:hint="eastAsia" w:ascii="宋体" w:hAnsi="宋体" w:eastAsia="宋体" w:cs="宋体"/>
                <w:color w:val="000000"/>
                <w:kern w:val="0"/>
                <w:sz w:val="24"/>
                <w:szCs w:val="24"/>
                <w:lang w:val="en-US" w:eastAsia="zh-CN"/>
              </w:rPr>
              <w:t>月至今任意连续3个月社会保障资金缴纳凭证，按国家有关规定依法不需要缴纳社会保障资金或新成立的企业，按实际情况提供；</w:t>
            </w:r>
          </w:p>
        </w:tc>
      </w:tr>
      <w:tr w14:paraId="3D0E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045" w:type="dxa"/>
            <w:gridSpan w:val="2"/>
            <w:vMerge w:val="continue"/>
            <w:tcBorders>
              <w:left w:val="single" w:color="000000" w:sz="4" w:space="0"/>
              <w:right w:val="single" w:color="000000" w:sz="4" w:space="0"/>
            </w:tcBorders>
            <w:vAlign w:val="center"/>
          </w:tcPr>
          <w:p w14:paraId="191D8CE5">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748F6094">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参加本次采购活动前三年内，在经营活动中没有重大违法记录</w:t>
            </w:r>
          </w:p>
        </w:tc>
        <w:tc>
          <w:tcPr>
            <w:tcW w:w="6838" w:type="dxa"/>
            <w:tcBorders>
              <w:top w:val="single" w:color="000000" w:sz="4" w:space="0"/>
              <w:left w:val="single" w:color="000000" w:sz="4" w:space="0"/>
              <w:bottom w:val="single" w:color="000000" w:sz="4" w:space="0"/>
              <w:right w:val="single" w:color="000000" w:sz="4" w:space="0"/>
            </w:tcBorders>
            <w:vAlign w:val="center"/>
          </w:tcPr>
          <w:p w14:paraId="30EDF396">
            <w:pPr>
              <w:widowControl/>
              <w:adjustRightInd w:val="0"/>
              <w:snapToGrid w:val="0"/>
              <w:ind w:firstLine="0" w:firstLineChars="0"/>
              <w:jc w:val="both"/>
              <w:rPr>
                <w:rFonts w:hint="eastAsia" w:ascii="宋体" w:hAnsi="宋体" w:eastAsia="宋体" w:cs="宋体"/>
                <w:color w:val="000000"/>
                <w:kern w:val="0"/>
                <w:sz w:val="24"/>
                <w:szCs w:val="24"/>
              </w:rPr>
            </w:pPr>
            <w:r>
              <w:rPr>
                <w:rFonts w:hint="eastAsia" w:ascii="宋体" w:hAnsi="宋体" w:cs="宋体"/>
                <w:color w:val="auto"/>
                <w:sz w:val="24"/>
                <w:szCs w:val="24"/>
                <w:lang w:val="en-US" w:eastAsia="zh-CN"/>
              </w:rPr>
              <w:t>（自行承诺）</w:t>
            </w:r>
          </w:p>
        </w:tc>
      </w:tr>
      <w:tr w14:paraId="0C75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1045" w:type="dxa"/>
            <w:gridSpan w:val="2"/>
            <w:vMerge w:val="continue"/>
            <w:tcBorders>
              <w:left w:val="single" w:color="000000" w:sz="4" w:space="0"/>
              <w:right w:val="single" w:color="000000" w:sz="4" w:space="0"/>
            </w:tcBorders>
            <w:vAlign w:val="center"/>
          </w:tcPr>
          <w:p w14:paraId="61BDB04F">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265DCAFE">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法律、行政法规规定的其他条件</w:t>
            </w:r>
          </w:p>
        </w:tc>
        <w:tc>
          <w:tcPr>
            <w:tcW w:w="6838" w:type="dxa"/>
            <w:tcBorders>
              <w:top w:val="single" w:color="000000" w:sz="4" w:space="0"/>
              <w:left w:val="single" w:color="000000" w:sz="4" w:space="0"/>
              <w:bottom w:val="single" w:color="000000" w:sz="4" w:space="0"/>
              <w:right w:val="single" w:color="000000" w:sz="4" w:space="0"/>
            </w:tcBorders>
            <w:vAlign w:val="center"/>
          </w:tcPr>
          <w:p w14:paraId="32835F16">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供应商不得被信用中国列入失信被执行人或者重大税收违法失信主体、不得为中国政府采购网政府采购严重违法失信行为记录名单中被财政部门禁止参加政府采购活动的供应商（处罚决定规定时间和地域范围内）；（采购人或招标代理机构在发出成交通知书前进行查询，如查询到供应商虚假应标的，取消成交资格）。</w:t>
            </w:r>
          </w:p>
        </w:tc>
      </w:tr>
      <w:tr w14:paraId="6A79F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1045" w:type="dxa"/>
            <w:gridSpan w:val="2"/>
            <w:vMerge w:val="continue"/>
            <w:tcBorders>
              <w:left w:val="single" w:color="000000" w:sz="4" w:space="0"/>
              <w:right w:val="single" w:color="000000" w:sz="4" w:space="0"/>
            </w:tcBorders>
            <w:vAlign w:val="center"/>
          </w:tcPr>
          <w:p w14:paraId="4ABF3843">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08B01F3B">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资质证书和资质等级</w:t>
            </w:r>
          </w:p>
        </w:tc>
        <w:tc>
          <w:tcPr>
            <w:tcW w:w="6838" w:type="dxa"/>
            <w:tcBorders>
              <w:top w:val="single" w:color="000000" w:sz="4" w:space="0"/>
              <w:left w:val="single" w:color="000000" w:sz="4" w:space="0"/>
              <w:bottom w:val="single" w:color="000000" w:sz="4" w:space="0"/>
              <w:right w:val="single" w:color="000000" w:sz="4" w:space="0"/>
            </w:tcBorders>
            <w:vAlign w:val="center"/>
          </w:tcPr>
          <w:p w14:paraId="142552B1">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具备行政主管部门颁发的市政公用工程施工总承包叁级以上（含叁级）资质，并在人员、设备、资金等方面具备相应的施工能力，且具备有效的安全生产许可证并在有效期内。</w:t>
            </w:r>
          </w:p>
        </w:tc>
      </w:tr>
      <w:tr w14:paraId="74C2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45" w:type="dxa"/>
            <w:gridSpan w:val="2"/>
            <w:vMerge w:val="continue"/>
            <w:tcBorders>
              <w:left w:val="single" w:color="000000" w:sz="4" w:space="0"/>
              <w:right w:val="single" w:color="000000" w:sz="4" w:space="0"/>
            </w:tcBorders>
            <w:vAlign w:val="center"/>
          </w:tcPr>
          <w:p w14:paraId="3BB4DA5E">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3D62839C">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项目经理</w:t>
            </w:r>
          </w:p>
        </w:tc>
        <w:tc>
          <w:tcPr>
            <w:tcW w:w="6838" w:type="dxa"/>
            <w:tcBorders>
              <w:top w:val="single" w:color="000000" w:sz="4" w:space="0"/>
              <w:left w:val="single" w:color="000000" w:sz="4" w:space="0"/>
              <w:bottom w:val="single" w:color="000000" w:sz="4" w:space="0"/>
              <w:right w:val="single" w:color="000000" w:sz="4" w:space="0"/>
            </w:tcBorders>
            <w:vAlign w:val="center"/>
          </w:tcPr>
          <w:p w14:paraId="5CA77B5C">
            <w:pPr>
              <w:widowControl/>
              <w:adjustRightInd w:val="0"/>
              <w:snapToGrid w:val="0"/>
              <w:ind w:firstLine="0" w:firstLineChars="0"/>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拟投入本工程的项目经理必须已在申请人单位注册并应具备市政公用工程专业二级（含二级）以上注册建造师执业资格和有效的安全生产考核合格证书，并且不能在在建工程担任项目经理。</w:t>
            </w:r>
          </w:p>
        </w:tc>
      </w:tr>
      <w:tr w14:paraId="1C4F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045" w:type="dxa"/>
            <w:gridSpan w:val="2"/>
            <w:vMerge w:val="continue"/>
            <w:tcBorders>
              <w:left w:val="single" w:color="000000" w:sz="4" w:space="0"/>
              <w:right w:val="single" w:color="000000" w:sz="4" w:space="0"/>
            </w:tcBorders>
            <w:vAlign w:val="center"/>
          </w:tcPr>
          <w:p w14:paraId="37CAD282">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4DCA56CC">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信誉要求</w:t>
            </w:r>
          </w:p>
        </w:tc>
        <w:tc>
          <w:tcPr>
            <w:tcW w:w="6838" w:type="dxa"/>
            <w:tcBorders>
              <w:top w:val="single" w:color="000000" w:sz="4" w:space="0"/>
              <w:left w:val="single" w:color="000000" w:sz="4" w:space="0"/>
              <w:bottom w:val="single" w:color="000000" w:sz="4" w:space="0"/>
              <w:right w:val="single" w:color="000000" w:sz="4" w:space="0"/>
            </w:tcBorders>
            <w:vAlign w:val="center"/>
          </w:tcPr>
          <w:p w14:paraId="39A4BE3B">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供应商近3年不存在拖欠农民工工资行为、未被评为不良信用单位或不良评级施工企业且未撤销不良评级的情况，并提供相应承诺.供应商必须承诺在施工过程中的农民工工资支付按《云南省人民政府办公厅关于进一步构建解决农民工工资拖欠长效机制的若干意见》（云政办发﹝2017﹞60号）进行管理和支付。</w:t>
            </w:r>
          </w:p>
        </w:tc>
      </w:tr>
      <w:tr w14:paraId="0479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045" w:type="dxa"/>
            <w:gridSpan w:val="2"/>
            <w:vMerge w:val="continue"/>
            <w:tcBorders>
              <w:left w:val="single" w:color="000000" w:sz="4" w:space="0"/>
              <w:right w:val="single" w:color="000000" w:sz="4" w:space="0"/>
            </w:tcBorders>
            <w:vAlign w:val="center"/>
          </w:tcPr>
          <w:p w14:paraId="394C0275">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740EA3EE">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其他要求</w:t>
            </w:r>
          </w:p>
        </w:tc>
        <w:tc>
          <w:tcPr>
            <w:tcW w:w="6838" w:type="dxa"/>
            <w:tcBorders>
              <w:top w:val="single" w:color="000000" w:sz="4" w:space="0"/>
              <w:left w:val="single" w:color="000000" w:sz="4" w:space="0"/>
              <w:bottom w:val="single" w:color="000000" w:sz="4" w:space="0"/>
              <w:right w:val="single" w:color="000000" w:sz="4" w:space="0"/>
            </w:tcBorders>
            <w:vAlign w:val="center"/>
          </w:tcPr>
          <w:p w14:paraId="4AF2F036">
            <w:pPr>
              <w:widowControl/>
              <w:adjustRightInd w:val="0"/>
              <w:snapToGrid w:val="0"/>
              <w:ind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项目技术负责人：应具有工程师（中级职称）及以上职称。</w:t>
            </w:r>
          </w:p>
        </w:tc>
      </w:tr>
      <w:tr w14:paraId="5B47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45" w:type="dxa"/>
            <w:gridSpan w:val="2"/>
            <w:vMerge w:val="continue"/>
            <w:tcBorders>
              <w:left w:val="single" w:color="000000" w:sz="4" w:space="0"/>
              <w:bottom w:val="single" w:color="000000" w:sz="4" w:space="0"/>
              <w:right w:val="single" w:color="000000" w:sz="4" w:space="0"/>
            </w:tcBorders>
            <w:vAlign w:val="center"/>
          </w:tcPr>
          <w:p w14:paraId="486998A6">
            <w:pPr>
              <w:widowControl/>
              <w:adjustRightInd w:val="0"/>
              <w:snapToGrid w:val="0"/>
              <w:ind w:firstLine="0" w:firstLineChars="0"/>
              <w:jc w:val="left"/>
              <w:rPr>
                <w:rFonts w:hint="eastAsia" w:ascii="宋体" w:hAnsi="宋体" w:cs="宋体"/>
                <w:color w:val="000000"/>
                <w:kern w:val="0"/>
                <w:sz w:val="24"/>
                <w:szCs w:val="24"/>
              </w:rPr>
            </w:pPr>
          </w:p>
        </w:tc>
        <w:tc>
          <w:tcPr>
            <w:tcW w:w="8764" w:type="dxa"/>
            <w:gridSpan w:val="2"/>
            <w:tcBorders>
              <w:top w:val="single" w:color="000000" w:sz="4" w:space="0"/>
              <w:left w:val="single" w:color="000000" w:sz="4" w:space="0"/>
              <w:bottom w:val="single" w:color="000000" w:sz="4" w:space="0"/>
              <w:right w:val="single" w:color="000000" w:sz="4" w:space="0"/>
            </w:tcBorders>
            <w:vAlign w:val="center"/>
          </w:tcPr>
          <w:p w14:paraId="6372FC1C">
            <w:pPr>
              <w:widowControl/>
              <w:adjustRightInd w:val="0"/>
              <w:snapToGrid w:val="0"/>
              <w:ind w:firstLine="0" w:firstLineChars="0"/>
              <w:jc w:val="left"/>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rPr>
              <w:t>上述评审标准，供应商须全部满足，否则为不合格的供应商，不得进入符合性评审。</w:t>
            </w:r>
          </w:p>
        </w:tc>
      </w:tr>
      <w:tr w14:paraId="6A034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45" w:type="dxa"/>
            <w:gridSpan w:val="2"/>
            <w:tcBorders>
              <w:top w:val="single" w:color="000000" w:sz="4" w:space="0"/>
              <w:left w:val="single" w:color="000000" w:sz="4" w:space="0"/>
              <w:bottom w:val="single" w:color="000000" w:sz="4" w:space="0"/>
              <w:right w:val="single" w:color="000000" w:sz="4" w:space="0"/>
            </w:tcBorders>
            <w:vAlign w:val="center"/>
          </w:tcPr>
          <w:p w14:paraId="72B34BEB">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条款号</w:t>
            </w:r>
          </w:p>
        </w:tc>
        <w:tc>
          <w:tcPr>
            <w:tcW w:w="1926" w:type="dxa"/>
            <w:tcBorders>
              <w:top w:val="single" w:color="000000" w:sz="4" w:space="0"/>
              <w:left w:val="single" w:color="000000" w:sz="4" w:space="0"/>
              <w:bottom w:val="single" w:color="000000" w:sz="4" w:space="0"/>
              <w:right w:val="single" w:color="000000" w:sz="4" w:space="0"/>
            </w:tcBorders>
            <w:vAlign w:val="center"/>
          </w:tcPr>
          <w:p w14:paraId="4C6F3989">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评审因素</w:t>
            </w:r>
          </w:p>
        </w:tc>
        <w:tc>
          <w:tcPr>
            <w:tcW w:w="6838" w:type="dxa"/>
            <w:tcBorders>
              <w:top w:val="single" w:color="000000" w:sz="4" w:space="0"/>
              <w:left w:val="single" w:color="000000" w:sz="4" w:space="0"/>
              <w:bottom w:val="single" w:color="000000" w:sz="4" w:space="0"/>
              <w:right w:val="single" w:color="000000" w:sz="4" w:space="0"/>
            </w:tcBorders>
            <w:vAlign w:val="center"/>
          </w:tcPr>
          <w:p w14:paraId="65A00700">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评审标准</w:t>
            </w:r>
          </w:p>
        </w:tc>
      </w:tr>
      <w:tr w14:paraId="35FD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45" w:type="dxa"/>
            <w:gridSpan w:val="2"/>
            <w:vMerge w:val="restart"/>
            <w:tcBorders>
              <w:top w:val="single" w:color="000000" w:sz="4" w:space="0"/>
              <w:left w:val="single" w:color="000000" w:sz="4" w:space="0"/>
              <w:right w:val="single" w:color="000000" w:sz="4" w:space="0"/>
            </w:tcBorders>
            <w:vAlign w:val="center"/>
          </w:tcPr>
          <w:p w14:paraId="1AC639BA">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符</w:t>
            </w:r>
          </w:p>
          <w:p w14:paraId="0A772A86">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合</w:t>
            </w:r>
          </w:p>
          <w:p w14:paraId="714C49D8">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性</w:t>
            </w:r>
          </w:p>
          <w:p w14:paraId="7F5B699C">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评</w:t>
            </w:r>
          </w:p>
          <w:p w14:paraId="7937E7B2">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审</w:t>
            </w:r>
          </w:p>
        </w:tc>
        <w:tc>
          <w:tcPr>
            <w:tcW w:w="1926" w:type="dxa"/>
            <w:tcBorders>
              <w:top w:val="single" w:color="000000" w:sz="4" w:space="0"/>
              <w:left w:val="single" w:color="000000" w:sz="4" w:space="0"/>
              <w:bottom w:val="single" w:color="000000" w:sz="4" w:space="0"/>
              <w:right w:val="single" w:color="000000" w:sz="4" w:space="0"/>
            </w:tcBorders>
            <w:vAlign w:val="center"/>
          </w:tcPr>
          <w:p w14:paraId="45B21485">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报价</w:t>
            </w:r>
          </w:p>
        </w:tc>
        <w:tc>
          <w:tcPr>
            <w:tcW w:w="6838" w:type="dxa"/>
            <w:tcBorders>
              <w:top w:val="single" w:color="000000" w:sz="4" w:space="0"/>
              <w:left w:val="single" w:color="000000" w:sz="4" w:space="0"/>
              <w:bottom w:val="single" w:color="000000" w:sz="4" w:space="0"/>
              <w:right w:val="single" w:color="000000" w:sz="4" w:space="0"/>
            </w:tcBorders>
            <w:vAlign w:val="center"/>
          </w:tcPr>
          <w:p w14:paraId="4C549725">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响应文件只有一个投标报价；</w:t>
            </w:r>
          </w:p>
        </w:tc>
      </w:tr>
      <w:tr w14:paraId="3033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5" w:type="dxa"/>
            <w:gridSpan w:val="2"/>
            <w:vMerge w:val="continue"/>
            <w:tcBorders>
              <w:left w:val="single" w:color="000000" w:sz="4" w:space="0"/>
              <w:right w:val="single" w:color="000000" w:sz="4" w:space="0"/>
            </w:tcBorders>
            <w:vAlign w:val="center"/>
          </w:tcPr>
          <w:p w14:paraId="2848C959">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5912DB15">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响应文件格式</w:t>
            </w:r>
          </w:p>
        </w:tc>
        <w:tc>
          <w:tcPr>
            <w:tcW w:w="6838" w:type="dxa"/>
            <w:tcBorders>
              <w:top w:val="single" w:color="000000" w:sz="4" w:space="0"/>
              <w:left w:val="single" w:color="000000" w:sz="4" w:space="0"/>
              <w:bottom w:val="single" w:color="000000" w:sz="4" w:space="0"/>
              <w:right w:val="single" w:color="000000" w:sz="4" w:space="0"/>
            </w:tcBorders>
            <w:vAlign w:val="center"/>
          </w:tcPr>
          <w:p w14:paraId="0C24C8DA">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是否有内容不全或关键字模糊、无法辨认的；</w:t>
            </w:r>
          </w:p>
        </w:tc>
      </w:tr>
      <w:tr w14:paraId="48C9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45" w:type="dxa"/>
            <w:gridSpan w:val="2"/>
            <w:vMerge w:val="continue"/>
            <w:tcBorders>
              <w:left w:val="single" w:color="000000" w:sz="4" w:space="0"/>
              <w:right w:val="single" w:color="000000" w:sz="4" w:space="0"/>
            </w:tcBorders>
            <w:vAlign w:val="center"/>
          </w:tcPr>
          <w:p w14:paraId="1B0B0B23">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center"/>
          </w:tcPr>
          <w:p w14:paraId="33812748">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响应文件盖章、签字</w:t>
            </w:r>
          </w:p>
        </w:tc>
        <w:tc>
          <w:tcPr>
            <w:tcW w:w="6838" w:type="dxa"/>
            <w:tcBorders>
              <w:top w:val="single" w:color="000000" w:sz="4" w:space="0"/>
              <w:left w:val="single" w:color="000000" w:sz="4" w:space="0"/>
              <w:bottom w:val="single" w:color="000000" w:sz="4" w:space="0"/>
              <w:right w:val="single" w:color="000000" w:sz="4" w:space="0"/>
            </w:tcBorders>
            <w:vAlign w:val="center"/>
          </w:tcPr>
          <w:p w14:paraId="1802BD91">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响应文件是否按规定盖章、签字；</w:t>
            </w:r>
          </w:p>
        </w:tc>
      </w:tr>
      <w:tr w14:paraId="1EAD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45" w:type="dxa"/>
            <w:gridSpan w:val="2"/>
            <w:vMerge w:val="continue"/>
            <w:tcBorders>
              <w:left w:val="single" w:color="000000" w:sz="4" w:space="0"/>
              <w:right w:val="single" w:color="000000" w:sz="4" w:space="0"/>
            </w:tcBorders>
            <w:vAlign w:val="center"/>
          </w:tcPr>
          <w:p w14:paraId="667C6CFC">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top"/>
          </w:tcPr>
          <w:p w14:paraId="35098C5F">
            <w:pPr>
              <w:adjustRightInd w:val="0"/>
              <w:snapToGrid w:val="0"/>
              <w:ind w:firstLine="0" w:firstLineChars="0"/>
              <w:jc w:val="left"/>
              <w:rPr>
                <w:rFonts w:hint="eastAsia" w:ascii="宋体" w:hAnsi="宋体"/>
                <w:sz w:val="24"/>
                <w:szCs w:val="24"/>
              </w:rPr>
            </w:pPr>
            <w:r>
              <w:rPr>
                <w:rFonts w:hint="eastAsia" w:ascii="宋体" w:hAnsi="宋体" w:cs="宋体"/>
                <w:color w:val="auto"/>
                <w:kern w:val="0"/>
                <w:sz w:val="24"/>
                <w:szCs w:val="24"/>
              </w:rPr>
              <w:t>法定代表人资格证明书</w:t>
            </w:r>
          </w:p>
        </w:tc>
        <w:tc>
          <w:tcPr>
            <w:tcW w:w="6838" w:type="dxa"/>
            <w:tcBorders>
              <w:top w:val="single" w:color="000000" w:sz="4" w:space="0"/>
              <w:left w:val="single" w:color="000000" w:sz="4" w:space="0"/>
              <w:bottom w:val="single" w:color="000000" w:sz="4" w:space="0"/>
              <w:right w:val="single" w:color="000000" w:sz="4" w:space="0"/>
            </w:tcBorders>
            <w:vAlign w:val="top"/>
          </w:tcPr>
          <w:p w14:paraId="1B7BC9FB">
            <w:pPr>
              <w:adjustRightInd w:val="0"/>
              <w:snapToGrid w:val="0"/>
              <w:ind w:firstLine="0" w:firstLineChars="0"/>
              <w:jc w:val="left"/>
              <w:rPr>
                <w:rFonts w:hint="eastAsia" w:ascii="宋体" w:hAnsi="宋体"/>
                <w:sz w:val="24"/>
                <w:szCs w:val="24"/>
              </w:rPr>
            </w:pPr>
            <w:r>
              <w:rPr>
                <w:rFonts w:hint="eastAsia" w:ascii="宋体" w:hAnsi="宋体" w:cs="宋体"/>
                <w:color w:val="auto"/>
                <w:kern w:val="0"/>
                <w:sz w:val="24"/>
                <w:szCs w:val="24"/>
              </w:rPr>
              <w:t>供应商法定代表人资格证明书（附法定代表人身份证复印件）</w:t>
            </w:r>
            <w:r>
              <w:rPr>
                <w:rFonts w:hint="eastAsia" w:ascii="宋体" w:hAnsi="宋体" w:cs="宋体"/>
                <w:color w:val="000000"/>
                <w:kern w:val="0"/>
                <w:sz w:val="24"/>
                <w:szCs w:val="24"/>
              </w:rPr>
              <w:t>；</w:t>
            </w:r>
          </w:p>
        </w:tc>
      </w:tr>
      <w:tr w14:paraId="1824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45" w:type="dxa"/>
            <w:gridSpan w:val="2"/>
            <w:vMerge w:val="continue"/>
            <w:tcBorders>
              <w:left w:val="single" w:color="000000" w:sz="4" w:space="0"/>
              <w:right w:val="single" w:color="000000" w:sz="4" w:space="0"/>
            </w:tcBorders>
            <w:vAlign w:val="center"/>
          </w:tcPr>
          <w:p w14:paraId="727CE31F">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bottom w:val="single" w:color="000000" w:sz="4" w:space="0"/>
              <w:right w:val="single" w:color="000000" w:sz="4" w:space="0"/>
            </w:tcBorders>
            <w:vAlign w:val="top"/>
          </w:tcPr>
          <w:p w14:paraId="549F3C71">
            <w:pPr>
              <w:adjustRightInd w:val="0"/>
              <w:snapToGrid w:val="0"/>
              <w:ind w:firstLine="0" w:firstLineChars="0"/>
              <w:jc w:val="left"/>
              <w:rPr>
                <w:rFonts w:hint="eastAsia" w:ascii="宋体" w:hAnsi="宋体" w:eastAsia="宋体" w:cs="宋体"/>
                <w:kern w:val="0"/>
                <w:sz w:val="24"/>
                <w:szCs w:val="24"/>
                <w:highlight w:val="none"/>
              </w:rPr>
            </w:pPr>
            <w:r>
              <w:rPr>
                <w:rFonts w:hint="eastAsia" w:ascii="宋体" w:hAnsi="宋体" w:cs="宋体"/>
                <w:color w:val="000000"/>
                <w:kern w:val="0"/>
                <w:sz w:val="24"/>
                <w:szCs w:val="24"/>
              </w:rPr>
              <w:t>法定代表人授权委托书</w:t>
            </w:r>
          </w:p>
        </w:tc>
        <w:tc>
          <w:tcPr>
            <w:tcW w:w="6838" w:type="dxa"/>
            <w:tcBorders>
              <w:top w:val="single" w:color="000000" w:sz="4" w:space="0"/>
              <w:left w:val="single" w:color="000000" w:sz="4" w:space="0"/>
              <w:bottom w:val="single" w:color="000000" w:sz="4" w:space="0"/>
              <w:right w:val="single" w:color="000000" w:sz="4" w:space="0"/>
            </w:tcBorders>
            <w:vAlign w:val="top"/>
          </w:tcPr>
          <w:p w14:paraId="254F1E16">
            <w:pPr>
              <w:adjustRightInd w:val="0"/>
              <w:snapToGrid w:val="0"/>
              <w:ind w:firstLine="0" w:firstLineChars="0"/>
              <w:jc w:val="left"/>
              <w:rPr>
                <w:rFonts w:hint="eastAsia" w:ascii="宋体" w:hAnsi="宋体" w:eastAsia="宋体" w:cs="宋体"/>
                <w:color w:val="auto"/>
                <w:sz w:val="24"/>
                <w:szCs w:val="24"/>
                <w:highlight w:val="none"/>
                <w:shd w:val="clear" w:color="auto" w:fill="auto"/>
              </w:rPr>
            </w:pPr>
            <w:r>
              <w:rPr>
                <w:rFonts w:hint="eastAsia" w:ascii="宋体" w:hAnsi="宋体" w:cs="宋体"/>
                <w:color w:val="auto"/>
                <w:kern w:val="0"/>
                <w:sz w:val="24"/>
                <w:szCs w:val="24"/>
              </w:rPr>
              <w:t>有法定代表人签字的法定代表人授权委托书及授权委托人身份证复印件</w:t>
            </w:r>
            <w:r>
              <w:rPr>
                <w:rFonts w:hint="eastAsia" w:ascii="宋体" w:hAnsi="宋体" w:cs="宋体"/>
                <w:color w:val="000000"/>
                <w:kern w:val="0"/>
                <w:sz w:val="24"/>
                <w:szCs w:val="24"/>
              </w:rPr>
              <w:t>；</w:t>
            </w:r>
          </w:p>
        </w:tc>
      </w:tr>
      <w:tr w14:paraId="6FED1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1045" w:type="dxa"/>
            <w:gridSpan w:val="2"/>
            <w:vMerge w:val="continue"/>
            <w:tcBorders>
              <w:left w:val="single" w:color="000000" w:sz="4" w:space="0"/>
              <w:right w:val="single" w:color="000000" w:sz="4" w:space="0"/>
            </w:tcBorders>
            <w:vAlign w:val="center"/>
          </w:tcPr>
          <w:p w14:paraId="11E84F80">
            <w:pPr>
              <w:widowControl/>
              <w:adjustRightInd w:val="0"/>
              <w:snapToGrid w:val="0"/>
              <w:ind w:firstLine="0" w:firstLineChars="0"/>
              <w:jc w:val="left"/>
              <w:rPr>
                <w:rFonts w:hint="eastAsia" w:ascii="宋体" w:hAnsi="宋体" w:cs="宋体"/>
                <w:color w:val="000000"/>
                <w:kern w:val="0"/>
                <w:sz w:val="24"/>
                <w:szCs w:val="24"/>
              </w:rPr>
            </w:pPr>
          </w:p>
        </w:tc>
        <w:tc>
          <w:tcPr>
            <w:tcW w:w="1926" w:type="dxa"/>
            <w:tcBorders>
              <w:top w:val="single" w:color="000000" w:sz="4" w:space="0"/>
              <w:left w:val="single" w:color="000000" w:sz="4" w:space="0"/>
              <w:right w:val="single" w:color="000000" w:sz="4" w:space="0"/>
            </w:tcBorders>
            <w:vAlign w:val="center"/>
          </w:tcPr>
          <w:p w14:paraId="2697F74A">
            <w:pPr>
              <w:adjustRightInd w:val="0"/>
              <w:snapToGrid w:val="0"/>
              <w:ind w:firstLine="0" w:firstLineChars="0"/>
              <w:rPr>
                <w:rFonts w:hint="eastAsia" w:ascii="宋体" w:hAnsi="宋体" w:eastAsia="宋体" w:cs="宋体"/>
                <w:kern w:val="0"/>
                <w:sz w:val="24"/>
                <w:szCs w:val="24"/>
                <w:highlight w:val="none"/>
              </w:rPr>
            </w:pPr>
            <w:r>
              <w:rPr>
                <w:rFonts w:hint="eastAsia" w:ascii="宋体" w:hAnsi="宋体" w:cs="宋体"/>
                <w:color w:val="000000"/>
                <w:kern w:val="0"/>
                <w:sz w:val="24"/>
                <w:szCs w:val="24"/>
              </w:rPr>
              <w:t>采购人不能接受的条件</w:t>
            </w:r>
          </w:p>
        </w:tc>
        <w:tc>
          <w:tcPr>
            <w:tcW w:w="6838" w:type="dxa"/>
            <w:tcBorders>
              <w:top w:val="single" w:color="000000" w:sz="4" w:space="0"/>
              <w:left w:val="single" w:color="000000" w:sz="4" w:space="0"/>
              <w:bottom w:val="single" w:color="000000" w:sz="4" w:space="0"/>
              <w:right w:val="single" w:color="000000" w:sz="4" w:space="0"/>
            </w:tcBorders>
            <w:vAlign w:val="center"/>
          </w:tcPr>
          <w:p w14:paraId="3C1A4DCE">
            <w:pPr>
              <w:adjustRightInd w:val="0"/>
              <w:snapToGrid w:val="0"/>
              <w:ind w:firstLine="0" w:firstLineChars="0"/>
              <w:rPr>
                <w:rFonts w:hint="eastAsia" w:ascii="宋体" w:hAnsi="宋体" w:eastAsia="宋体" w:cs="宋体"/>
                <w:color w:val="auto"/>
                <w:sz w:val="24"/>
                <w:szCs w:val="24"/>
                <w:highlight w:val="none"/>
                <w:shd w:val="clear" w:color="auto" w:fill="auto"/>
              </w:rPr>
            </w:pPr>
            <w:r>
              <w:rPr>
                <w:rFonts w:hint="eastAsia" w:ascii="宋体" w:hAnsi="宋体" w:cs="宋体"/>
                <w:color w:val="000000"/>
                <w:kern w:val="0"/>
                <w:sz w:val="24"/>
                <w:szCs w:val="24"/>
              </w:rPr>
              <w:t>响应文件中是否附有采购人不能接受的条件；</w:t>
            </w:r>
          </w:p>
        </w:tc>
      </w:tr>
      <w:tr w14:paraId="4880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45" w:type="dxa"/>
            <w:gridSpan w:val="2"/>
            <w:tcBorders>
              <w:left w:val="single" w:color="000000" w:sz="4" w:space="0"/>
              <w:bottom w:val="single" w:color="000000" w:sz="4" w:space="0"/>
              <w:right w:val="single" w:color="000000" w:sz="4" w:space="0"/>
            </w:tcBorders>
            <w:vAlign w:val="center"/>
          </w:tcPr>
          <w:p w14:paraId="05AFE1E5">
            <w:pPr>
              <w:widowControl/>
              <w:adjustRightInd w:val="0"/>
              <w:snapToGrid w:val="0"/>
              <w:ind w:firstLine="0" w:firstLineChars="0"/>
              <w:jc w:val="left"/>
              <w:rPr>
                <w:rFonts w:hint="eastAsia" w:ascii="宋体" w:hAnsi="宋体" w:cs="宋体"/>
                <w:color w:val="000000"/>
                <w:kern w:val="0"/>
                <w:sz w:val="24"/>
                <w:szCs w:val="24"/>
              </w:rPr>
            </w:pPr>
          </w:p>
        </w:tc>
        <w:tc>
          <w:tcPr>
            <w:tcW w:w="8764" w:type="dxa"/>
            <w:gridSpan w:val="2"/>
            <w:tcBorders>
              <w:top w:val="single" w:color="000000" w:sz="4" w:space="0"/>
              <w:left w:val="single" w:color="000000" w:sz="4" w:space="0"/>
              <w:bottom w:val="single" w:color="000000" w:sz="4" w:space="0"/>
              <w:right w:val="single" w:color="000000" w:sz="4" w:space="0"/>
            </w:tcBorders>
            <w:vAlign w:val="center"/>
          </w:tcPr>
          <w:p w14:paraId="59067359">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上述符合性评审标准通过</w:t>
            </w:r>
            <w:r>
              <w:rPr>
                <w:rFonts w:hint="eastAsia" w:ascii="宋体" w:hAnsi="宋体" w:cs="宋体"/>
                <w:color w:val="000000"/>
                <w:kern w:val="0"/>
                <w:sz w:val="24"/>
                <w:szCs w:val="24"/>
                <w:lang w:eastAsia="zh-CN"/>
              </w:rPr>
              <w:t>的供应商</w:t>
            </w:r>
            <w:r>
              <w:rPr>
                <w:rFonts w:hint="eastAsia" w:ascii="宋体" w:hAnsi="宋体" w:cs="宋体"/>
                <w:color w:val="000000"/>
                <w:kern w:val="0"/>
                <w:sz w:val="24"/>
                <w:szCs w:val="24"/>
              </w:rPr>
              <w:t>，才能进入综合评分。</w:t>
            </w:r>
          </w:p>
          <w:p w14:paraId="701653F4">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磋商小组所有成员集中与通过符合性评审的供应商分别进行最终磋商报价，供应商</w:t>
            </w:r>
          </w:p>
          <w:p w14:paraId="39DB5DA7">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规定时间内递交磋商承诺及最终报价。</w:t>
            </w:r>
          </w:p>
        </w:tc>
      </w:tr>
      <w:tr w14:paraId="1AFB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045" w:type="dxa"/>
            <w:gridSpan w:val="2"/>
            <w:tcBorders>
              <w:top w:val="single" w:color="000000" w:sz="4" w:space="0"/>
              <w:left w:val="single" w:color="000000" w:sz="4" w:space="0"/>
              <w:bottom w:val="single" w:color="000000" w:sz="4" w:space="0"/>
              <w:right w:val="single" w:color="auto" w:sz="4" w:space="0"/>
            </w:tcBorders>
            <w:vAlign w:val="center"/>
          </w:tcPr>
          <w:p w14:paraId="346F2E1B">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条款号</w:t>
            </w:r>
          </w:p>
        </w:tc>
        <w:tc>
          <w:tcPr>
            <w:tcW w:w="8764" w:type="dxa"/>
            <w:gridSpan w:val="2"/>
            <w:tcBorders>
              <w:top w:val="single" w:color="000000" w:sz="4" w:space="0"/>
              <w:left w:val="single" w:color="auto" w:sz="4" w:space="0"/>
              <w:bottom w:val="single" w:color="000000" w:sz="4" w:space="0"/>
              <w:right w:val="single" w:color="000000" w:sz="4" w:space="0"/>
            </w:tcBorders>
            <w:vAlign w:val="center"/>
          </w:tcPr>
          <w:p w14:paraId="2AEB724C">
            <w:pPr>
              <w:widowControl/>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评分标准</w:t>
            </w:r>
          </w:p>
        </w:tc>
      </w:tr>
      <w:tr w14:paraId="746F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6" w:type="dxa"/>
            <w:vMerge w:val="restart"/>
            <w:tcBorders>
              <w:top w:val="single" w:color="000000" w:sz="4" w:space="0"/>
              <w:left w:val="single" w:color="000000" w:sz="4" w:space="0"/>
              <w:right w:val="single" w:color="000000" w:sz="4" w:space="0"/>
            </w:tcBorders>
            <w:vAlign w:val="center"/>
          </w:tcPr>
          <w:p w14:paraId="20C3D94F">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三</w:t>
            </w:r>
          </w:p>
        </w:tc>
        <w:tc>
          <w:tcPr>
            <w:tcW w:w="2515" w:type="dxa"/>
            <w:gridSpan w:val="2"/>
            <w:vMerge w:val="restart"/>
            <w:tcBorders>
              <w:top w:val="single" w:color="000000" w:sz="4" w:space="0"/>
              <w:left w:val="single" w:color="000000" w:sz="4" w:space="0"/>
              <w:right w:val="single" w:color="auto" w:sz="4" w:space="0"/>
            </w:tcBorders>
            <w:vAlign w:val="center"/>
          </w:tcPr>
          <w:p w14:paraId="2A05F7C3">
            <w:pPr>
              <w:widowControl/>
              <w:adjustRightInd w:val="0"/>
              <w:snapToGrid w:val="0"/>
              <w:ind w:firstLine="0" w:firstLineChars="0"/>
              <w:jc w:val="center"/>
              <w:rPr>
                <w:rFonts w:hint="eastAsia" w:ascii="宋体" w:hAnsi="宋体" w:cs="宋体"/>
                <w:color w:val="000000"/>
                <w:kern w:val="0"/>
                <w:sz w:val="24"/>
                <w:szCs w:val="24"/>
              </w:rPr>
            </w:pPr>
            <w:r>
              <w:rPr>
                <w:rFonts w:hint="eastAsia" w:ascii="宋体" w:hAnsi="宋体" w:cs="宋体"/>
                <w:color w:val="000000"/>
                <w:kern w:val="0"/>
                <w:sz w:val="24"/>
                <w:szCs w:val="24"/>
              </w:rPr>
              <w:t>综合评分（满分100分）</w:t>
            </w:r>
          </w:p>
        </w:tc>
        <w:tc>
          <w:tcPr>
            <w:tcW w:w="6838" w:type="dxa"/>
            <w:tcBorders>
              <w:top w:val="single" w:color="000000" w:sz="4" w:space="0"/>
              <w:left w:val="single" w:color="auto" w:sz="4" w:space="0"/>
              <w:bottom w:val="single" w:color="000000" w:sz="4" w:space="0"/>
              <w:right w:val="single" w:color="000000" w:sz="4" w:space="0"/>
            </w:tcBorders>
            <w:vAlign w:val="center"/>
          </w:tcPr>
          <w:p w14:paraId="578593A5">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（一）报价评分（满分</w:t>
            </w:r>
            <w:r>
              <w:rPr>
                <w:rFonts w:hint="eastAsia" w:ascii="宋体" w:hAnsi="宋体" w:cs="宋体"/>
                <w:color w:val="000000"/>
                <w:kern w:val="0"/>
                <w:sz w:val="24"/>
                <w:szCs w:val="24"/>
                <w:lang w:val="en-US" w:eastAsia="zh-CN"/>
              </w:rPr>
              <w:t>30</w:t>
            </w:r>
            <w:r>
              <w:rPr>
                <w:rFonts w:hint="eastAsia" w:ascii="宋体" w:hAnsi="宋体" w:cs="宋体"/>
                <w:color w:val="000000"/>
                <w:kern w:val="0"/>
                <w:sz w:val="24"/>
                <w:szCs w:val="24"/>
              </w:rPr>
              <w:t>分）</w:t>
            </w:r>
          </w:p>
        </w:tc>
      </w:tr>
      <w:tr w14:paraId="53C7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6" w:type="dxa"/>
            <w:vMerge w:val="continue"/>
            <w:tcBorders>
              <w:left w:val="single" w:color="000000" w:sz="4" w:space="0"/>
              <w:right w:val="single" w:color="000000" w:sz="4" w:space="0"/>
            </w:tcBorders>
            <w:vAlign w:val="center"/>
          </w:tcPr>
          <w:p w14:paraId="5F837811">
            <w:pPr>
              <w:widowControl/>
              <w:adjustRightInd w:val="0"/>
              <w:snapToGrid w:val="0"/>
              <w:ind w:firstLine="0" w:firstLineChars="0"/>
              <w:jc w:val="left"/>
              <w:rPr>
                <w:rFonts w:hint="eastAsia" w:ascii="宋体" w:hAnsi="宋体" w:cs="宋体"/>
                <w:color w:val="000000"/>
                <w:kern w:val="0"/>
                <w:sz w:val="24"/>
                <w:szCs w:val="24"/>
              </w:rPr>
            </w:pPr>
          </w:p>
        </w:tc>
        <w:tc>
          <w:tcPr>
            <w:tcW w:w="2515" w:type="dxa"/>
            <w:gridSpan w:val="2"/>
            <w:vMerge w:val="continue"/>
            <w:tcBorders>
              <w:left w:val="single" w:color="000000" w:sz="4" w:space="0"/>
              <w:right w:val="single" w:color="auto" w:sz="4" w:space="0"/>
            </w:tcBorders>
            <w:textDirection w:val="tbRlV"/>
            <w:vAlign w:val="center"/>
          </w:tcPr>
          <w:p w14:paraId="77CA73E0">
            <w:pPr>
              <w:widowControl/>
              <w:adjustRightInd w:val="0"/>
              <w:snapToGrid w:val="0"/>
              <w:ind w:firstLine="0" w:firstLineChars="0"/>
              <w:jc w:val="center"/>
              <w:rPr>
                <w:rFonts w:hint="eastAsia" w:ascii="宋体" w:hAnsi="宋体" w:cs="宋体"/>
                <w:color w:val="000000"/>
                <w:kern w:val="0"/>
                <w:sz w:val="24"/>
                <w:szCs w:val="24"/>
              </w:rPr>
            </w:pPr>
          </w:p>
        </w:tc>
        <w:tc>
          <w:tcPr>
            <w:tcW w:w="6838" w:type="dxa"/>
            <w:tcBorders>
              <w:top w:val="single" w:color="000000" w:sz="4" w:space="0"/>
              <w:left w:val="single" w:color="auto" w:sz="4" w:space="0"/>
              <w:bottom w:val="single" w:color="000000" w:sz="4" w:space="0"/>
              <w:right w:val="single" w:color="000000" w:sz="4" w:space="0"/>
            </w:tcBorders>
            <w:vAlign w:val="center"/>
          </w:tcPr>
          <w:p w14:paraId="2338DDEE">
            <w:pPr>
              <w:adjustRightInd w:val="0"/>
              <w:snapToGrid w:val="0"/>
              <w:ind w:firstLine="0" w:firstLineChars="0"/>
              <w:rPr>
                <w:rFonts w:hint="eastAsia" w:ascii="宋体" w:hAnsi="宋体" w:cs="宋体"/>
                <w:color w:val="000000"/>
                <w:kern w:val="0"/>
                <w:sz w:val="24"/>
                <w:szCs w:val="24"/>
              </w:rPr>
            </w:pPr>
            <w:r>
              <w:rPr>
                <w:rFonts w:hint="eastAsia" w:ascii="宋体" w:hAnsi="宋体" w:cs="宋体"/>
                <w:color w:val="000000"/>
                <w:kern w:val="0"/>
                <w:sz w:val="24"/>
                <w:szCs w:val="24"/>
              </w:rPr>
              <w:t>（</w:t>
            </w:r>
            <w:r>
              <w:rPr>
                <w:rFonts w:hint="eastAsia" w:ascii="宋体" w:hAnsi="宋体" w:cs="宋体"/>
                <w:color w:val="000000"/>
                <w:kern w:val="0"/>
                <w:sz w:val="24"/>
                <w:szCs w:val="24"/>
                <w:lang w:eastAsia="zh-CN"/>
              </w:rPr>
              <w:t>二</w:t>
            </w:r>
            <w:r>
              <w:rPr>
                <w:rFonts w:hint="eastAsia" w:ascii="宋体" w:hAnsi="宋体" w:cs="宋体"/>
                <w:color w:val="000000"/>
                <w:kern w:val="0"/>
                <w:sz w:val="24"/>
                <w:szCs w:val="24"/>
              </w:rPr>
              <w:t>）施工组织设计评分（满分</w:t>
            </w:r>
            <w:r>
              <w:rPr>
                <w:rFonts w:hint="eastAsia" w:ascii="宋体" w:hAnsi="宋体" w:cs="宋体"/>
                <w:color w:val="000000"/>
                <w:kern w:val="0"/>
                <w:sz w:val="24"/>
                <w:szCs w:val="24"/>
                <w:lang w:val="en-US" w:eastAsia="zh-CN"/>
              </w:rPr>
              <w:t>70</w:t>
            </w:r>
            <w:r>
              <w:rPr>
                <w:rFonts w:hint="eastAsia" w:ascii="宋体" w:hAnsi="宋体" w:cs="宋体"/>
                <w:color w:val="000000"/>
                <w:kern w:val="0"/>
                <w:sz w:val="24"/>
                <w:szCs w:val="24"/>
              </w:rPr>
              <w:t>分）</w:t>
            </w:r>
          </w:p>
        </w:tc>
      </w:tr>
      <w:tr w14:paraId="2A519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456" w:type="dxa"/>
            <w:tcBorders>
              <w:left w:val="single" w:color="000000" w:sz="4" w:space="0"/>
              <w:right w:val="single" w:color="000000" w:sz="4" w:space="0"/>
            </w:tcBorders>
            <w:vAlign w:val="center"/>
          </w:tcPr>
          <w:p w14:paraId="47DFE6DE">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四</w:t>
            </w:r>
          </w:p>
        </w:tc>
        <w:tc>
          <w:tcPr>
            <w:tcW w:w="2515" w:type="dxa"/>
            <w:gridSpan w:val="2"/>
            <w:tcBorders>
              <w:left w:val="single" w:color="000000" w:sz="4" w:space="0"/>
              <w:right w:val="single" w:color="auto" w:sz="4" w:space="0"/>
            </w:tcBorders>
            <w:vAlign w:val="center"/>
          </w:tcPr>
          <w:p w14:paraId="1B25208D">
            <w:pPr>
              <w:widowControl/>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定标说明</w:t>
            </w:r>
          </w:p>
        </w:tc>
        <w:tc>
          <w:tcPr>
            <w:tcW w:w="6838" w:type="dxa"/>
            <w:tcBorders>
              <w:top w:val="single" w:color="000000" w:sz="4" w:space="0"/>
              <w:left w:val="single" w:color="auto" w:sz="4" w:space="0"/>
              <w:bottom w:val="single" w:color="000000" w:sz="4" w:space="0"/>
              <w:right w:val="single" w:color="000000" w:sz="4" w:space="0"/>
            </w:tcBorders>
            <w:vAlign w:val="center"/>
          </w:tcPr>
          <w:p w14:paraId="75C34B2A">
            <w:pPr>
              <w:adjustRightInd w:val="0"/>
              <w:snapToGrid w:val="0"/>
              <w:ind w:firstLine="0" w:firstLineChars="0"/>
              <w:jc w:val="left"/>
              <w:rPr>
                <w:rFonts w:hint="eastAsia" w:ascii="宋体" w:hAnsi="宋体" w:cs="宋体"/>
                <w:color w:val="000000"/>
                <w:kern w:val="0"/>
                <w:sz w:val="24"/>
                <w:szCs w:val="24"/>
              </w:rPr>
            </w:pPr>
            <w:r>
              <w:rPr>
                <w:rFonts w:hint="eastAsia" w:ascii="宋体" w:hAnsi="宋体" w:cs="宋体"/>
                <w:color w:val="000000"/>
                <w:kern w:val="0"/>
                <w:sz w:val="24"/>
                <w:szCs w:val="24"/>
              </w:rPr>
              <w:t>评审小组按响应文件满足</w:t>
            </w:r>
            <w:r>
              <w:rPr>
                <w:rFonts w:hint="eastAsia" w:ascii="宋体" w:hAnsi="宋体" w:cs="宋体"/>
                <w:color w:val="000000"/>
                <w:kern w:val="0"/>
                <w:sz w:val="24"/>
                <w:szCs w:val="24"/>
                <w:lang w:val="en-US" w:eastAsia="zh-CN"/>
              </w:rPr>
              <w:t>竞争性磋商</w:t>
            </w:r>
            <w:r>
              <w:rPr>
                <w:rFonts w:hint="eastAsia" w:ascii="宋体" w:hAnsi="宋体" w:cs="宋体"/>
                <w:color w:val="000000"/>
                <w:kern w:val="0"/>
                <w:sz w:val="24"/>
                <w:szCs w:val="24"/>
              </w:rPr>
              <w:t>文件全部实质性要求且综合评分得分由高到低的顺序推荐成交候选人。</w:t>
            </w:r>
          </w:p>
        </w:tc>
      </w:tr>
    </w:tbl>
    <w:p w14:paraId="3386C0A9">
      <w:pPr>
        <w:ind w:firstLine="562"/>
        <w:rPr>
          <w:rFonts w:hint="eastAsia" w:ascii="宋体" w:hAnsi="宋体" w:cs="宋体"/>
          <w:sz w:val="24"/>
          <w:szCs w:val="24"/>
        </w:rPr>
      </w:pPr>
      <w:bookmarkStart w:id="337" w:name="_Toc426031644"/>
      <w:bookmarkStart w:id="338" w:name="_Toc455128337"/>
      <w:bookmarkStart w:id="339" w:name="_Toc521660782"/>
      <w:r>
        <w:rPr>
          <w:rFonts w:hint="eastAsia" w:ascii="宋体" w:hAnsi="宋体" w:cs="宋体"/>
          <w:b/>
          <w:sz w:val="24"/>
          <w:szCs w:val="24"/>
        </w:rPr>
        <w:t>资格性评审（合格制）；</w:t>
      </w:r>
    </w:p>
    <w:p w14:paraId="00B8EE18">
      <w:pPr>
        <w:ind w:firstLine="560"/>
        <w:jc w:val="left"/>
        <w:rPr>
          <w:rFonts w:hint="eastAsia" w:ascii="宋体" w:hAnsi="宋体" w:cs="宋体"/>
          <w:sz w:val="24"/>
          <w:szCs w:val="24"/>
        </w:rPr>
      </w:pPr>
      <w:r>
        <w:rPr>
          <w:rFonts w:hint="eastAsia" w:ascii="宋体" w:hAnsi="宋体" w:cs="宋体"/>
          <w:sz w:val="24"/>
          <w:szCs w:val="24"/>
        </w:rPr>
        <w:t>资格评审标准：依据法律法规和</w:t>
      </w:r>
      <w:r>
        <w:rPr>
          <w:rFonts w:hint="eastAsia" w:ascii="宋体" w:hAnsi="宋体" w:cs="宋体"/>
          <w:sz w:val="24"/>
          <w:szCs w:val="24"/>
          <w:lang w:val="en-US" w:eastAsia="zh-CN"/>
        </w:rPr>
        <w:t>竞争性磋商</w:t>
      </w:r>
      <w:r>
        <w:rPr>
          <w:rFonts w:hint="eastAsia" w:ascii="宋体" w:hAnsi="宋体" w:cs="宋体"/>
          <w:sz w:val="24"/>
          <w:szCs w:val="24"/>
        </w:rPr>
        <w:t>文件的规定，对投标申请文件中的资格证明等进行审查，以确定投标申请人是否具备投标资格；</w:t>
      </w:r>
      <w:r>
        <w:rPr>
          <w:rFonts w:hint="eastAsia" w:ascii="宋体" w:hAnsi="宋体" w:cs="宋体"/>
          <w:sz w:val="24"/>
          <w:szCs w:val="24"/>
          <w:lang w:eastAsia="zh-CN"/>
        </w:rPr>
        <w:t>详见</w:t>
      </w:r>
      <w:r>
        <w:rPr>
          <w:rFonts w:hint="eastAsia" w:ascii="宋体" w:hAnsi="宋体" w:cs="宋体"/>
          <w:sz w:val="24"/>
          <w:szCs w:val="24"/>
        </w:rPr>
        <w:t>“初步评审标准前附表”。</w:t>
      </w:r>
    </w:p>
    <w:p w14:paraId="000654AA">
      <w:pPr>
        <w:ind w:firstLine="562"/>
        <w:rPr>
          <w:rFonts w:hint="eastAsia" w:ascii="宋体" w:hAnsi="宋体" w:cs="宋体"/>
          <w:sz w:val="24"/>
          <w:szCs w:val="24"/>
        </w:rPr>
      </w:pPr>
      <w:r>
        <w:rPr>
          <w:rFonts w:hint="eastAsia" w:ascii="宋体" w:hAnsi="宋体" w:cs="宋体"/>
          <w:b/>
          <w:sz w:val="24"/>
          <w:szCs w:val="24"/>
        </w:rPr>
        <w:t>符合性评审（合格制）；</w:t>
      </w:r>
    </w:p>
    <w:p w14:paraId="19912F88">
      <w:pPr>
        <w:ind w:left="473" w:firstLine="560"/>
        <w:rPr>
          <w:rFonts w:hint="eastAsia" w:ascii="宋体" w:hAnsi="宋体" w:cs="宋体"/>
          <w:sz w:val="24"/>
          <w:szCs w:val="24"/>
        </w:rPr>
      </w:pPr>
      <w:r>
        <w:rPr>
          <w:rFonts w:hint="eastAsia" w:ascii="宋体" w:hAnsi="宋体" w:cs="宋体"/>
          <w:sz w:val="24"/>
          <w:szCs w:val="24"/>
        </w:rPr>
        <w:t>符合性评审标准：依据</w:t>
      </w:r>
      <w:r>
        <w:rPr>
          <w:rFonts w:hint="eastAsia" w:ascii="宋体" w:hAnsi="宋体" w:cs="宋体"/>
          <w:sz w:val="24"/>
          <w:szCs w:val="24"/>
          <w:lang w:val="en-US" w:eastAsia="zh-CN"/>
        </w:rPr>
        <w:t>竞争性磋商</w:t>
      </w:r>
      <w:r>
        <w:rPr>
          <w:rFonts w:hint="eastAsia" w:ascii="宋体" w:hAnsi="宋体" w:cs="宋体"/>
          <w:sz w:val="24"/>
          <w:szCs w:val="24"/>
        </w:rPr>
        <w:t>文件的规定对投标申请文件进行审查，以确定是否对</w:t>
      </w:r>
      <w:r>
        <w:rPr>
          <w:rFonts w:hint="eastAsia" w:ascii="宋体" w:hAnsi="宋体" w:cs="宋体"/>
          <w:sz w:val="24"/>
          <w:szCs w:val="24"/>
          <w:lang w:val="en-US" w:eastAsia="zh-CN"/>
        </w:rPr>
        <w:t>竞争性磋商</w:t>
      </w:r>
      <w:r>
        <w:rPr>
          <w:rFonts w:hint="eastAsia" w:ascii="宋体" w:hAnsi="宋体" w:cs="宋体"/>
          <w:sz w:val="24"/>
          <w:szCs w:val="24"/>
        </w:rPr>
        <w:t>文件的要求作出响应；</w:t>
      </w:r>
      <w:r>
        <w:rPr>
          <w:rFonts w:hint="eastAsia" w:ascii="宋体" w:hAnsi="宋体" w:cs="宋体"/>
          <w:sz w:val="24"/>
          <w:szCs w:val="24"/>
          <w:lang w:eastAsia="zh-CN"/>
        </w:rPr>
        <w:t>详见</w:t>
      </w:r>
      <w:r>
        <w:rPr>
          <w:rFonts w:hint="eastAsia" w:ascii="宋体" w:hAnsi="宋体" w:cs="宋体"/>
          <w:sz w:val="24"/>
          <w:szCs w:val="24"/>
        </w:rPr>
        <w:t>“初步评审标准前附表”。</w:t>
      </w:r>
    </w:p>
    <w:p w14:paraId="264C1FDE">
      <w:pPr>
        <w:ind w:firstLine="540" w:firstLineChars="225"/>
        <w:rPr>
          <w:rFonts w:hint="eastAsia" w:ascii="宋体" w:hAnsi="宋体" w:cs="宋体"/>
          <w:sz w:val="24"/>
          <w:szCs w:val="24"/>
        </w:rPr>
      </w:pPr>
      <w:r>
        <w:rPr>
          <w:rFonts w:hint="eastAsia" w:ascii="宋体" w:hAnsi="宋体" w:cs="宋体"/>
          <w:sz w:val="24"/>
          <w:szCs w:val="24"/>
        </w:rPr>
        <w:t>2.3评审小组对通过初步评审的供应商进行综合评分；</w:t>
      </w:r>
    </w:p>
    <w:p w14:paraId="5B846058">
      <w:pPr>
        <w:ind w:firstLine="540" w:firstLineChars="225"/>
        <w:rPr>
          <w:rFonts w:hint="eastAsia" w:ascii="宋体" w:hAnsi="宋体" w:cs="宋体"/>
          <w:sz w:val="24"/>
          <w:szCs w:val="24"/>
        </w:rPr>
      </w:pPr>
      <w:r>
        <w:rPr>
          <w:rFonts w:hint="eastAsia" w:ascii="宋体" w:hAnsi="宋体" w:cs="宋体"/>
          <w:sz w:val="24"/>
          <w:szCs w:val="24"/>
        </w:rPr>
        <w:t>2.4推荐成交候选人（评审小组将按综合评分表中规定的各项分值进行打分并计算出各供应商的综合得分，按得分由高到低推荐成交候选供应商。得分相同的，按投标报价由低到高顺序排列）。</w:t>
      </w:r>
      <w:bookmarkStart w:id="340" w:name="_Toc492628021"/>
    </w:p>
    <w:p w14:paraId="738769E5">
      <w:pPr>
        <w:ind w:firstLine="540" w:firstLineChars="225"/>
        <w:rPr>
          <w:rFonts w:hint="eastAsia" w:ascii="宋体" w:hAnsi="宋体" w:cs="宋体"/>
          <w:b/>
          <w:bCs/>
          <w:sz w:val="24"/>
          <w:szCs w:val="24"/>
          <w:lang w:eastAsia="zh-CN"/>
        </w:rPr>
      </w:pPr>
      <w:r>
        <w:rPr>
          <w:rFonts w:hint="eastAsia" w:ascii="宋体" w:hAnsi="宋体" w:cs="宋体"/>
          <w:b/>
          <w:bCs/>
          <w:sz w:val="24"/>
          <w:szCs w:val="24"/>
        </w:rPr>
        <w:t>综合评分标准</w:t>
      </w:r>
      <w:bookmarkEnd w:id="340"/>
      <w:r>
        <w:rPr>
          <w:rFonts w:hint="eastAsia" w:ascii="宋体" w:hAnsi="宋体" w:cs="宋体"/>
          <w:b/>
          <w:bCs/>
          <w:sz w:val="24"/>
          <w:szCs w:val="24"/>
          <w:lang w:eastAsia="zh-CN"/>
        </w:rPr>
        <w:t>：</w:t>
      </w:r>
    </w:p>
    <w:bookmarkEnd w:id="337"/>
    <w:bookmarkEnd w:id="338"/>
    <w:bookmarkEnd w:id="339"/>
    <w:p w14:paraId="42A26607">
      <w:pPr>
        <w:ind w:firstLine="560"/>
        <w:jc w:val="left"/>
        <w:rPr>
          <w:rFonts w:hint="eastAsia" w:ascii="宋体" w:hAnsi="宋体" w:cs="宋体"/>
          <w:sz w:val="24"/>
          <w:szCs w:val="24"/>
        </w:rPr>
      </w:pPr>
      <w:r>
        <w:rPr>
          <w:rFonts w:hint="eastAsia" w:ascii="宋体" w:hAnsi="宋体" w:cs="宋体"/>
          <w:sz w:val="24"/>
          <w:szCs w:val="24"/>
        </w:rPr>
        <w:t>满分100分，评分时不得采用插入法评分，评分分值保留两位小数。</w:t>
      </w:r>
    </w:p>
    <w:p w14:paraId="7F902725">
      <w:pPr>
        <w:snapToGrid w:val="0"/>
        <w:spacing w:line="520" w:lineRule="exact"/>
        <w:ind w:firstLine="562"/>
        <w:outlineLvl w:val="0"/>
        <w:rPr>
          <w:rFonts w:hint="eastAsia" w:ascii="宋体" w:hAnsi="宋体" w:cs="宋体"/>
          <w:b/>
          <w:bCs/>
          <w:sz w:val="24"/>
          <w:szCs w:val="24"/>
        </w:rPr>
      </w:pPr>
      <w:bookmarkStart w:id="341" w:name="_Toc20008"/>
      <w:bookmarkStart w:id="342" w:name="_Toc17300"/>
      <w:r>
        <w:rPr>
          <w:rFonts w:hint="eastAsia" w:ascii="宋体" w:hAnsi="宋体" w:cs="宋体"/>
          <w:b/>
          <w:bCs/>
          <w:sz w:val="24"/>
          <w:szCs w:val="24"/>
        </w:rPr>
        <w:t>（1）报价部分评分办法（</w:t>
      </w:r>
      <w:r>
        <w:rPr>
          <w:rFonts w:hint="eastAsia" w:ascii="宋体" w:hAnsi="宋体" w:cs="宋体"/>
          <w:b/>
          <w:bCs/>
          <w:sz w:val="24"/>
          <w:szCs w:val="24"/>
          <w:lang w:val="en-US" w:eastAsia="zh-CN"/>
        </w:rPr>
        <w:t>30</w:t>
      </w:r>
      <w:r>
        <w:rPr>
          <w:rFonts w:hint="eastAsia" w:ascii="宋体" w:hAnsi="宋体" w:cs="宋体"/>
          <w:b/>
          <w:bCs/>
          <w:sz w:val="24"/>
          <w:szCs w:val="24"/>
        </w:rPr>
        <w:t>分）</w:t>
      </w:r>
      <w:bookmarkEnd w:id="341"/>
      <w:bookmarkEnd w:id="342"/>
    </w:p>
    <w:p w14:paraId="65422721">
      <w:pPr>
        <w:snapToGrid w:val="0"/>
        <w:spacing w:line="520" w:lineRule="exact"/>
        <w:ind w:firstLine="560"/>
        <w:rPr>
          <w:rFonts w:hint="eastAsia" w:ascii="宋体" w:hAnsi="宋体" w:eastAsia="宋体" w:cs="宋体"/>
          <w:b/>
          <w:sz w:val="24"/>
          <w:szCs w:val="24"/>
          <w:lang w:eastAsia="zh-CN"/>
        </w:rPr>
      </w:pPr>
      <w:r>
        <w:rPr>
          <w:rFonts w:hint="eastAsia" w:ascii="宋体" w:hAnsi="宋体" w:cs="宋体"/>
          <w:sz w:val="24"/>
          <w:szCs w:val="24"/>
        </w:rPr>
        <w:t>1.本项目的价格分统一采用低价优先法计算，即满足</w:t>
      </w:r>
      <w:r>
        <w:rPr>
          <w:rFonts w:hint="eastAsia" w:ascii="宋体" w:hAnsi="宋体" w:cs="宋体"/>
          <w:sz w:val="24"/>
          <w:szCs w:val="24"/>
          <w:lang w:val="en-US" w:eastAsia="zh-CN"/>
        </w:rPr>
        <w:t>竞争性磋商</w:t>
      </w:r>
      <w:r>
        <w:rPr>
          <w:rFonts w:hint="eastAsia" w:ascii="宋体" w:hAnsi="宋体" w:cs="宋体"/>
          <w:sz w:val="24"/>
          <w:szCs w:val="24"/>
        </w:rPr>
        <w:t>文件要求且报价最低的投标申请人的价格为评标基准价，其价格分为满分即</w:t>
      </w:r>
      <w:r>
        <w:rPr>
          <w:rFonts w:hint="eastAsia" w:ascii="宋体" w:hAnsi="宋体" w:cs="宋体"/>
          <w:sz w:val="24"/>
          <w:szCs w:val="24"/>
          <w:lang w:val="en-US" w:eastAsia="zh-CN"/>
        </w:rPr>
        <w:t>30</w:t>
      </w:r>
      <w:r>
        <w:rPr>
          <w:rFonts w:hint="eastAsia" w:ascii="宋体" w:hAnsi="宋体" w:cs="宋体"/>
          <w:sz w:val="24"/>
          <w:szCs w:val="24"/>
        </w:rPr>
        <w:t>分。其他投标申请人的价格分统一按照下列公式计算：</w:t>
      </w:r>
      <w:r>
        <w:rPr>
          <w:rFonts w:hint="eastAsia" w:ascii="宋体" w:hAnsi="宋体" w:cs="宋体"/>
          <w:b/>
          <w:sz w:val="24"/>
          <w:szCs w:val="24"/>
        </w:rPr>
        <w:t>报价得分=（基准价/投标报价）×</w:t>
      </w:r>
      <w:r>
        <w:rPr>
          <w:rFonts w:hint="eastAsia" w:ascii="宋体" w:hAnsi="宋体" w:cs="宋体"/>
          <w:b/>
          <w:sz w:val="24"/>
          <w:szCs w:val="24"/>
          <w:lang w:val="en-US" w:eastAsia="zh-CN"/>
        </w:rPr>
        <w:t>30</w:t>
      </w:r>
      <w:r>
        <w:rPr>
          <w:rFonts w:hint="eastAsia" w:ascii="宋体" w:hAnsi="宋体" w:cs="宋体"/>
          <w:b/>
          <w:sz w:val="24"/>
          <w:szCs w:val="24"/>
        </w:rPr>
        <w:t>；</w:t>
      </w:r>
    </w:p>
    <w:p w14:paraId="12B6467C">
      <w:pPr>
        <w:snapToGrid w:val="0"/>
        <w:spacing w:line="520" w:lineRule="exact"/>
        <w:ind w:firstLine="480"/>
        <w:rPr>
          <w:rFonts w:ascii="宋体" w:hAnsi="宋体" w:cs="宋体"/>
          <w:sz w:val="24"/>
        </w:rPr>
      </w:pPr>
      <w:r>
        <w:rPr>
          <w:rFonts w:hint="eastAsia" w:ascii="宋体" w:hAnsi="宋体" w:cs="宋体"/>
          <w:sz w:val="24"/>
        </w:rPr>
        <w:t xml:space="preserve">2.落实政府采购政策需满足的资格要求： </w:t>
      </w:r>
    </w:p>
    <w:p w14:paraId="297D9730">
      <w:pPr>
        <w:snapToGrid w:val="0"/>
        <w:spacing w:line="520" w:lineRule="exact"/>
        <w:ind w:firstLine="480"/>
        <w:rPr>
          <w:rFonts w:ascii="宋体" w:hAnsi="宋体" w:cs="宋体"/>
          <w:sz w:val="24"/>
        </w:rPr>
      </w:pPr>
      <w:r>
        <w:rPr>
          <w:rFonts w:hint="eastAsia" w:ascii="宋体" w:hAnsi="宋体" w:cs="宋体"/>
          <w:sz w:val="24"/>
        </w:rPr>
        <w:t xml:space="preserve">①根据财政部发布的《政府采购促进中小企业发展管理办法》规定，本项目对小型和微型企业产品的价格给予5%的扣除，用扣除后的价格参与评审。 </w:t>
      </w:r>
    </w:p>
    <w:p w14:paraId="790DE90B">
      <w:pPr>
        <w:snapToGrid w:val="0"/>
        <w:spacing w:line="520" w:lineRule="exact"/>
        <w:ind w:firstLine="480"/>
        <w:rPr>
          <w:rFonts w:ascii="宋体" w:hAnsi="宋体" w:cs="宋体"/>
          <w:sz w:val="24"/>
        </w:rPr>
      </w:pPr>
      <w:r>
        <w:rPr>
          <w:rFonts w:hint="eastAsia" w:ascii="宋体" w:hAnsi="宋体" w:cs="宋体"/>
          <w:sz w:val="24"/>
        </w:rPr>
        <w:t xml:space="preserve">②根据财政部发布的《关于政府采购支持监狱企业发展有关问题的通知》规定，本项目对监狱企业产品的价格给予5%的扣除，用扣除后的价格参与评审。 </w:t>
      </w:r>
    </w:p>
    <w:p w14:paraId="4AA5BF3C">
      <w:pPr>
        <w:snapToGrid w:val="0"/>
        <w:spacing w:line="520" w:lineRule="exact"/>
        <w:ind w:firstLine="480"/>
        <w:rPr>
          <w:rFonts w:ascii="宋体" w:hAnsi="宋体" w:cs="宋体"/>
          <w:sz w:val="24"/>
        </w:rPr>
      </w:pPr>
      <w:r>
        <w:rPr>
          <w:rFonts w:hint="eastAsia" w:ascii="宋体" w:hAnsi="宋体" w:cs="宋体"/>
          <w:sz w:val="24"/>
        </w:rPr>
        <w:t xml:space="preserve">③根据财政部、民政部、中国残疾人联合会发布的《关于促进残疾人就业政府采购政策的通知》规定，本项目对残疾人福利性单位产品的价格给予5%的扣除，用扣除后的价格参与评审。 </w:t>
      </w:r>
    </w:p>
    <w:p w14:paraId="5143A853">
      <w:pPr>
        <w:snapToGrid w:val="0"/>
        <w:spacing w:line="520" w:lineRule="exact"/>
        <w:ind w:firstLine="480"/>
        <w:rPr>
          <w:rFonts w:hint="eastAsia" w:ascii="宋体" w:hAnsi="宋体" w:cs="宋体"/>
          <w:bCs/>
          <w:sz w:val="24"/>
          <w:szCs w:val="24"/>
        </w:rPr>
      </w:pPr>
      <w:r>
        <w:rPr>
          <w:rFonts w:hint="eastAsia" w:ascii="宋体" w:hAnsi="宋体" w:cs="宋体"/>
          <w:sz w:val="24"/>
        </w:rPr>
        <w:t xml:space="preserve">注：以上政府采购政策不得重复享受。 </w:t>
      </w:r>
    </w:p>
    <w:p w14:paraId="7553B044">
      <w:pPr>
        <w:pStyle w:val="17"/>
        <w:ind w:left="0" w:leftChars="0" w:firstLine="0" w:firstLineChars="0"/>
        <w:outlineLvl w:val="0"/>
        <w:rPr>
          <w:color w:val="auto"/>
          <w:sz w:val="24"/>
          <w:szCs w:val="24"/>
          <w:lang w:val="en-US" w:eastAsia="zh-CN"/>
        </w:rPr>
      </w:pPr>
      <w:bookmarkStart w:id="343" w:name="_Toc11567"/>
      <w:bookmarkStart w:id="344" w:name="_Toc29888"/>
      <w:r>
        <w:rPr>
          <w:rFonts w:hint="eastAsia" w:hAnsi="宋体" w:cs="宋体"/>
          <w:b/>
          <w:color w:val="auto"/>
          <w:sz w:val="24"/>
          <w:szCs w:val="24"/>
        </w:rPr>
        <w:t>（</w:t>
      </w:r>
      <w:r>
        <w:rPr>
          <w:rFonts w:hint="eastAsia" w:hAnsi="宋体" w:cs="宋体"/>
          <w:b/>
          <w:color w:val="auto"/>
          <w:sz w:val="24"/>
          <w:szCs w:val="24"/>
          <w:lang w:val="en-US" w:eastAsia="zh-CN"/>
        </w:rPr>
        <w:t>2</w:t>
      </w:r>
      <w:r>
        <w:rPr>
          <w:rFonts w:hint="eastAsia" w:hAnsi="宋体" w:cs="宋体"/>
          <w:b/>
          <w:color w:val="auto"/>
          <w:sz w:val="24"/>
          <w:szCs w:val="24"/>
        </w:rPr>
        <w:t>）施工</w:t>
      </w:r>
      <w:r>
        <w:rPr>
          <w:rFonts w:hint="eastAsia" w:hAnsi="宋体" w:cs="宋体"/>
          <w:b/>
          <w:color w:val="auto"/>
          <w:sz w:val="24"/>
          <w:szCs w:val="24"/>
          <w:lang w:eastAsia="zh-CN"/>
        </w:rPr>
        <w:t>组织</w:t>
      </w:r>
      <w:r>
        <w:rPr>
          <w:rFonts w:hint="eastAsia" w:hAnsi="宋体" w:cs="宋体"/>
          <w:b/>
          <w:color w:val="000000"/>
          <w:sz w:val="24"/>
          <w:szCs w:val="24"/>
          <w:lang w:eastAsia="zh-CN"/>
        </w:rPr>
        <w:t>设计</w:t>
      </w:r>
      <w:r>
        <w:rPr>
          <w:rFonts w:hint="eastAsia" w:hAnsi="宋体" w:cs="宋体"/>
          <w:b/>
          <w:color w:val="000000"/>
          <w:sz w:val="24"/>
          <w:szCs w:val="24"/>
        </w:rPr>
        <w:t>评审评分（</w:t>
      </w:r>
      <w:r>
        <w:rPr>
          <w:rFonts w:hint="eastAsia" w:hAnsi="宋体" w:cs="宋体"/>
          <w:b/>
          <w:color w:val="000000"/>
          <w:sz w:val="24"/>
          <w:szCs w:val="24"/>
          <w:lang w:val="en-US" w:eastAsia="zh-CN"/>
        </w:rPr>
        <w:t xml:space="preserve"> 70</w:t>
      </w:r>
      <w:r>
        <w:rPr>
          <w:rFonts w:hint="eastAsia" w:hAnsi="宋体" w:cs="宋体"/>
          <w:b/>
          <w:color w:val="000000"/>
          <w:sz w:val="24"/>
          <w:szCs w:val="24"/>
        </w:rPr>
        <w:t>分）</w:t>
      </w:r>
      <w:bookmarkEnd w:id="343"/>
      <w:bookmarkEnd w:id="344"/>
    </w:p>
    <w:p w14:paraId="378F8306">
      <w:pPr>
        <w:ind w:left="0" w:leftChars="0" w:firstLine="480" w:firstLineChars="200"/>
        <w:jc w:val="left"/>
        <w:rPr>
          <w:rFonts w:hint="eastAsia" w:ascii="宋体" w:hAnsi="宋体" w:cs="宋体"/>
          <w:b/>
          <w:bCs/>
          <w:color w:val="000000"/>
          <w:sz w:val="24"/>
          <w:szCs w:val="24"/>
        </w:rPr>
      </w:pPr>
      <w:r>
        <w:rPr>
          <w:rFonts w:hint="eastAsia" w:ascii="宋体" w:hAnsi="宋体" w:cs="宋体"/>
          <w:b/>
          <w:bCs/>
          <w:color w:val="000000"/>
          <w:sz w:val="24"/>
          <w:szCs w:val="24"/>
        </w:rPr>
        <w:t>施工技术方案评审评分（</w:t>
      </w:r>
      <w:r>
        <w:rPr>
          <w:rFonts w:hint="eastAsia" w:ascii="宋体" w:hAnsi="宋体" w:cs="宋体"/>
          <w:b/>
          <w:bCs/>
          <w:color w:val="000000"/>
          <w:sz w:val="24"/>
          <w:szCs w:val="24"/>
          <w:lang w:val="en-US" w:eastAsia="zh-CN"/>
        </w:rPr>
        <w:t xml:space="preserve"> </w:t>
      </w:r>
      <w:r>
        <w:rPr>
          <w:rFonts w:hint="eastAsia" w:ascii="宋体" w:hAnsi="宋体" w:cs="宋体"/>
          <w:b/>
          <w:bCs/>
          <w:color w:val="000000"/>
          <w:sz w:val="24"/>
          <w:szCs w:val="24"/>
        </w:rPr>
        <w:t>10分）</w:t>
      </w:r>
    </w:p>
    <w:p w14:paraId="3FB394AB">
      <w:pPr>
        <w:ind w:firstLine="560"/>
        <w:jc w:val="left"/>
        <w:rPr>
          <w:rFonts w:hint="eastAsia" w:ascii="宋体" w:hAnsi="宋体" w:cs="宋体"/>
          <w:color w:val="000000"/>
          <w:sz w:val="24"/>
          <w:szCs w:val="24"/>
        </w:rPr>
      </w:pPr>
      <w:r>
        <w:rPr>
          <w:rFonts w:hint="eastAsia" w:ascii="宋体" w:hAnsi="宋体" w:cs="宋体"/>
          <w:color w:val="000000"/>
          <w:sz w:val="24"/>
          <w:szCs w:val="24"/>
        </w:rPr>
        <w:t>①.（</w:t>
      </w:r>
      <w:r>
        <w:rPr>
          <w:rFonts w:hint="eastAsia" w:ascii="宋体" w:hAnsi="宋体" w:cs="宋体"/>
          <w:color w:val="000000"/>
          <w:sz w:val="24"/>
          <w:szCs w:val="24"/>
          <w:lang w:val="en-US" w:eastAsia="zh-CN"/>
        </w:rPr>
        <w:t>10</w:t>
      </w:r>
      <w:r>
        <w:rPr>
          <w:rFonts w:hint="eastAsia" w:ascii="宋体" w:hAnsi="宋体" w:cs="宋体"/>
          <w:color w:val="000000"/>
          <w:sz w:val="24"/>
          <w:szCs w:val="24"/>
        </w:rPr>
        <w:t>分）施工技术方案合理且能指导施工，施工措施具体且有针对性，施工部署全面的；</w:t>
      </w:r>
    </w:p>
    <w:p w14:paraId="5354C3F6">
      <w:pPr>
        <w:ind w:firstLine="56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color w:val="000000"/>
          <w:sz w:val="24"/>
          <w:szCs w:val="24"/>
          <w:lang w:val="en-US" w:eastAsia="zh-CN"/>
        </w:rPr>
        <w:t>6</w:t>
      </w:r>
      <w:r>
        <w:rPr>
          <w:rFonts w:hint="eastAsia" w:ascii="宋体" w:hAnsi="宋体" w:cs="宋体"/>
          <w:color w:val="000000"/>
          <w:sz w:val="24"/>
          <w:szCs w:val="24"/>
        </w:rPr>
        <w:t>分）：施工技术方案合理但对施工指导性一般，施工措施具体但针对性一般，施工部署全面的；</w:t>
      </w:r>
    </w:p>
    <w:p w14:paraId="761A5B39">
      <w:pPr>
        <w:ind w:firstLine="560"/>
        <w:jc w:val="left"/>
        <w:rPr>
          <w:rFonts w:hint="eastAsia" w:ascii="宋体" w:hAnsi="宋体" w:cs="宋体"/>
          <w:color w:val="000000"/>
          <w:sz w:val="24"/>
          <w:szCs w:val="24"/>
        </w:rPr>
      </w:pPr>
      <w:r>
        <w:rPr>
          <w:rFonts w:hint="eastAsia" w:ascii="宋体" w:hAnsi="宋体" w:cs="宋体"/>
          <w:color w:val="000000"/>
          <w:sz w:val="24"/>
          <w:szCs w:val="24"/>
        </w:rPr>
        <w:t>③.（</w:t>
      </w:r>
      <w:r>
        <w:rPr>
          <w:rFonts w:hint="eastAsia" w:ascii="宋体" w:hAnsi="宋体" w:cs="宋体"/>
          <w:color w:val="000000"/>
          <w:sz w:val="24"/>
          <w:szCs w:val="24"/>
          <w:lang w:val="en-US" w:eastAsia="zh-CN"/>
        </w:rPr>
        <w:t>3</w:t>
      </w:r>
      <w:r>
        <w:rPr>
          <w:rFonts w:hint="eastAsia" w:ascii="宋体" w:hAnsi="宋体" w:cs="宋体"/>
          <w:color w:val="000000"/>
          <w:sz w:val="24"/>
          <w:szCs w:val="24"/>
        </w:rPr>
        <w:t>分）：施工技术方案基本合理、对施工缺乏指导性，施工措施、施工部署基本合理但存在一些问题的；</w:t>
      </w:r>
    </w:p>
    <w:p w14:paraId="7B94E04B">
      <w:pPr>
        <w:ind w:firstLine="560"/>
        <w:jc w:val="left"/>
        <w:rPr>
          <w:rFonts w:hint="eastAsia" w:ascii="宋体" w:hAnsi="宋体" w:cs="宋体"/>
          <w:color w:val="000000"/>
          <w:sz w:val="24"/>
          <w:szCs w:val="24"/>
        </w:rPr>
      </w:pPr>
      <w:r>
        <w:rPr>
          <w:rFonts w:hint="eastAsia" w:ascii="宋体" w:hAnsi="宋体" w:cs="宋体"/>
          <w:color w:val="000000"/>
          <w:sz w:val="24"/>
          <w:szCs w:val="24"/>
        </w:rPr>
        <w:t>④.</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0分</w:t>
      </w:r>
      <w:r>
        <w:rPr>
          <w:rFonts w:hint="eastAsia" w:ascii="宋体" w:hAnsi="宋体" w:cs="宋体"/>
          <w:color w:val="000000"/>
          <w:sz w:val="24"/>
          <w:szCs w:val="24"/>
          <w:lang w:eastAsia="zh-CN"/>
        </w:rPr>
        <w:t>）</w:t>
      </w:r>
      <w:r>
        <w:rPr>
          <w:rFonts w:hint="eastAsia" w:ascii="宋体" w:hAnsi="宋体" w:cs="宋体"/>
          <w:color w:val="000000"/>
          <w:sz w:val="24"/>
          <w:szCs w:val="24"/>
        </w:rPr>
        <w:t>：无施工技术方案的。</w:t>
      </w:r>
    </w:p>
    <w:p w14:paraId="2A8D85CA">
      <w:pPr>
        <w:ind w:firstLine="562"/>
        <w:jc w:val="left"/>
        <w:rPr>
          <w:rFonts w:hint="eastAsia" w:ascii="宋体" w:hAnsi="宋体" w:cs="宋体"/>
          <w:b/>
          <w:bCs/>
          <w:color w:val="000000"/>
          <w:sz w:val="24"/>
          <w:szCs w:val="24"/>
        </w:rPr>
      </w:pPr>
      <w:r>
        <w:rPr>
          <w:rFonts w:hint="eastAsia" w:ascii="宋体" w:hAnsi="宋体" w:cs="宋体"/>
          <w:b/>
          <w:bCs/>
          <w:color w:val="000000"/>
          <w:sz w:val="24"/>
          <w:szCs w:val="24"/>
        </w:rPr>
        <w:t>质量承诺及保证措施评审评分（10分）</w:t>
      </w:r>
    </w:p>
    <w:p w14:paraId="564EF869">
      <w:pPr>
        <w:ind w:firstLine="560"/>
        <w:jc w:val="left"/>
        <w:rPr>
          <w:rFonts w:hint="eastAsia" w:ascii="宋体" w:hAnsi="宋体" w:cs="宋体"/>
          <w:color w:val="000000"/>
          <w:sz w:val="24"/>
          <w:szCs w:val="24"/>
        </w:rPr>
      </w:pPr>
      <w:r>
        <w:rPr>
          <w:rFonts w:hint="eastAsia" w:ascii="宋体" w:hAnsi="宋体" w:cs="宋体"/>
          <w:color w:val="000000"/>
          <w:sz w:val="24"/>
          <w:szCs w:val="24"/>
        </w:rPr>
        <w:t>①.（</w:t>
      </w:r>
      <w:r>
        <w:rPr>
          <w:rFonts w:hint="eastAsia" w:ascii="宋体" w:hAnsi="宋体" w:cs="宋体"/>
          <w:color w:val="000000"/>
          <w:sz w:val="24"/>
          <w:szCs w:val="24"/>
          <w:lang w:val="en-US" w:eastAsia="zh-CN"/>
        </w:rPr>
        <w:t>10</w:t>
      </w:r>
      <w:r>
        <w:rPr>
          <w:rFonts w:hint="eastAsia" w:ascii="宋体" w:hAnsi="宋体" w:cs="宋体"/>
          <w:color w:val="000000"/>
          <w:sz w:val="24"/>
          <w:szCs w:val="24"/>
        </w:rPr>
        <w:t>分）：质量承诺满足响应文件且有具体的违约责任承诺，质量保证措施严格按响应文件要求的施工技术规范、标准编制且针对性好的；</w:t>
      </w:r>
    </w:p>
    <w:p w14:paraId="3010D01D">
      <w:pPr>
        <w:ind w:firstLine="56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color w:val="000000"/>
          <w:sz w:val="24"/>
          <w:szCs w:val="24"/>
          <w:lang w:val="en-US" w:eastAsia="zh-CN"/>
        </w:rPr>
        <w:t>6</w:t>
      </w:r>
      <w:r>
        <w:rPr>
          <w:rFonts w:hint="eastAsia" w:ascii="宋体" w:hAnsi="宋体" w:cs="宋体"/>
          <w:color w:val="000000"/>
          <w:sz w:val="24"/>
          <w:szCs w:val="24"/>
        </w:rPr>
        <w:t>分）：质量承诺满足响应文件且有具体的违约责任承诺，质量保证措施达到响应文件要求的施工技术规范、标准但针对性一般的；</w:t>
      </w:r>
    </w:p>
    <w:p w14:paraId="5CC9998F">
      <w:pPr>
        <w:ind w:firstLine="560"/>
        <w:jc w:val="left"/>
        <w:rPr>
          <w:rFonts w:hint="eastAsia" w:ascii="宋体" w:hAnsi="宋体" w:cs="宋体"/>
          <w:color w:val="000000"/>
          <w:sz w:val="24"/>
          <w:szCs w:val="24"/>
        </w:rPr>
      </w:pPr>
      <w:r>
        <w:rPr>
          <w:rFonts w:hint="eastAsia" w:ascii="宋体" w:hAnsi="宋体" w:cs="宋体"/>
          <w:color w:val="000000"/>
          <w:sz w:val="24"/>
          <w:szCs w:val="24"/>
        </w:rPr>
        <w:t>③.（</w:t>
      </w:r>
      <w:r>
        <w:rPr>
          <w:rFonts w:hint="eastAsia" w:ascii="宋体" w:hAnsi="宋体" w:cs="宋体"/>
          <w:color w:val="000000"/>
          <w:sz w:val="24"/>
          <w:szCs w:val="24"/>
          <w:lang w:val="en-US" w:eastAsia="zh-CN"/>
        </w:rPr>
        <w:t>3</w:t>
      </w:r>
      <w:r>
        <w:rPr>
          <w:rFonts w:hint="eastAsia" w:ascii="宋体" w:hAnsi="宋体" w:cs="宋体"/>
          <w:color w:val="000000"/>
          <w:sz w:val="24"/>
          <w:szCs w:val="24"/>
        </w:rPr>
        <w:t>分）：质量承诺满足响应文件且有具体的违约责任承诺，质量保证措施基本达到响应文件要求的施工技术规范、标准但明显缺乏针对性的；</w:t>
      </w:r>
    </w:p>
    <w:p w14:paraId="545489D9">
      <w:pPr>
        <w:ind w:firstLine="560"/>
        <w:jc w:val="left"/>
        <w:rPr>
          <w:rFonts w:hint="eastAsia" w:ascii="宋体" w:hAnsi="宋体" w:cs="宋体"/>
          <w:color w:val="000000"/>
          <w:sz w:val="24"/>
          <w:szCs w:val="24"/>
        </w:rPr>
      </w:pPr>
      <w:r>
        <w:rPr>
          <w:rFonts w:hint="eastAsia" w:ascii="宋体" w:hAnsi="宋体" w:cs="宋体"/>
          <w:color w:val="000000"/>
          <w:sz w:val="24"/>
          <w:szCs w:val="24"/>
        </w:rPr>
        <w:t>④</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0分</w:t>
      </w:r>
      <w:r>
        <w:rPr>
          <w:rFonts w:hint="eastAsia" w:ascii="宋体" w:hAnsi="宋体" w:cs="宋体"/>
          <w:color w:val="000000"/>
          <w:sz w:val="24"/>
          <w:szCs w:val="24"/>
          <w:lang w:eastAsia="zh-CN"/>
        </w:rPr>
        <w:t>）</w:t>
      </w:r>
      <w:r>
        <w:rPr>
          <w:rFonts w:hint="eastAsia" w:ascii="宋体" w:hAnsi="宋体" w:cs="宋体"/>
          <w:color w:val="000000"/>
          <w:sz w:val="24"/>
          <w:szCs w:val="24"/>
        </w:rPr>
        <w:t>：质量无承诺或质量承诺不满足响应文件的。</w:t>
      </w:r>
    </w:p>
    <w:p w14:paraId="423DEFF2">
      <w:pPr>
        <w:ind w:firstLine="562"/>
        <w:jc w:val="left"/>
        <w:rPr>
          <w:rFonts w:hint="eastAsia" w:ascii="宋体" w:hAnsi="宋体" w:cs="宋体"/>
          <w:b/>
          <w:bCs/>
          <w:color w:val="000000"/>
          <w:sz w:val="24"/>
          <w:szCs w:val="24"/>
        </w:rPr>
      </w:pPr>
      <w:r>
        <w:rPr>
          <w:rFonts w:hint="eastAsia" w:ascii="宋体" w:hAnsi="宋体" w:cs="宋体"/>
          <w:b/>
          <w:bCs/>
          <w:color w:val="000000"/>
          <w:sz w:val="24"/>
          <w:szCs w:val="24"/>
        </w:rPr>
        <w:t>施工主要工序评审评分（10分）</w:t>
      </w:r>
    </w:p>
    <w:p w14:paraId="4031B9B1">
      <w:pPr>
        <w:ind w:firstLine="560"/>
        <w:jc w:val="left"/>
        <w:rPr>
          <w:rFonts w:hint="eastAsia" w:ascii="宋体" w:hAnsi="宋体" w:cs="宋体"/>
          <w:color w:val="000000"/>
          <w:sz w:val="24"/>
          <w:szCs w:val="24"/>
        </w:rPr>
      </w:pPr>
      <w:r>
        <w:rPr>
          <w:rFonts w:hint="eastAsia" w:ascii="宋体" w:hAnsi="宋体" w:cs="宋体"/>
          <w:color w:val="000000"/>
          <w:sz w:val="24"/>
          <w:szCs w:val="24"/>
        </w:rPr>
        <w:t>①.（</w:t>
      </w:r>
      <w:r>
        <w:rPr>
          <w:rFonts w:hint="eastAsia" w:ascii="宋体" w:hAnsi="宋体" w:cs="宋体"/>
          <w:color w:val="000000"/>
          <w:sz w:val="24"/>
          <w:szCs w:val="24"/>
          <w:lang w:val="en-US" w:eastAsia="zh-CN"/>
        </w:rPr>
        <w:t>10</w:t>
      </w:r>
      <w:r>
        <w:rPr>
          <w:rFonts w:hint="eastAsia" w:ascii="宋体" w:hAnsi="宋体" w:cs="宋体"/>
          <w:color w:val="000000"/>
          <w:sz w:val="24"/>
          <w:szCs w:val="24"/>
        </w:rPr>
        <w:t>分）：施工主要工序阐述明细、全面、合理，主要工种施工方法得当，且对采购项目的关键技术、工艺有明确、深入的表述，对施工重点、难点有合理、经济、安全的解决方案和可行保证措施的；</w:t>
      </w:r>
    </w:p>
    <w:p w14:paraId="1B9F3C2B">
      <w:pPr>
        <w:ind w:firstLine="56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color w:val="000000"/>
          <w:sz w:val="24"/>
          <w:szCs w:val="24"/>
          <w:lang w:val="en-US" w:eastAsia="zh-CN"/>
        </w:rPr>
        <w:t>6</w:t>
      </w:r>
      <w:r>
        <w:rPr>
          <w:rFonts w:hint="eastAsia" w:ascii="宋体" w:hAnsi="宋体" w:cs="宋体"/>
          <w:color w:val="000000"/>
          <w:sz w:val="24"/>
          <w:szCs w:val="24"/>
        </w:rPr>
        <w:t>分）：施工主要工序有阐述全面、合理，主要工种施工方法基本得当，且对采购项目的关键技术、工艺有明确的表述，对施工重点、难点有合理的解决方案，保证措施基本可行的；</w:t>
      </w:r>
    </w:p>
    <w:p w14:paraId="4E09C5F9">
      <w:pPr>
        <w:ind w:firstLine="560"/>
        <w:jc w:val="left"/>
        <w:rPr>
          <w:rFonts w:hint="eastAsia" w:ascii="宋体" w:hAnsi="宋体" w:cs="宋体"/>
          <w:color w:val="000000"/>
          <w:sz w:val="24"/>
          <w:szCs w:val="24"/>
        </w:rPr>
      </w:pPr>
      <w:r>
        <w:rPr>
          <w:rFonts w:hint="eastAsia" w:ascii="宋体" w:hAnsi="宋体" w:cs="宋体"/>
          <w:color w:val="000000"/>
          <w:sz w:val="24"/>
          <w:szCs w:val="24"/>
        </w:rPr>
        <w:t>③.（</w:t>
      </w:r>
      <w:r>
        <w:rPr>
          <w:rFonts w:hint="eastAsia" w:ascii="宋体" w:hAnsi="宋体" w:cs="宋体"/>
          <w:color w:val="000000"/>
          <w:sz w:val="24"/>
          <w:szCs w:val="24"/>
          <w:lang w:val="en-US" w:eastAsia="zh-CN"/>
        </w:rPr>
        <w:t>3</w:t>
      </w:r>
      <w:r>
        <w:rPr>
          <w:rFonts w:hint="eastAsia" w:ascii="宋体" w:hAnsi="宋体" w:cs="宋体"/>
          <w:color w:val="000000"/>
          <w:sz w:val="24"/>
          <w:szCs w:val="24"/>
        </w:rPr>
        <w:t>分）：施工主要工序阐述全面、基本合理，有主要工种施工方法，且对采购项目的关键技术、工艺有一定了解，对施工重点、难点有建议，解决方案和保证措施基本可行的；</w:t>
      </w:r>
    </w:p>
    <w:p w14:paraId="200DB349">
      <w:pPr>
        <w:ind w:firstLine="560"/>
        <w:jc w:val="left"/>
        <w:rPr>
          <w:rFonts w:hint="eastAsia" w:ascii="宋体" w:hAnsi="宋体" w:cs="宋体"/>
          <w:color w:val="000000"/>
          <w:sz w:val="24"/>
          <w:szCs w:val="24"/>
        </w:rPr>
      </w:pPr>
      <w:r>
        <w:rPr>
          <w:rFonts w:hint="eastAsia" w:ascii="宋体" w:hAnsi="宋体" w:cs="宋体"/>
          <w:color w:val="000000"/>
          <w:sz w:val="24"/>
          <w:szCs w:val="24"/>
        </w:rPr>
        <w:t>④.</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0分</w:t>
      </w:r>
      <w:r>
        <w:rPr>
          <w:rFonts w:hint="eastAsia" w:ascii="宋体" w:hAnsi="宋体" w:cs="宋体"/>
          <w:color w:val="000000"/>
          <w:sz w:val="24"/>
          <w:szCs w:val="24"/>
          <w:lang w:eastAsia="zh-CN"/>
        </w:rPr>
        <w:t>）</w:t>
      </w:r>
      <w:r>
        <w:rPr>
          <w:rFonts w:hint="eastAsia" w:ascii="宋体" w:hAnsi="宋体" w:cs="宋体"/>
          <w:color w:val="000000"/>
          <w:sz w:val="24"/>
          <w:szCs w:val="24"/>
        </w:rPr>
        <w:t>：无施工主要工序阐述的。</w:t>
      </w:r>
    </w:p>
    <w:p w14:paraId="3515546C">
      <w:pPr>
        <w:ind w:firstLine="562"/>
        <w:jc w:val="left"/>
        <w:rPr>
          <w:rFonts w:hint="eastAsia" w:ascii="宋体" w:hAnsi="宋体" w:cs="宋体"/>
          <w:b/>
          <w:bCs/>
          <w:color w:val="000000"/>
          <w:sz w:val="24"/>
          <w:szCs w:val="24"/>
        </w:rPr>
      </w:pPr>
      <w:r>
        <w:rPr>
          <w:rFonts w:hint="eastAsia" w:ascii="宋体" w:hAnsi="宋体" w:cs="宋体"/>
          <w:b/>
          <w:bCs/>
          <w:color w:val="000000"/>
          <w:sz w:val="24"/>
          <w:szCs w:val="24"/>
        </w:rPr>
        <w:t>安全文明施工保证措施评审评分（10分）</w:t>
      </w:r>
    </w:p>
    <w:p w14:paraId="3ED7EBAC">
      <w:pPr>
        <w:ind w:firstLine="560"/>
        <w:jc w:val="left"/>
        <w:rPr>
          <w:rFonts w:hint="eastAsia" w:ascii="宋体" w:hAnsi="宋体" w:cs="宋体"/>
          <w:color w:val="000000"/>
          <w:sz w:val="24"/>
          <w:szCs w:val="24"/>
        </w:rPr>
      </w:pPr>
      <w:r>
        <w:rPr>
          <w:rFonts w:hint="eastAsia" w:ascii="宋体" w:hAnsi="宋体" w:cs="宋体"/>
          <w:color w:val="000000"/>
          <w:sz w:val="24"/>
          <w:szCs w:val="24"/>
        </w:rPr>
        <w:t>①.（</w:t>
      </w:r>
      <w:r>
        <w:rPr>
          <w:rFonts w:hint="eastAsia" w:ascii="宋体" w:hAnsi="宋体" w:cs="宋体"/>
          <w:color w:val="000000"/>
          <w:sz w:val="24"/>
          <w:szCs w:val="24"/>
          <w:lang w:val="en-US" w:eastAsia="zh-CN"/>
        </w:rPr>
        <w:t>10</w:t>
      </w:r>
      <w:r>
        <w:rPr>
          <w:rFonts w:hint="eastAsia" w:ascii="宋体" w:hAnsi="宋体" w:cs="宋体"/>
          <w:color w:val="000000"/>
          <w:sz w:val="24"/>
          <w:szCs w:val="24"/>
        </w:rPr>
        <w:t>分）：</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供应商持有安全生产许可证书且在有效期内；响应文件中有具体、完整、可行的安全文明施工实施保证措施且合理、先进、针对性好，在报价部分中有相对应的费用的，并符合国家、省、州（市）的有关规定的；</w:t>
      </w:r>
    </w:p>
    <w:p w14:paraId="5A1A0114">
      <w:pPr>
        <w:ind w:firstLine="56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color w:val="000000"/>
          <w:sz w:val="24"/>
          <w:szCs w:val="24"/>
          <w:lang w:val="en-US" w:eastAsia="zh-CN"/>
        </w:rPr>
        <w:t>6</w:t>
      </w:r>
      <w:r>
        <w:rPr>
          <w:rFonts w:hint="eastAsia" w:ascii="宋体" w:hAnsi="宋体" w:cs="宋体"/>
          <w:color w:val="000000"/>
          <w:sz w:val="24"/>
          <w:szCs w:val="24"/>
        </w:rPr>
        <w:t>分）：</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供应商持有安全生产许可证书且在有效期内；响应文件中有具体、完整、可行的安全文明施工实施保证措施且合理但针对性一般，在报价部分中有相对应的费用的，并符合国家、省、州（市）的有关规定的；</w:t>
      </w:r>
    </w:p>
    <w:p w14:paraId="68AF495B">
      <w:pPr>
        <w:ind w:firstLine="560"/>
        <w:jc w:val="left"/>
        <w:rPr>
          <w:rFonts w:hint="eastAsia" w:ascii="宋体" w:hAnsi="宋体" w:cs="宋体"/>
          <w:color w:val="000000"/>
          <w:sz w:val="24"/>
          <w:szCs w:val="24"/>
        </w:rPr>
      </w:pPr>
      <w:r>
        <w:rPr>
          <w:rFonts w:hint="eastAsia" w:ascii="宋体" w:hAnsi="宋体" w:cs="宋体"/>
          <w:color w:val="000000"/>
          <w:sz w:val="24"/>
          <w:szCs w:val="24"/>
        </w:rPr>
        <w:t>③.（</w:t>
      </w:r>
      <w:r>
        <w:rPr>
          <w:rFonts w:hint="eastAsia" w:ascii="宋体" w:hAnsi="宋体" w:cs="宋体"/>
          <w:color w:val="000000"/>
          <w:sz w:val="24"/>
          <w:szCs w:val="24"/>
          <w:lang w:val="en-US" w:eastAsia="zh-CN"/>
        </w:rPr>
        <w:t>3</w:t>
      </w:r>
      <w:r>
        <w:rPr>
          <w:rFonts w:hint="eastAsia" w:ascii="宋体" w:hAnsi="宋体" w:cs="宋体"/>
          <w:color w:val="000000"/>
          <w:sz w:val="24"/>
          <w:szCs w:val="24"/>
        </w:rPr>
        <w:t>分）：</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供应商持有安全生产许可证书且在有效期内；响应文件中有基本具体、可行的安全文明施工实施保证措施且在报价部分中有相对应的费用的，并符合国家、省、州（市）的有关规定的；</w:t>
      </w:r>
    </w:p>
    <w:p w14:paraId="45F18DAE">
      <w:pPr>
        <w:ind w:firstLine="560"/>
        <w:jc w:val="left"/>
        <w:rPr>
          <w:rFonts w:hint="eastAsia" w:ascii="宋体" w:hAnsi="宋体" w:cs="宋体"/>
          <w:color w:val="000000"/>
          <w:sz w:val="24"/>
          <w:szCs w:val="24"/>
        </w:rPr>
      </w:pPr>
      <w:r>
        <w:rPr>
          <w:rFonts w:hint="eastAsia" w:ascii="宋体" w:hAnsi="宋体" w:cs="宋体"/>
          <w:color w:val="000000"/>
          <w:sz w:val="24"/>
          <w:szCs w:val="24"/>
        </w:rPr>
        <w:t>④.有下列情形的，该项评审不得分：</w:t>
      </w:r>
    </w:p>
    <w:p w14:paraId="59B28CD3">
      <w:pPr>
        <w:ind w:firstLine="560"/>
        <w:jc w:val="left"/>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GB2 </w:instrText>
      </w:r>
      <w:r>
        <w:rPr>
          <w:rFonts w:hint="eastAsia" w:ascii="宋体" w:hAnsi="宋体" w:cs="宋体"/>
          <w:color w:val="000000"/>
          <w:sz w:val="24"/>
          <w:szCs w:val="24"/>
        </w:rPr>
        <w:fldChar w:fldCharType="separate"/>
      </w:r>
      <w:r>
        <w:rPr>
          <w:rFonts w:hint="eastAsia" w:ascii="宋体" w:hAnsi="宋体" w:cs="宋体"/>
          <w:color w:val="000000"/>
          <w:sz w:val="24"/>
          <w:szCs w:val="24"/>
        </w:rPr>
        <w:t>⑴</w:t>
      </w:r>
      <w:r>
        <w:rPr>
          <w:rFonts w:hint="eastAsia" w:ascii="宋体" w:hAnsi="宋体" w:cs="宋体"/>
          <w:color w:val="000000"/>
          <w:sz w:val="24"/>
          <w:szCs w:val="24"/>
        </w:rPr>
        <w:fldChar w:fldCharType="end"/>
      </w:r>
      <w:r>
        <w:rPr>
          <w:rFonts w:hint="eastAsia" w:ascii="宋体" w:hAnsi="宋体" w:cs="宋体"/>
          <w:color w:val="000000"/>
          <w:sz w:val="24"/>
          <w:szCs w:val="24"/>
        </w:rPr>
        <w:t>安全生产许可证书未附在响应文件中，或复印件虽附在响应文件中但未加盖公章的；</w:t>
      </w:r>
    </w:p>
    <w:p w14:paraId="25F616CC">
      <w:pPr>
        <w:pStyle w:val="31"/>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工期承诺及保证措施评审评分（ 10 分）</w:t>
      </w:r>
    </w:p>
    <w:p w14:paraId="195494D0">
      <w:pPr>
        <w:pStyle w:val="31"/>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①.（10分）：工期承诺满足磋商文件要求，工期保证措施合理具有针对性，有具体的违约责任承诺的；</w:t>
      </w:r>
    </w:p>
    <w:p w14:paraId="662BC7CC">
      <w:pPr>
        <w:pStyle w:val="31"/>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②.（6分）：工期承诺满足磋商文件要求，工期保证措施基本合理，有具体的违约责任承诺的；</w:t>
      </w:r>
    </w:p>
    <w:p w14:paraId="1BD305B9">
      <w:pPr>
        <w:pStyle w:val="31"/>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③.（3分）：工期承诺满足磋商文件要求，但工期保证措施存在问题，违约责任承诺不具体的；</w:t>
      </w:r>
    </w:p>
    <w:p w14:paraId="0CC84BE6">
      <w:pPr>
        <w:pStyle w:val="31"/>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④.无工期承诺或工期承诺不满足磋商文件要求不得分。</w:t>
      </w:r>
    </w:p>
    <w:p w14:paraId="1D6669BB">
      <w:pPr>
        <w:pStyle w:val="31"/>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工期保证措施的针对性是指：除技术方面的阐述针对招标工程的实际外，商务部分报价中还应有相对应的费用。</w:t>
      </w:r>
    </w:p>
    <w:p w14:paraId="1AA1ACC9">
      <w:pPr>
        <w:ind w:firstLine="562"/>
        <w:jc w:val="left"/>
        <w:rPr>
          <w:rFonts w:hint="eastAsia" w:ascii="宋体" w:hAnsi="宋体" w:cs="宋体"/>
          <w:b/>
          <w:bCs/>
          <w:color w:val="000000"/>
          <w:sz w:val="24"/>
          <w:szCs w:val="24"/>
        </w:rPr>
      </w:pPr>
      <w:r>
        <w:rPr>
          <w:rFonts w:hint="eastAsia" w:ascii="宋体" w:hAnsi="宋体" w:cs="宋体"/>
          <w:b/>
          <w:bCs/>
          <w:color w:val="000000"/>
          <w:sz w:val="24"/>
          <w:szCs w:val="24"/>
        </w:rPr>
        <w:t>施工进度计划评审评分（10分）</w:t>
      </w:r>
    </w:p>
    <w:p w14:paraId="17120F6F">
      <w:pPr>
        <w:ind w:firstLine="560"/>
        <w:jc w:val="left"/>
        <w:rPr>
          <w:rFonts w:hint="eastAsia" w:ascii="宋体" w:hAnsi="宋体" w:cs="宋体"/>
          <w:color w:val="000000"/>
          <w:sz w:val="24"/>
          <w:szCs w:val="24"/>
        </w:rPr>
      </w:pPr>
      <w:r>
        <w:rPr>
          <w:rFonts w:hint="eastAsia" w:ascii="宋体" w:hAnsi="宋体" w:cs="宋体"/>
          <w:color w:val="000000"/>
          <w:sz w:val="24"/>
          <w:szCs w:val="24"/>
        </w:rPr>
        <w:t>①.（</w:t>
      </w:r>
      <w:r>
        <w:rPr>
          <w:rFonts w:hint="eastAsia" w:ascii="宋体" w:hAnsi="宋体" w:cs="宋体"/>
          <w:color w:val="000000"/>
          <w:sz w:val="24"/>
          <w:szCs w:val="24"/>
          <w:lang w:val="en-US" w:eastAsia="zh-CN"/>
        </w:rPr>
        <w:t>10</w:t>
      </w:r>
      <w:r>
        <w:rPr>
          <w:rFonts w:hint="eastAsia" w:ascii="宋体" w:hAnsi="宋体" w:cs="宋体"/>
          <w:color w:val="000000"/>
          <w:sz w:val="24"/>
          <w:szCs w:val="24"/>
        </w:rPr>
        <w:t>分）：施工进度计划严格按投标工期安排，工序搭配逻辑关系和关键线路清晰、合理，并能指导施工具针对性好的；</w:t>
      </w:r>
    </w:p>
    <w:p w14:paraId="009C587C">
      <w:pPr>
        <w:ind w:firstLine="56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color w:val="000000"/>
          <w:sz w:val="24"/>
          <w:szCs w:val="24"/>
          <w:lang w:val="en-US" w:eastAsia="zh-CN"/>
        </w:rPr>
        <w:t>6</w:t>
      </w:r>
      <w:r>
        <w:rPr>
          <w:rFonts w:hint="eastAsia" w:ascii="宋体" w:hAnsi="宋体" w:cs="宋体"/>
          <w:color w:val="000000"/>
          <w:sz w:val="24"/>
          <w:szCs w:val="24"/>
        </w:rPr>
        <w:t>分）：施工进度计划按投标工期安排，工序搭配逻辑关系和关键线路合理，但针对性一般的；</w:t>
      </w:r>
    </w:p>
    <w:p w14:paraId="5E973D31">
      <w:pPr>
        <w:ind w:firstLine="560"/>
        <w:jc w:val="left"/>
        <w:rPr>
          <w:rFonts w:hint="eastAsia" w:ascii="宋体" w:hAnsi="宋体" w:cs="宋体"/>
          <w:color w:val="000000"/>
          <w:sz w:val="24"/>
          <w:szCs w:val="24"/>
        </w:rPr>
      </w:pPr>
      <w:r>
        <w:rPr>
          <w:rFonts w:hint="eastAsia" w:ascii="宋体" w:hAnsi="宋体" w:cs="宋体"/>
          <w:color w:val="000000"/>
          <w:sz w:val="24"/>
          <w:szCs w:val="24"/>
        </w:rPr>
        <w:t>③.（</w:t>
      </w:r>
      <w:r>
        <w:rPr>
          <w:rFonts w:hint="eastAsia" w:ascii="宋体" w:hAnsi="宋体" w:cs="宋体"/>
          <w:color w:val="000000"/>
          <w:sz w:val="24"/>
          <w:szCs w:val="24"/>
          <w:lang w:val="en-US" w:eastAsia="zh-CN"/>
        </w:rPr>
        <w:t>3</w:t>
      </w:r>
      <w:r>
        <w:rPr>
          <w:rFonts w:hint="eastAsia" w:ascii="宋体" w:hAnsi="宋体" w:cs="宋体"/>
          <w:color w:val="000000"/>
          <w:sz w:val="24"/>
          <w:szCs w:val="24"/>
        </w:rPr>
        <w:t>分）：施工进度计划符合工期要求，工序搭配逻辑关系和关键线路基本合理，但缺乏针对性的；</w:t>
      </w:r>
    </w:p>
    <w:p w14:paraId="71EC0F15">
      <w:pPr>
        <w:ind w:firstLine="560"/>
        <w:jc w:val="left"/>
        <w:rPr>
          <w:rFonts w:hint="eastAsia" w:ascii="宋体" w:hAnsi="宋体" w:cs="宋体"/>
          <w:color w:val="000000"/>
          <w:sz w:val="24"/>
          <w:szCs w:val="24"/>
        </w:rPr>
      </w:pPr>
      <w:r>
        <w:rPr>
          <w:rFonts w:hint="eastAsia" w:ascii="宋体" w:hAnsi="宋体" w:cs="宋体"/>
          <w:color w:val="000000"/>
          <w:sz w:val="24"/>
          <w:szCs w:val="24"/>
        </w:rPr>
        <w:t>④.</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0分</w:t>
      </w:r>
      <w:r>
        <w:rPr>
          <w:rFonts w:hint="eastAsia" w:ascii="宋体" w:hAnsi="宋体" w:cs="宋体"/>
          <w:color w:val="000000"/>
          <w:sz w:val="24"/>
          <w:szCs w:val="24"/>
          <w:lang w:eastAsia="zh-CN"/>
        </w:rPr>
        <w:t>）</w:t>
      </w:r>
      <w:r>
        <w:rPr>
          <w:rFonts w:hint="eastAsia" w:ascii="宋体" w:hAnsi="宋体" w:cs="宋体"/>
          <w:color w:val="000000"/>
          <w:sz w:val="24"/>
          <w:szCs w:val="24"/>
        </w:rPr>
        <w:t>：无施工进度计划的。</w:t>
      </w:r>
    </w:p>
    <w:p w14:paraId="32F5CDDF">
      <w:pPr>
        <w:ind w:firstLine="562"/>
        <w:jc w:val="left"/>
        <w:rPr>
          <w:rFonts w:hint="eastAsia" w:ascii="宋体" w:hAnsi="宋体" w:cs="宋体"/>
          <w:color w:val="000000"/>
          <w:sz w:val="24"/>
          <w:szCs w:val="24"/>
        </w:rPr>
      </w:pPr>
      <w:r>
        <w:rPr>
          <w:rFonts w:hint="eastAsia" w:ascii="宋体" w:hAnsi="宋体" w:cs="宋体"/>
          <w:b/>
          <w:bCs/>
          <w:color w:val="000000"/>
          <w:sz w:val="24"/>
          <w:szCs w:val="24"/>
        </w:rPr>
        <w:t>施工机械投入评审评分（</w:t>
      </w:r>
      <w:r>
        <w:rPr>
          <w:rFonts w:hint="eastAsia" w:ascii="宋体" w:hAnsi="宋体" w:cs="宋体"/>
          <w:b/>
          <w:bCs/>
          <w:color w:val="000000"/>
          <w:sz w:val="24"/>
          <w:szCs w:val="24"/>
          <w:lang w:val="en-US" w:eastAsia="zh-CN"/>
        </w:rPr>
        <w:t>5</w:t>
      </w:r>
      <w:r>
        <w:rPr>
          <w:rFonts w:hint="eastAsia" w:ascii="宋体" w:hAnsi="宋体" w:cs="宋体"/>
          <w:b/>
          <w:bCs/>
          <w:color w:val="000000"/>
          <w:sz w:val="24"/>
          <w:szCs w:val="24"/>
        </w:rPr>
        <w:t>分）</w:t>
      </w:r>
      <w:bookmarkStart w:id="411" w:name="_GoBack"/>
      <w:bookmarkEnd w:id="411"/>
    </w:p>
    <w:p w14:paraId="2B5CC4E7">
      <w:pPr>
        <w:ind w:firstLine="560"/>
        <w:jc w:val="left"/>
        <w:rPr>
          <w:rFonts w:hint="eastAsia" w:ascii="宋体" w:hAnsi="宋体" w:cs="宋体"/>
          <w:color w:val="000000"/>
          <w:sz w:val="24"/>
          <w:szCs w:val="24"/>
        </w:rPr>
      </w:pPr>
      <w:r>
        <w:rPr>
          <w:rFonts w:hint="eastAsia" w:ascii="宋体" w:hAnsi="宋体" w:cs="宋体"/>
          <w:color w:val="000000"/>
          <w:sz w:val="24"/>
          <w:szCs w:val="24"/>
        </w:rPr>
        <w:t xml:space="preserve">①.（ </w:t>
      </w:r>
      <w:r>
        <w:rPr>
          <w:rFonts w:hint="eastAsia" w:ascii="宋体" w:hAnsi="宋体" w:cs="宋体"/>
          <w:color w:val="000000"/>
          <w:sz w:val="24"/>
          <w:szCs w:val="24"/>
          <w:lang w:val="en-US" w:eastAsia="zh-CN"/>
        </w:rPr>
        <w:t>5</w:t>
      </w:r>
      <w:r>
        <w:rPr>
          <w:rFonts w:hint="eastAsia" w:ascii="宋体" w:hAnsi="宋体" w:cs="宋体"/>
          <w:color w:val="000000"/>
          <w:sz w:val="24"/>
          <w:szCs w:val="24"/>
        </w:rPr>
        <w:t>分）：施工机械投入与施工进度计划呼应、满足工程要求，施工机械搭配合理、准确且明确的，有相对应的费用的；</w:t>
      </w:r>
    </w:p>
    <w:p w14:paraId="55FA097A">
      <w:pPr>
        <w:ind w:firstLine="560"/>
        <w:jc w:val="left"/>
        <w:rPr>
          <w:rFonts w:hint="eastAsia" w:ascii="宋体" w:hAnsi="宋体" w:cs="宋体"/>
          <w:color w:val="000000"/>
          <w:sz w:val="24"/>
          <w:szCs w:val="24"/>
        </w:rPr>
      </w:pPr>
      <w:r>
        <w:rPr>
          <w:rFonts w:hint="eastAsia" w:ascii="宋体" w:hAnsi="宋体" w:cs="宋体"/>
          <w:color w:val="000000"/>
          <w:sz w:val="24"/>
          <w:szCs w:val="24"/>
        </w:rPr>
        <w:t>②.（</w:t>
      </w:r>
      <w:r>
        <w:rPr>
          <w:rFonts w:hint="eastAsia" w:ascii="宋体" w:hAnsi="宋体" w:cs="宋体"/>
          <w:color w:val="000000"/>
          <w:sz w:val="24"/>
          <w:szCs w:val="24"/>
          <w:lang w:val="en-US" w:eastAsia="zh-CN"/>
        </w:rPr>
        <w:t>3</w:t>
      </w:r>
      <w:r>
        <w:rPr>
          <w:rFonts w:hint="eastAsia" w:ascii="宋体" w:hAnsi="宋体" w:cs="宋体"/>
          <w:color w:val="000000"/>
          <w:sz w:val="24"/>
          <w:szCs w:val="24"/>
        </w:rPr>
        <w:t>分）：施工机械投入与施工进度计划呼应、满足工程要求，施工机械搭配基本合理、基本准确且有相对应的费用的；</w:t>
      </w:r>
    </w:p>
    <w:p w14:paraId="5947FDD7">
      <w:pPr>
        <w:ind w:firstLine="560"/>
        <w:jc w:val="left"/>
        <w:rPr>
          <w:rFonts w:hint="eastAsia" w:ascii="宋体" w:hAnsi="宋体" w:cs="宋体"/>
          <w:color w:val="000000"/>
          <w:sz w:val="24"/>
          <w:szCs w:val="24"/>
        </w:rPr>
      </w:pPr>
      <w:r>
        <w:rPr>
          <w:rFonts w:hint="eastAsia" w:ascii="宋体" w:hAnsi="宋体" w:cs="宋体"/>
          <w:color w:val="000000"/>
          <w:sz w:val="24"/>
          <w:szCs w:val="24"/>
        </w:rPr>
        <w:t>③.（</w:t>
      </w:r>
      <w:r>
        <w:rPr>
          <w:rFonts w:hint="eastAsia" w:ascii="宋体" w:hAnsi="宋体" w:cs="宋体"/>
          <w:color w:val="000000"/>
          <w:sz w:val="24"/>
          <w:szCs w:val="24"/>
          <w:lang w:val="en-US" w:eastAsia="zh-CN"/>
        </w:rPr>
        <w:t>1</w:t>
      </w:r>
      <w:r>
        <w:rPr>
          <w:rFonts w:hint="eastAsia" w:ascii="宋体" w:hAnsi="宋体" w:cs="宋体"/>
          <w:color w:val="000000"/>
          <w:sz w:val="24"/>
          <w:szCs w:val="24"/>
        </w:rPr>
        <w:t>分）：施工机械投入与施工进度计划呼应、基本满足工程要求，施工机械搭配一般；</w:t>
      </w:r>
    </w:p>
    <w:p w14:paraId="5EC1D2DB">
      <w:pPr>
        <w:ind w:firstLine="560"/>
        <w:jc w:val="left"/>
        <w:rPr>
          <w:rFonts w:hint="eastAsia" w:ascii="宋体" w:hAnsi="宋体" w:cs="宋体"/>
          <w:color w:val="000000"/>
          <w:sz w:val="24"/>
          <w:szCs w:val="24"/>
        </w:rPr>
      </w:pPr>
      <w:r>
        <w:rPr>
          <w:rFonts w:hint="eastAsia" w:ascii="宋体" w:hAnsi="宋体" w:cs="宋体"/>
          <w:color w:val="000000"/>
          <w:sz w:val="24"/>
          <w:szCs w:val="24"/>
        </w:rPr>
        <w:t>④.</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0分</w:t>
      </w:r>
      <w:r>
        <w:rPr>
          <w:rFonts w:hint="eastAsia" w:ascii="宋体" w:hAnsi="宋体" w:cs="宋体"/>
          <w:color w:val="000000"/>
          <w:sz w:val="24"/>
          <w:szCs w:val="24"/>
          <w:lang w:eastAsia="zh-CN"/>
        </w:rPr>
        <w:t>）</w:t>
      </w:r>
      <w:r>
        <w:rPr>
          <w:rFonts w:hint="eastAsia" w:ascii="宋体" w:hAnsi="宋体" w:cs="宋体"/>
          <w:color w:val="000000"/>
          <w:sz w:val="24"/>
          <w:szCs w:val="24"/>
        </w:rPr>
        <w:t>：施工机械投入未作说明的。</w:t>
      </w:r>
    </w:p>
    <w:p w14:paraId="6D682B5F">
      <w:pPr>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项目管理人员配置评审评分（5分）</w:t>
      </w:r>
    </w:p>
    <w:p w14:paraId="26C62F4C">
      <w:pPr>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①.（5分）：项目管理人员针对工程实际配置且合理，能满足工程管理需要且有针对性的；</w:t>
      </w:r>
    </w:p>
    <w:p w14:paraId="42467580">
      <w:pPr>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②</w:t>
      </w:r>
      <w:r>
        <w:rPr>
          <w:rFonts w:hint="eastAsia" w:ascii="宋体" w:hAnsi="宋体" w:eastAsia="宋体" w:cs="宋体"/>
          <w:color w:val="000000"/>
          <w:sz w:val="24"/>
          <w:szCs w:val="24"/>
        </w:rPr>
        <w:t>.（3分）：项目管理人员配置基本合理，基本能满足工程管理需要，但专业配置没有针对性的；</w:t>
      </w:r>
    </w:p>
    <w:p w14:paraId="43DC68E4">
      <w:pPr>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③</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分）：项目管理人员配置不合理，不能满足工程要求的。</w:t>
      </w:r>
    </w:p>
    <w:p w14:paraId="6357D9F7">
      <w:pPr>
        <w:ind w:firstLine="560"/>
        <w:jc w:val="left"/>
        <w:rPr>
          <w:rFonts w:hint="eastAsia"/>
        </w:rPr>
      </w:pPr>
      <w:r>
        <w:rPr>
          <w:rFonts w:hint="eastAsia" w:ascii="宋体" w:hAnsi="宋体" w:eastAsia="宋体" w:cs="宋体"/>
          <w:color w:val="000000"/>
          <w:sz w:val="24"/>
          <w:szCs w:val="24"/>
          <w:lang w:eastAsia="zh-CN"/>
        </w:rPr>
        <w:t>④</w:t>
      </w:r>
      <w:r>
        <w:rPr>
          <w:rFonts w:hint="eastAsia" w:ascii="宋体" w:hAnsi="宋体" w:eastAsia="宋体" w:cs="宋体"/>
          <w:color w:val="000000"/>
          <w:sz w:val="24"/>
          <w:szCs w:val="24"/>
        </w:rPr>
        <w:t>（0分）：对项目管理人员没有说明的不得分。</w:t>
      </w:r>
    </w:p>
    <w:p w14:paraId="1E40B2C8">
      <w:pPr>
        <w:ind w:firstLine="560"/>
        <w:jc w:val="left"/>
        <w:rPr>
          <w:rFonts w:hint="eastAsia" w:ascii="宋体" w:hAnsi="宋体" w:cs="宋体"/>
          <w:color w:val="000000"/>
          <w:sz w:val="24"/>
          <w:szCs w:val="24"/>
        </w:rPr>
      </w:pPr>
      <w:r>
        <w:rPr>
          <w:rFonts w:hint="eastAsia" w:ascii="宋体" w:hAnsi="宋体" w:cs="宋体"/>
          <w:color w:val="000000"/>
          <w:sz w:val="24"/>
          <w:szCs w:val="24"/>
        </w:rPr>
        <w:t>注：最终评审得分相同的，按照报价由低到高的顺序推荐。评审得分且报价相同的，按照技术指标优劣顺序推荐。</w:t>
      </w:r>
    </w:p>
    <w:p w14:paraId="4A59CF0A">
      <w:pPr>
        <w:ind w:firstLine="560"/>
        <w:jc w:val="left"/>
        <w:rPr>
          <w:rFonts w:hint="eastAsia" w:ascii="宋体" w:hAnsi="宋体" w:cs="宋体"/>
          <w:color w:val="000000"/>
          <w:sz w:val="24"/>
          <w:szCs w:val="24"/>
        </w:rPr>
      </w:pPr>
      <w:r>
        <w:rPr>
          <w:rFonts w:hint="eastAsia" w:ascii="宋体" w:hAnsi="宋体" w:cs="宋体"/>
          <w:color w:val="000000"/>
          <w:sz w:val="24"/>
          <w:szCs w:val="24"/>
        </w:rPr>
        <w:t>注：最终评审得分相同的，按照报价由低到高的顺序推荐。评审得分且报价相同的，按照技术指标优劣顺序推荐。</w:t>
      </w:r>
      <w:bookmarkStart w:id="345" w:name="_Toc521660783"/>
    </w:p>
    <w:p w14:paraId="0A1F406D">
      <w:pPr>
        <w:ind w:firstLine="560"/>
        <w:jc w:val="left"/>
        <w:rPr>
          <w:rFonts w:hint="eastAsia" w:ascii="宋体" w:hAnsi="宋体" w:cs="宋体"/>
          <w:b/>
          <w:bCs/>
          <w:color w:val="000000"/>
          <w:sz w:val="24"/>
          <w:szCs w:val="24"/>
        </w:rPr>
      </w:pPr>
      <w:r>
        <w:rPr>
          <w:rFonts w:hint="eastAsia" w:ascii="宋体" w:hAnsi="宋体" w:cs="宋体"/>
          <w:b/>
          <w:bCs/>
          <w:color w:val="000000"/>
          <w:sz w:val="24"/>
          <w:szCs w:val="24"/>
        </w:rPr>
        <w:t xml:space="preserve"> 评审程序</w:t>
      </w:r>
      <w:bookmarkEnd w:id="345"/>
    </w:p>
    <w:p w14:paraId="09FE8498">
      <w:pPr>
        <w:pStyle w:val="4"/>
        <w:numPr>
          <w:ilvl w:val="2"/>
          <w:numId w:val="0"/>
        </w:numPr>
        <w:tabs>
          <w:tab w:val="left" w:pos="900"/>
        </w:tabs>
        <w:spacing w:before="0" w:line="600" w:lineRule="exact"/>
        <w:ind w:firstLine="352" w:firstLineChars="147"/>
        <w:jc w:val="left"/>
        <w:outlineLvl w:val="0"/>
        <w:rPr>
          <w:rFonts w:hint="eastAsia" w:hAnsi="宋体" w:cs="宋体"/>
          <w:color w:val="000000"/>
          <w:sz w:val="24"/>
          <w:szCs w:val="24"/>
        </w:rPr>
      </w:pPr>
      <w:bookmarkStart w:id="346" w:name="_Toc191374452"/>
      <w:bookmarkStart w:id="347" w:name="_Toc521660784"/>
      <w:bookmarkStart w:id="348" w:name="_Toc21479"/>
      <w:bookmarkStart w:id="349" w:name="_Toc337822271"/>
      <w:bookmarkStart w:id="350" w:name="_Toc5343"/>
      <w:bookmarkStart w:id="351" w:name="_Toc86124099"/>
      <w:bookmarkStart w:id="352" w:name="_Toc422271231"/>
      <w:bookmarkStart w:id="353" w:name="_Toc48271432"/>
      <w:r>
        <w:rPr>
          <w:rFonts w:hint="eastAsia" w:hAnsi="宋体" w:cs="宋体"/>
          <w:color w:val="000000"/>
          <w:sz w:val="24"/>
          <w:szCs w:val="24"/>
        </w:rPr>
        <w:t>1 初步评审</w:t>
      </w:r>
      <w:bookmarkEnd w:id="346"/>
      <w:bookmarkEnd w:id="347"/>
      <w:bookmarkEnd w:id="348"/>
      <w:bookmarkEnd w:id="349"/>
      <w:bookmarkEnd w:id="350"/>
      <w:bookmarkEnd w:id="351"/>
      <w:bookmarkEnd w:id="352"/>
      <w:bookmarkEnd w:id="353"/>
    </w:p>
    <w:p w14:paraId="78927D74">
      <w:pPr>
        <w:spacing w:line="600" w:lineRule="exact"/>
        <w:ind w:firstLine="560"/>
        <w:jc w:val="left"/>
        <w:rPr>
          <w:rFonts w:hint="eastAsia" w:ascii="宋体" w:hAnsi="宋体" w:cs="宋体"/>
          <w:bCs/>
          <w:color w:val="000000"/>
          <w:sz w:val="24"/>
          <w:szCs w:val="24"/>
        </w:rPr>
      </w:pPr>
      <w:r>
        <w:rPr>
          <w:rFonts w:hint="eastAsia" w:ascii="宋体" w:hAnsi="宋体" w:cs="宋体"/>
          <w:color w:val="000000"/>
          <w:sz w:val="24"/>
          <w:szCs w:val="24"/>
        </w:rPr>
        <w:t>1.1评审小组依据本章第2.1项、第2.2项规定的标准对响应文件进行初步评审。</w:t>
      </w:r>
      <w:r>
        <w:rPr>
          <w:rFonts w:hint="eastAsia" w:ascii="宋体" w:hAnsi="宋体" w:cs="宋体"/>
          <w:bCs/>
          <w:color w:val="000000"/>
          <w:sz w:val="24"/>
          <w:szCs w:val="24"/>
        </w:rPr>
        <w:t>有一项不符合评审标准的，不再参与评审。</w:t>
      </w:r>
    </w:p>
    <w:p w14:paraId="12AA1B90">
      <w:pPr>
        <w:spacing w:line="600" w:lineRule="exact"/>
        <w:ind w:firstLine="560"/>
        <w:jc w:val="left"/>
        <w:rPr>
          <w:rFonts w:hint="eastAsia" w:ascii="宋体" w:hAnsi="宋体" w:cs="宋体"/>
          <w:color w:val="000000"/>
          <w:sz w:val="24"/>
          <w:szCs w:val="24"/>
        </w:rPr>
      </w:pPr>
      <w:r>
        <w:rPr>
          <w:rFonts w:hint="eastAsia" w:ascii="宋体" w:hAnsi="宋体" w:cs="宋体"/>
          <w:color w:val="000000"/>
          <w:sz w:val="24"/>
          <w:szCs w:val="24"/>
        </w:rPr>
        <w:t>1.2供应商有以下情形之一的，取消其投标资格：</w:t>
      </w:r>
    </w:p>
    <w:p w14:paraId="092B3A64">
      <w:pPr>
        <w:spacing w:line="600" w:lineRule="exact"/>
        <w:ind w:firstLine="560"/>
        <w:jc w:val="left"/>
        <w:rPr>
          <w:rFonts w:hint="eastAsia" w:ascii="宋体" w:hAnsi="宋体" w:cs="宋体"/>
          <w:color w:val="000000"/>
          <w:sz w:val="24"/>
          <w:szCs w:val="24"/>
        </w:rPr>
      </w:pPr>
      <w:r>
        <w:rPr>
          <w:rFonts w:hint="eastAsia" w:ascii="宋体" w:hAnsi="宋体" w:cs="宋体"/>
          <w:color w:val="000000"/>
          <w:sz w:val="24"/>
          <w:szCs w:val="24"/>
        </w:rPr>
        <w:t>（1）串通报价或弄虚作假或有其他违法行为的；</w:t>
      </w:r>
    </w:p>
    <w:p w14:paraId="05112699">
      <w:pPr>
        <w:spacing w:line="600" w:lineRule="exact"/>
        <w:ind w:firstLine="560"/>
        <w:jc w:val="left"/>
        <w:rPr>
          <w:rFonts w:hint="eastAsia" w:ascii="宋体" w:hAnsi="宋体" w:cs="宋体"/>
          <w:color w:val="000000"/>
          <w:sz w:val="24"/>
          <w:szCs w:val="24"/>
        </w:rPr>
      </w:pPr>
      <w:r>
        <w:rPr>
          <w:rFonts w:hint="eastAsia" w:ascii="宋体" w:hAnsi="宋体" w:cs="宋体"/>
          <w:color w:val="000000"/>
          <w:sz w:val="24"/>
          <w:szCs w:val="24"/>
        </w:rPr>
        <w:t>（2）不按评审小组要求澄清、说明或补正的。</w:t>
      </w:r>
    </w:p>
    <w:p w14:paraId="289615F4">
      <w:pPr>
        <w:spacing w:line="600" w:lineRule="exact"/>
        <w:ind w:firstLine="560"/>
        <w:jc w:val="left"/>
        <w:rPr>
          <w:rFonts w:hint="eastAsia" w:ascii="宋体" w:hAnsi="宋体" w:cs="宋体"/>
          <w:color w:val="000000"/>
          <w:sz w:val="24"/>
          <w:szCs w:val="24"/>
        </w:rPr>
      </w:pPr>
      <w:r>
        <w:rPr>
          <w:rFonts w:hint="eastAsia" w:ascii="宋体" w:hAnsi="宋体" w:cs="宋体"/>
          <w:color w:val="000000"/>
          <w:sz w:val="24"/>
          <w:szCs w:val="24"/>
        </w:rPr>
        <w:t>1.3 响应文件如果出现计算或表达上的错误，修正错误的原则如下：</w:t>
      </w:r>
    </w:p>
    <w:p w14:paraId="7B74247D">
      <w:pPr>
        <w:spacing w:line="600" w:lineRule="exact"/>
        <w:ind w:firstLine="560"/>
        <w:jc w:val="left"/>
        <w:rPr>
          <w:rFonts w:hint="eastAsia" w:ascii="宋体" w:hAnsi="宋体" w:cs="宋体"/>
          <w:color w:val="000000"/>
          <w:sz w:val="24"/>
          <w:szCs w:val="24"/>
        </w:rPr>
      </w:pPr>
      <w:r>
        <w:rPr>
          <w:rFonts w:hint="eastAsia" w:ascii="宋体" w:hAnsi="宋体" w:cs="宋体"/>
          <w:color w:val="000000"/>
          <w:sz w:val="24"/>
          <w:szCs w:val="24"/>
        </w:rPr>
        <w:t>（1）报价的大写金额和小写金额不一致的，以大写金额为准；</w:t>
      </w:r>
    </w:p>
    <w:p w14:paraId="75FAADAD">
      <w:pPr>
        <w:pStyle w:val="24"/>
        <w:spacing w:line="600" w:lineRule="exact"/>
        <w:ind w:firstLine="560"/>
        <w:rPr>
          <w:rFonts w:hint="eastAsia" w:hAnsi="宋体" w:cs="宋体"/>
          <w:color w:val="000000"/>
          <w:sz w:val="24"/>
          <w:szCs w:val="24"/>
        </w:rPr>
      </w:pPr>
      <w:r>
        <w:rPr>
          <w:rFonts w:hint="eastAsia" w:hAnsi="宋体" w:cs="宋体"/>
          <w:color w:val="000000"/>
          <w:sz w:val="24"/>
          <w:szCs w:val="24"/>
        </w:rPr>
        <w:t>（2）总价金额与按单价汇总金额不一致的，以单价金额计算结果为准；</w:t>
      </w:r>
    </w:p>
    <w:p w14:paraId="7325AD93">
      <w:pPr>
        <w:pStyle w:val="24"/>
        <w:spacing w:line="600" w:lineRule="exact"/>
        <w:ind w:firstLine="560"/>
        <w:rPr>
          <w:rFonts w:hint="eastAsia" w:hAnsi="宋体" w:cs="宋体"/>
          <w:color w:val="000000"/>
          <w:sz w:val="24"/>
          <w:szCs w:val="24"/>
        </w:rPr>
      </w:pPr>
      <w:r>
        <w:rPr>
          <w:rFonts w:hint="eastAsia" w:hAnsi="宋体" w:cs="宋体"/>
          <w:color w:val="000000"/>
          <w:sz w:val="24"/>
          <w:szCs w:val="24"/>
        </w:rPr>
        <w:t>（3）单价金额小数点有明显错位的，应以总价为准，并修改单价；</w:t>
      </w:r>
    </w:p>
    <w:p w14:paraId="3D9FE910">
      <w:pPr>
        <w:pStyle w:val="24"/>
        <w:spacing w:line="600" w:lineRule="exact"/>
        <w:ind w:firstLine="560"/>
        <w:rPr>
          <w:rFonts w:hint="eastAsia" w:hAnsi="宋体" w:cs="宋体"/>
          <w:color w:val="000000"/>
          <w:sz w:val="24"/>
          <w:szCs w:val="24"/>
        </w:rPr>
      </w:pPr>
      <w:r>
        <w:rPr>
          <w:rFonts w:hint="eastAsia" w:hAnsi="宋体" w:cs="宋体"/>
          <w:color w:val="000000"/>
          <w:sz w:val="24"/>
          <w:szCs w:val="24"/>
        </w:rPr>
        <w:t>（4）对不同文字文本响应文件的解释发生异议的，以中文文本为准；</w:t>
      </w:r>
    </w:p>
    <w:p w14:paraId="5C989CB8">
      <w:pPr>
        <w:pStyle w:val="24"/>
        <w:spacing w:line="600" w:lineRule="exact"/>
        <w:ind w:firstLine="560"/>
        <w:rPr>
          <w:rFonts w:hint="eastAsia" w:hAnsi="宋体" w:cs="宋体"/>
          <w:color w:val="000000"/>
          <w:sz w:val="24"/>
          <w:szCs w:val="24"/>
        </w:rPr>
      </w:pPr>
      <w:r>
        <w:rPr>
          <w:rFonts w:hint="eastAsia" w:hAnsi="宋体" w:cs="宋体"/>
          <w:color w:val="000000"/>
          <w:sz w:val="24"/>
          <w:szCs w:val="24"/>
        </w:rPr>
        <w:t>（5）按上述修正错误的原则及方法调整或修正响应文件的报价，供应商同意后，调整后的报价对供应商起约束作用。</w:t>
      </w:r>
    </w:p>
    <w:p w14:paraId="113A639B">
      <w:pPr>
        <w:pStyle w:val="4"/>
        <w:numPr>
          <w:ilvl w:val="2"/>
          <w:numId w:val="0"/>
        </w:numPr>
        <w:tabs>
          <w:tab w:val="left" w:pos="900"/>
        </w:tabs>
        <w:spacing w:before="0" w:line="600" w:lineRule="exact"/>
        <w:ind w:firstLine="352" w:firstLineChars="147"/>
        <w:jc w:val="left"/>
        <w:outlineLvl w:val="0"/>
        <w:rPr>
          <w:rFonts w:hint="eastAsia" w:hAnsi="宋体" w:cs="宋体"/>
          <w:color w:val="000000"/>
          <w:sz w:val="24"/>
          <w:szCs w:val="24"/>
        </w:rPr>
      </w:pPr>
      <w:r>
        <w:rPr>
          <w:rFonts w:hint="eastAsia" w:hAnsi="宋体" w:cs="宋体"/>
          <w:color w:val="000000"/>
          <w:sz w:val="24"/>
          <w:szCs w:val="24"/>
          <w:lang w:val="en-US" w:eastAsia="zh-CN"/>
        </w:rPr>
        <w:t>2.</w:t>
      </w:r>
      <w:r>
        <w:rPr>
          <w:rFonts w:hint="eastAsia" w:hAnsi="宋体" w:cs="宋体"/>
          <w:color w:val="000000"/>
          <w:sz w:val="24"/>
          <w:szCs w:val="24"/>
        </w:rPr>
        <w:t>政府采购异常低价审查</w:t>
      </w:r>
    </w:p>
    <w:p w14:paraId="4BB2A28A">
      <w:pPr>
        <w:pStyle w:val="24"/>
        <w:spacing w:line="600" w:lineRule="exact"/>
        <w:ind w:firstLine="560"/>
        <w:rPr>
          <w:rFonts w:hint="eastAsia" w:hAnsi="宋体" w:cs="宋体"/>
          <w:color w:val="000000"/>
          <w:sz w:val="24"/>
          <w:szCs w:val="24"/>
        </w:rPr>
      </w:pPr>
      <w:r>
        <w:rPr>
          <w:rFonts w:hint="eastAsia" w:hAnsi="宋体" w:cs="宋体"/>
          <w:color w:val="000000"/>
          <w:sz w:val="24"/>
          <w:szCs w:val="24"/>
        </w:rPr>
        <w:t>(一)政府采购评审中出现下列情形之一的，评审委员会应当启动异常低价投标(响应)审查程序:</w:t>
      </w:r>
    </w:p>
    <w:p w14:paraId="1B03EBF5">
      <w:pPr>
        <w:pStyle w:val="24"/>
        <w:spacing w:line="600" w:lineRule="exact"/>
        <w:ind w:firstLine="560"/>
        <w:rPr>
          <w:rFonts w:hint="eastAsia" w:hAnsi="宋体" w:cs="宋体"/>
          <w:color w:val="000000"/>
          <w:sz w:val="24"/>
          <w:szCs w:val="24"/>
        </w:rPr>
      </w:pPr>
      <w:r>
        <w:rPr>
          <w:rFonts w:hint="eastAsia" w:hAnsi="宋体" w:cs="宋体"/>
          <w:color w:val="000000"/>
          <w:sz w:val="24"/>
          <w:szCs w:val="24"/>
          <w:lang w:eastAsia="zh-CN"/>
        </w:rPr>
        <w:t>（</w:t>
      </w:r>
      <w:r>
        <w:rPr>
          <w:rFonts w:hint="eastAsia" w:hAnsi="宋体" w:cs="宋体"/>
          <w:color w:val="000000"/>
          <w:sz w:val="24"/>
          <w:szCs w:val="24"/>
          <w:lang w:val="en-US" w:eastAsia="zh-CN"/>
        </w:rPr>
        <w:t>1</w:t>
      </w:r>
      <w:r>
        <w:rPr>
          <w:rFonts w:hint="eastAsia" w:hAnsi="宋体" w:cs="宋体"/>
          <w:color w:val="000000"/>
          <w:sz w:val="24"/>
          <w:szCs w:val="24"/>
          <w:lang w:eastAsia="zh-CN"/>
        </w:rPr>
        <w:t>）</w:t>
      </w:r>
      <w:r>
        <w:rPr>
          <w:rFonts w:hint="eastAsia" w:hAnsi="宋体" w:cs="宋体"/>
          <w:color w:val="000000"/>
          <w:sz w:val="24"/>
          <w:szCs w:val="24"/>
        </w:rPr>
        <w:t>.投标(响应)报价低于全部通过符合性审查供应商投标(响应)报价平均值50%的，即投标(响应)报价〈全部通过符合性审查供应商投标(响应)报价平均值</w:t>
      </w:r>
      <w:r>
        <w:rPr>
          <w:rFonts w:hint="eastAsia" w:hAnsi="宋体" w:cs="宋体"/>
          <w:color w:val="000000"/>
          <w:sz w:val="24"/>
          <w:szCs w:val="24"/>
          <w:lang w:val="en-US" w:eastAsia="zh-CN"/>
        </w:rPr>
        <w:t>×</w:t>
      </w:r>
      <w:r>
        <w:rPr>
          <w:rFonts w:hint="eastAsia" w:hAnsi="宋体" w:cs="宋体"/>
          <w:color w:val="000000"/>
          <w:sz w:val="24"/>
          <w:szCs w:val="24"/>
        </w:rPr>
        <w:t>50%;</w:t>
      </w:r>
    </w:p>
    <w:p w14:paraId="6D28BA78">
      <w:pPr>
        <w:pStyle w:val="24"/>
        <w:spacing w:line="600" w:lineRule="exact"/>
        <w:ind w:firstLine="560"/>
        <w:rPr>
          <w:rFonts w:hint="eastAsia" w:hAnsi="宋体" w:cs="宋体"/>
          <w:color w:val="000000"/>
          <w:sz w:val="24"/>
          <w:szCs w:val="24"/>
        </w:rPr>
      </w:pPr>
      <w:r>
        <w:rPr>
          <w:rFonts w:hint="eastAsia" w:hAnsi="宋体" w:cs="宋体"/>
          <w:color w:val="000000"/>
          <w:sz w:val="24"/>
          <w:szCs w:val="24"/>
          <w:lang w:eastAsia="zh-CN"/>
        </w:rPr>
        <w:t>（</w:t>
      </w:r>
      <w:r>
        <w:rPr>
          <w:rFonts w:hint="eastAsia" w:hAnsi="宋体" w:cs="宋体"/>
          <w:color w:val="000000"/>
          <w:sz w:val="24"/>
          <w:szCs w:val="24"/>
          <w:lang w:val="en-US" w:eastAsia="zh-CN"/>
        </w:rPr>
        <w:t>2</w:t>
      </w:r>
      <w:r>
        <w:rPr>
          <w:rFonts w:hint="eastAsia" w:hAnsi="宋体" w:cs="宋体"/>
          <w:color w:val="000000"/>
          <w:sz w:val="24"/>
          <w:szCs w:val="24"/>
          <w:lang w:eastAsia="zh-CN"/>
        </w:rPr>
        <w:t>）</w:t>
      </w:r>
      <w:r>
        <w:rPr>
          <w:rFonts w:hint="eastAsia" w:hAnsi="宋体" w:cs="宋体"/>
          <w:color w:val="000000"/>
          <w:sz w:val="24"/>
          <w:szCs w:val="24"/>
        </w:rPr>
        <w:t>.投标(响应)报价低于通过符合性审查的次低报价供应商投标(响应)报价50%的，即投标(响应)报价〈通过符合性审查的次低报价供应商投标(响应)报价</w:t>
      </w:r>
      <w:r>
        <w:rPr>
          <w:rFonts w:hint="eastAsia" w:hAnsi="宋体" w:cs="宋体"/>
          <w:color w:val="000000"/>
          <w:sz w:val="24"/>
          <w:szCs w:val="24"/>
          <w:lang w:val="en-US" w:eastAsia="zh-CN"/>
        </w:rPr>
        <w:t>×</w:t>
      </w:r>
      <w:r>
        <w:rPr>
          <w:rFonts w:hint="eastAsia" w:hAnsi="宋体" w:cs="宋体"/>
          <w:color w:val="000000"/>
          <w:sz w:val="24"/>
          <w:szCs w:val="24"/>
        </w:rPr>
        <w:t>50%;</w:t>
      </w:r>
    </w:p>
    <w:p w14:paraId="149E7885">
      <w:pPr>
        <w:pStyle w:val="24"/>
        <w:spacing w:line="600" w:lineRule="exact"/>
        <w:ind w:firstLine="560"/>
        <w:rPr>
          <w:rFonts w:hint="eastAsia" w:hAnsi="宋体" w:cs="宋体"/>
          <w:color w:val="000000"/>
          <w:sz w:val="24"/>
          <w:szCs w:val="24"/>
        </w:rPr>
      </w:pPr>
      <w:r>
        <w:rPr>
          <w:rFonts w:hint="eastAsia" w:hAnsi="宋体" w:cs="宋体"/>
          <w:color w:val="000000"/>
          <w:sz w:val="24"/>
          <w:szCs w:val="24"/>
          <w:lang w:eastAsia="zh-CN"/>
        </w:rPr>
        <w:t>（</w:t>
      </w:r>
      <w:r>
        <w:rPr>
          <w:rFonts w:hint="eastAsia" w:hAnsi="宋体" w:cs="宋体"/>
          <w:color w:val="000000"/>
          <w:sz w:val="24"/>
          <w:szCs w:val="24"/>
          <w:lang w:val="en-US" w:eastAsia="zh-CN"/>
        </w:rPr>
        <w:t>3</w:t>
      </w:r>
      <w:r>
        <w:rPr>
          <w:rFonts w:hint="eastAsia" w:hAnsi="宋体" w:cs="宋体"/>
          <w:color w:val="000000"/>
          <w:sz w:val="24"/>
          <w:szCs w:val="24"/>
          <w:lang w:eastAsia="zh-CN"/>
        </w:rPr>
        <w:t>）</w:t>
      </w:r>
      <w:r>
        <w:rPr>
          <w:rFonts w:hint="eastAsia" w:hAnsi="宋体" w:cs="宋体"/>
          <w:color w:val="000000"/>
          <w:sz w:val="24"/>
          <w:szCs w:val="24"/>
        </w:rPr>
        <w:t>.投标(响应)报价低于采购项目最高限价45%的，即投标(响应)报价〈采购项目最高限价</w:t>
      </w:r>
      <w:r>
        <w:rPr>
          <w:rFonts w:hint="eastAsia" w:hAnsi="宋体" w:cs="宋体"/>
          <w:color w:val="000000"/>
          <w:sz w:val="24"/>
          <w:szCs w:val="24"/>
          <w:lang w:val="en-US" w:eastAsia="zh-CN"/>
        </w:rPr>
        <w:t>×</w:t>
      </w:r>
      <w:r>
        <w:rPr>
          <w:rFonts w:hint="eastAsia" w:hAnsi="宋体" w:cs="宋体"/>
          <w:color w:val="000000"/>
          <w:sz w:val="24"/>
          <w:szCs w:val="24"/>
        </w:rPr>
        <w:t>45%;</w:t>
      </w:r>
    </w:p>
    <w:p w14:paraId="2064F489">
      <w:pPr>
        <w:pStyle w:val="24"/>
        <w:spacing w:line="600" w:lineRule="exact"/>
        <w:ind w:firstLine="560"/>
        <w:rPr>
          <w:rFonts w:hint="eastAsia" w:hAnsi="宋体" w:cs="宋体"/>
          <w:color w:val="000000"/>
          <w:sz w:val="24"/>
          <w:szCs w:val="24"/>
        </w:rPr>
      </w:pPr>
      <w:r>
        <w:rPr>
          <w:rFonts w:hint="eastAsia" w:hAnsi="宋体" w:cs="宋体"/>
          <w:color w:val="000000"/>
          <w:sz w:val="24"/>
          <w:szCs w:val="24"/>
          <w:lang w:eastAsia="zh-CN"/>
        </w:rPr>
        <w:t>（</w:t>
      </w:r>
      <w:r>
        <w:rPr>
          <w:rFonts w:hint="eastAsia" w:hAnsi="宋体" w:cs="宋体"/>
          <w:color w:val="000000"/>
          <w:sz w:val="24"/>
          <w:szCs w:val="24"/>
          <w:lang w:val="en-US" w:eastAsia="zh-CN"/>
        </w:rPr>
        <w:t>4</w:t>
      </w:r>
      <w:r>
        <w:rPr>
          <w:rFonts w:hint="eastAsia" w:hAnsi="宋体" w:cs="宋体"/>
          <w:color w:val="000000"/>
          <w:sz w:val="24"/>
          <w:szCs w:val="24"/>
          <w:lang w:eastAsia="zh-CN"/>
        </w:rPr>
        <w:t>）</w:t>
      </w:r>
      <w:r>
        <w:rPr>
          <w:rFonts w:hint="eastAsia" w:hAnsi="宋体" w:cs="宋体"/>
          <w:color w:val="000000"/>
          <w:sz w:val="24"/>
          <w:szCs w:val="24"/>
        </w:rPr>
        <w:t>.评审委员会基于专业判断，认为供应商报价过低，有可能影响产品质量或者不能诚信履约的其他情形。</w:t>
      </w:r>
    </w:p>
    <w:p w14:paraId="769ADAEB">
      <w:pPr>
        <w:pStyle w:val="24"/>
        <w:spacing w:line="600" w:lineRule="exact"/>
        <w:ind w:firstLine="560"/>
        <w:rPr>
          <w:rFonts w:hint="eastAsia" w:hAnsi="宋体" w:cs="宋体"/>
          <w:color w:val="000000"/>
          <w:sz w:val="24"/>
          <w:szCs w:val="24"/>
        </w:rPr>
      </w:pPr>
      <w:r>
        <w:rPr>
          <w:rFonts w:hint="eastAsia" w:hAnsi="宋体" w:cs="宋体"/>
          <w:color w:val="00000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551440">
      <w:pPr>
        <w:pStyle w:val="24"/>
        <w:spacing w:line="600" w:lineRule="exact"/>
        <w:ind w:firstLine="560"/>
        <w:rPr>
          <w:rFonts w:hint="eastAsia" w:hAnsi="宋体" w:cs="宋体"/>
          <w:color w:val="000000"/>
          <w:sz w:val="24"/>
          <w:szCs w:val="24"/>
        </w:rPr>
      </w:pPr>
      <w:r>
        <w:rPr>
          <w:rFonts w:hint="eastAsia" w:hAnsi="宋体" w:cs="宋体"/>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091F4F">
      <w:pPr>
        <w:pStyle w:val="24"/>
        <w:spacing w:line="600" w:lineRule="exact"/>
        <w:ind w:firstLine="560"/>
        <w:rPr>
          <w:rFonts w:hint="eastAsia" w:hAnsi="宋体" w:cs="宋体"/>
          <w:color w:val="000000"/>
          <w:sz w:val="24"/>
          <w:szCs w:val="24"/>
        </w:rPr>
      </w:pPr>
      <w:r>
        <w:rPr>
          <w:rFonts w:hint="eastAsia" w:hAnsi="宋体" w:cs="宋体"/>
          <w:color w:val="000000"/>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B24C97D">
      <w:pPr>
        <w:pStyle w:val="24"/>
        <w:spacing w:line="600" w:lineRule="exact"/>
        <w:ind w:firstLine="560"/>
        <w:rPr>
          <w:rFonts w:hint="eastAsia" w:hAnsi="宋体" w:cs="宋体"/>
          <w:color w:val="000000"/>
          <w:sz w:val="24"/>
          <w:szCs w:val="24"/>
        </w:rPr>
      </w:pPr>
      <w:r>
        <w:rPr>
          <w:rFonts w:hint="eastAsia" w:hAnsi="宋体" w:cs="宋体"/>
          <w:color w:val="000000"/>
          <w:sz w:val="24"/>
          <w:szCs w:val="24"/>
        </w:rPr>
        <w:t>异常低价投标(响应)审查的启动原因、审查意见和审查结果应当在评审报告中记录，并随供应商提供的相关书面说明及证明材料，以及评审委员会有关互联网浏览、查询历史一并归档。</w:t>
      </w:r>
    </w:p>
    <w:p w14:paraId="0894A63A">
      <w:pPr>
        <w:pStyle w:val="4"/>
        <w:numPr>
          <w:ilvl w:val="2"/>
          <w:numId w:val="0"/>
        </w:numPr>
        <w:tabs>
          <w:tab w:val="left" w:pos="900"/>
        </w:tabs>
        <w:spacing w:before="0" w:line="600" w:lineRule="exact"/>
        <w:jc w:val="left"/>
        <w:outlineLvl w:val="0"/>
        <w:rPr>
          <w:rFonts w:hint="eastAsia" w:hAnsi="宋体" w:cs="宋体"/>
          <w:color w:val="000000"/>
          <w:sz w:val="24"/>
          <w:szCs w:val="24"/>
        </w:rPr>
      </w:pPr>
      <w:bookmarkStart w:id="354" w:name="_Toc48271433"/>
      <w:bookmarkStart w:id="355" w:name="_Toc86124100"/>
      <w:bookmarkStart w:id="356" w:name="_Toc191374453"/>
      <w:bookmarkStart w:id="357" w:name="_Toc1047"/>
      <w:bookmarkStart w:id="358" w:name="_Toc12707"/>
      <w:bookmarkStart w:id="359" w:name="_Toc337822272"/>
      <w:bookmarkStart w:id="360" w:name="_Toc422271232"/>
      <w:bookmarkStart w:id="361" w:name="_Toc521660785"/>
      <w:r>
        <w:rPr>
          <w:rFonts w:hint="eastAsia" w:hAnsi="宋体" w:cs="宋体"/>
          <w:color w:val="000000"/>
          <w:sz w:val="24"/>
          <w:szCs w:val="24"/>
          <w:lang w:val="en-US" w:eastAsia="zh-CN"/>
        </w:rPr>
        <w:t>3</w:t>
      </w:r>
      <w:r>
        <w:rPr>
          <w:rFonts w:hint="eastAsia" w:hAnsi="宋体" w:cs="宋体"/>
          <w:color w:val="000000"/>
          <w:sz w:val="24"/>
          <w:szCs w:val="24"/>
        </w:rPr>
        <w:t xml:space="preserve"> </w:t>
      </w:r>
      <w:bookmarkEnd w:id="354"/>
      <w:bookmarkEnd w:id="355"/>
      <w:bookmarkEnd w:id="356"/>
      <w:bookmarkStart w:id="362" w:name="_Toc86124101"/>
      <w:bookmarkStart w:id="363" w:name="_Toc191374454"/>
      <w:r>
        <w:rPr>
          <w:rFonts w:hint="eastAsia" w:hAnsi="宋体" w:cs="宋体"/>
          <w:color w:val="000000"/>
          <w:sz w:val="24"/>
          <w:szCs w:val="24"/>
          <w:lang w:val="en-US" w:eastAsia="zh-CN"/>
        </w:rPr>
        <w:t>.</w:t>
      </w:r>
      <w:r>
        <w:rPr>
          <w:rFonts w:hint="eastAsia" w:hAnsi="宋体" w:cs="宋体"/>
          <w:color w:val="000000"/>
          <w:sz w:val="24"/>
          <w:szCs w:val="24"/>
          <w:lang w:eastAsia="zh-CN"/>
        </w:rPr>
        <w:t>评审</w:t>
      </w:r>
      <w:r>
        <w:rPr>
          <w:rFonts w:hint="eastAsia" w:hAnsi="宋体" w:cs="宋体"/>
          <w:color w:val="000000"/>
          <w:sz w:val="24"/>
          <w:szCs w:val="24"/>
        </w:rPr>
        <w:t>、比较与评价</w:t>
      </w:r>
      <w:bookmarkEnd w:id="357"/>
      <w:bookmarkEnd w:id="358"/>
      <w:bookmarkEnd w:id="359"/>
      <w:bookmarkEnd w:id="360"/>
      <w:bookmarkEnd w:id="361"/>
    </w:p>
    <w:p w14:paraId="65533AB0">
      <w:pPr>
        <w:adjustRightInd w:val="0"/>
        <w:spacing w:line="600" w:lineRule="exact"/>
        <w:ind w:firstLine="470" w:firstLineChars="196"/>
        <w:rPr>
          <w:rFonts w:hint="eastAsia" w:ascii="宋体" w:hAnsi="宋体" w:cs="宋体"/>
          <w:color w:val="000000"/>
          <w:sz w:val="24"/>
          <w:szCs w:val="24"/>
        </w:rPr>
      </w:pPr>
      <w:r>
        <w:rPr>
          <w:rFonts w:hint="eastAsia" w:ascii="宋体" w:hAnsi="宋体" w:cs="宋体"/>
          <w:color w:val="000000"/>
          <w:sz w:val="24"/>
          <w:szCs w:val="24"/>
        </w:rPr>
        <w:t>2.1</w:t>
      </w:r>
      <w:r>
        <w:rPr>
          <w:rFonts w:hint="eastAsia" w:ascii="宋体" w:hAnsi="宋体" w:cs="宋体"/>
          <w:sz w:val="24"/>
          <w:szCs w:val="24"/>
          <w:lang w:val="en-US" w:eastAsia="zh-CN"/>
        </w:rPr>
        <w:t>竞争性磋商</w:t>
      </w:r>
      <w:r>
        <w:rPr>
          <w:rFonts w:hint="eastAsia" w:ascii="宋体" w:hAnsi="宋体" w:cs="宋体"/>
          <w:sz w:val="24"/>
          <w:szCs w:val="24"/>
        </w:rPr>
        <w:t>文件</w:t>
      </w:r>
      <w:r>
        <w:rPr>
          <w:rFonts w:hint="eastAsia" w:ascii="宋体" w:hAnsi="宋体" w:cs="宋体"/>
          <w:color w:val="000000"/>
          <w:sz w:val="24"/>
          <w:szCs w:val="24"/>
        </w:rPr>
        <w:t>有实质性变动的，评审小组将以书面形式通知所有参加的供应商。但不得对涉及竞争的公平、公正性内容进行修改、变动。</w:t>
      </w:r>
    </w:p>
    <w:p w14:paraId="635ACE5D">
      <w:pPr>
        <w:adjustRightInd w:val="0"/>
        <w:spacing w:line="600" w:lineRule="exact"/>
        <w:ind w:firstLine="470" w:firstLineChars="196"/>
        <w:rPr>
          <w:rFonts w:hint="eastAsia" w:ascii="宋体" w:hAnsi="宋体" w:cs="宋体"/>
          <w:color w:val="000000"/>
          <w:sz w:val="24"/>
          <w:szCs w:val="24"/>
        </w:rPr>
      </w:pPr>
      <w:r>
        <w:rPr>
          <w:rFonts w:hint="eastAsia" w:ascii="宋体" w:hAnsi="宋体" w:cs="宋体"/>
          <w:color w:val="000000"/>
          <w:sz w:val="24"/>
          <w:szCs w:val="24"/>
        </w:rPr>
        <w:t>2.2为有助于对响应文件的详细审查、评价和比较，评审小组可要求对供应商分别进行技术询问、澄清，有关要求和答复均现场进行。</w:t>
      </w:r>
    </w:p>
    <w:p w14:paraId="76B649F3">
      <w:pPr>
        <w:adjustRightInd w:val="0"/>
        <w:spacing w:line="600" w:lineRule="exact"/>
        <w:ind w:firstLine="470" w:firstLineChars="196"/>
        <w:rPr>
          <w:rFonts w:hint="eastAsia" w:ascii="宋体" w:hAnsi="宋体" w:cs="宋体"/>
          <w:color w:val="000000"/>
          <w:sz w:val="24"/>
          <w:szCs w:val="24"/>
        </w:rPr>
      </w:pPr>
      <w:r>
        <w:rPr>
          <w:rFonts w:hint="eastAsia" w:ascii="宋体" w:hAnsi="宋体" w:cs="宋体"/>
          <w:color w:val="000000"/>
          <w:sz w:val="24"/>
          <w:szCs w:val="24"/>
        </w:rPr>
        <w:t>2.3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不接受供应商主动提出的澄清、说明或补正。</w:t>
      </w:r>
    </w:p>
    <w:p w14:paraId="35937D5C">
      <w:pPr>
        <w:spacing w:line="600" w:lineRule="exact"/>
        <w:ind w:firstLine="560"/>
        <w:jc w:val="left"/>
        <w:rPr>
          <w:rFonts w:hint="eastAsia" w:ascii="宋体" w:hAnsi="宋体" w:cs="宋体"/>
          <w:color w:val="000000"/>
          <w:sz w:val="24"/>
          <w:szCs w:val="24"/>
        </w:rPr>
      </w:pPr>
      <w:r>
        <w:rPr>
          <w:rFonts w:hint="eastAsia" w:ascii="宋体" w:hAnsi="宋体" w:cs="宋体"/>
          <w:color w:val="000000"/>
          <w:sz w:val="24"/>
          <w:szCs w:val="24"/>
        </w:rPr>
        <w:t>2.4供应商的书面澄清、说明和补正属于响应文件的组成部分。</w:t>
      </w:r>
    </w:p>
    <w:p w14:paraId="34D2E30F">
      <w:pPr>
        <w:adjustRightInd w:val="0"/>
        <w:spacing w:line="600" w:lineRule="exact"/>
        <w:ind w:firstLine="470" w:firstLineChars="196"/>
        <w:rPr>
          <w:rFonts w:hint="eastAsia" w:ascii="宋体" w:hAnsi="宋体" w:cs="宋体"/>
          <w:color w:val="000000"/>
          <w:sz w:val="24"/>
          <w:szCs w:val="24"/>
        </w:rPr>
      </w:pPr>
      <w:r>
        <w:rPr>
          <w:rFonts w:hint="eastAsia" w:ascii="宋体" w:hAnsi="宋体" w:cs="宋体"/>
          <w:color w:val="000000"/>
          <w:sz w:val="24"/>
          <w:szCs w:val="24"/>
        </w:rPr>
        <w:t>2.5评审小组对供应商提交的澄清、说明或补正有疑问的，可以要求供应商进一步澄清、说明或补正，直至满足评审小组的要求。</w:t>
      </w:r>
    </w:p>
    <w:p w14:paraId="4F2E5F75">
      <w:pPr>
        <w:pStyle w:val="4"/>
        <w:numPr>
          <w:ilvl w:val="2"/>
          <w:numId w:val="0"/>
        </w:numPr>
        <w:tabs>
          <w:tab w:val="left" w:pos="900"/>
        </w:tabs>
        <w:spacing w:before="0" w:line="600" w:lineRule="exact"/>
        <w:jc w:val="left"/>
        <w:outlineLvl w:val="0"/>
        <w:rPr>
          <w:rFonts w:hint="eastAsia" w:hAnsi="宋体" w:cs="宋体"/>
          <w:color w:val="000000"/>
          <w:sz w:val="24"/>
          <w:szCs w:val="24"/>
        </w:rPr>
      </w:pPr>
      <w:bookmarkStart w:id="364" w:name="_Toc521660786"/>
      <w:bookmarkStart w:id="365" w:name="_Toc337822273"/>
      <w:bookmarkStart w:id="366" w:name="_Toc32162"/>
      <w:bookmarkStart w:id="367" w:name="_Toc422271233"/>
      <w:bookmarkStart w:id="368" w:name="_Toc18996"/>
      <w:r>
        <w:rPr>
          <w:rFonts w:hint="eastAsia" w:hAnsi="宋体" w:cs="宋体"/>
          <w:color w:val="000000"/>
          <w:sz w:val="24"/>
          <w:szCs w:val="24"/>
          <w:lang w:val="en-US" w:eastAsia="zh-CN"/>
        </w:rPr>
        <w:t>4.</w:t>
      </w:r>
      <w:r>
        <w:rPr>
          <w:rFonts w:hint="eastAsia" w:hAnsi="宋体" w:cs="宋体"/>
          <w:color w:val="000000"/>
          <w:sz w:val="24"/>
          <w:szCs w:val="24"/>
        </w:rPr>
        <w:t xml:space="preserve"> 评审结果</w:t>
      </w:r>
      <w:bookmarkEnd w:id="364"/>
      <w:bookmarkEnd w:id="365"/>
      <w:bookmarkEnd w:id="366"/>
      <w:bookmarkEnd w:id="367"/>
      <w:bookmarkEnd w:id="368"/>
    </w:p>
    <w:bookmarkEnd w:id="362"/>
    <w:bookmarkEnd w:id="363"/>
    <w:p w14:paraId="3ADFDF0C">
      <w:pPr>
        <w:adjustRightInd w:val="0"/>
        <w:spacing w:line="600" w:lineRule="exact"/>
        <w:ind w:firstLine="560"/>
        <w:rPr>
          <w:rFonts w:hint="eastAsia" w:ascii="宋体" w:hAnsi="宋体" w:cs="宋体"/>
          <w:color w:val="000000"/>
          <w:sz w:val="24"/>
          <w:szCs w:val="24"/>
        </w:rPr>
      </w:pPr>
      <w:r>
        <w:rPr>
          <w:rFonts w:hint="eastAsia" w:ascii="宋体" w:hAnsi="宋体" w:cs="宋体"/>
          <w:color w:val="000000"/>
          <w:sz w:val="24"/>
          <w:szCs w:val="24"/>
        </w:rPr>
        <w:t>评审小组按响应文件满足</w:t>
      </w:r>
      <w:r>
        <w:rPr>
          <w:rFonts w:hint="eastAsia" w:ascii="宋体" w:hAnsi="宋体" w:cs="宋体"/>
          <w:sz w:val="24"/>
          <w:szCs w:val="24"/>
          <w:lang w:val="en-US" w:eastAsia="zh-CN"/>
        </w:rPr>
        <w:t>竞争性磋商</w:t>
      </w:r>
      <w:r>
        <w:rPr>
          <w:rFonts w:hint="eastAsia" w:ascii="宋体" w:hAnsi="宋体" w:cs="宋体"/>
          <w:sz w:val="24"/>
          <w:szCs w:val="24"/>
        </w:rPr>
        <w:t>文件</w:t>
      </w:r>
      <w:r>
        <w:rPr>
          <w:rFonts w:hint="eastAsia" w:ascii="宋体" w:hAnsi="宋体" w:cs="宋体"/>
          <w:color w:val="000000"/>
          <w:sz w:val="24"/>
          <w:szCs w:val="24"/>
        </w:rPr>
        <w:t>全部实质性要求且综合评分得分由高到低的顺序推荐成交供应商候选人，并编写评审报告。</w:t>
      </w:r>
    </w:p>
    <w:p w14:paraId="1D9F4784">
      <w:pPr>
        <w:pStyle w:val="12"/>
        <w:ind w:firstLine="0" w:firstLineChars="0"/>
        <w:jc w:val="center"/>
        <w:outlineLvl w:val="0"/>
        <w:rPr>
          <w:rFonts w:hint="eastAsia" w:hAnsi="宋体" w:cs="宋体"/>
          <w:color w:val="000000"/>
          <w:sz w:val="24"/>
          <w:szCs w:val="24"/>
        </w:rPr>
      </w:pPr>
      <w:r>
        <w:rPr>
          <w:rFonts w:hint="eastAsia" w:hAnsi="宋体" w:cs="宋体"/>
          <w:color w:val="000000"/>
          <w:sz w:val="24"/>
          <w:szCs w:val="24"/>
        </w:rPr>
        <w:br w:type="page"/>
      </w:r>
      <w:bookmarkStart w:id="369" w:name="_Toc13533"/>
      <w:bookmarkStart w:id="370" w:name="_Toc10964"/>
      <w:bookmarkStart w:id="371" w:name="_Toc22940"/>
      <w:bookmarkStart w:id="372" w:name="_Toc521660765"/>
      <w:r>
        <w:rPr>
          <w:rFonts w:hint="eastAsia" w:hAnsi="宋体" w:cs="宋体"/>
          <w:b/>
          <w:color w:val="000000"/>
          <w:sz w:val="28"/>
          <w:szCs w:val="28"/>
        </w:rPr>
        <w:t>第六章  响应文件格式</w:t>
      </w:r>
      <w:bookmarkEnd w:id="369"/>
      <w:bookmarkEnd w:id="370"/>
      <w:bookmarkEnd w:id="371"/>
      <w:bookmarkEnd w:id="372"/>
    </w:p>
    <w:p w14:paraId="3614819D">
      <w:pPr>
        <w:ind w:firstLine="560"/>
        <w:jc w:val="left"/>
        <w:rPr>
          <w:rFonts w:hint="eastAsia" w:ascii="宋体" w:hAnsi="宋体" w:cs="宋体"/>
          <w:color w:val="000000"/>
          <w:sz w:val="24"/>
          <w:szCs w:val="24"/>
        </w:rPr>
      </w:pPr>
    </w:p>
    <w:p w14:paraId="5E1AD0F1">
      <w:pPr>
        <w:ind w:firstLine="562"/>
        <w:jc w:val="center"/>
        <w:outlineLvl w:val="0"/>
        <w:rPr>
          <w:rFonts w:hint="eastAsia" w:ascii="宋体" w:hAnsi="宋体" w:cs="宋体"/>
          <w:b/>
          <w:color w:val="000000"/>
          <w:sz w:val="24"/>
          <w:szCs w:val="24"/>
        </w:rPr>
      </w:pPr>
      <w:bookmarkStart w:id="373" w:name="_Toc15039"/>
      <w:bookmarkStart w:id="374" w:name="_Toc20814"/>
      <w:r>
        <w:rPr>
          <w:rFonts w:hint="eastAsia" w:ascii="宋体" w:hAnsi="宋体" w:cs="宋体"/>
          <w:b/>
          <w:color w:val="000000"/>
          <w:sz w:val="24"/>
          <w:szCs w:val="24"/>
          <w:u w:val="single"/>
        </w:rPr>
        <w:t>（项目名称）</w:t>
      </w:r>
      <w:bookmarkEnd w:id="373"/>
      <w:bookmarkEnd w:id="374"/>
    </w:p>
    <w:p w14:paraId="6161062F">
      <w:pPr>
        <w:ind w:firstLine="560"/>
        <w:jc w:val="center"/>
        <w:rPr>
          <w:rFonts w:hint="eastAsia" w:ascii="宋体" w:hAnsi="宋体" w:cs="宋体"/>
          <w:color w:val="000000"/>
          <w:sz w:val="24"/>
          <w:szCs w:val="24"/>
        </w:rPr>
      </w:pPr>
    </w:p>
    <w:p w14:paraId="5E0F341D">
      <w:pPr>
        <w:ind w:firstLine="560"/>
        <w:jc w:val="center"/>
        <w:rPr>
          <w:rFonts w:hint="eastAsia" w:ascii="宋体" w:hAnsi="宋体" w:cs="宋体"/>
          <w:color w:val="000000"/>
          <w:sz w:val="24"/>
          <w:szCs w:val="24"/>
        </w:rPr>
      </w:pPr>
    </w:p>
    <w:p w14:paraId="6BD4EF64">
      <w:pPr>
        <w:ind w:firstLine="560"/>
        <w:jc w:val="center"/>
        <w:rPr>
          <w:rFonts w:hint="eastAsia" w:ascii="宋体" w:hAnsi="宋体" w:cs="宋体"/>
          <w:color w:val="000000"/>
          <w:sz w:val="24"/>
          <w:szCs w:val="24"/>
        </w:rPr>
      </w:pPr>
    </w:p>
    <w:p w14:paraId="61191026">
      <w:pPr>
        <w:ind w:firstLine="3360" w:firstLineChars="400"/>
        <w:jc w:val="both"/>
        <w:rPr>
          <w:rFonts w:hint="eastAsia" w:ascii="宋体" w:hAnsi="宋体" w:cs="宋体"/>
          <w:color w:val="000000"/>
          <w:sz w:val="84"/>
          <w:szCs w:val="84"/>
        </w:rPr>
      </w:pPr>
      <w:r>
        <w:rPr>
          <w:rFonts w:hint="eastAsia" w:hAnsi="宋体" w:cs="宋体"/>
          <w:b/>
          <w:color w:val="000000"/>
          <w:sz w:val="84"/>
          <w:szCs w:val="84"/>
        </w:rPr>
        <w:t>响应文件</w:t>
      </w:r>
    </w:p>
    <w:p w14:paraId="6DCC96DC">
      <w:pPr>
        <w:pStyle w:val="24"/>
        <w:ind w:firstLine="562"/>
        <w:rPr>
          <w:rFonts w:hint="eastAsia" w:hAnsi="宋体" w:cs="宋体"/>
          <w:b/>
          <w:color w:val="000000"/>
          <w:sz w:val="24"/>
          <w:szCs w:val="24"/>
        </w:rPr>
      </w:pPr>
      <w:r>
        <w:rPr>
          <w:rFonts w:hint="eastAsia" w:hAnsi="宋体" w:cs="宋体"/>
          <w:b/>
          <w:color w:val="000000"/>
          <w:sz w:val="24"/>
          <w:szCs w:val="24"/>
        </w:rPr>
        <w:t xml:space="preserve">               </w:t>
      </w:r>
    </w:p>
    <w:p w14:paraId="66FA0E3B">
      <w:pPr>
        <w:pStyle w:val="24"/>
        <w:ind w:firstLine="562"/>
        <w:jc w:val="center"/>
        <w:outlineLvl w:val="0"/>
        <w:rPr>
          <w:rFonts w:hint="eastAsia" w:hAnsi="宋体" w:cs="宋体"/>
          <w:b/>
          <w:color w:val="000000"/>
          <w:sz w:val="24"/>
          <w:szCs w:val="24"/>
          <w:u w:val="single"/>
        </w:rPr>
      </w:pPr>
      <w:bookmarkStart w:id="375" w:name="_Toc28342"/>
      <w:bookmarkStart w:id="376" w:name="_Toc22280"/>
      <w:r>
        <w:rPr>
          <w:rFonts w:hint="eastAsia" w:hAnsi="宋体" w:cs="宋体"/>
          <w:b/>
          <w:color w:val="000000"/>
          <w:sz w:val="24"/>
          <w:szCs w:val="24"/>
        </w:rPr>
        <w:t>项目编号：</w:t>
      </w:r>
      <w:bookmarkEnd w:id="375"/>
      <w:bookmarkEnd w:id="376"/>
    </w:p>
    <w:p w14:paraId="0B38B104">
      <w:pPr>
        <w:ind w:firstLine="2736" w:firstLineChars="1140"/>
        <w:rPr>
          <w:rFonts w:hint="eastAsia" w:ascii="宋体" w:hAnsi="宋体" w:cs="宋体"/>
          <w:b/>
          <w:color w:val="000000"/>
          <w:kern w:val="0"/>
          <w:sz w:val="24"/>
          <w:szCs w:val="24"/>
        </w:rPr>
      </w:pPr>
      <w:r>
        <w:rPr>
          <w:rFonts w:hint="eastAsia" w:ascii="宋体" w:hAnsi="宋体" w:cs="宋体"/>
          <w:b/>
          <w:color w:val="000000"/>
          <w:kern w:val="0"/>
          <w:sz w:val="24"/>
          <w:szCs w:val="24"/>
        </w:rPr>
        <w:t xml:space="preserve">    </w:t>
      </w:r>
    </w:p>
    <w:p w14:paraId="5C35008B">
      <w:pPr>
        <w:pStyle w:val="24"/>
        <w:ind w:firstLine="2611" w:firstLineChars="1088"/>
        <w:rPr>
          <w:rFonts w:hint="eastAsia" w:hAnsi="宋体" w:cs="宋体"/>
          <w:b/>
          <w:color w:val="000000"/>
          <w:sz w:val="24"/>
          <w:szCs w:val="24"/>
        </w:rPr>
      </w:pPr>
      <w:r>
        <w:rPr>
          <w:rFonts w:hint="eastAsia" w:hAnsi="宋体" w:cs="宋体"/>
          <w:b/>
          <w:color w:val="000000"/>
          <w:sz w:val="24"/>
          <w:szCs w:val="24"/>
        </w:rPr>
        <w:t xml:space="preserve">                  </w:t>
      </w:r>
    </w:p>
    <w:p w14:paraId="45D413E4">
      <w:pPr>
        <w:ind w:firstLine="560"/>
        <w:jc w:val="center"/>
        <w:rPr>
          <w:rFonts w:hint="eastAsia" w:ascii="宋体" w:hAnsi="宋体" w:cs="宋体"/>
          <w:color w:val="000000"/>
          <w:sz w:val="24"/>
          <w:szCs w:val="24"/>
        </w:rPr>
      </w:pPr>
    </w:p>
    <w:p w14:paraId="03F6556E">
      <w:pPr>
        <w:ind w:firstLine="560"/>
        <w:jc w:val="center"/>
        <w:rPr>
          <w:rFonts w:hint="eastAsia" w:ascii="宋体" w:hAnsi="宋体" w:cs="宋体"/>
          <w:color w:val="000000"/>
          <w:sz w:val="24"/>
          <w:szCs w:val="24"/>
        </w:rPr>
      </w:pPr>
    </w:p>
    <w:p w14:paraId="26E4D110">
      <w:pPr>
        <w:ind w:firstLine="560"/>
        <w:jc w:val="center"/>
        <w:rPr>
          <w:rFonts w:hint="eastAsia" w:ascii="宋体" w:hAnsi="宋体" w:cs="宋体"/>
          <w:color w:val="000000"/>
          <w:sz w:val="24"/>
          <w:szCs w:val="24"/>
        </w:rPr>
      </w:pPr>
    </w:p>
    <w:p w14:paraId="090890D5">
      <w:pPr>
        <w:ind w:firstLine="560"/>
        <w:jc w:val="center"/>
        <w:rPr>
          <w:rFonts w:hint="eastAsia" w:ascii="宋体" w:hAnsi="宋体" w:cs="宋体"/>
          <w:color w:val="000000"/>
          <w:sz w:val="24"/>
          <w:szCs w:val="24"/>
        </w:rPr>
      </w:pPr>
    </w:p>
    <w:p w14:paraId="7DDE4C86">
      <w:pPr>
        <w:ind w:firstLine="560"/>
        <w:jc w:val="center"/>
        <w:rPr>
          <w:rFonts w:hint="eastAsia" w:ascii="宋体" w:hAnsi="宋体" w:cs="宋体"/>
          <w:color w:val="000000"/>
          <w:sz w:val="24"/>
          <w:szCs w:val="24"/>
        </w:rPr>
      </w:pPr>
    </w:p>
    <w:p w14:paraId="204E00ED">
      <w:pPr>
        <w:ind w:firstLine="560"/>
        <w:jc w:val="center"/>
        <w:rPr>
          <w:rFonts w:hint="eastAsia" w:ascii="宋体" w:hAnsi="宋体" w:cs="宋体"/>
          <w:color w:val="000000"/>
          <w:sz w:val="24"/>
          <w:szCs w:val="24"/>
        </w:rPr>
      </w:pPr>
    </w:p>
    <w:p w14:paraId="39388996">
      <w:pPr>
        <w:ind w:firstLine="560"/>
        <w:jc w:val="center"/>
        <w:rPr>
          <w:rFonts w:hint="eastAsia" w:ascii="宋体" w:hAnsi="宋体" w:cs="宋体"/>
          <w:color w:val="000000"/>
          <w:sz w:val="24"/>
          <w:szCs w:val="24"/>
        </w:rPr>
      </w:pPr>
    </w:p>
    <w:p w14:paraId="75E99302">
      <w:pPr>
        <w:ind w:firstLine="560"/>
        <w:jc w:val="center"/>
        <w:rPr>
          <w:rFonts w:hint="eastAsia" w:ascii="宋体" w:hAnsi="宋体" w:cs="宋体"/>
          <w:color w:val="000000"/>
          <w:sz w:val="24"/>
          <w:szCs w:val="24"/>
        </w:rPr>
      </w:pPr>
    </w:p>
    <w:p w14:paraId="3FF6669E">
      <w:pPr>
        <w:spacing w:line="480" w:lineRule="auto"/>
        <w:ind w:firstLine="1980" w:firstLineChars="825"/>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4CF6F558">
      <w:pPr>
        <w:spacing w:line="480" w:lineRule="auto"/>
        <w:ind w:firstLine="1980" w:firstLineChars="825"/>
        <w:rPr>
          <w:rFonts w:hint="eastAsia" w:ascii="宋体" w:hAnsi="宋体" w:cs="宋体"/>
          <w:color w:val="000000"/>
          <w:sz w:val="24"/>
          <w:szCs w:val="24"/>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385A6C00">
      <w:pPr>
        <w:spacing w:line="48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日期：年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bookmarkStart w:id="377" w:name="_Toc337822251"/>
    </w:p>
    <w:p w14:paraId="59726479">
      <w:pPr>
        <w:spacing w:line="480" w:lineRule="auto"/>
        <w:ind w:firstLine="0" w:firstLineChars="0"/>
        <w:jc w:val="both"/>
        <w:rPr>
          <w:rFonts w:hint="eastAsia" w:ascii="宋体" w:hAnsi="宋体" w:cs="宋体"/>
          <w:color w:val="000000"/>
          <w:sz w:val="24"/>
          <w:szCs w:val="24"/>
        </w:rPr>
      </w:pPr>
    </w:p>
    <w:p w14:paraId="01B9AD0C">
      <w:pPr>
        <w:spacing w:line="480" w:lineRule="auto"/>
        <w:ind w:firstLine="0" w:firstLineChars="0"/>
        <w:jc w:val="both"/>
        <w:rPr>
          <w:rFonts w:hint="eastAsia" w:ascii="宋体" w:hAnsi="宋体" w:cs="宋体"/>
          <w:color w:val="000000"/>
          <w:sz w:val="24"/>
          <w:szCs w:val="24"/>
        </w:rPr>
      </w:pPr>
    </w:p>
    <w:p w14:paraId="263ACEF6">
      <w:pPr>
        <w:spacing w:line="480" w:lineRule="auto"/>
        <w:ind w:firstLine="0" w:firstLineChars="0"/>
        <w:jc w:val="both"/>
        <w:rPr>
          <w:rFonts w:hint="eastAsia" w:ascii="宋体" w:hAnsi="宋体" w:cs="宋体"/>
          <w:color w:val="000000"/>
          <w:sz w:val="24"/>
          <w:szCs w:val="24"/>
        </w:rPr>
      </w:pPr>
    </w:p>
    <w:p w14:paraId="2A53DE87">
      <w:pPr>
        <w:spacing w:line="48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目录</w:t>
      </w:r>
      <w:bookmarkEnd w:id="377"/>
    </w:p>
    <w:p w14:paraId="1869B4A8">
      <w:pPr>
        <w:numPr>
          <w:ilvl w:val="0"/>
          <w:numId w:val="0"/>
        </w:numPr>
        <w:spacing w:line="600" w:lineRule="exact"/>
        <w:jc w:val="center"/>
        <w:outlineLvl w:val="0"/>
        <w:rPr>
          <w:rFonts w:hint="eastAsia" w:ascii="宋体" w:hAnsi="宋体" w:cs="宋体"/>
          <w:bCs/>
          <w:color w:val="000000"/>
          <w:sz w:val="24"/>
          <w:szCs w:val="24"/>
        </w:rPr>
      </w:pPr>
      <w:bookmarkStart w:id="378" w:name="_Toc17895"/>
      <w:bookmarkStart w:id="379" w:name="_Toc25007"/>
      <w:r>
        <w:rPr>
          <w:rFonts w:hint="eastAsia" w:ascii="宋体" w:hAnsi="宋体" w:cs="宋体"/>
          <w:b/>
          <w:bCs/>
          <w:color w:val="000000"/>
          <w:sz w:val="24"/>
          <w:szCs w:val="24"/>
          <w:lang w:val="en-US" w:eastAsia="zh-CN"/>
        </w:rPr>
        <w:t>自拟</w:t>
      </w:r>
      <w:r>
        <w:rPr>
          <w:rFonts w:hint="eastAsia" w:ascii="宋体" w:hAnsi="宋体" w:cs="宋体"/>
          <w:b/>
          <w:bCs/>
          <w:color w:val="000000"/>
          <w:sz w:val="24"/>
          <w:szCs w:val="24"/>
          <w:lang w:val="en-US" w:eastAsia="zh-CN"/>
        </w:rPr>
        <w:br w:type="page"/>
      </w:r>
      <w:bookmarkStart w:id="380" w:name="_Toc521660766"/>
      <w:r>
        <w:rPr>
          <w:rFonts w:hint="eastAsia" w:ascii="宋体" w:hAnsi="宋体" w:eastAsia="宋体" w:cs="宋体"/>
          <w:b/>
          <w:bCs/>
          <w:color w:val="000000"/>
          <w:sz w:val="24"/>
          <w:szCs w:val="24"/>
        </w:rPr>
        <w:t>一、报价部分</w:t>
      </w:r>
      <w:bookmarkEnd w:id="378"/>
      <w:bookmarkEnd w:id="379"/>
      <w:bookmarkEnd w:id="380"/>
      <w:bookmarkStart w:id="381" w:name="_Toc521660767"/>
    </w:p>
    <w:p w14:paraId="63647713">
      <w:pPr>
        <w:numPr>
          <w:ilvl w:val="0"/>
          <w:numId w:val="0"/>
        </w:numPr>
        <w:spacing w:line="600" w:lineRule="exact"/>
        <w:jc w:val="center"/>
        <w:outlineLvl w:val="1"/>
        <w:rPr>
          <w:rFonts w:hint="eastAsia" w:hAnsi="宋体" w:cs="宋体"/>
          <w:b/>
          <w:bCs/>
          <w:color w:val="000000"/>
          <w:sz w:val="24"/>
          <w:szCs w:val="24"/>
        </w:rPr>
      </w:pPr>
      <w:bookmarkStart w:id="382" w:name="_Toc18701"/>
      <w:r>
        <w:rPr>
          <w:rFonts w:hint="eastAsia" w:hAnsi="宋体" w:cs="宋体"/>
          <w:b/>
          <w:bCs/>
          <w:color w:val="000000"/>
          <w:sz w:val="24"/>
          <w:szCs w:val="24"/>
        </w:rPr>
        <w:t>1.报价说明</w:t>
      </w:r>
      <w:bookmarkEnd w:id="381"/>
      <w:bookmarkEnd w:id="382"/>
    </w:p>
    <w:p w14:paraId="57893F7D">
      <w:pPr>
        <w:ind w:firstLine="560"/>
        <w:rPr>
          <w:rFonts w:hint="eastAsia" w:ascii="宋体" w:hAnsi="宋体" w:cs="宋体"/>
          <w:color w:val="000000"/>
          <w:sz w:val="24"/>
          <w:szCs w:val="24"/>
        </w:rPr>
      </w:pPr>
      <w:r>
        <w:rPr>
          <w:rFonts w:hint="eastAsia" w:ascii="宋体" w:hAnsi="宋体" w:cs="宋体"/>
          <w:color w:val="000000"/>
          <w:sz w:val="24"/>
          <w:szCs w:val="24"/>
        </w:rPr>
        <w:t>1、报价依据本工程供应商须知和</w:t>
      </w:r>
      <w:r>
        <w:rPr>
          <w:rFonts w:hint="eastAsia" w:ascii="宋体" w:hAnsi="宋体" w:cs="宋体"/>
          <w:sz w:val="24"/>
          <w:szCs w:val="24"/>
          <w:lang w:val="en-US" w:eastAsia="zh-CN"/>
        </w:rPr>
        <w:t>竞争性磋商</w:t>
      </w:r>
      <w:r>
        <w:rPr>
          <w:rFonts w:hint="eastAsia" w:ascii="宋体" w:hAnsi="宋体" w:cs="宋体"/>
          <w:sz w:val="24"/>
          <w:szCs w:val="24"/>
        </w:rPr>
        <w:t>文件</w:t>
      </w:r>
      <w:r>
        <w:rPr>
          <w:rFonts w:hint="eastAsia" w:ascii="宋体" w:hAnsi="宋体" w:cs="宋体"/>
          <w:color w:val="000000"/>
          <w:sz w:val="24"/>
          <w:szCs w:val="24"/>
        </w:rPr>
        <w:t>的有关条款进行编制。</w:t>
      </w:r>
    </w:p>
    <w:p w14:paraId="3A0409A4">
      <w:pPr>
        <w:ind w:firstLine="560"/>
        <w:rPr>
          <w:rFonts w:hint="eastAsia" w:ascii="宋体" w:hAnsi="宋体" w:cs="宋体"/>
          <w:color w:val="000000"/>
          <w:sz w:val="24"/>
          <w:szCs w:val="24"/>
        </w:rPr>
      </w:pPr>
      <w:r>
        <w:rPr>
          <w:rFonts w:hint="eastAsia" w:ascii="宋体" w:hAnsi="宋体" w:cs="宋体"/>
          <w:color w:val="000000"/>
          <w:sz w:val="24"/>
          <w:szCs w:val="24"/>
        </w:rPr>
        <w:t>2、分部分项工程量清单综合单价分析表中所填入的综合单价只包括人工费、材料费、机械使用费、管理费、利润，并考虑风险因素。分部分项工程量清单计价表中所填入的综合单价及合价应包括人工费、材料费、机械使用费、管理费、利润、并考虑风险因素等费用。</w:t>
      </w:r>
    </w:p>
    <w:p w14:paraId="6BC1C062">
      <w:pPr>
        <w:ind w:firstLine="560"/>
        <w:rPr>
          <w:rFonts w:hint="eastAsia" w:ascii="宋体" w:hAnsi="宋体" w:cs="宋体"/>
          <w:color w:val="000000"/>
          <w:sz w:val="24"/>
          <w:szCs w:val="24"/>
        </w:rPr>
      </w:pPr>
      <w:r>
        <w:rPr>
          <w:rFonts w:hint="eastAsia" w:ascii="宋体" w:hAnsi="宋体" w:cs="宋体"/>
          <w:color w:val="000000"/>
          <w:sz w:val="24"/>
          <w:szCs w:val="24"/>
        </w:rPr>
        <w:t>3、措施项目报价表中所填入的措施项目报价，包括为完成本工程项目施工必须采取的措施所发生的费用。</w:t>
      </w:r>
    </w:p>
    <w:p w14:paraId="3FE3DFEB">
      <w:pPr>
        <w:ind w:firstLine="560"/>
        <w:rPr>
          <w:rFonts w:hint="eastAsia" w:ascii="宋体" w:hAnsi="宋体" w:cs="宋体"/>
          <w:color w:val="000000"/>
          <w:sz w:val="24"/>
          <w:szCs w:val="24"/>
        </w:rPr>
      </w:pPr>
      <w:r>
        <w:rPr>
          <w:rFonts w:hint="eastAsia" w:ascii="宋体" w:hAnsi="宋体" w:cs="宋体"/>
          <w:color w:val="000000"/>
          <w:sz w:val="24"/>
          <w:szCs w:val="24"/>
        </w:rPr>
        <w:t>4、其他项目报价表中所填入的其他项目报价，包括工程量清单报价表和措施项目报价表以外的，为完成本工程项目施工必须发生的其他费用。</w:t>
      </w:r>
    </w:p>
    <w:p w14:paraId="1DFB91C8">
      <w:pPr>
        <w:ind w:firstLine="560"/>
        <w:rPr>
          <w:rFonts w:hint="eastAsia" w:ascii="宋体" w:hAnsi="宋体" w:cs="宋体"/>
          <w:color w:val="000000"/>
          <w:sz w:val="24"/>
          <w:szCs w:val="24"/>
        </w:rPr>
      </w:pPr>
      <w:r>
        <w:rPr>
          <w:rFonts w:hint="eastAsia" w:ascii="宋体" w:hAnsi="宋体" w:cs="宋体"/>
          <w:color w:val="000000"/>
          <w:sz w:val="24"/>
          <w:szCs w:val="24"/>
        </w:rPr>
        <w:t>5、规费及税金计算执行云南省相关规定。</w:t>
      </w:r>
    </w:p>
    <w:p w14:paraId="1ADA718A">
      <w:pPr>
        <w:ind w:firstLine="560"/>
        <w:rPr>
          <w:rFonts w:hint="eastAsia" w:ascii="宋体" w:hAnsi="宋体" w:cs="宋体"/>
          <w:color w:val="000000"/>
          <w:sz w:val="24"/>
          <w:szCs w:val="24"/>
        </w:rPr>
      </w:pPr>
      <w:r>
        <w:rPr>
          <w:rFonts w:hint="eastAsia" w:ascii="宋体" w:hAnsi="宋体" w:cs="宋体"/>
          <w:color w:val="000000"/>
          <w:sz w:val="24"/>
          <w:szCs w:val="24"/>
        </w:rPr>
        <w:t>6、本工程量清单报价表中的每一单项均已填写单价和合价，对没有填写单价和合价的项目费用，视为已包括在工程量清单的其他单价或合价之中。</w:t>
      </w:r>
    </w:p>
    <w:p w14:paraId="7A2DF8C1">
      <w:pPr>
        <w:ind w:firstLine="560"/>
        <w:rPr>
          <w:rFonts w:hint="eastAsia" w:ascii="宋体" w:hAnsi="宋体" w:cs="宋体"/>
          <w:color w:val="000000"/>
          <w:sz w:val="24"/>
          <w:szCs w:val="24"/>
        </w:rPr>
      </w:pPr>
      <w:r>
        <w:rPr>
          <w:rFonts w:hint="eastAsia" w:ascii="宋体" w:hAnsi="宋体" w:cs="宋体"/>
          <w:color w:val="000000"/>
          <w:sz w:val="24"/>
          <w:szCs w:val="24"/>
        </w:rPr>
        <w:t>7、供应商应按采购人提供的工程量清单填报价格。填写的项目编码、项目名称、项目特征、计量单位、工程量必须与采购人提供的一致。</w:t>
      </w:r>
    </w:p>
    <w:p w14:paraId="0CBD3DCC">
      <w:pPr>
        <w:ind w:firstLine="560"/>
        <w:rPr>
          <w:rFonts w:hint="eastAsia" w:ascii="宋体" w:hAnsi="宋体" w:cs="宋体"/>
          <w:color w:val="000000"/>
          <w:sz w:val="24"/>
          <w:szCs w:val="24"/>
        </w:rPr>
      </w:pPr>
      <w:r>
        <w:rPr>
          <w:rFonts w:hint="eastAsia" w:ascii="宋体" w:hAnsi="宋体" w:cs="宋体"/>
          <w:color w:val="000000"/>
          <w:sz w:val="24"/>
          <w:szCs w:val="24"/>
        </w:rPr>
        <w:t>8、供应商可根据工程实际情况结合施工组织设计，对采购人所列的措施项目进行增补。</w:t>
      </w:r>
    </w:p>
    <w:p w14:paraId="75D07B12">
      <w:pPr>
        <w:ind w:firstLine="560"/>
        <w:rPr>
          <w:rFonts w:hint="eastAsia" w:ascii="宋体" w:hAnsi="宋体" w:cs="宋体"/>
          <w:color w:val="000000"/>
          <w:sz w:val="24"/>
          <w:szCs w:val="24"/>
        </w:rPr>
      </w:pPr>
      <w:r>
        <w:rPr>
          <w:rFonts w:hint="eastAsia" w:ascii="宋体" w:hAnsi="宋体" w:cs="宋体"/>
          <w:color w:val="000000"/>
          <w:sz w:val="24"/>
          <w:szCs w:val="24"/>
        </w:rPr>
        <w:t>措施项目费应根据</w:t>
      </w:r>
      <w:r>
        <w:rPr>
          <w:rFonts w:hint="eastAsia" w:ascii="宋体" w:hAnsi="宋体" w:cs="宋体"/>
          <w:sz w:val="24"/>
          <w:szCs w:val="24"/>
          <w:lang w:val="en-US" w:eastAsia="zh-CN"/>
        </w:rPr>
        <w:t>竞争性磋商</w:t>
      </w:r>
      <w:r>
        <w:rPr>
          <w:rFonts w:hint="eastAsia" w:ascii="宋体" w:hAnsi="宋体" w:cs="宋体"/>
          <w:sz w:val="24"/>
          <w:szCs w:val="24"/>
        </w:rPr>
        <w:t>文件</w:t>
      </w:r>
      <w:r>
        <w:rPr>
          <w:rFonts w:hint="eastAsia" w:ascii="宋体" w:hAnsi="宋体" w:cs="宋体"/>
          <w:color w:val="000000"/>
          <w:sz w:val="24"/>
          <w:szCs w:val="24"/>
        </w:rPr>
        <w:t>中的措施项目清单及投标时拟定的施工组织设计或施工方案自主确定，可以计算工程量的措施项目，应按分部分项工程量清单的方式采用综合单价计价；其余的措施项目可以“项”为单位的方式计价，应包括除规费、税金外的全部费用。其中安全文明施工费应按照国家或省级、行业建设主管部门的规定计价，不得作为竞争性费用。</w:t>
      </w:r>
    </w:p>
    <w:p w14:paraId="28401395">
      <w:pPr>
        <w:ind w:firstLine="560"/>
        <w:rPr>
          <w:rFonts w:hint="eastAsia" w:ascii="宋体" w:hAnsi="宋体" w:cs="宋体"/>
          <w:color w:val="000000"/>
          <w:sz w:val="24"/>
          <w:szCs w:val="24"/>
        </w:rPr>
      </w:pPr>
      <w:r>
        <w:rPr>
          <w:rFonts w:hint="eastAsia" w:ascii="宋体" w:hAnsi="宋体" w:cs="宋体"/>
          <w:color w:val="000000"/>
          <w:sz w:val="24"/>
          <w:szCs w:val="24"/>
        </w:rPr>
        <w:t>9、本报价的币种为人民币。</w:t>
      </w:r>
    </w:p>
    <w:p w14:paraId="3D7B9651">
      <w:pPr>
        <w:ind w:firstLine="560"/>
        <w:rPr>
          <w:rFonts w:hint="eastAsia" w:ascii="宋体" w:hAnsi="宋体" w:cs="宋体"/>
          <w:color w:val="000000"/>
          <w:sz w:val="24"/>
          <w:szCs w:val="24"/>
        </w:rPr>
      </w:pPr>
      <w:r>
        <w:rPr>
          <w:rFonts w:hint="eastAsia" w:ascii="宋体" w:hAnsi="宋体" w:cs="宋体"/>
          <w:color w:val="000000"/>
          <w:sz w:val="24"/>
          <w:szCs w:val="24"/>
        </w:rPr>
        <w:t>10、供应商应将投标报价需要说明的其他事项，用文字书写与投标报价表一并报送。</w:t>
      </w:r>
    </w:p>
    <w:p w14:paraId="72D99E77">
      <w:pPr>
        <w:bidi w:val="0"/>
        <w:rPr>
          <w:rFonts w:hint="eastAsia"/>
          <w:sz w:val="24"/>
          <w:szCs w:val="24"/>
        </w:rPr>
      </w:pPr>
    </w:p>
    <w:p w14:paraId="327BC67E">
      <w:pPr>
        <w:bidi w:val="0"/>
        <w:rPr>
          <w:rFonts w:hint="eastAsia"/>
          <w:sz w:val="24"/>
          <w:szCs w:val="24"/>
        </w:rPr>
      </w:pPr>
    </w:p>
    <w:p w14:paraId="05CEE223">
      <w:pPr>
        <w:bidi w:val="0"/>
        <w:rPr>
          <w:rFonts w:hint="eastAsia"/>
          <w:sz w:val="24"/>
          <w:szCs w:val="24"/>
        </w:rPr>
      </w:pPr>
    </w:p>
    <w:p w14:paraId="343038EE">
      <w:pPr>
        <w:bidi w:val="0"/>
        <w:rPr>
          <w:rFonts w:hint="eastAsia"/>
          <w:sz w:val="24"/>
          <w:szCs w:val="24"/>
        </w:rPr>
      </w:pPr>
    </w:p>
    <w:p w14:paraId="616B82B5">
      <w:pPr>
        <w:bidi w:val="0"/>
        <w:rPr>
          <w:rFonts w:hint="eastAsia"/>
          <w:sz w:val="24"/>
          <w:szCs w:val="24"/>
        </w:rPr>
      </w:pPr>
    </w:p>
    <w:p w14:paraId="6017BF57">
      <w:pPr>
        <w:bidi w:val="0"/>
        <w:rPr>
          <w:rFonts w:hint="eastAsia"/>
          <w:sz w:val="24"/>
          <w:szCs w:val="24"/>
          <w:lang w:val="en-US" w:eastAsia="zh-CN"/>
        </w:rPr>
      </w:pPr>
      <w:bookmarkStart w:id="383" w:name="_Toc521660768"/>
    </w:p>
    <w:p w14:paraId="67B0A6FF">
      <w:pPr>
        <w:bidi w:val="0"/>
        <w:jc w:val="center"/>
        <w:outlineLvl w:val="1"/>
        <w:rPr>
          <w:rFonts w:hint="eastAsia"/>
          <w:b/>
          <w:bCs/>
          <w:sz w:val="24"/>
          <w:szCs w:val="24"/>
          <w:lang w:eastAsia="zh-CN"/>
        </w:rPr>
      </w:pPr>
      <w:bookmarkStart w:id="384" w:name="_Toc14824"/>
      <w:r>
        <w:rPr>
          <w:rFonts w:hint="eastAsia"/>
          <w:b/>
          <w:bCs/>
          <w:sz w:val="24"/>
          <w:szCs w:val="24"/>
          <w:lang w:val="en-US" w:eastAsia="zh-CN"/>
        </w:rPr>
        <w:t>2.</w:t>
      </w:r>
      <w:bookmarkEnd w:id="383"/>
      <w:r>
        <w:rPr>
          <w:rFonts w:hint="eastAsia"/>
          <w:b/>
          <w:bCs/>
          <w:sz w:val="24"/>
          <w:szCs w:val="24"/>
          <w:lang w:val="en-US" w:eastAsia="zh-CN"/>
        </w:rPr>
        <w:t>报价</w:t>
      </w:r>
      <w:r>
        <w:rPr>
          <w:rFonts w:hint="eastAsia"/>
          <w:b/>
          <w:bCs/>
          <w:sz w:val="24"/>
          <w:szCs w:val="24"/>
          <w:lang w:eastAsia="zh-CN"/>
        </w:rPr>
        <w:t>表</w:t>
      </w:r>
      <w:bookmarkEnd w:id="384"/>
    </w:p>
    <w:p w14:paraId="713D9F80">
      <w:pPr>
        <w:bidi w:val="0"/>
        <w:outlineLvl w:val="0"/>
        <w:rPr>
          <w:rFonts w:hint="eastAsia"/>
          <w:sz w:val="24"/>
          <w:szCs w:val="24"/>
        </w:rPr>
      </w:pPr>
      <w:bookmarkStart w:id="385" w:name="_Toc19450"/>
      <w:bookmarkStart w:id="386" w:name="_Toc7013"/>
      <w:r>
        <w:rPr>
          <w:rFonts w:hint="eastAsia"/>
          <w:sz w:val="24"/>
          <w:szCs w:val="24"/>
        </w:rPr>
        <w:t>项目名称：</w:t>
      </w:r>
      <w:bookmarkEnd w:id="385"/>
      <w:bookmarkEnd w:id="386"/>
    </w:p>
    <w:p w14:paraId="3EBE0ED4">
      <w:pPr>
        <w:bidi w:val="0"/>
        <w:outlineLvl w:val="0"/>
        <w:rPr>
          <w:rFonts w:hint="eastAsia" w:ascii="宋体" w:hAnsi="宋体" w:cs="宋体"/>
          <w:color w:val="000000"/>
          <w:sz w:val="24"/>
          <w:szCs w:val="24"/>
        </w:rPr>
      </w:pPr>
      <w:bookmarkStart w:id="387" w:name="_Toc23993"/>
      <w:bookmarkStart w:id="388" w:name="_Toc8177"/>
      <w:r>
        <w:rPr>
          <w:rFonts w:hint="eastAsia"/>
          <w:sz w:val="24"/>
          <w:szCs w:val="24"/>
        </w:rPr>
        <w:t>项目编号：</w:t>
      </w:r>
      <w:bookmarkEnd w:id="387"/>
      <w:bookmarkEnd w:id="388"/>
      <w:r>
        <w:rPr>
          <w:rFonts w:hint="eastAsia"/>
          <w:sz w:val="24"/>
          <w:szCs w:val="24"/>
        </w:rPr>
        <w:t xml:space="preserve">      </w:t>
      </w:r>
      <w:r>
        <w:rPr>
          <w:rFonts w:hint="eastAsia" w:ascii="宋体" w:hAnsi="宋体" w:cs="宋体"/>
          <w:color w:val="000000"/>
          <w:sz w:val="24"/>
          <w:szCs w:val="24"/>
        </w:rPr>
        <w:t xml:space="preserve">                                                                 </w:t>
      </w:r>
    </w:p>
    <w:tbl>
      <w:tblPr>
        <w:tblStyle w:val="4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812"/>
        <w:gridCol w:w="3098"/>
        <w:gridCol w:w="2866"/>
      </w:tblGrid>
      <w:tr w14:paraId="751C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008" w:type="dxa"/>
            <w:vAlign w:val="center"/>
          </w:tcPr>
          <w:p w14:paraId="2A51D024">
            <w:pPr>
              <w:spacing w:line="420" w:lineRule="auto"/>
              <w:ind w:firstLine="0" w:firstLineChars="0"/>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812" w:type="dxa"/>
            <w:vAlign w:val="center"/>
          </w:tcPr>
          <w:p w14:paraId="3DD27893">
            <w:pPr>
              <w:spacing w:line="420" w:lineRule="auto"/>
              <w:ind w:firstLine="0" w:firstLineChars="0"/>
              <w:jc w:val="center"/>
              <w:rPr>
                <w:rFonts w:hint="eastAsia" w:ascii="宋体" w:hAnsi="宋体" w:cs="宋体"/>
                <w:b/>
                <w:color w:val="000000"/>
                <w:sz w:val="24"/>
                <w:szCs w:val="24"/>
              </w:rPr>
            </w:pPr>
            <w:r>
              <w:rPr>
                <w:rFonts w:hint="eastAsia" w:ascii="宋体" w:hAnsi="宋体" w:cs="宋体"/>
                <w:b/>
                <w:color w:val="000000"/>
                <w:sz w:val="24"/>
                <w:szCs w:val="24"/>
              </w:rPr>
              <w:t>项    目</w:t>
            </w:r>
          </w:p>
        </w:tc>
        <w:tc>
          <w:tcPr>
            <w:tcW w:w="5964" w:type="dxa"/>
            <w:gridSpan w:val="2"/>
            <w:vAlign w:val="center"/>
          </w:tcPr>
          <w:p w14:paraId="2033CC92">
            <w:pPr>
              <w:spacing w:line="420" w:lineRule="auto"/>
              <w:ind w:firstLine="0" w:firstLineChars="0"/>
              <w:jc w:val="center"/>
              <w:rPr>
                <w:rFonts w:hint="eastAsia" w:ascii="宋体" w:hAnsi="宋体" w:cs="宋体"/>
                <w:b/>
                <w:color w:val="000000"/>
                <w:sz w:val="24"/>
                <w:szCs w:val="24"/>
              </w:rPr>
            </w:pPr>
          </w:p>
        </w:tc>
      </w:tr>
      <w:tr w14:paraId="5A1C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Align w:val="center"/>
          </w:tcPr>
          <w:p w14:paraId="3580E040">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1</w:t>
            </w:r>
          </w:p>
        </w:tc>
        <w:tc>
          <w:tcPr>
            <w:tcW w:w="2812" w:type="dxa"/>
            <w:vAlign w:val="center"/>
          </w:tcPr>
          <w:p w14:paraId="35951103">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投标总报价</w:t>
            </w:r>
          </w:p>
        </w:tc>
        <w:tc>
          <w:tcPr>
            <w:tcW w:w="3098" w:type="dxa"/>
          </w:tcPr>
          <w:p w14:paraId="6DDC8518">
            <w:pPr>
              <w:spacing w:line="420" w:lineRule="auto"/>
              <w:ind w:firstLine="0" w:firstLineChars="0"/>
              <w:rPr>
                <w:rFonts w:hint="eastAsia" w:ascii="宋体" w:hAnsi="宋体" w:cs="宋体"/>
                <w:color w:val="000000"/>
                <w:sz w:val="24"/>
                <w:szCs w:val="24"/>
              </w:rPr>
            </w:pPr>
            <w:r>
              <w:rPr>
                <w:rFonts w:hint="eastAsia" w:ascii="宋体" w:hAnsi="宋体" w:cs="宋体"/>
                <w:b/>
                <w:color w:val="000000"/>
                <w:sz w:val="24"/>
                <w:szCs w:val="24"/>
              </w:rPr>
              <w:t>大写（元）</w:t>
            </w:r>
          </w:p>
        </w:tc>
        <w:tc>
          <w:tcPr>
            <w:tcW w:w="2866" w:type="dxa"/>
          </w:tcPr>
          <w:p w14:paraId="37D858C1">
            <w:pPr>
              <w:spacing w:line="420" w:lineRule="auto"/>
              <w:ind w:firstLine="0" w:firstLineChars="0"/>
              <w:rPr>
                <w:rFonts w:hint="eastAsia" w:ascii="宋体" w:hAnsi="宋体" w:cs="宋体"/>
                <w:color w:val="000000"/>
                <w:sz w:val="24"/>
                <w:szCs w:val="24"/>
              </w:rPr>
            </w:pPr>
            <w:r>
              <w:rPr>
                <w:rFonts w:hint="eastAsia" w:ascii="宋体" w:hAnsi="宋体" w:cs="宋体"/>
                <w:b/>
                <w:color w:val="000000"/>
                <w:sz w:val="24"/>
                <w:szCs w:val="24"/>
                <w:lang w:val="en-US" w:eastAsia="zh-CN"/>
              </w:rPr>
              <w:t>小写</w:t>
            </w:r>
            <w:r>
              <w:rPr>
                <w:rFonts w:hint="eastAsia" w:ascii="宋体" w:hAnsi="宋体" w:cs="宋体"/>
                <w:b/>
                <w:color w:val="000000"/>
                <w:sz w:val="24"/>
                <w:szCs w:val="24"/>
              </w:rPr>
              <w:t>（元）</w:t>
            </w:r>
          </w:p>
        </w:tc>
      </w:tr>
      <w:tr w14:paraId="35B4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Align w:val="center"/>
          </w:tcPr>
          <w:p w14:paraId="1267EA6F">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2</w:t>
            </w:r>
          </w:p>
        </w:tc>
        <w:tc>
          <w:tcPr>
            <w:tcW w:w="2812" w:type="dxa"/>
            <w:vAlign w:val="center"/>
          </w:tcPr>
          <w:p w14:paraId="33F1C868">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质量承诺</w:t>
            </w:r>
          </w:p>
        </w:tc>
        <w:tc>
          <w:tcPr>
            <w:tcW w:w="5964" w:type="dxa"/>
            <w:gridSpan w:val="2"/>
          </w:tcPr>
          <w:p w14:paraId="17E1F8E9">
            <w:pPr>
              <w:spacing w:line="420" w:lineRule="auto"/>
              <w:ind w:firstLine="0" w:firstLineChars="0"/>
              <w:rPr>
                <w:rFonts w:hint="eastAsia" w:ascii="宋体" w:hAnsi="宋体" w:cs="宋体"/>
                <w:color w:val="000000"/>
                <w:sz w:val="24"/>
                <w:szCs w:val="24"/>
              </w:rPr>
            </w:pPr>
          </w:p>
        </w:tc>
      </w:tr>
      <w:tr w14:paraId="7D3D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08" w:type="dxa"/>
            <w:vAlign w:val="center"/>
          </w:tcPr>
          <w:p w14:paraId="419320A4">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3</w:t>
            </w:r>
          </w:p>
        </w:tc>
        <w:tc>
          <w:tcPr>
            <w:tcW w:w="2812" w:type="dxa"/>
            <w:vAlign w:val="center"/>
          </w:tcPr>
          <w:p w14:paraId="4AD29B64">
            <w:pPr>
              <w:spacing w:line="420" w:lineRule="auto"/>
              <w:ind w:firstLine="0" w:firstLineChars="0"/>
              <w:jc w:val="center"/>
              <w:rPr>
                <w:rFonts w:hint="eastAsia" w:ascii="宋体" w:hAnsi="宋体" w:cs="宋体"/>
                <w:color w:val="000000"/>
                <w:sz w:val="24"/>
                <w:szCs w:val="24"/>
              </w:rPr>
            </w:pPr>
            <w:r>
              <w:rPr>
                <w:rFonts w:hint="eastAsia" w:ascii="宋体" w:hAnsi="宋体" w:eastAsia="宋体" w:cs="宋体"/>
                <w:sz w:val="24"/>
                <w:szCs w:val="24"/>
              </w:rPr>
              <w:t>合同履行期限</w:t>
            </w:r>
          </w:p>
        </w:tc>
        <w:tc>
          <w:tcPr>
            <w:tcW w:w="5964" w:type="dxa"/>
            <w:gridSpan w:val="2"/>
          </w:tcPr>
          <w:p w14:paraId="64736FD3">
            <w:pPr>
              <w:spacing w:line="420" w:lineRule="auto"/>
              <w:ind w:firstLine="0" w:firstLineChars="0"/>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日历天</w:t>
            </w:r>
          </w:p>
        </w:tc>
      </w:tr>
      <w:tr w14:paraId="6699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08" w:type="dxa"/>
            <w:vAlign w:val="center"/>
          </w:tcPr>
          <w:p w14:paraId="1FB76051">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4</w:t>
            </w:r>
          </w:p>
        </w:tc>
        <w:tc>
          <w:tcPr>
            <w:tcW w:w="2812" w:type="dxa"/>
            <w:vAlign w:val="center"/>
          </w:tcPr>
          <w:p w14:paraId="5EDEC329">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项目经理姓名及证号</w:t>
            </w:r>
          </w:p>
        </w:tc>
        <w:tc>
          <w:tcPr>
            <w:tcW w:w="5964" w:type="dxa"/>
            <w:gridSpan w:val="2"/>
          </w:tcPr>
          <w:p w14:paraId="13D01574">
            <w:pPr>
              <w:spacing w:line="420" w:lineRule="auto"/>
              <w:ind w:firstLine="0" w:firstLineChars="0"/>
              <w:rPr>
                <w:rFonts w:hint="eastAsia" w:ascii="宋体" w:hAnsi="宋体" w:cs="宋体"/>
                <w:color w:val="000000"/>
                <w:sz w:val="24"/>
                <w:szCs w:val="24"/>
              </w:rPr>
            </w:pPr>
          </w:p>
        </w:tc>
      </w:tr>
      <w:tr w14:paraId="6EFF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08" w:type="dxa"/>
            <w:vAlign w:val="center"/>
          </w:tcPr>
          <w:p w14:paraId="6A10C9BC">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5</w:t>
            </w:r>
          </w:p>
        </w:tc>
        <w:tc>
          <w:tcPr>
            <w:tcW w:w="2812" w:type="dxa"/>
            <w:vAlign w:val="center"/>
          </w:tcPr>
          <w:p w14:paraId="3C742865">
            <w:pPr>
              <w:spacing w:line="420" w:lineRule="auto"/>
              <w:ind w:firstLine="0" w:firstLineChars="0"/>
              <w:jc w:val="center"/>
              <w:rPr>
                <w:rFonts w:hint="eastAsia" w:ascii="宋体" w:hAnsi="宋体" w:cs="宋体"/>
                <w:color w:val="000000"/>
                <w:sz w:val="24"/>
                <w:szCs w:val="24"/>
              </w:rPr>
            </w:pPr>
            <w:r>
              <w:rPr>
                <w:rFonts w:hint="eastAsia" w:ascii="宋体" w:hAnsi="宋体" w:cs="宋体"/>
                <w:color w:val="000000"/>
                <w:sz w:val="24"/>
                <w:szCs w:val="24"/>
              </w:rPr>
              <w:t>说  明</w:t>
            </w:r>
          </w:p>
        </w:tc>
        <w:tc>
          <w:tcPr>
            <w:tcW w:w="5964" w:type="dxa"/>
            <w:gridSpan w:val="2"/>
          </w:tcPr>
          <w:p w14:paraId="4DD05608">
            <w:pPr>
              <w:spacing w:line="420" w:lineRule="auto"/>
              <w:ind w:firstLine="0" w:firstLineChars="0"/>
              <w:rPr>
                <w:rFonts w:hint="eastAsia" w:ascii="宋体" w:hAnsi="宋体" w:cs="宋体"/>
                <w:color w:val="000000"/>
                <w:sz w:val="24"/>
                <w:szCs w:val="24"/>
              </w:rPr>
            </w:pPr>
          </w:p>
        </w:tc>
      </w:tr>
    </w:tbl>
    <w:p w14:paraId="53974D4E">
      <w:pPr>
        <w:ind w:firstLine="560"/>
        <w:rPr>
          <w:rFonts w:hint="eastAsia" w:ascii="宋体" w:hAnsi="宋体" w:cs="宋体"/>
          <w:color w:val="000000"/>
          <w:sz w:val="24"/>
          <w:szCs w:val="24"/>
        </w:rPr>
      </w:pPr>
    </w:p>
    <w:p w14:paraId="222ED675">
      <w:pPr>
        <w:ind w:firstLine="560"/>
        <w:rPr>
          <w:rFonts w:hint="eastAsia" w:ascii="宋体" w:hAnsi="宋体" w:cs="宋体"/>
          <w:color w:val="000000"/>
          <w:sz w:val="24"/>
          <w:szCs w:val="24"/>
        </w:rPr>
      </w:pPr>
      <w:r>
        <w:rPr>
          <w:rFonts w:hint="eastAsia" w:ascii="宋体" w:hAnsi="宋体" w:cs="宋体"/>
          <w:color w:val="000000"/>
          <w:sz w:val="24"/>
          <w:szCs w:val="24"/>
        </w:rPr>
        <w:t>注：</w:t>
      </w:r>
    </w:p>
    <w:p w14:paraId="662F554F">
      <w:pPr>
        <w:ind w:firstLine="560"/>
        <w:outlineLvl w:val="1"/>
        <w:rPr>
          <w:rFonts w:hint="eastAsia" w:ascii="宋体" w:hAnsi="宋体" w:cs="宋体"/>
          <w:color w:val="000000"/>
          <w:sz w:val="24"/>
          <w:szCs w:val="24"/>
        </w:rPr>
      </w:pPr>
      <w:bookmarkStart w:id="389" w:name="_Toc1975"/>
      <w:r>
        <w:rPr>
          <w:rFonts w:hint="eastAsia" w:ascii="宋体" w:hAnsi="宋体" w:cs="宋体"/>
          <w:color w:val="000000"/>
          <w:sz w:val="24"/>
          <w:szCs w:val="24"/>
        </w:rPr>
        <w:t>1、供应商须按要求填写信息，不得随意更改本表格式。</w:t>
      </w:r>
      <w:bookmarkEnd w:id="389"/>
    </w:p>
    <w:p w14:paraId="7AEEF55A">
      <w:pPr>
        <w:ind w:firstLine="560"/>
        <w:outlineLvl w:val="1"/>
        <w:rPr>
          <w:rFonts w:hint="eastAsia" w:ascii="宋体" w:hAnsi="宋体" w:cs="宋体"/>
          <w:color w:val="000000"/>
          <w:sz w:val="24"/>
          <w:szCs w:val="24"/>
        </w:rPr>
      </w:pPr>
      <w:bookmarkStart w:id="390" w:name="_Toc24274"/>
      <w:r>
        <w:rPr>
          <w:rFonts w:hint="eastAsia" w:ascii="宋体" w:hAnsi="宋体" w:cs="宋体"/>
          <w:color w:val="000000"/>
          <w:sz w:val="24"/>
          <w:szCs w:val="24"/>
        </w:rPr>
        <w:t>2、报价要求：所有价格均应以人民币报价，金额单位为元。</w:t>
      </w:r>
      <w:bookmarkEnd w:id="390"/>
    </w:p>
    <w:p w14:paraId="16E6E88E">
      <w:pPr>
        <w:ind w:firstLine="560"/>
        <w:rPr>
          <w:rFonts w:hint="eastAsia" w:ascii="宋体" w:hAnsi="宋体" w:cs="宋体"/>
          <w:color w:val="000000"/>
          <w:sz w:val="24"/>
          <w:szCs w:val="24"/>
        </w:rPr>
      </w:pPr>
    </w:p>
    <w:p w14:paraId="17DB86CE">
      <w:pPr>
        <w:ind w:firstLine="2" w:firstLineChars="1"/>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542DE60E">
      <w:pPr>
        <w:ind w:firstLine="2" w:firstLineChars="1"/>
        <w:rPr>
          <w:rFonts w:hint="eastAsia" w:ascii="宋体" w:hAnsi="宋体" w:cs="宋体"/>
          <w:color w:val="000000"/>
          <w:sz w:val="24"/>
          <w:szCs w:val="24"/>
        </w:rPr>
      </w:pPr>
    </w:p>
    <w:p w14:paraId="6FE63CB1">
      <w:pPr>
        <w:ind w:firstLine="2" w:firstLineChars="1"/>
        <w:rPr>
          <w:rFonts w:hint="eastAsia" w:ascii="宋体" w:hAnsi="宋体" w:cs="宋体"/>
          <w:color w:val="000000"/>
          <w:sz w:val="24"/>
          <w:szCs w:val="24"/>
          <w:u w:val="single"/>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5668C291">
      <w:pPr>
        <w:ind w:firstLine="560"/>
        <w:rPr>
          <w:rFonts w:hint="eastAsia" w:ascii="宋体" w:hAnsi="宋体" w:cs="宋体"/>
          <w:color w:val="000000"/>
          <w:sz w:val="24"/>
          <w:szCs w:val="24"/>
        </w:rPr>
      </w:pPr>
      <w:r>
        <w:rPr>
          <w:rFonts w:hint="eastAsia" w:ascii="宋体" w:hAnsi="宋体" w:cs="宋体"/>
          <w:color w:val="000000"/>
          <w:sz w:val="24"/>
          <w:szCs w:val="24"/>
        </w:rPr>
        <w:t xml:space="preserve"> </w:t>
      </w:r>
    </w:p>
    <w:p w14:paraId="2D617FAE">
      <w:pPr>
        <w:ind w:firstLine="560"/>
        <w:jc w:val="both"/>
        <w:rPr>
          <w:rFonts w:hint="eastAsia" w:ascii="宋体" w:hAnsi="宋体" w:cs="宋体"/>
          <w:color w:val="000000"/>
          <w:sz w:val="24"/>
          <w:szCs w:val="24"/>
        </w:rPr>
      </w:pPr>
      <w:r>
        <w:rPr>
          <w:rFonts w:hint="eastAsia" w:ascii="宋体" w:hAnsi="宋体" w:cs="宋体"/>
          <w:color w:val="000000"/>
          <w:sz w:val="24"/>
          <w:szCs w:val="24"/>
        </w:rPr>
        <w:t>年    月   日</w:t>
      </w:r>
    </w:p>
    <w:p w14:paraId="7C846FCD">
      <w:pPr>
        <w:pStyle w:val="31"/>
        <w:rPr>
          <w:rFonts w:hint="eastAsia" w:ascii="宋体" w:hAnsi="宋体" w:cs="宋体"/>
          <w:color w:val="000000"/>
          <w:sz w:val="24"/>
          <w:szCs w:val="24"/>
        </w:rPr>
      </w:pPr>
    </w:p>
    <w:p w14:paraId="3CAE8CD7">
      <w:pPr>
        <w:rPr>
          <w:rFonts w:hint="eastAsia" w:ascii="宋体" w:hAnsi="宋体" w:cs="宋体"/>
          <w:color w:val="000000"/>
          <w:sz w:val="24"/>
          <w:szCs w:val="24"/>
        </w:rPr>
      </w:pPr>
    </w:p>
    <w:p w14:paraId="7669F6A9">
      <w:pPr>
        <w:pStyle w:val="31"/>
        <w:rPr>
          <w:rFonts w:hint="eastAsia" w:ascii="宋体" w:hAnsi="宋体" w:cs="宋体"/>
          <w:color w:val="000000"/>
          <w:sz w:val="24"/>
          <w:szCs w:val="24"/>
        </w:rPr>
      </w:pPr>
    </w:p>
    <w:p w14:paraId="217D67EE">
      <w:pPr>
        <w:rPr>
          <w:rFonts w:hint="eastAsia" w:ascii="宋体" w:hAnsi="宋体" w:cs="宋体"/>
          <w:color w:val="000000"/>
          <w:sz w:val="24"/>
          <w:szCs w:val="24"/>
        </w:rPr>
      </w:pPr>
    </w:p>
    <w:p w14:paraId="74FBE716">
      <w:pPr>
        <w:pStyle w:val="31"/>
        <w:rPr>
          <w:rFonts w:hint="eastAsia"/>
        </w:rPr>
      </w:pPr>
    </w:p>
    <w:p w14:paraId="38BDAE21">
      <w:pPr>
        <w:ind w:firstLine="562"/>
        <w:rPr>
          <w:rFonts w:hint="eastAsia" w:ascii="宋体" w:hAnsi="宋体" w:cs="宋体"/>
          <w:b/>
          <w:bCs/>
          <w:sz w:val="24"/>
          <w:szCs w:val="24"/>
        </w:rPr>
      </w:pPr>
    </w:p>
    <w:p w14:paraId="02D6D12B">
      <w:pPr>
        <w:numPr>
          <w:ilvl w:val="0"/>
          <w:numId w:val="4"/>
        </w:numPr>
        <w:spacing w:line="420" w:lineRule="auto"/>
        <w:ind w:right="560" w:firstLine="562"/>
        <w:jc w:val="center"/>
        <w:outlineLvl w:val="1"/>
        <w:rPr>
          <w:rFonts w:hint="eastAsia" w:ascii="宋体" w:hAnsi="宋体" w:cs="宋体"/>
          <w:b/>
          <w:bCs/>
          <w:sz w:val="24"/>
          <w:szCs w:val="24"/>
        </w:rPr>
      </w:pPr>
      <w:bookmarkStart w:id="391" w:name="_Toc8749"/>
      <w:r>
        <w:rPr>
          <w:rFonts w:hint="eastAsia" w:ascii="宋体" w:hAnsi="宋体" w:cs="宋体"/>
          <w:b/>
          <w:bCs/>
          <w:sz w:val="24"/>
          <w:szCs w:val="24"/>
        </w:rPr>
        <w:t>已标价工程量清单</w:t>
      </w:r>
      <w:bookmarkEnd w:id="391"/>
      <w:bookmarkStart w:id="392" w:name="_Toc521660769"/>
    </w:p>
    <w:p w14:paraId="26A84AF1">
      <w:pPr>
        <w:bidi w:val="0"/>
        <w:jc w:val="center"/>
        <w:rPr>
          <w:rFonts w:hint="eastAsia"/>
          <w:b/>
          <w:bCs/>
          <w:sz w:val="24"/>
          <w:szCs w:val="24"/>
        </w:rPr>
      </w:pPr>
      <w:r>
        <w:rPr>
          <w:rFonts w:hint="eastAsia" w:ascii="宋体" w:hAnsi="宋体" w:cs="宋体"/>
          <w:b/>
          <w:bCs/>
          <w:color w:val="000000"/>
          <w:sz w:val="24"/>
          <w:szCs w:val="24"/>
        </w:rPr>
        <w:br w:type="page"/>
      </w:r>
      <w:r>
        <w:rPr>
          <w:rFonts w:hint="eastAsia" w:ascii="宋体" w:hAnsi="宋体" w:cs="宋体"/>
          <w:b/>
          <w:bCs/>
          <w:color w:val="000000"/>
          <w:sz w:val="24"/>
          <w:szCs w:val="24"/>
        </w:rPr>
        <w:t>二、</w:t>
      </w:r>
      <w:r>
        <w:rPr>
          <w:rFonts w:hint="eastAsia"/>
          <w:b/>
          <w:bCs/>
          <w:sz w:val="24"/>
          <w:szCs w:val="24"/>
        </w:rPr>
        <w:t>法定代表人身份证明书</w:t>
      </w:r>
    </w:p>
    <w:p w14:paraId="04FA6FEC">
      <w:pPr>
        <w:ind w:firstLine="562"/>
        <w:jc w:val="center"/>
        <w:rPr>
          <w:rFonts w:hint="eastAsia" w:ascii="宋体" w:hAnsi="宋体" w:cs="宋体"/>
          <w:b/>
          <w:color w:val="000000"/>
          <w:sz w:val="24"/>
          <w:szCs w:val="24"/>
        </w:rPr>
      </w:pPr>
    </w:p>
    <w:p w14:paraId="2803F8AD">
      <w:pPr>
        <w:ind w:firstLine="560"/>
        <w:rPr>
          <w:rFonts w:hint="eastAsia"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p>
    <w:p w14:paraId="574DD3E7">
      <w:pPr>
        <w:ind w:firstLine="560"/>
        <w:rPr>
          <w:rFonts w:hint="eastAsia" w:ascii="宋体" w:hAnsi="宋体" w:cs="宋体"/>
          <w:color w:val="000000"/>
          <w:sz w:val="24"/>
          <w:szCs w:val="24"/>
        </w:rPr>
      </w:pPr>
      <w:r>
        <w:rPr>
          <w:rFonts w:hint="eastAsia" w:ascii="宋体" w:hAnsi="宋体" w:cs="宋体"/>
          <w:color w:val="000000"/>
          <w:sz w:val="24"/>
          <w:szCs w:val="24"/>
        </w:rPr>
        <w:t>单位性质：</w:t>
      </w:r>
      <w:r>
        <w:rPr>
          <w:rFonts w:hint="eastAsia" w:ascii="宋体" w:hAnsi="宋体" w:cs="宋体"/>
          <w:color w:val="000000"/>
          <w:sz w:val="24"/>
          <w:szCs w:val="24"/>
          <w:u w:val="single"/>
        </w:rPr>
        <w:t xml:space="preserve">                          </w:t>
      </w:r>
    </w:p>
    <w:p w14:paraId="759A0683">
      <w:pPr>
        <w:ind w:firstLine="560"/>
        <w:rPr>
          <w:rFonts w:hint="eastAsia" w:ascii="宋体" w:hAnsi="宋体" w:cs="宋体"/>
          <w:color w:val="000000"/>
          <w:sz w:val="24"/>
          <w:szCs w:val="24"/>
        </w:rPr>
      </w:pPr>
      <w:r>
        <w:rPr>
          <w:rFonts w:hint="eastAsia" w:ascii="宋体" w:hAnsi="宋体" w:cs="宋体"/>
          <w:color w:val="000000"/>
          <w:sz w:val="24"/>
          <w:szCs w:val="24"/>
        </w:rPr>
        <w:t>成立时间：</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625D9E63">
      <w:pPr>
        <w:ind w:firstLine="560"/>
        <w:rPr>
          <w:rFonts w:hint="eastAsia" w:ascii="宋体" w:hAnsi="宋体" w:cs="宋体"/>
          <w:color w:val="000000"/>
          <w:sz w:val="24"/>
          <w:szCs w:val="24"/>
        </w:rPr>
      </w:pPr>
      <w:r>
        <w:rPr>
          <w:rFonts w:hint="eastAsia" w:ascii="宋体" w:hAnsi="宋体" w:cs="宋体"/>
          <w:color w:val="000000"/>
          <w:sz w:val="24"/>
          <w:szCs w:val="24"/>
        </w:rPr>
        <w:t>经营期限：</w:t>
      </w:r>
      <w:r>
        <w:rPr>
          <w:rFonts w:hint="eastAsia" w:ascii="宋体" w:hAnsi="宋体" w:cs="宋体"/>
          <w:color w:val="000000"/>
          <w:sz w:val="24"/>
          <w:szCs w:val="24"/>
          <w:u w:val="single"/>
        </w:rPr>
        <w:t xml:space="preserve">                          </w:t>
      </w:r>
    </w:p>
    <w:p w14:paraId="61263D29">
      <w:pPr>
        <w:ind w:firstLine="560"/>
        <w:rPr>
          <w:rFonts w:hint="eastAsia" w:ascii="宋体" w:hAnsi="宋体" w:cs="宋体"/>
          <w:color w:val="000000"/>
          <w:sz w:val="24"/>
          <w:szCs w:val="24"/>
        </w:rPr>
      </w:pPr>
      <w:r>
        <w:rPr>
          <w:rFonts w:hint="eastAsia" w:ascii="宋体" w:hAnsi="宋体" w:cs="宋体"/>
          <w:color w:val="000000"/>
          <w:sz w:val="24"/>
          <w:szCs w:val="24"/>
        </w:rPr>
        <w:t>姓名：</w:t>
      </w:r>
      <w:r>
        <w:rPr>
          <w:rFonts w:hint="eastAsia" w:ascii="宋体" w:hAnsi="宋体" w:cs="宋体"/>
          <w:color w:val="000000"/>
          <w:sz w:val="24"/>
          <w:szCs w:val="24"/>
          <w:u w:val="single"/>
        </w:rPr>
        <w:t xml:space="preserve">            </w:t>
      </w:r>
      <w:r>
        <w:rPr>
          <w:rFonts w:hint="eastAsia" w:ascii="宋体" w:hAnsi="宋体" w:cs="宋体"/>
          <w:color w:val="000000"/>
          <w:sz w:val="24"/>
          <w:szCs w:val="24"/>
        </w:rPr>
        <w:t>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年龄：</w:t>
      </w:r>
      <w:r>
        <w:rPr>
          <w:rFonts w:hint="eastAsia" w:ascii="宋体" w:hAnsi="宋体" w:cs="宋体"/>
          <w:color w:val="000000"/>
          <w:sz w:val="24"/>
          <w:szCs w:val="24"/>
          <w:u w:val="single"/>
        </w:rPr>
        <w:t xml:space="preserve">            </w:t>
      </w:r>
      <w:r>
        <w:rPr>
          <w:rFonts w:hint="eastAsia" w:ascii="宋体" w:hAnsi="宋体" w:cs="宋体"/>
          <w:color w:val="000000"/>
          <w:sz w:val="24"/>
          <w:szCs w:val="24"/>
        </w:rPr>
        <w:t>职务：</w:t>
      </w:r>
      <w:r>
        <w:rPr>
          <w:rFonts w:hint="eastAsia" w:ascii="宋体" w:hAnsi="宋体" w:cs="宋体"/>
          <w:color w:val="000000"/>
          <w:sz w:val="24"/>
          <w:szCs w:val="24"/>
          <w:u w:val="single"/>
        </w:rPr>
        <w:t xml:space="preserve">            </w:t>
      </w:r>
    </w:p>
    <w:p w14:paraId="426C4B64">
      <w:pPr>
        <w:ind w:firstLine="560"/>
        <w:rPr>
          <w:rFonts w:hint="eastAsia" w:ascii="宋体" w:hAnsi="宋体" w:cs="宋体"/>
          <w:color w:val="000000"/>
          <w:sz w:val="24"/>
          <w:szCs w:val="24"/>
        </w:rPr>
      </w:pPr>
      <w:r>
        <w:rPr>
          <w:rFonts w:hint="eastAsia" w:ascii="宋体" w:hAnsi="宋体" w:cs="宋体"/>
          <w:color w:val="000000"/>
          <w:sz w:val="24"/>
          <w:szCs w:val="24"/>
        </w:rPr>
        <w:t>系</w:t>
      </w:r>
      <w:r>
        <w:rPr>
          <w:rFonts w:hint="eastAsia" w:ascii="宋体" w:hAnsi="宋体" w:cs="宋体"/>
          <w:color w:val="000000"/>
          <w:sz w:val="24"/>
          <w:szCs w:val="24"/>
          <w:u w:val="single"/>
        </w:rPr>
        <w:t xml:space="preserve">                        </w:t>
      </w:r>
      <w:r>
        <w:rPr>
          <w:rFonts w:hint="eastAsia" w:ascii="宋体" w:hAnsi="宋体" w:cs="宋体"/>
          <w:color w:val="000000"/>
          <w:sz w:val="24"/>
          <w:szCs w:val="24"/>
        </w:rPr>
        <w:t>（供应商名称）的法定代表人。</w:t>
      </w:r>
    </w:p>
    <w:p w14:paraId="62A438B3">
      <w:pPr>
        <w:ind w:firstLine="560"/>
        <w:rPr>
          <w:rFonts w:hint="eastAsia" w:ascii="宋体" w:hAnsi="宋体" w:cs="宋体"/>
          <w:color w:val="000000"/>
          <w:sz w:val="24"/>
          <w:szCs w:val="24"/>
        </w:rPr>
      </w:pPr>
    </w:p>
    <w:p w14:paraId="71D2EA21">
      <w:pPr>
        <w:ind w:firstLine="560"/>
        <w:rPr>
          <w:rFonts w:hint="eastAsia" w:ascii="宋体" w:hAnsi="宋体" w:cs="宋体"/>
          <w:color w:val="000000"/>
          <w:sz w:val="24"/>
          <w:szCs w:val="24"/>
        </w:rPr>
      </w:pPr>
      <w:r>
        <w:rPr>
          <w:rFonts w:hint="eastAsia" w:ascii="宋体" w:hAnsi="宋体" w:cs="宋体"/>
          <w:color w:val="000000"/>
          <w:sz w:val="24"/>
          <w:szCs w:val="24"/>
        </w:rPr>
        <w:t>特此证明。</w:t>
      </w:r>
    </w:p>
    <w:p w14:paraId="351D924A">
      <w:pPr>
        <w:ind w:firstLine="560"/>
        <w:rPr>
          <w:rFonts w:hint="eastAsia" w:ascii="宋体" w:hAnsi="宋体" w:cs="宋体"/>
          <w:color w:val="000000"/>
          <w:sz w:val="24"/>
          <w:szCs w:val="24"/>
        </w:rPr>
      </w:pPr>
    </w:p>
    <w:p w14:paraId="2379A74B">
      <w:pPr>
        <w:ind w:firstLine="560"/>
        <w:rPr>
          <w:rFonts w:hint="eastAsia" w:ascii="宋体" w:hAnsi="宋体" w:cs="宋体"/>
          <w:color w:val="000000"/>
          <w:sz w:val="24"/>
          <w:szCs w:val="24"/>
        </w:rPr>
      </w:pPr>
    </w:p>
    <w:p w14:paraId="05491CA1">
      <w:pPr>
        <w:ind w:left="3780" w:leftChars="1800"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1B6C7472">
      <w:pPr>
        <w:ind w:left="3780" w:leftChars="1800" w:firstLine="560"/>
        <w:rPr>
          <w:rFonts w:hint="eastAsia" w:ascii="宋体" w:hAnsi="宋体" w:cs="宋体"/>
          <w:color w:val="000000"/>
          <w:sz w:val="24"/>
          <w:szCs w:val="24"/>
        </w:rPr>
      </w:pPr>
    </w:p>
    <w:p w14:paraId="434E4C94">
      <w:pPr>
        <w:ind w:left="3780" w:leftChars="1800" w:firstLine="560"/>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553A0B46">
      <w:pPr>
        <w:ind w:left="3780" w:leftChars="1800" w:firstLine="560"/>
        <w:rPr>
          <w:rFonts w:hint="eastAsia" w:ascii="宋体" w:hAnsi="宋体" w:cs="宋体"/>
          <w:color w:val="000000"/>
          <w:sz w:val="24"/>
          <w:szCs w:val="24"/>
        </w:rPr>
      </w:pPr>
    </w:p>
    <w:p w14:paraId="0707E6B4">
      <w:pPr>
        <w:ind w:firstLine="560"/>
        <w:rPr>
          <w:rFonts w:hint="eastAsia" w:ascii="宋体" w:hAnsi="宋体" w:cs="宋体"/>
          <w:color w:val="000000"/>
          <w:sz w:val="24"/>
          <w:szCs w:val="24"/>
        </w:rPr>
      </w:pPr>
      <w:r>
        <w:rPr>
          <w:rFonts w:hint="eastAsia" w:ascii="宋体" w:hAnsi="宋体" w:cs="宋体"/>
          <w:color w:val="000000"/>
          <w:sz w:val="24"/>
          <w:szCs w:val="24"/>
        </w:rPr>
        <w:t>附：法定代表人身份证复印件包括正反面</w:t>
      </w:r>
    </w:p>
    <w:p w14:paraId="27C0C8F4">
      <w:pPr>
        <w:pStyle w:val="24"/>
        <w:ind w:firstLine="562"/>
        <w:rPr>
          <w:rFonts w:hint="eastAsia" w:hAnsi="宋体" w:cs="宋体"/>
          <w:b/>
          <w:color w:val="000000"/>
          <w:sz w:val="24"/>
          <w:szCs w:val="24"/>
        </w:rPr>
      </w:pPr>
    </w:p>
    <w:p w14:paraId="0155AE8C">
      <w:pPr>
        <w:ind w:firstLine="560"/>
        <w:rPr>
          <w:rFonts w:hint="eastAsia" w:ascii="宋体" w:hAnsi="宋体" w:cs="宋体"/>
          <w:color w:val="000000"/>
          <w:sz w:val="24"/>
          <w:szCs w:val="24"/>
        </w:rPr>
      </w:pPr>
    </w:p>
    <w:p w14:paraId="03AB2D32">
      <w:pPr>
        <w:ind w:firstLine="560"/>
        <w:rPr>
          <w:rFonts w:hint="eastAsia" w:ascii="宋体" w:hAnsi="宋体" w:cs="宋体"/>
          <w:color w:val="000000"/>
          <w:sz w:val="24"/>
          <w:szCs w:val="24"/>
        </w:rPr>
      </w:pPr>
    </w:p>
    <w:p w14:paraId="302CAF4B">
      <w:pPr>
        <w:ind w:firstLine="560"/>
        <w:rPr>
          <w:rFonts w:hint="eastAsia" w:ascii="宋体" w:hAnsi="宋体" w:cs="宋体"/>
          <w:color w:val="000000"/>
          <w:sz w:val="24"/>
          <w:szCs w:val="24"/>
        </w:rPr>
      </w:pPr>
    </w:p>
    <w:p w14:paraId="29642F02">
      <w:pPr>
        <w:ind w:firstLine="560"/>
        <w:rPr>
          <w:rFonts w:hint="eastAsia" w:ascii="宋体" w:hAnsi="宋体" w:cs="宋体"/>
          <w:color w:val="000000"/>
          <w:sz w:val="24"/>
          <w:szCs w:val="24"/>
        </w:rPr>
      </w:pPr>
    </w:p>
    <w:p w14:paraId="2DB432BF">
      <w:pPr>
        <w:ind w:firstLine="560"/>
        <w:rPr>
          <w:rFonts w:hint="eastAsia" w:ascii="宋体" w:hAnsi="宋体" w:cs="宋体"/>
          <w:color w:val="000000"/>
          <w:sz w:val="24"/>
          <w:szCs w:val="24"/>
        </w:rPr>
      </w:pPr>
    </w:p>
    <w:p w14:paraId="45419668">
      <w:pPr>
        <w:ind w:firstLine="560"/>
        <w:rPr>
          <w:rFonts w:hint="eastAsia" w:ascii="宋体" w:hAnsi="宋体" w:cs="宋体"/>
          <w:color w:val="000000"/>
          <w:sz w:val="24"/>
          <w:szCs w:val="24"/>
        </w:rPr>
      </w:pPr>
    </w:p>
    <w:p w14:paraId="4F76E49D">
      <w:pPr>
        <w:ind w:firstLine="560"/>
        <w:rPr>
          <w:rFonts w:hint="eastAsia" w:ascii="宋体" w:hAnsi="宋体" w:cs="宋体"/>
          <w:color w:val="000000"/>
          <w:sz w:val="24"/>
          <w:szCs w:val="24"/>
        </w:rPr>
      </w:pPr>
    </w:p>
    <w:p w14:paraId="623336BC">
      <w:pPr>
        <w:ind w:firstLine="560"/>
        <w:rPr>
          <w:rFonts w:hint="eastAsia" w:ascii="宋体" w:hAnsi="宋体" w:cs="宋体"/>
          <w:color w:val="000000"/>
          <w:sz w:val="24"/>
          <w:szCs w:val="24"/>
        </w:rPr>
      </w:pPr>
    </w:p>
    <w:p w14:paraId="7ACE5844">
      <w:pPr>
        <w:ind w:firstLine="560"/>
        <w:rPr>
          <w:rFonts w:hint="eastAsia" w:ascii="宋体" w:hAnsi="宋体" w:cs="宋体"/>
          <w:color w:val="000000"/>
          <w:sz w:val="24"/>
          <w:szCs w:val="24"/>
        </w:rPr>
      </w:pPr>
    </w:p>
    <w:p w14:paraId="3E9D56C6">
      <w:pPr>
        <w:ind w:firstLine="560"/>
        <w:rPr>
          <w:rFonts w:hint="eastAsia" w:ascii="宋体" w:hAnsi="宋体" w:cs="宋体"/>
          <w:color w:val="000000"/>
          <w:sz w:val="24"/>
          <w:szCs w:val="24"/>
        </w:rPr>
      </w:pPr>
    </w:p>
    <w:p w14:paraId="1B82E85F">
      <w:pPr>
        <w:ind w:firstLine="560"/>
        <w:rPr>
          <w:rFonts w:hint="eastAsia" w:ascii="宋体" w:hAnsi="宋体" w:cs="宋体"/>
          <w:color w:val="000000"/>
          <w:sz w:val="24"/>
          <w:szCs w:val="24"/>
        </w:rPr>
      </w:pPr>
    </w:p>
    <w:p w14:paraId="650A7BD0">
      <w:pPr>
        <w:bidi w:val="0"/>
        <w:jc w:val="center"/>
        <w:rPr>
          <w:rFonts w:hint="eastAsia"/>
          <w:b/>
          <w:bCs/>
          <w:sz w:val="24"/>
          <w:szCs w:val="24"/>
        </w:rPr>
      </w:pPr>
      <w:bookmarkStart w:id="393" w:name="_Toc521660774"/>
      <w:r>
        <w:rPr>
          <w:rFonts w:hint="eastAsia"/>
          <w:b/>
          <w:bCs/>
          <w:sz w:val="24"/>
          <w:szCs w:val="24"/>
          <w:lang w:val="en-US" w:eastAsia="zh-CN"/>
        </w:rPr>
        <w:t>三</w:t>
      </w:r>
      <w:r>
        <w:rPr>
          <w:rFonts w:hint="eastAsia"/>
          <w:b/>
          <w:bCs/>
          <w:sz w:val="24"/>
          <w:szCs w:val="24"/>
          <w:lang w:eastAsia="zh-CN"/>
        </w:rPr>
        <w:t>、</w:t>
      </w:r>
      <w:r>
        <w:rPr>
          <w:rFonts w:hint="eastAsia"/>
          <w:b/>
          <w:bCs/>
          <w:sz w:val="24"/>
          <w:szCs w:val="24"/>
        </w:rPr>
        <w:t>法定代表人授权委托书</w:t>
      </w:r>
      <w:bookmarkEnd w:id="393"/>
    </w:p>
    <w:p w14:paraId="638ED274">
      <w:pPr>
        <w:ind w:firstLine="560"/>
        <w:rPr>
          <w:rFonts w:hint="eastAsia" w:ascii="宋体" w:hAnsi="宋体" w:cs="宋体"/>
          <w:color w:val="000000"/>
          <w:sz w:val="24"/>
          <w:szCs w:val="24"/>
          <w:u w:val="single"/>
        </w:rPr>
      </w:pPr>
      <w:r>
        <w:rPr>
          <w:rFonts w:hint="eastAsia" w:ascii="宋体" w:hAnsi="宋体" w:cs="宋体"/>
          <w:color w:val="000000"/>
          <w:sz w:val="24"/>
          <w:szCs w:val="24"/>
        </w:rPr>
        <w:t>致：</w:t>
      </w:r>
      <w:r>
        <w:rPr>
          <w:rFonts w:hint="eastAsia" w:ascii="宋体" w:hAnsi="宋体" w:cs="宋体"/>
          <w:color w:val="000000"/>
          <w:sz w:val="24"/>
          <w:szCs w:val="24"/>
          <w:u w:val="single"/>
        </w:rPr>
        <w:t xml:space="preserve">（采购人） </w:t>
      </w:r>
    </w:p>
    <w:p w14:paraId="35D32F0E">
      <w:pPr>
        <w:ind w:firstLine="560"/>
        <w:rPr>
          <w:rFonts w:hint="eastAsia" w:ascii="宋体" w:hAnsi="宋体" w:cs="宋体"/>
          <w:color w:val="000000"/>
          <w:sz w:val="24"/>
          <w:szCs w:val="24"/>
        </w:rPr>
      </w:pPr>
      <w:r>
        <w:rPr>
          <w:rFonts w:hint="eastAsia" w:ascii="宋体" w:hAnsi="宋体" w:cs="宋体"/>
          <w:color w:val="000000"/>
          <w:sz w:val="24"/>
          <w:szCs w:val="24"/>
        </w:rPr>
        <w:t>本授权书声明：</w:t>
      </w:r>
      <w:r>
        <w:rPr>
          <w:rFonts w:hint="eastAsia" w:ascii="宋体" w:hAnsi="宋体" w:cs="宋体"/>
          <w:color w:val="000000"/>
          <w:sz w:val="24"/>
          <w:szCs w:val="24"/>
          <w:u w:val="single"/>
        </w:rPr>
        <w:t xml:space="preserve">       （供应商全称）     </w:t>
      </w:r>
      <w:r>
        <w:rPr>
          <w:rFonts w:hint="eastAsia" w:ascii="宋体" w:hAnsi="宋体" w:cs="宋体"/>
          <w:color w:val="000000"/>
          <w:sz w:val="24"/>
          <w:szCs w:val="24"/>
        </w:rPr>
        <w:t>的法定代表人代表本公司授权</w:t>
      </w:r>
      <w:r>
        <w:rPr>
          <w:rFonts w:hint="eastAsia" w:ascii="宋体" w:hAnsi="宋体" w:cs="宋体"/>
          <w:color w:val="000000"/>
          <w:sz w:val="24"/>
          <w:szCs w:val="24"/>
          <w:u w:val="single"/>
        </w:rPr>
        <w:t xml:space="preserve">   （委托代理人姓名）   </w:t>
      </w:r>
      <w:r>
        <w:rPr>
          <w:rFonts w:hint="eastAsia" w:ascii="宋体" w:hAnsi="宋体" w:cs="宋体"/>
          <w:color w:val="000000"/>
          <w:sz w:val="24"/>
          <w:szCs w:val="24"/>
        </w:rPr>
        <w:t>为本公司合法代理人，以本单位名义亲自出席参加贵方组织的</w:t>
      </w:r>
      <w:r>
        <w:rPr>
          <w:rFonts w:hint="eastAsia" w:ascii="宋体" w:hAnsi="宋体" w:cs="宋体"/>
          <w:color w:val="000000"/>
          <w:sz w:val="24"/>
          <w:szCs w:val="24"/>
          <w:u w:val="single"/>
        </w:rPr>
        <w:t xml:space="preserve">    （采购项目名称）    </w:t>
      </w:r>
      <w:r>
        <w:rPr>
          <w:rFonts w:hint="eastAsia" w:ascii="宋体" w:hAnsi="宋体" w:cs="宋体"/>
          <w:color w:val="000000"/>
          <w:sz w:val="24"/>
          <w:szCs w:val="24"/>
        </w:rPr>
        <w:t>项目（项目编号：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）的投标。代理人在本项目</w:t>
      </w:r>
      <w:r>
        <w:rPr>
          <w:rFonts w:hint="eastAsia" w:ascii="宋体" w:hAnsi="宋体" w:cs="宋体"/>
          <w:color w:val="000000"/>
          <w:sz w:val="24"/>
          <w:szCs w:val="24"/>
          <w:lang w:val="en-US" w:eastAsia="zh-CN"/>
        </w:rPr>
        <w:t>磋商</w:t>
      </w:r>
      <w:r>
        <w:rPr>
          <w:rFonts w:hint="eastAsia" w:ascii="宋体" w:hAnsi="宋体" w:cs="宋体"/>
          <w:color w:val="000000"/>
          <w:sz w:val="24"/>
          <w:szCs w:val="24"/>
        </w:rPr>
        <w:t>过程中所签署的一切文件和处理与之有关的一切事务，我方均予承认。</w:t>
      </w:r>
    </w:p>
    <w:p w14:paraId="70281853">
      <w:pPr>
        <w:ind w:firstLine="560"/>
        <w:rPr>
          <w:rFonts w:hint="eastAsia" w:ascii="宋体" w:hAnsi="宋体" w:cs="宋体"/>
          <w:color w:val="000000"/>
          <w:sz w:val="24"/>
          <w:szCs w:val="24"/>
        </w:rPr>
      </w:pPr>
      <w:r>
        <w:rPr>
          <w:rFonts w:hint="eastAsia" w:ascii="宋体" w:hAnsi="宋体" w:cs="宋体"/>
          <w:color w:val="000000"/>
          <w:sz w:val="24"/>
          <w:szCs w:val="24"/>
        </w:rPr>
        <w:t>代理人无转委托权。</w:t>
      </w:r>
    </w:p>
    <w:p w14:paraId="258A1C44">
      <w:pPr>
        <w:ind w:firstLine="562"/>
        <w:rPr>
          <w:rFonts w:hint="eastAsia" w:ascii="宋体" w:hAnsi="宋体" w:cs="宋体"/>
          <w:b/>
          <w:color w:val="000000"/>
          <w:sz w:val="24"/>
          <w:szCs w:val="24"/>
        </w:rPr>
      </w:pPr>
      <w:r>
        <w:rPr>
          <w:rFonts w:hint="eastAsia" w:ascii="宋体" w:hAnsi="宋体" w:cs="宋体"/>
          <w:b/>
          <w:color w:val="000000"/>
          <w:sz w:val="24"/>
          <w:szCs w:val="24"/>
        </w:rPr>
        <w:t>供 应 商：</w:t>
      </w:r>
      <w:r>
        <w:rPr>
          <w:rFonts w:hint="eastAsia" w:ascii="宋体" w:hAnsi="宋体" w:cs="宋体"/>
          <w:b/>
          <w:color w:val="000000"/>
          <w:sz w:val="24"/>
          <w:szCs w:val="24"/>
          <w:u w:val="single"/>
        </w:rPr>
        <w:t xml:space="preserve">        （全称）      </w:t>
      </w:r>
      <w:r>
        <w:rPr>
          <w:rFonts w:hint="eastAsia" w:ascii="宋体" w:hAnsi="宋体" w:cs="宋体"/>
          <w:b/>
          <w:color w:val="000000"/>
          <w:sz w:val="24"/>
          <w:szCs w:val="24"/>
        </w:rPr>
        <w:t>（盖单位公章）</w:t>
      </w:r>
    </w:p>
    <w:p w14:paraId="2AD62C16">
      <w:pPr>
        <w:ind w:firstLine="562"/>
        <w:rPr>
          <w:rFonts w:hint="eastAsia" w:ascii="宋体" w:hAnsi="宋体" w:cs="宋体"/>
          <w:b/>
          <w:color w:val="000000"/>
          <w:sz w:val="24"/>
          <w:szCs w:val="24"/>
        </w:rPr>
      </w:pPr>
      <w:r>
        <w:rPr>
          <w:rFonts w:hint="eastAsia" w:ascii="宋体" w:hAnsi="宋体" w:cs="宋体"/>
          <w:b/>
          <w:color w:val="000000"/>
          <w:sz w:val="24"/>
          <w:szCs w:val="24"/>
        </w:rPr>
        <w:t>法定代表人：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（签字或签章）</w:t>
      </w:r>
    </w:p>
    <w:p w14:paraId="4EF7AF03">
      <w:pPr>
        <w:ind w:firstLine="560"/>
        <w:rPr>
          <w:rFonts w:hint="eastAsia" w:ascii="宋体" w:hAnsi="宋体" w:cs="宋体"/>
          <w:color w:val="000000"/>
          <w:sz w:val="24"/>
          <w:szCs w:val="24"/>
          <w:u w:val="single"/>
        </w:rPr>
      </w:pPr>
      <w:r>
        <w:rPr>
          <w:rFonts w:hint="eastAsia" w:ascii="宋体" w:hAnsi="宋体" w:cs="宋体"/>
          <w:color w:val="000000"/>
          <w:sz w:val="24"/>
          <w:szCs w:val="24"/>
        </w:rPr>
        <w:t>法定代表人身份证号码：</w:t>
      </w:r>
      <w:r>
        <w:rPr>
          <w:rFonts w:hint="eastAsia" w:ascii="宋体" w:hAnsi="宋体" w:cs="宋体"/>
          <w:color w:val="000000"/>
          <w:sz w:val="24"/>
          <w:szCs w:val="24"/>
          <w:u w:val="single"/>
        </w:rPr>
        <w:t xml:space="preserve">                             </w:t>
      </w:r>
    </w:p>
    <w:p w14:paraId="1B7A0533">
      <w:pPr>
        <w:ind w:firstLine="562"/>
        <w:rPr>
          <w:rFonts w:hint="eastAsia" w:ascii="宋体" w:hAnsi="宋体" w:cs="宋体"/>
          <w:b/>
          <w:color w:val="000000"/>
          <w:sz w:val="24"/>
          <w:szCs w:val="24"/>
        </w:rPr>
      </w:pPr>
      <w:r>
        <w:rPr>
          <w:rFonts w:hint="eastAsia" w:ascii="宋体" w:hAnsi="宋体" w:cs="宋体"/>
          <w:b/>
          <w:color w:val="000000"/>
          <w:sz w:val="24"/>
          <w:szCs w:val="24"/>
        </w:rPr>
        <w:t>委托代理人：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（签字或签章）</w:t>
      </w:r>
    </w:p>
    <w:p w14:paraId="02C0A155">
      <w:pPr>
        <w:ind w:firstLine="560"/>
        <w:rPr>
          <w:rFonts w:hint="eastAsia" w:ascii="宋体" w:hAnsi="宋体" w:cs="宋体"/>
          <w:color w:val="000000"/>
          <w:sz w:val="24"/>
          <w:szCs w:val="24"/>
          <w:u w:val="single"/>
        </w:rPr>
      </w:pPr>
      <w:r>
        <w:rPr>
          <w:rFonts w:hint="eastAsia" w:ascii="宋体" w:hAnsi="宋体" w:cs="宋体"/>
          <w:color w:val="000000"/>
          <w:sz w:val="24"/>
          <w:szCs w:val="24"/>
        </w:rPr>
        <w:t>职      务：</w:t>
      </w:r>
      <w:r>
        <w:rPr>
          <w:rFonts w:hint="eastAsia" w:ascii="宋体" w:hAnsi="宋体" w:cs="宋体"/>
          <w:color w:val="000000"/>
          <w:sz w:val="24"/>
          <w:szCs w:val="24"/>
          <w:u w:val="single"/>
        </w:rPr>
        <w:t xml:space="preserve">                             </w:t>
      </w:r>
    </w:p>
    <w:p w14:paraId="605CF1AA">
      <w:pPr>
        <w:ind w:firstLine="560"/>
        <w:rPr>
          <w:rFonts w:hint="eastAsia" w:ascii="宋体" w:hAnsi="宋体" w:cs="宋体"/>
          <w:color w:val="000000"/>
          <w:sz w:val="24"/>
          <w:szCs w:val="24"/>
        </w:rPr>
      </w:pPr>
      <w:r>
        <w:rPr>
          <w:rFonts w:hint="eastAsia" w:ascii="宋体" w:hAnsi="宋体" w:cs="宋体"/>
          <w:color w:val="000000"/>
          <w:sz w:val="24"/>
          <w:szCs w:val="24"/>
        </w:rPr>
        <w:t>代理人身份证号码：</w:t>
      </w:r>
      <w:r>
        <w:rPr>
          <w:rFonts w:hint="eastAsia" w:ascii="宋体" w:hAnsi="宋体" w:cs="宋体"/>
          <w:color w:val="000000"/>
          <w:sz w:val="24"/>
          <w:szCs w:val="24"/>
          <w:u w:val="single"/>
        </w:rPr>
        <w:t xml:space="preserve">                             </w:t>
      </w:r>
    </w:p>
    <w:p w14:paraId="4B30C50F">
      <w:pPr>
        <w:ind w:firstLine="560"/>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7F043A25">
      <w:pPr>
        <w:ind w:firstLine="560"/>
        <w:rPr>
          <w:rFonts w:hint="eastAsia" w:ascii="宋体" w:hAnsi="宋体" w:cs="宋体"/>
          <w:color w:val="000000"/>
          <w:sz w:val="24"/>
          <w:szCs w:val="24"/>
        </w:rPr>
      </w:pPr>
    </w:p>
    <w:p w14:paraId="55C53379">
      <w:pPr>
        <w:ind w:firstLine="560"/>
        <w:rPr>
          <w:rFonts w:hint="eastAsia" w:ascii="宋体" w:hAnsi="宋体" w:cs="宋体"/>
          <w:color w:val="000000"/>
          <w:sz w:val="24"/>
          <w:szCs w:val="24"/>
        </w:rPr>
      </w:pPr>
      <w:r>
        <w:rPr>
          <w:rFonts w:hint="eastAsia" w:ascii="宋体" w:hAnsi="宋体" w:cs="宋体"/>
          <w:color w:val="000000"/>
          <w:sz w:val="24"/>
          <w:szCs w:val="24"/>
        </w:rPr>
        <w:t>附：委托代理人身份证复印件包括正反面</w:t>
      </w:r>
    </w:p>
    <w:p w14:paraId="2DDAFCB1">
      <w:pPr>
        <w:pStyle w:val="31"/>
        <w:rPr>
          <w:rFonts w:hint="eastAsia" w:ascii="宋体" w:hAnsi="宋体" w:cs="宋体"/>
          <w:color w:val="000000"/>
          <w:sz w:val="24"/>
          <w:szCs w:val="24"/>
        </w:rPr>
      </w:pPr>
    </w:p>
    <w:p w14:paraId="52B3F639">
      <w:pPr>
        <w:rPr>
          <w:rFonts w:hint="eastAsia" w:ascii="宋体" w:hAnsi="宋体" w:cs="宋体"/>
          <w:color w:val="000000"/>
          <w:sz w:val="24"/>
          <w:szCs w:val="24"/>
        </w:rPr>
      </w:pPr>
    </w:p>
    <w:p w14:paraId="2C80AFF3">
      <w:pPr>
        <w:pStyle w:val="31"/>
        <w:rPr>
          <w:rFonts w:hint="eastAsia" w:ascii="宋体" w:hAnsi="宋体" w:cs="宋体"/>
          <w:color w:val="000000"/>
          <w:sz w:val="24"/>
          <w:szCs w:val="24"/>
        </w:rPr>
      </w:pPr>
    </w:p>
    <w:p w14:paraId="38998265">
      <w:pPr>
        <w:rPr>
          <w:rFonts w:hint="eastAsia" w:ascii="宋体" w:hAnsi="宋体" w:cs="宋体"/>
          <w:color w:val="000000"/>
          <w:sz w:val="24"/>
          <w:szCs w:val="24"/>
        </w:rPr>
      </w:pPr>
    </w:p>
    <w:p w14:paraId="771454BF">
      <w:pPr>
        <w:spacing w:line="420" w:lineRule="auto"/>
        <w:ind w:right="560" w:firstLine="0" w:firstLineChars="0"/>
        <w:jc w:val="center"/>
        <w:rPr>
          <w:rFonts w:hint="eastAsia" w:ascii="宋体" w:hAnsi="宋体" w:cs="宋体"/>
          <w:b/>
          <w:bCs/>
          <w:color w:val="000000"/>
          <w:sz w:val="24"/>
          <w:szCs w:val="24"/>
        </w:rPr>
      </w:pPr>
    </w:p>
    <w:p w14:paraId="17DBF529">
      <w:pPr>
        <w:spacing w:line="420" w:lineRule="auto"/>
        <w:ind w:right="560" w:firstLine="0" w:firstLineChars="0"/>
        <w:jc w:val="center"/>
        <w:rPr>
          <w:rFonts w:hint="eastAsia" w:ascii="宋体" w:hAnsi="宋体" w:cs="宋体"/>
          <w:b/>
          <w:bCs/>
          <w:color w:val="000000"/>
          <w:sz w:val="24"/>
          <w:szCs w:val="24"/>
        </w:rPr>
      </w:pPr>
    </w:p>
    <w:p w14:paraId="2356BF1B">
      <w:pPr>
        <w:spacing w:line="420" w:lineRule="auto"/>
        <w:ind w:right="560" w:firstLine="0" w:firstLineChars="0"/>
        <w:jc w:val="center"/>
        <w:rPr>
          <w:rFonts w:hint="eastAsia" w:ascii="宋体" w:hAnsi="宋体" w:cs="宋体"/>
          <w:b/>
          <w:bCs/>
          <w:color w:val="000000"/>
          <w:sz w:val="24"/>
          <w:szCs w:val="24"/>
        </w:rPr>
      </w:pPr>
    </w:p>
    <w:p w14:paraId="0F42364C">
      <w:pPr>
        <w:spacing w:line="420" w:lineRule="auto"/>
        <w:ind w:right="560" w:firstLine="0" w:firstLineChars="0"/>
        <w:jc w:val="center"/>
        <w:rPr>
          <w:rFonts w:hint="eastAsia" w:ascii="宋体" w:hAnsi="宋体" w:cs="宋体"/>
          <w:b/>
          <w:bCs/>
          <w:color w:val="000000"/>
          <w:sz w:val="24"/>
          <w:szCs w:val="24"/>
        </w:rPr>
      </w:pPr>
    </w:p>
    <w:p w14:paraId="237D103F">
      <w:pPr>
        <w:spacing w:line="420" w:lineRule="auto"/>
        <w:ind w:right="560" w:firstLine="0" w:firstLineChars="0"/>
        <w:jc w:val="center"/>
        <w:rPr>
          <w:rFonts w:hint="eastAsia" w:ascii="宋体" w:hAnsi="宋体" w:cs="宋体"/>
          <w:b/>
          <w:bCs/>
          <w:color w:val="000000"/>
          <w:sz w:val="24"/>
          <w:szCs w:val="24"/>
        </w:rPr>
      </w:pPr>
    </w:p>
    <w:p w14:paraId="1AADEF2F">
      <w:pPr>
        <w:spacing w:line="420" w:lineRule="auto"/>
        <w:ind w:right="560" w:firstLine="0" w:firstLineChars="0"/>
        <w:jc w:val="center"/>
        <w:rPr>
          <w:rFonts w:hint="eastAsia" w:ascii="宋体" w:hAnsi="宋体" w:cs="宋体"/>
          <w:b/>
          <w:bCs/>
          <w:color w:val="000000"/>
          <w:sz w:val="24"/>
          <w:szCs w:val="24"/>
        </w:rPr>
      </w:pPr>
    </w:p>
    <w:p w14:paraId="6998E499">
      <w:pPr>
        <w:spacing w:line="420" w:lineRule="auto"/>
        <w:ind w:right="560" w:firstLine="0" w:firstLineChars="0"/>
        <w:jc w:val="center"/>
        <w:rPr>
          <w:rFonts w:hint="eastAsia" w:ascii="宋体" w:hAnsi="宋体" w:cs="宋体"/>
          <w:b/>
          <w:bCs/>
          <w:color w:val="000000"/>
          <w:sz w:val="24"/>
          <w:szCs w:val="24"/>
        </w:rPr>
      </w:pPr>
    </w:p>
    <w:p w14:paraId="4A32B402">
      <w:pPr>
        <w:spacing w:line="420" w:lineRule="auto"/>
        <w:ind w:right="560" w:firstLine="0" w:firstLineChars="0"/>
        <w:jc w:val="center"/>
        <w:rPr>
          <w:rFonts w:hint="eastAsia" w:ascii="宋体" w:hAnsi="宋体" w:cs="宋体"/>
          <w:b/>
          <w:bCs/>
          <w:color w:val="000000"/>
          <w:sz w:val="24"/>
          <w:szCs w:val="24"/>
        </w:rPr>
      </w:pPr>
    </w:p>
    <w:p w14:paraId="57B5B7AB">
      <w:pPr>
        <w:spacing w:line="420" w:lineRule="auto"/>
        <w:ind w:right="560" w:firstLine="0" w:firstLineChars="0"/>
        <w:jc w:val="center"/>
        <w:rPr>
          <w:rFonts w:hint="eastAsia" w:ascii="宋体" w:hAnsi="宋体" w:cs="宋体"/>
          <w:b/>
          <w:bCs/>
          <w:sz w:val="24"/>
          <w:szCs w:val="24"/>
        </w:rPr>
      </w:pPr>
      <w:r>
        <w:rPr>
          <w:rFonts w:hint="eastAsia" w:ascii="宋体" w:hAnsi="宋体" w:cs="宋体"/>
          <w:b/>
          <w:bCs/>
          <w:color w:val="000000"/>
          <w:sz w:val="24"/>
          <w:szCs w:val="24"/>
          <w:lang w:val="en-US" w:eastAsia="zh-CN"/>
        </w:rPr>
        <w:t xml:space="preserve"> </w:t>
      </w:r>
      <w:r>
        <w:rPr>
          <w:rFonts w:hint="eastAsia" w:ascii="宋体" w:hAnsi="宋体" w:cs="宋体"/>
          <w:b/>
          <w:bCs/>
          <w:color w:val="000000"/>
          <w:sz w:val="24"/>
          <w:szCs w:val="24"/>
          <w:lang w:eastAsia="zh-CN"/>
        </w:rPr>
        <w:t>四、</w:t>
      </w:r>
      <w:r>
        <w:rPr>
          <w:rFonts w:hint="eastAsia" w:ascii="宋体" w:hAnsi="宋体" w:cs="宋体"/>
          <w:b/>
          <w:bCs/>
          <w:color w:val="000000"/>
          <w:sz w:val="24"/>
          <w:szCs w:val="24"/>
        </w:rPr>
        <w:t>资格性审查部分</w:t>
      </w:r>
      <w:bookmarkEnd w:id="392"/>
      <w:bookmarkStart w:id="394" w:name="_Toc516306432"/>
      <w:bookmarkStart w:id="395" w:name="_Toc514051520"/>
      <w:bookmarkStart w:id="396" w:name="_Toc24391980"/>
      <w:bookmarkStart w:id="397" w:name="_Toc521660772"/>
    </w:p>
    <w:p w14:paraId="287154BB">
      <w:pPr>
        <w:spacing w:line="420" w:lineRule="auto"/>
        <w:ind w:right="560" w:firstLine="0" w:firstLineChars="0"/>
        <w:jc w:val="center"/>
        <w:rPr>
          <w:rFonts w:hint="eastAsia" w:ascii="宋体" w:hAnsi="宋体" w:cs="宋体"/>
          <w:b/>
          <w:bCs/>
          <w:sz w:val="24"/>
          <w:szCs w:val="24"/>
        </w:rPr>
      </w:pPr>
      <w:r>
        <w:rPr>
          <w:rFonts w:hint="eastAsia" w:ascii="宋体" w:hAnsi="宋体" w:cs="宋体"/>
          <w:b/>
          <w:bCs/>
          <w:sz w:val="24"/>
          <w:szCs w:val="24"/>
          <w:lang w:val="en-US" w:eastAsia="zh-CN"/>
        </w:rPr>
        <w:t>1.</w:t>
      </w:r>
      <w:r>
        <w:rPr>
          <w:rFonts w:hint="eastAsia" w:ascii="宋体" w:hAnsi="宋体" w:cs="宋体"/>
          <w:b/>
          <w:bCs/>
          <w:sz w:val="24"/>
          <w:szCs w:val="24"/>
        </w:rPr>
        <w:t>供应商基本情况表</w:t>
      </w:r>
      <w:bookmarkEnd w:id="394"/>
      <w:bookmarkEnd w:id="395"/>
      <w:bookmarkEnd w:id="396"/>
    </w:p>
    <w:tbl>
      <w:tblPr>
        <w:tblStyle w:val="45"/>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73AC45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bottom w:val="single" w:color="auto" w:sz="4" w:space="0"/>
              <w:right w:val="single" w:color="auto" w:sz="4" w:space="0"/>
            </w:tcBorders>
            <w:vAlign w:val="center"/>
          </w:tcPr>
          <w:p w14:paraId="6D55A58F">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供应商名称</w:t>
            </w:r>
          </w:p>
        </w:tc>
        <w:tc>
          <w:tcPr>
            <w:tcW w:w="6840" w:type="dxa"/>
            <w:gridSpan w:val="9"/>
            <w:tcBorders>
              <w:top w:val="single" w:color="auto" w:sz="4" w:space="0"/>
              <w:left w:val="single" w:color="auto" w:sz="4" w:space="0"/>
              <w:bottom w:val="single" w:color="auto" w:sz="4" w:space="0"/>
            </w:tcBorders>
            <w:vAlign w:val="center"/>
          </w:tcPr>
          <w:p w14:paraId="343C3D77">
            <w:pPr>
              <w:topLinePunct/>
              <w:spacing w:line="440" w:lineRule="exact"/>
              <w:ind w:firstLine="0" w:firstLineChars="0"/>
              <w:jc w:val="center"/>
              <w:rPr>
                <w:rFonts w:hint="eastAsia" w:ascii="宋体" w:hAnsi="宋体" w:cs="宋体"/>
                <w:sz w:val="24"/>
                <w:szCs w:val="24"/>
              </w:rPr>
            </w:pPr>
          </w:p>
        </w:tc>
      </w:tr>
      <w:tr w14:paraId="372E0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bottom w:val="single" w:color="auto" w:sz="4" w:space="0"/>
              <w:right w:val="single" w:color="auto" w:sz="4" w:space="0"/>
            </w:tcBorders>
            <w:vAlign w:val="center"/>
          </w:tcPr>
          <w:p w14:paraId="363AD8ED">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7324D15F">
            <w:pPr>
              <w:topLinePunct/>
              <w:spacing w:line="440" w:lineRule="exact"/>
              <w:ind w:firstLine="0" w:firstLineChars="0"/>
              <w:jc w:val="center"/>
              <w:rPr>
                <w:rFonts w:hint="eastAsia" w:ascii="宋体" w:hAnsi="宋体" w:cs="宋体"/>
                <w:sz w:val="24"/>
                <w:szCs w:val="24"/>
              </w:rPr>
            </w:pPr>
          </w:p>
        </w:tc>
        <w:tc>
          <w:tcPr>
            <w:tcW w:w="1078" w:type="dxa"/>
            <w:tcBorders>
              <w:top w:val="single" w:color="auto" w:sz="4" w:space="0"/>
              <w:left w:val="single" w:color="auto" w:sz="4" w:space="0"/>
              <w:bottom w:val="single" w:color="auto" w:sz="4" w:space="0"/>
              <w:right w:val="single" w:color="auto" w:sz="4" w:space="0"/>
            </w:tcBorders>
            <w:vAlign w:val="center"/>
          </w:tcPr>
          <w:p w14:paraId="48DFE72B">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邮政编码</w:t>
            </w:r>
          </w:p>
        </w:tc>
        <w:tc>
          <w:tcPr>
            <w:tcW w:w="2342" w:type="dxa"/>
            <w:gridSpan w:val="3"/>
            <w:tcBorders>
              <w:top w:val="single" w:color="auto" w:sz="4" w:space="0"/>
              <w:left w:val="single" w:color="auto" w:sz="4" w:space="0"/>
              <w:bottom w:val="single" w:color="auto" w:sz="4" w:space="0"/>
            </w:tcBorders>
            <w:vAlign w:val="center"/>
          </w:tcPr>
          <w:p w14:paraId="6A7FFAD0">
            <w:pPr>
              <w:topLinePunct/>
              <w:spacing w:line="440" w:lineRule="exact"/>
              <w:ind w:firstLine="0" w:firstLineChars="0"/>
              <w:jc w:val="center"/>
              <w:rPr>
                <w:rFonts w:hint="eastAsia" w:ascii="宋体" w:hAnsi="宋体" w:cs="宋体"/>
                <w:sz w:val="24"/>
                <w:szCs w:val="24"/>
              </w:rPr>
            </w:pPr>
          </w:p>
        </w:tc>
      </w:tr>
      <w:tr w14:paraId="4D0E4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bottom w:val="single" w:color="auto" w:sz="4" w:space="0"/>
              <w:right w:val="single" w:color="auto" w:sz="4" w:space="0"/>
            </w:tcBorders>
            <w:vAlign w:val="center"/>
          </w:tcPr>
          <w:p w14:paraId="4CCD5083">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62554340">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1A05093F">
            <w:pPr>
              <w:topLinePunct/>
              <w:spacing w:line="440" w:lineRule="exact"/>
              <w:ind w:firstLine="0" w:firstLineChars="0"/>
              <w:jc w:val="center"/>
              <w:rPr>
                <w:rFonts w:hint="eastAsia" w:ascii="宋体" w:hAnsi="宋体" w:cs="宋体"/>
                <w:sz w:val="24"/>
                <w:szCs w:val="24"/>
              </w:rPr>
            </w:pPr>
          </w:p>
        </w:tc>
        <w:tc>
          <w:tcPr>
            <w:tcW w:w="1078" w:type="dxa"/>
            <w:tcBorders>
              <w:top w:val="single" w:color="auto" w:sz="4" w:space="0"/>
              <w:left w:val="single" w:color="auto" w:sz="4" w:space="0"/>
              <w:bottom w:val="single" w:color="auto" w:sz="4" w:space="0"/>
              <w:right w:val="single" w:color="auto" w:sz="4" w:space="0"/>
            </w:tcBorders>
            <w:vAlign w:val="center"/>
          </w:tcPr>
          <w:p w14:paraId="06E85D39">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电 话</w:t>
            </w:r>
          </w:p>
        </w:tc>
        <w:tc>
          <w:tcPr>
            <w:tcW w:w="2342" w:type="dxa"/>
            <w:gridSpan w:val="3"/>
            <w:tcBorders>
              <w:top w:val="single" w:color="auto" w:sz="4" w:space="0"/>
              <w:left w:val="single" w:color="auto" w:sz="4" w:space="0"/>
              <w:bottom w:val="single" w:color="auto" w:sz="4" w:space="0"/>
            </w:tcBorders>
            <w:vAlign w:val="center"/>
          </w:tcPr>
          <w:p w14:paraId="3BE36773">
            <w:pPr>
              <w:topLinePunct/>
              <w:spacing w:line="440" w:lineRule="exact"/>
              <w:ind w:firstLine="0" w:firstLineChars="0"/>
              <w:jc w:val="center"/>
              <w:rPr>
                <w:rFonts w:hint="eastAsia" w:ascii="宋体" w:hAnsi="宋体" w:cs="宋体"/>
                <w:sz w:val="24"/>
                <w:szCs w:val="24"/>
              </w:rPr>
            </w:pPr>
          </w:p>
        </w:tc>
      </w:tr>
      <w:tr w14:paraId="13EED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bottom w:val="single" w:color="auto" w:sz="4" w:space="0"/>
              <w:right w:val="single" w:color="auto" w:sz="4" w:space="0"/>
            </w:tcBorders>
            <w:vAlign w:val="center"/>
          </w:tcPr>
          <w:p w14:paraId="6F9B1A6D">
            <w:pPr>
              <w:topLinePunct/>
              <w:spacing w:line="440" w:lineRule="exact"/>
              <w:ind w:firstLine="0" w:firstLineChars="0"/>
              <w:jc w:val="center"/>
              <w:rPr>
                <w:rFonts w:hint="eastAsia" w:ascii="宋体" w:hAnsi="宋体" w:cs="宋体"/>
                <w:sz w:val="24"/>
                <w:szCs w:val="24"/>
              </w:rPr>
            </w:pPr>
          </w:p>
        </w:tc>
        <w:tc>
          <w:tcPr>
            <w:tcW w:w="898" w:type="dxa"/>
            <w:tcBorders>
              <w:top w:val="single" w:color="auto" w:sz="4" w:space="0"/>
              <w:left w:val="single" w:color="auto" w:sz="4" w:space="0"/>
              <w:bottom w:val="single" w:color="auto" w:sz="4" w:space="0"/>
              <w:right w:val="single" w:color="auto" w:sz="4" w:space="0"/>
            </w:tcBorders>
            <w:vAlign w:val="center"/>
          </w:tcPr>
          <w:p w14:paraId="021057A6">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49BBB298">
            <w:pPr>
              <w:topLinePunct/>
              <w:spacing w:line="440" w:lineRule="exact"/>
              <w:ind w:firstLine="0" w:firstLineChars="0"/>
              <w:jc w:val="center"/>
              <w:rPr>
                <w:rFonts w:hint="eastAsia" w:ascii="宋体" w:hAnsi="宋体" w:cs="宋体"/>
                <w:sz w:val="24"/>
                <w:szCs w:val="24"/>
              </w:rPr>
            </w:pPr>
          </w:p>
        </w:tc>
        <w:tc>
          <w:tcPr>
            <w:tcW w:w="1078" w:type="dxa"/>
            <w:tcBorders>
              <w:top w:val="single" w:color="auto" w:sz="4" w:space="0"/>
              <w:left w:val="single" w:color="auto" w:sz="4" w:space="0"/>
              <w:bottom w:val="single" w:color="auto" w:sz="4" w:space="0"/>
              <w:right w:val="single" w:color="auto" w:sz="4" w:space="0"/>
            </w:tcBorders>
            <w:vAlign w:val="center"/>
          </w:tcPr>
          <w:p w14:paraId="2EA74E48">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网 址</w:t>
            </w:r>
          </w:p>
        </w:tc>
        <w:tc>
          <w:tcPr>
            <w:tcW w:w="2342" w:type="dxa"/>
            <w:gridSpan w:val="3"/>
            <w:tcBorders>
              <w:top w:val="single" w:color="auto" w:sz="4" w:space="0"/>
              <w:left w:val="single" w:color="auto" w:sz="4" w:space="0"/>
              <w:bottom w:val="single" w:color="auto" w:sz="4" w:space="0"/>
            </w:tcBorders>
            <w:vAlign w:val="center"/>
          </w:tcPr>
          <w:p w14:paraId="7FA6984D">
            <w:pPr>
              <w:topLinePunct/>
              <w:spacing w:line="440" w:lineRule="exact"/>
              <w:ind w:firstLine="0" w:firstLineChars="0"/>
              <w:jc w:val="center"/>
              <w:rPr>
                <w:rFonts w:hint="eastAsia" w:ascii="宋体" w:hAnsi="宋体" w:cs="宋体"/>
                <w:sz w:val="24"/>
                <w:szCs w:val="24"/>
              </w:rPr>
            </w:pPr>
          </w:p>
        </w:tc>
      </w:tr>
      <w:tr w14:paraId="25F4F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bottom w:val="single" w:color="auto" w:sz="4" w:space="0"/>
              <w:right w:val="single" w:color="auto" w:sz="4" w:space="0"/>
            </w:tcBorders>
            <w:vAlign w:val="center"/>
          </w:tcPr>
          <w:p w14:paraId="2F5EE6BF">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组织结构</w:t>
            </w:r>
          </w:p>
        </w:tc>
        <w:tc>
          <w:tcPr>
            <w:tcW w:w="6840" w:type="dxa"/>
            <w:gridSpan w:val="9"/>
            <w:tcBorders>
              <w:top w:val="single" w:color="auto" w:sz="4" w:space="0"/>
              <w:left w:val="single" w:color="auto" w:sz="4" w:space="0"/>
              <w:bottom w:val="single" w:color="auto" w:sz="4" w:space="0"/>
            </w:tcBorders>
            <w:vAlign w:val="center"/>
          </w:tcPr>
          <w:p w14:paraId="72C1A4CF">
            <w:pPr>
              <w:topLinePunct/>
              <w:spacing w:line="440" w:lineRule="exact"/>
              <w:ind w:firstLine="0" w:firstLineChars="0"/>
              <w:jc w:val="center"/>
              <w:rPr>
                <w:rFonts w:hint="eastAsia" w:ascii="宋体" w:hAnsi="宋体" w:cs="宋体"/>
                <w:sz w:val="24"/>
                <w:szCs w:val="24"/>
              </w:rPr>
            </w:pPr>
          </w:p>
        </w:tc>
      </w:tr>
      <w:tr w14:paraId="07847E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bottom w:val="single" w:color="auto" w:sz="4" w:space="0"/>
              <w:right w:val="single" w:color="auto" w:sz="4" w:space="0"/>
            </w:tcBorders>
            <w:vAlign w:val="center"/>
          </w:tcPr>
          <w:p w14:paraId="66103123">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6F6B0008">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302FB119">
            <w:pPr>
              <w:topLinePunct/>
              <w:spacing w:line="440" w:lineRule="exact"/>
              <w:ind w:firstLine="0" w:firstLineChars="0"/>
              <w:jc w:val="center"/>
              <w:rPr>
                <w:rFonts w:hint="eastAsia" w:ascii="宋体" w:hAnsi="宋体" w:cs="宋体"/>
                <w:sz w:val="24"/>
                <w:szCs w:val="24"/>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1C2A1082">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5D3E8755">
            <w:pPr>
              <w:topLinePunct/>
              <w:spacing w:line="440" w:lineRule="exact"/>
              <w:ind w:firstLine="0" w:firstLineChars="0"/>
              <w:jc w:val="center"/>
              <w:rPr>
                <w:rFonts w:hint="eastAsia" w:ascii="宋体" w:hAnsi="宋体" w:cs="宋体"/>
                <w:sz w:val="24"/>
                <w:szCs w:val="24"/>
              </w:rPr>
            </w:pPr>
          </w:p>
        </w:tc>
        <w:tc>
          <w:tcPr>
            <w:tcW w:w="860" w:type="dxa"/>
            <w:tcBorders>
              <w:top w:val="single" w:color="auto" w:sz="4" w:space="0"/>
              <w:left w:val="single" w:color="auto" w:sz="4" w:space="0"/>
              <w:bottom w:val="single" w:color="auto" w:sz="4" w:space="0"/>
              <w:right w:val="single" w:color="auto" w:sz="4" w:space="0"/>
            </w:tcBorders>
            <w:vAlign w:val="center"/>
          </w:tcPr>
          <w:p w14:paraId="46DDF57F">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电话</w:t>
            </w:r>
          </w:p>
        </w:tc>
        <w:tc>
          <w:tcPr>
            <w:tcW w:w="992" w:type="dxa"/>
            <w:tcBorders>
              <w:top w:val="single" w:color="auto" w:sz="4" w:space="0"/>
              <w:left w:val="single" w:color="auto" w:sz="4" w:space="0"/>
              <w:bottom w:val="single" w:color="auto" w:sz="4" w:space="0"/>
            </w:tcBorders>
            <w:vAlign w:val="center"/>
          </w:tcPr>
          <w:p w14:paraId="3233707C">
            <w:pPr>
              <w:topLinePunct/>
              <w:spacing w:line="440" w:lineRule="exact"/>
              <w:ind w:firstLine="0" w:firstLineChars="0"/>
              <w:jc w:val="center"/>
              <w:rPr>
                <w:rFonts w:hint="eastAsia" w:ascii="宋体" w:hAnsi="宋体" w:cs="宋体"/>
                <w:sz w:val="24"/>
                <w:szCs w:val="24"/>
              </w:rPr>
            </w:pPr>
          </w:p>
        </w:tc>
      </w:tr>
      <w:tr w14:paraId="3C56FD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bottom w:val="single" w:color="auto" w:sz="4" w:space="0"/>
              <w:right w:val="single" w:color="auto" w:sz="4" w:space="0"/>
            </w:tcBorders>
            <w:vAlign w:val="center"/>
          </w:tcPr>
          <w:p w14:paraId="283597B4">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5C6ABB7F">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59CEB65C">
            <w:pPr>
              <w:topLinePunct/>
              <w:spacing w:line="440" w:lineRule="exact"/>
              <w:ind w:firstLine="0" w:firstLineChars="0"/>
              <w:jc w:val="center"/>
              <w:rPr>
                <w:rFonts w:hint="eastAsia" w:ascii="宋体" w:hAnsi="宋体" w:cs="宋体"/>
                <w:sz w:val="24"/>
                <w:szCs w:val="24"/>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20293A1B">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73706F39">
            <w:pPr>
              <w:topLinePunct/>
              <w:spacing w:line="440" w:lineRule="exact"/>
              <w:ind w:firstLine="0" w:firstLineChars="0"/>
              <w:jc w:val="center"/>
              <w:rPr>
                <w:rFonts w:hint="eastAsia" w:ascii="宋体" w:hAnsi="宋体" w:cs="宋体"/>
                <w:sz w:val="24"/>
                <w:szCs w:val="24"/>
              </w:rPr>
            </w:pPr>
          </w:p>
        </w:tc>
        <w:tc>
          <w:tcPr>
            <w:tcW w:w="860" w:type="dxa"/>
            <w:tcBorders>
              <w:top w:val="single" w:color="auto" w:sz="4" w:space="0"/>
              <w:left w:val="single" w:color="auto" w:sz="4" w:space="0"/>
              <w:bottom w:val="single" w:color="auto" w:sz="4" w:space="0"/>
              <w:right w:val="single" w:color="auto" w:sz="4" w:space="0"/>
            </w:tcBorders>
            <w:vAlign w:val="center"/>
          </w:tcPr>
          <w:p w14:paraId="34FA07EF">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电话</w:t>
            </w:r>
          </w:p>
        </w:tc>
        <w:tc>
          <w:tcPr>
            <w:tcW w:w="992" w:type="dxa"/>
            <w:tcBorders>
              <w:top w:val="single" w:color="auto" w:sz="4" w:space="0"/>
              <w:left w:val="single" w:color="auto" w:sz="4" w:space="0"/>
              <w:bottom w:val="single" w:color="auto" w:sz="4" w:space="0"/>
            </w:tcBorders>
            <w:vAlign w:val="center"/>
          </w:tcPr>
          <w:p w14:paraId="15B48E00">
            <w:pPr>
              <w:topLinePunct/>
              <w:spacing w:line="440" w:lineRule="exact"/>
              <w:ind w:firstLine="0" w:firstLineChars="0"/>
              <w:jc w:val="center"/>
              <w:rPr>
                <w:rFonts w:hint="eastAsia" w:ascii="宋体" w:hAnsi="宋体" w:cs="宋体"/>
                <w:sz w:val="24"/>
                <w:szCs w:val="24"/>
              </w:rPr>
            </w:pPr>
          </w:p>
        </w:tc>
      </w:tr>
      <w:tr w14:paraId="0C473E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bottom w:val="single" w:color="auto" w:sz="4" w:space="0"/>
              <w:right w:val="single" w:color="auto" w:sz="4" w:space="0"/>
            </w:tcBorders>
            <w:vAlign w:val="center"/>
          </w:tcPr>
          <w:p w14:paraId="1F6105DA">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0DB6887">
            <w:pPr>
              <w:topLinePunct/>
              <w:spacing w:line="440" w:lineRule="exact"/>
              <w:ind w:firstLine="0" w:firstLineChars="0"/>
              <w:jc w:val="center"/>
              <w:rPr>
                <w:rFonts w:hint="eastAsia" w:ascii="宋体" w:hAnsi="宋体" w:cs="宋体"/>
                <w:sz w:val="24"/>
                <w:szCs w:val="24"/>
              </w:rPr>
            </w:pPr>
          </w:p>
        </w:tc>
        <w:tc>
          <w:tcPr>
            <w:tcW w:w="4991" w:type="dxa"/>
            <w:gridSpan w:val="7"/>
            <w:tcBorders>
              <w:top w:val="single" w:color="auto" w:sz="4" w:space="0"/>
              <w:left w:val="single" w:color="auto" w:sz="4" w:space="0"/>
              <w:bottom w:val="single" w:color="auto" w:sz="4" w:space="0"/>
            </w:tcBorders>
            <w:vAlign w:val="center"/>
          </w:tcPr>
          <w:p w14:paraId="551FEEEA">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员工总人数：</w:t>
            </w:r>
          </w:p>
        </w:tc>
      </w:tr>
      <w:tr w14:paraId="1D01DD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bottom w:val="single" w:color="auto" w:sz="4" w:space="0"/>
              <w:right w:val="single" w:color="auto" w:sz="4" w:space="0"/>
            </w:tcBorders>
            <w:vAlign w:val="center"/>
          </w:tcPr>
          <w:p w14:paraId="7AC747B5">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77DFF325">
            <w:pPr>
              <w:topLinePunct/>
              <w:spacing w:line="440" w:lineRule="exact"/>
              <w:ind w:firstLine="0" w:firstLineChars="0"/>
              <w:jc w:val="center"/>
              <w:rPr>
                <w:rFonts w:hint="eastAsia" w:ascii="宋体" w:hAnsi="宋体" w:cs="宋体"/>
                <w:sz w:val="24"/>
                <w:szCs w:val="24"/>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0EA85BDE">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4C5050A5">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项目经理</w:t>
            </w:r>
          </w:p>
        </w:tc>
        <w:tc>
          <w:tcPr>
            <w:tcW w:w="1852" w:type="dxa"/>
            <w:gridSpan w:val="2"/>
            <w:tcBorders>
              <w:top w:val="single" w:color="auto" w:sz="4" w:space="0"/>
              <w:left w:val="single" w:color="auto" w:sz="4" w:space="0"/>
              <w:bottom w:val="single" w:color="auto" w:sz="4" w:space="0"/>
            </w:tcBorders>
            <w:vAlign w:val="center"/>
          </w:tcPr>
          <w:p w14:paraId="3DC25F35">
            <w:pPr>
              <w:topLinePunct/>
              <w:spacing w:line="440" w:lineRule="exact"/>
              <w:ind w:firstLine="0" w:firstLineChars="0"/>
              <w:jc w:val="center"/>
              <w:rPr>
                <w:rFonts w:hint="eastAsia" w:ascii="宋体" w:hAnsi="宋体" w:cs="宋体"/>
                <w:sz w:val="24"/>
                <w:szCs w:val="24"/>
              </w:rPr>
            </w:pPr>
          </w:p>
        </w:tc>
      </w:tr>
      <w:tr w14:paraId="512BCC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bottom w:val="single" w:color="auto" w:sz="4" w:space="0"/>
              <w:right w:val="single" w:color="auto" w:sz="4" w:space="0"/>
            </w:tcBorders>
            <w:vAlign w:val="center"/>
          </w:tcPr>
          <w:p w14:paraId="0BB570B3">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BF60F82">
            <w:pPr>
              <w:topLinePunct/>
              <w:spacing w:line="440" w:lineRule="exact"/>
              <w:ind w:firstLine="0" w:firstLineChars="0"/>
              <w:jc w:val="center"/>
              <w:rPr>
                <w:rFonts w:hint="eastAsia" w:ascii="宋体" w:hAnsi="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3338339E">
            <w:pPr>
              <w:topLinePunct/>
              <w:spacing w:line="440" w:lineRule="exact"/>
              <w:ind w:firstLine="0" w:firstLineChars="0"/>
              <w:jc w:val="center"/>
              <w:rPr>
                <w:rFonts w:hint="eastAsia" w:ascii="宋体" w:hAnsi="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34DADFED">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高级职称人员</w:t>
            </w:r>
          </w:p>
        </w:tc>
        <w:tc>
          <w:tcPr>
            <w:tcW w:w="1852" w:type="dxa"/>
            <w:gridSpan w:val="2"/>
            <w:tcBorders>
              <w:top w:val="single" w:color="auto" w:sz="4" w:space="0"/>
              <w:left w:val="single" w:color="auto" w:sz="4" w:space="0"/>
              <w:bottom w:val="single" w:color="auto" w:sz="4" w:space="0"/>
            </w:tcBorders>
            <w:vAlign w:val="center"/>
          </w:tcPr>
          <w:p w14:paraId="313D2DC6">
            <w:pPr>
              <w:topLinePunct/>
              <w:spacing w:line="440" w:lineRule="exact"/>
              <w:ind w:firstLine="0" w:firstLineChars="0"/>
              <w:jc w:val="center"/>
              <w:rPr>
                <w:rFonts w:hint="eastAsia" w:ascii="宋体" w:hAnsi="宋体" w:cs="宋体"/>
                <w:sz w:val="24"/>
                <w:szCs w:val="24"/>
              </w:rPr>
            </w:pPr>
          </w:p>
        </w:tc>
      </w:tr>
      <w:tr w14:paraId="2F7D03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bottom w:val="single" w:color="auto" w:sz="4" w:space="0"/>
              <w:right w:val="single" w:color="auto" w:sz="4" w:space="0"/>
            </w:tcBorders>
            <w:vAlign w:val="center"/>
          </w:tcPr>
          <w:p w14:paraId="396E886B">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A4E4475">
            <w:pPr>
              <w:topLinePunct/>
              <w:spacing w:line="440" w:lineRule="exact"/>
              <w:ind w:firstLine="0" w:firstLineChars="0"/>
              <w:jc w:val="center"/>
              <w:rPr>
                <w:rFonts w:hint="eastAsia" w:ascii="宋体" w:hAnsi="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367955BC">
            <w:pPr>
              <w:topLinePunct/>
              <w:spacing w:line="440" w:lineRule="exact"/>
              <w:ind w:firstLine="0" w:firstLineChars="0"/>
              <w:jc w:val="center"/>
              <w:rPr>
                <w:rFonts w:hint="eastAsia" w:ascii="宋体" w:hAnsi="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5A943B22">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中级职称人员</w:t>
            </w:r>
          </w:p>
        </w:tc>
        <w:tc>
          <w:tcPr>
            <w:tcW w:w="1852" w:type="dxa"/>
            <w:gridSpan w:val="2"/>
            <w:tcBorders>
              <w:top w:val="single" w:color="auto" w:sz="4" w:space="0"/>
              <w:left w:val="single" w:color="auto" w:sz="4" w:space="0"/>
              <w:bottom w:val="single" w:color="auto" w:sz="4" w:space="0"/>
            </w:tcBorders>
            <w:vAlign w:val="center"/>
          </w:tcPr>
          <w:p w14:paraId="16B6B324">
            <w:pPr>
              <w:topLinePunct/>
              <w:spacing w:line="440" w:lineRule="exact"/>
              <w:ind w:firstLine="0" w:firstLineChars="0"/>
              <w:jc w:val="center"/>
              <w:rPr>
                <w:rFonts w:hint="eastAsia" w:ascii="宋体" w:hAnsi="宋体" w:cs="宋体"/>
                <w:sz w:val="24"/>
                <w:szCs w:val="24"/>
              </w:rPr>
            </w:pPr>
          </w:p>
        </w:tc>
      </w:tr>
      <w:tr w14:paraId="741B09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bottom w:val="single" w:color="auto" w:sz="4" w:space="0"/>
              <w:right w:val="single" w:color="auto" w:sz="4" w:space="0"/>
            </w:tcBorders>
            <w:vAlign w:val="center"/>
          </w:tcPr>
          <w:p w14:paraId="440C9336">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AA0DB69">
            <w:pPr>
              <w:topLinePunct/>
              <w:spacing w:line="440" w:lineRule="exact"/>
              <w:ind w:firstLine="0" w:firstLineChars="0"/>
              <w:jc w:val="center"/>
              <w:rPr>
                <w:rFonts w:hint="eastAsia" w:ascii="宋体" w:hAnsi="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9A957AD">
            <w:pPr>
              <w:topLinePunct/>
              <w:spacing w:line="440" w:lineRule="exact"/>
              <w:ind w:firstLine="0" w:firstLineChars="0"/>
              <w:jc w:val="center"/>
              <w:rPr>
                <w:rFonts w:hint="eastAsia" w:ascii="宋体" w:hAnsi="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3B198CBF">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初级职称人员</w:t>
            </w:r>
          </w:p>
        </w:tc>
        <w:tc>
          <w:tcPr>
            <w:tcW w:w="1852" w:type="dxa"/>
            <w:gridSpan w:val="2"/>
            <w:tcBorders>
              <w:top w:val="single" w:color="auto" w:sz="4" w:space="0"/>
              <w:left w:val="single" w:color="auto" w:sz="4" w:space="0"/>
              <w:bottom w:val="single" w:color="auto" w:sz="4" w:space="0"/>
            </w:tcBorders>
            <w:vAlign w:val="center"/>
          </w:tcPr>
          <w:p w14:paraId="7237BE1C">
            <w:pPr>
              <w:topLinePunct/>
              <w:spacing w:line="440" w:lineRule="exact"/>
              <w:ind w:firstLine="0" w:firstLineChars="0"/>
              <w:jc w:val="center"/>
              <w:rPr>
                <w:rFonts w:hint="eastAsia" w:ascii="宋体" w:hAnsi="宋体" w:cs="宋体"/>
                <w:sz w:val="24"/>
                <w:szCs w:val="24"/>
              </w:rPr>
            </w:pPr>
          </w:p>
        </w:tc>
      </w:tr>
      <w:tr w14:paraId="7E71A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bottom w:val="single" w:color="auto" w:sz="4" w:space="0"/>
              <w:right w:val="single" w:color="auto" w:sz="4" w:space="0"/>
            </w:tcBorders>
            <w:vAlign w:val="center"/>
          </w:tcPr>
          <w:p w14:paraId="07BBFC37">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5DA94C1B">
            <w:pPr>
              <w:topLinePunct/>
              <w:spacing w:line="440" w:lineRule="exact"/>
              <w:ind w:firstLine="0" w:firstLineChars="0"/>
              <w:jc w:val="center"/>
              <w:rPr>
                <w:rFonts w:hint="eastAsia" w:ascii="宋体" w:hAnsi="宋体" w:cs="宋体"/>
                <w:sz w:val="24"/>
                <w:szCs w:val="24"/>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3416A56F">
            <w:pPr>
              <w:topLinePunct/>
              <w:spacing w:line="440" w:lineRule="exact"/>
              <w:ind w:firstLine="0" w:firstLineChars="0"/>
              <w:jc w:val="center"/>
              <w:rPr>
                <w:rFonts w:hint="eastAsia" w:ascii="宋体" w:hAnsi="宋体" w:cs="宋体"/>
                <w:sz w:val="24"/>
                <w:szCs w:val="24"/>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0165A558">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技  工</w:t>
            </w:r>
          </w:p>
        </w:tc>
        <w:tc>
          <w:tcPr>
            <w:tcW w:w="1852" w:type="dxa"/>
            <w:gridSpan w:val="2"/>
            <w:tcBorders>
              <w:top w:val="single" w:color="auto" w:sz="4" w:space="0"/>
              <w:left w:val="single" w:color="auto" w:sz="4" w:space="0"/>
              <w:bottom w:val="single" w:color="auto" w:sz="4" w:space="0"/>
            </w:tcBorders>
            <w:vAlign w:val="center"/>
          </w:tcPr>
          <w:p w14:paraId="1FBF5430">
            <w:pPr>
              <w:topLinePunct/>
              <w:spacing w:line="440" w:lineRule="exact"/>
              <w:ind w:firstLine="0" w:firstLineChars="0"/>
              <w:jc w:val="center"/>
              <w:rPr>
                <w:rFonts w:hint="eastAsia" w:ascii="宋体" w:hAnsi="宋体" w:cs="宋体"/>
                <w:sz w:val="24"/>
                <w:szCs w:val="24"/>
              </w:rPr>
            </w:pPr>
          </w:p>
        </w:tc>
      </w:tr>
      <w:tr w14:paraId="17374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right w:val="single" w:color="auto" w:sz="4" w:space="0"/>
            </w:tcBorders>
            <w:vAlign w:val="center"/>
          </w:tcPr>
          <w:p w14:paraId="75EA2E87">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经营范围</w:t>
            </w:r>
          </w:p>
        </w:tc>
        <w:tc>
          <w:tcPr>
            <w:tcW w:w="6840" w:type="dxa"/>
            <w:gridSpan w:val="9"/>
            <w:tcBorders>
              <w:top w:val="single" w:color="auto" w:sz="4" w:space="0"/>
              <w:left w:val="single" w:color="auto" w:sz="4" w:space="0"/>
            </w:tcBorders>
            <w:vAlign w:val="center"/>
          </w:tcPr>
          <w:p w14:paraId="479A9EB3">
            <w:pPr>
              <w:topLinePunct/>
              <w:spacing w:line="440" w:lineRule="exact"/>
              <w:ind w:firstLine="0" w:firstLineChars="0"/>
              <w:jc w:val="center"/>
              <w:rPr>
                <w:rFonts w:hint="eastAsia" w:ascii="宋体" w:hAnsi="宋体" w:cs="宋体"/>
                <w:sz w:val="24"/>
                <w:szCs w:val="24"/>
              </w:rPr>
            </w:pPr>
          </w:p>
          <w:p w14:paraId="3D77D035">
            <w:pPr>
              <w:topLinePunct/>
              <w:spacing w:line="440" w:lineRule="exact"/>
              <w:ind w:firstLine="0" w:firstLineChars="0"/>
              <w:jc w:val="center"/>
              <w:rPr>
                <w:rFonts w:hint="eastAsia" w:ascii="宋体" w:hAnsi="宋体" w:cs="宋体"/>
                <w:sz w:val="24"/>
                <w:szCs w:val="24"/>
              </w:rPr>
            </w:pPr>
          </w:p>
          <w:p w14:paraId="2A7A3680">
            <w:pPr>
              <w:topLinePunct/>
              <w:spacing w:line="440" w:lineRule="exact"/>
              <w:ind w:firstLine="0" w:firstLineChars="0"/>
              <w:jc w:val="center"/>
              <w:rPr>
                <w:rFonts w:hint="eastAsia" w:ascii="宋体" w:hAnsi="宋体" w:cs="宋体"/>
                <w:sz w:val="24"/>
                <w:szCs w:val="24"/>
              </w:rPr>
            </w:pPr>
          </w:p>
          <w:p w14:paraId="551BBBD9">
            <w:pPr>
              <w:topLinePunct/>
              <w:spacing w:line="440" w:lineRule="exact"/>
              <w:ind w:firstLine="0" w:firstLineChars="0"/>
              <w:jc w:val="center"/>
              <w:rPr>
                <w:rFonts w:hint="eastAsia" w:ascii="宋体" w:hAnsi="宋体" w:cs="宋体"/>
                <w:sz w:val="24"/>
                <w:szCs w:val="24"/>
              </w:rPr>
            </w:pPr>
          </w:p>
          <w:p w14:paraId="586F79AC">
            <w:pPr>
              <w:topLinePunct/>
              <w:spacing w:line="440" w:lineRule="exact"/>
              <w:ind w:firstLine="0" w:firstLineChars="0"/>
              <w:rPr>
                <w:rFonts w:hint="eastAsia" w:ascii="宋体" w:hAnsi="宋体" w:cs="宋体"/>
                <w:sz w:val="24"/>
                <w:szCs w:val="24"/>
              </w:rPr>
            </w:pPr>
          </w:p>
        </w:tc>
      </w:tr>
      <w:tr w14:paraId="2C436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bottom w:val="single" w:color="auto" w:sz="4" w:space="0"/>
              <w:right w:val="single" w:color="auto" w:sz="4" w:space="0"/>
            </w:tcBorders>
            <w:vAlign w:val="center"/>
          </w:tcPr>
          <w:p w14:paraId="7B222864">
            <w:pPr>
              <w:topLinePunct/>
              <w:spacing w:line="440" w:lineRule="exact"/>
              <w:ind w:firstLine="0" w:firstLineChars="0"/>
              <w:jc w:val="center"/>
              <w:rPr>
                <w:rFonts w:hint="eastAsia" w:ascii="宋体" w:hAnsi="宋体" w:cs="宋体"/>
                <w:sz w:val="24"/>
                <w:szCs w:val="24"/>
              </w:rPr>
            </w:pPr>
            <w:r>
              <w:rPr>
                <w:rFonts w:hint="eastAsia" w:ascii="宋体" w:hAnsi="宋体" w:cs="宋体"/>
                <w:sz w:val="24"/>
                <w:szCs w:val="24"/>
              </w:rPr>
              <w:t>备注</w:t>
            </w:r>
          </w:p>
        </w:tc>
        <w:tc>
          <w:tcPr>
            <w:tcW w:w="6840" w:type="dxa"/>
            <w:gridSpan w:val="9"/>
            <w:tcBorders>
              <w:top w:val="single" w:color="auto" w:sz="4" w:space="0"/>
              <w:left w:val="single" w:color="auto" w:sz="4" w:space="0"/>
              <w:bottom w:val="single" w:color="auto" w:sz="4" w:space="0"/>
            </w:tcBorders>
            <w:vAlign w:val="center"/>
          </w:tcPr>
          <w:p w14:paraId="2D13FE21">
            <w:pPr>
              <w:topLinePunct/>
              <w:spacing w:line="440" w:lineRule="exact"/>
              <w:ind w:firstLine="0" w:firstLineChars="0"/>
              <w:jc w:val="center"/>
              <w:rPr>
                <w:rFonts w:hint="eastAsia" w:ascii="宋体" w:hAnsi="宋体" w:cs="宋体"/>
                <w:sz w:val="24"/>
                <w:szCs w:val="24"/>
              </w:rPr>
            </w:pPr>
          </w:p>
        </w:tc>
      </w:tr>
    </w:tbl>
    <w:p w14:paraId="3EAEA31C">
      <w:pPr>
        <w:pStyle w:val="19"/>
        <w:ind w:firstLine="562"/>
        <w:jc w:val="center"/>
        <w:rPr>
          <w:rFonts w:hint="eastAsia" w:ascii="宋体" w:hAnsi="宋体" w:eastAsia="宋体" w:cs="宋体"/>
          <w:b/>
          <w:bCs/>
          <w:sz w:val="24"/>
          <w:szCs w:val="24"/>
        </w:rPr>
      </w:pPr>
    </w:p>
    <w:p w14:paraId="34FF3168">
      <w:pPr>
        <w:pStyle w:val="19"/>
        <w:ind w:firstLine="562"/>
        <w:jc w:val="center"/>
        <w:rPr>
          <w:rFonts w:hint="eastAsia" w:ascii="宋体" w:hAnsi="宋体" w:eastAsia="宋体" w:cs="宋体"/>
          <w:b/>
          <w:bCs/>
          <w:sz w:val="24"/>
          <w:szCs w:val="24"/>
        </w:rPr>
      </w:pPr>
    </w:p>
    <w:p w14:paraId="74E8FEA2">
      <w:pPr>
        <w:spacing w:line="560" w:lineRule="exact"/>
        <w:ind w:firstLine="480" w:firstLineChars="200"/>
        <w:jc w:val="left"/>
        <w:rPr>
          <w:rFonts w:hint="eastAsia" w:ascii="宋体" w:hAnsi="宋体" w:cs="宋体"/>
          <w:color w:val="auto"/>
          <w:kern w:val="0"/>
          <w:sz w:val="24"/>
          <w:szCs w:val="24"/>
          <w:lang w:eastAsia="zh-CN"/>
        </w:rPr>
      </w:pPr>
      <w:r>
        <w:rPr>
          <w:rFonts w:hint="eastAsia" w:ascii="宋体" w:hAnsi="宋体" w:cs="宋体"/>
          <w:color w:val="auto"/>
          <w:sz w:val="24"/>
          <w:szCs w:val="24"/>
          <w:lang w:val="en-US" w:eastAsia="zh-CN"/>
        </w:rPr>
        <w:t>2.具有独立承担民事责任的能力（提供法人或者其他组织的营业执照等证明文件，自然人的身份证明）。</w:t>
      </w:r>
    </w:p>
    <w:p w14:paraId="1E642992">
      <w:pPr>
        <w:spacing w:line="560" w:lineRule="exact"/>
        <w:ind w:firstLine="480" w:firstLineChars="200"/>
        <w:jc w:val="left"/>
        <w:rPr>
          <w:rFonts w:hint="eastAsia" w:ascii="宋体" w:hAnsi="宋体" w:cs="宋体"/>
          <w:color w:val="auto"/>
          <w:kern w:val="0"/>
          <w:sz w:val="24"/>
          <w:szCs w:val="24"/>
        </w:rPr>
      </w:pPr>
      <w:r>
        <w:rPr>
          <w:rFonts w:hint="eastAsia" w:ascii="宋体" w:hAnsi="宋体" w:cs="宋体"/>
          <w:color w:val="auto"/>
          <w:sz w:val="24"/>
          <w:szCs w:val="24"/>
          <w:lang w:val="en-US" w:eastAsia="zh-CN"/>
        </w:rPr>
        <w:t>3.具有良好的商业信誉和健全的财务会计制度：提供2022年至今任意一年经审计的审计报告（新成立公司根据具体情况提供）。</w:t>
      </w:r>
    </w:p>
    <w:p w14:paraId="2A55E5A7">
      <w:pPr>
        <w:spacing w:line="560" w:lineRule="exact"/>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4.具有履行合同所必需的设备和专业技术能力；</w:t>
      </w:r>
    </w:p>
    <w:p w14:paraId="201FD622">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lang w:val="en-US" w:eastAsia="zh-CN"/>
        </w:rPr>
        <w:t xml:space="preserve">5.具有依法缴纳税收和社会保障资金的良好记录：提供2025年06月至今任意连续3个月的税收凭证，若为免税或新成立的企业按实际情况提供；提供 2025年06月至今任意连续3个月社会保障资金缴纳凭证，按国家有关规定依法不需要缴纳社会保障资金或新成立的企业，按实际情况提供； </w:t>
      </w:r>
    </w:p>
    <w:p w14:paraId="18D8A09F">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lang w:val="en-US" w:eastAsia="zh-CN"/>
        </w:rPr>
        <w:t>6. 参加政府采购活动前三年内，在经营活动中没有重大违法记录；</w:t>
      </w:r>
    </w:p>
    <w:p w14:paraId="6F856081">
      <w:pPr>
        <w:spacing w:line="560" w:lineRule="exact"/>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7.法律、行政法规规定的其他条件：供应商不得被信用中国列入失信被执行人或者重大税收违法失信主体、不得为中国政府采购网政府采购严重违法失信行为记录名单中被财政部门禁止参加政府采购活动的供应商（处罚决定规定时间和地域范围内）；（采购人或招标代理机构在发出成交通知书前进行查询，如查询到供应商虚假应标的，取消成交资格）。</w:t>
      </w:r>
    </w:p>
    <w:p w14:paraId="4B22866C">
      <w:pPr>
        <w:spacing w:line="560" w:lineRule="exact"/>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8.企业资质：具备行政主管部门颁发的市政公用工程施工总承包叁级以上（含叁级）资质，并在人员、设备、资金等方面具备相应的施工能力，且具备有效的安全生产许可证并在有效期内。</w:t>
      </w:r>
    </w:p>
    <w:p w14:paraId="099BF786">
      <w:pPr>
        <w:spacing w:line="560" w:lineRule="exact"/>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9.项目经理资格要求：拟投入本工程的项目经理必须已在申请人单位注册并应具备市政公用工程专业二级（含二级）以上注册建造师执业资格和有效的安全生产考核合格证书，并且不能在在建工程担任项目经理。</w:t>
      </w:r>
    </w:p>
    <w:p w14:paraId="1DEB7EBE">
      <w:pPr>
        <w:spacing w:line="560" w:lineRule="exact"/>
        <w:ind w:firstLine="480" w:firstLineChars="200"/>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信誉要求:供应商近3年不存在拖欠农民工工资行为、未被评为不良信用单位或不良评级施工企业且未撤销不良评级的情况，并提供相应承诺.供应商必须承诺在施工过程中的农民工工资支付按《云南省人民政府办公厅关于进一步构建解决农民工工资拖欠长效机制的若干意见》（云政办发﹝2017﹞60号）进行管理和支付。</w:t>
      </w:r>
    </w:p>
    <w:p w14:paraId="1427B98A">
      <w:pPr>
        <w:tabs>
          <w:tab w:val="left" w:pos="1588"/>
        </w:tabs>
        <w:ind w:left="0" w:leftChars="0" w:firstLine="0" w:firstLineChars="0"/>
        <w:jc w:val="both"/>
        <w:rPr>
          <w:rFonts w:hint="eastAsia" w:ascii="宋体" w:hAnsi="宋体" w:cs="宋体"/>
          <w:color w:val="000000"/>
          <w:sz w:val="24"/>
          <w:szCs w:val="24"/>
          <w:lang w:eastAsia="zh-CN"/>
        </w:rPr>
      </w:pPr>
      <w:r>
        <w:rPr>
          <w:rFonts w:hint="eastAsia" w:ascii="Times New Roman" w:hAnsi="Times New Roman" w:eastAsia="宋体" w:cs="Times New Roman"/>
          <w:b/>
          <w:bCs/>
          <w:spacing w:val="20"/>
          <w:sz w:val="24"/>
          <w:szCs w:val="24"/>
          <w:lang w:val="en-US" w:eastAsia="zh-CN"/>
        </w:rPr>
        <w:t>供应商根据磋商文件资格要求自行提供认为应提供的其他相关资料</w:t>
      </w:r>
    </w:p>
    <w:p w14:paraId="0F54C31A">
      <w:pPr>
        <w:pStyle w:val="19"/>
        <w:ind w:firstLine="562"/>
        <w:jc w:val="center"/>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highlight w:val="yellow"/>
        </w:rPr>
        <w:br w:type="page"/>
      </w:r>
    </w:p>
    <w:p w14:paraId="11A92DFA">
      <w:pPr>
        <w:ind w:firstLine="562"/>
        <w:jc w:val="center"/>
        <w:rPr>
          <w:rFonts w:hint="eastAsia" w:ascii="宋体" w:hAnsi="宋体" w:cs="宋体"/>
          <w:color w:val="000000"/>
          <w:sz w:val="24"/>
          <w:szCs w:val="24"/>
        </w:rPr>
      </w:pPr>
      <w:r>
        <w:rPr>
          <w:rFonts w:hint="eastAsia" w:ascii="宋体" w:hAnsi="宋体" w:cs="宋体"/>
          <w:b/>
          <w:bCs/>
          <w:color w:val="000000"/>
          <w:sz w:val="24"/>
          <w:szCs w:val="24"/>
          <w:lang w:val="en-US" w:eastAsia="zh-CN"/>
        </w:rPr>
        <w:t>11.</w:t>
      </w:r>
      <w:r>
        <w:rPr>
          <w:rFonts w:hint="eastAsia" w:ascii="宋体" w:hAnsi="宋体" w:cs="宋体"/>
          <w:b/>
          <w:bCs/>
          <w:color w:val="000000"/>
          <w:sz w:val="24"/>
          <w:szCs w:val="24"/>
        </w:rPr>
        <w:t>投标承诺书</w:t>
      </w:r>
    </w:p>
    <w:p w14:paraId="72A2520B">
      <w:pPr>
        <w:ind w:firstLine="560"/>
        <w:rPr>
          <w:rFonts w:hint="eastAsia" w:ascii="宋体" w:hAnsi="宋体" w:cs="宋体"/>
          <w:color w:val="000000"/>
          <w:sz w:val="24"/>
          <w:szCs w:val="24"/>
        </w:rPr>
      </w:pPr>
      <w:r>
        <w:rPr>
          <w:rFonts w:hint="eastAsia" w:ascii="宋体" w:hAnsi="宋体" w:cs="宋体"/>
          <w:color w:val="000000"/>
          <w:sz w:val="24"/>
          <w:szCs w:val="24"/>
        </w:rPr>
        <w:t>致：</w:t>
      </w:r>
      <w:r>
        <w:rPr>
          <w:rFonts w:hint="eastAsia" w:ascii="宋体" w:hAnsi="宋体" w:cs="宋体"/>
          <w:color w:val="000000"/>
          <w:sz w:val="24"/>
          <w:szCs w:val="24"/>
          <w:u w:val="single"/>
        </w:rPr>
        <w:t>（采购人）</w:t>
      </w:r>
      <w:r>
        <w:rPr>
          <w:rFonts w:hint="eastAsia" w:ascii="宋体" w:hAnsi="宋体" w:cs="宋体"/>
          <w:color w:val="000000"/>
          <w:sz w:val="24"/>
          <w:szCs w:val="24"/>
        </w:rPr>
        <w:t xml:space="preserve">    </w:t>
      </w:r>
    </w:p>
    <w:p w14:paraId="0AE90238">
      <w:pPr>
        <w:ind w:firstLine="560"/>
        <w:rPr>
          <w:rFonts w:hint="eastAsia" w:ascii="宋体" w:hAnsi="宋体" w:cs="宋体"/>
          <w:color w:val="000000"/>
          <w:sz w:val="24"/>
          <w:szCs w:val="24"/>
        </w:rPr>
      </w:pPr>
      <w:r>
        <w:rPr>
          <w:rFonts w:hint="eastAsia" w:ascii="宋体" w:hAnsi="宋体" w:cs="宋体"/>
          <w:color w:val="000000"/>
          <w:sz w:val="24"/>
          <w:szCs w:val="24"/>
        </w:rPr>
        <w:t>1、根据你方</w:t>
      </w:r>
      <w:r>
        <w:rPr>
          <w:rFonts w:hint="eastAsia" w:ascii="宋体" w:hAnsi="宋体" w:cs="宋体"/>
          <w:color w:val="000000"/>
          <w:sz w:val="24"/>
          <w:szCs w:val="24"/>
          <w:lang w:val="en-US" w:eastAsia="zh-CN"/>
        </w:rPr>
        <w:t>采购</w:t>
      </w:r>
      <w:r>
        <w:rPr>
          <w:rFonts w:hint="eastAsia" w:ascii="宋体" w:hAnsi="宋体" w:cs="宋体"/>
          <w:color w:val="000000"/>
          <w:sz w:val="24"/>
          <w:szCs w:val="24"/>
        </w:rPr>
        <w:t>项目编号为</w:t>
      </w:r>
      <w:r>
        <w:rPr>
          <w:rFonts w:hint="eastAsia" w:ascii="宋体" w:hAnsi="宋体" w:cs="宋体"/>
          <w:color w:val="000000"/>
          <w:sz w:val="24"/>
          <w:szCs w:val="24"/>
          <w:u w:val="single"/>
        </w:rPr>
        <w:t xml:space="preserve"> （项目编号）</w:t>
      </w:r>
      <w:r>
        <w:rPr>
          <w:rFonts w:hint="eastAsia" w:ascii="宋体" w:hAnsi="宋体" w:cs="宋体"/>
          <w:color w:val="000000"/>
          <w:sz w:val="24"/>
          <w:szCs w:val="24"/>
        </w:rPr>
        <w:t>的</w:t>
      </w:r>
      <w:r>
        <w:rPr>
          <w:rFonts w:hint="eastAsia" w:ascii="宋体" w:hAnsi="宋体" w:cs="宋体"/>
          <w:color w:val="000000"/>
          <w:sz w:val="24"/>
          <w:szCs w:val="24"/>
          <w:u w:val="single"/>
        </w:rPr>
        <w:t>（项目名称）</w:t>
      </w:r>
      <w:r>
        <w:rPr>
          <w:rFonts w:hint="eastAsia" w:ascii="宋体" w:hAnsi="宋体" w:cs="宋体"/>
          <w:color w:val="000000"/>
          <w:sz w:val="24"/>
          <w:szCs w:val="24"/>
          <w:lang w:val="en-US" w:eastAsia="zh-CN"/>
        </w:rPr>
        <w:t>的《竞争性磋商文件》</w:t>
      </w:r>
      <w:r>
        <w:rPr>
          <w:rFonts w:hint="eastAsia" w:ascii="宋体" w:hAnsi="宋体" w:cs="宋体"/>
          <w:color w:val="000000"/>
          <w:sz w:val="24"/>
          <w:szCs w:val="24"/>
        </w:rPr>
        <w:t>，遵照《中华人民共和国政府采购法》等有关规定，经研究</w:t>
      </w:r>
      <w:r>
        <w:rPr>
          <w:rFonts w:hint="eastAsia" w:ascii="宋体" w:hAnsi="宋体" w:cs="宋体"/>
          <w:color w:val="000000"/>
          <w:sz w:val="24"/>
          <w:szCs w:val="24"/>
          <w:lang w:val="en-US" w:eastAsia="zh-CN"/>
        </w:rPr>
        <w:t>的《竞争性磋商文件》</w:t>
      </w:r>
      <w:r>
        <w:rPr>
          <w:rFonts w:hint="eastAsia" w:ascii="宋体" w:hAnsi="宋体" w:cs="宋体"/>
          <w:color w:val="000000"/>
          <w:sz w:val="24"/>
          <w:szCs w:val="24"/>
        </w:rPr>
        <w:t>的</w:t>
      </w:r>
      <w:r>
        <w:rPr>
          <w:rFonts w:hint="eastAsia" w:ascii="宋体" w:hAnsi="宋体" w:cs="宋体"/>
          <w:color w:val="000000"/>
          <w:sz w:val="24"/>
          <w:szCs w:val="24"/>
          <w:lang w:val="en-US" w:eastAsia="zh-CN"/>
        </w:rPr>
        <w:t>供应商</w:t>
      </w:r>
      <w:r>
        <w:rPr>
          <w:rFonts w:hint="eastAsia" w:ascii="宋体" w:hAnsi="宋体" w:cs="宋体"/>
          <w:color w:val="000000"/>
          <w:sz w:val="24"/>
          <w:szCs w:val="24"/>
        </w:rPr>
        <w:t>须知、合同条款、采购需求及其他有关文件资料后，我方愿以人民币:（大写）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（RMB￥</w:t>
      </w:r>
      <w:r>
        <w:rPr>
          <w:rFonts w:hint="eastAsia" w:ascii="宋体" w:hAnsi="宋体" w:cs="宋体"/>
          <w:color w:val="000000"/>
          <w:sz w:val="24"/>
          <w:szCs w:val="24"/>
          <w:u w:val="single"/>
        </w:rPr>
        <w:t xml:space="preserve">     </w:t>
      </w:r>
      <w:r>
        <w:rPr>
          <w:rFonts w:hint="eastAsia" w:ascii="宋体" w:hAnsi="宋体" w:cs="宋体"/>
          <w:color w:val="000000"/>
          <w:sz w:val="24"/>
          <w:szCs w:val="24"/>
        </w:rPr>
        <w:t>元）的报价并按上述合同条款、采购标准的条件要求承包上述工程的施工、竣工，并承担任何质量缺陷保修责任。</w:t>
      </w:r>
    </w:p>
    <w:p w14:paraId="4424B8B3">
      <w:pPr>
        <w:ind w:firstLine="560"/>
        <w:rPr>
          <w:rFonts w:hint="eastAsia" w:ascii="宋体" w:hAnsi="宋体" w:cs="宋体"/>
          <w:color w:val="000000"/>
          <w:sz w:val="24"/>
          <w:szCs w:val="24"/>
        </w:rPr>
      </w:pPr>
      <w:r>
        <w:rPr>
          <w:rFonts w:hint="eastAsia" w:ascii="宋体" w:hAnsi="宋体" w:cs="宋体"/>
          <w:color w:val="000000"/>
          <w:sz w:val="24"/>
          <w:szCs w:val="24"/>
        </w:rPr>
        <w:t>2、我方承诺我们的报价不低于我们自身的成本。</w:t>
      </w:r>
    </w:p>
    <w:p w14:paraId="7ABB0ACE">
      <w:pPr>
        <w:ind w:firstLine="560"/>
        <w:rPr>
          <w:rFonts w:hint="eastAsia" w:ascii="宋体" w:hAnsi="宋体" w:cs="宋体"/>
          <w:color w:val="000000"/>
          <w:sz w:val="24"/>
          <w:szCs w:val="24"/>
        </w:rPr>
      </w:pPr>
      <w:r>
        <w:rPr>
          <w:rFonts w:hint="eastAsia" w:ascii="宋体" w:hAnsi="宋体" w:cs="宋体"/>
          <w:color w:val="000000"/>
          <w:sz w:val="24"/>
          <w:szCs w:val="24"/>
        </w:rPr>
        <w:t>3、我方已详细审核全部</w:t>
      </w:r>
      <w:r>
        <w:rPr>
          <w:rFonts w:hint="eastAsia" w:ascii="宋体" w:hAnsi="宋体" w:cs="宋体"/>
          <w:color w:val="000000"/>
          <w:sz w:val="24"/>
          <w:szCs w:val="24"/>
          <w:lang w:val="en-US" w:eastAsia="zh-CN"/>
        </w:rPr>
        <w:t>《竞争性磋商文件》</w:t>
      </w:r>
      <w:r>
        <w:rPr>
          <w:rFonts w:hint="eastAsia" w:ascii="宋体" w:hAnsi="宋体" w:cs="宋体"/>
          <w:color w:val="000000"/>
          <w:sz w:val="24"/>
          <w:szCs w:val="24"/>
        </w:rPr>
        <w:t>，包括修改文件（如有时）及有关附件；</w:t>
      </w:r>
    </w:p>
    <w:p w14:paraId="25DCDE5D">
      <w:pPr>
        <w:ind w:firstLine="560"/>
        <w:rPr>
          <w:rFonts w:hint="eastAsia" w:ascii="宋体" w:hAnsi="宋体" w:cs="宋体"/>
          <w:color w:val="000000"/>
          <w:sz w:val="24"/>
          <w:szCs w:val="24"/>
        </w:rPr>
      </w:pPr>
      <w:r>
        <w:rPr>
          <w:rFonts w:hint="eastAsia" w:ascii="宋体" w:hAnsi="宋体" w:cs="宋体"/>
          <w:color w:val="000000"/>
          <w:sz w:val="24"/>
          <w:szCs w:val="24"/>
        </w:rPr>
        <w:t>4、一旦我方成交，我方保证按合同协议书中规定的工期</w:t>
      </w:r>
      <w:r>
        <w:rPr>
          <w:rFonts w:hint="eastAsia" w:ascii="宋体" w:hAnsi="宋体" w:cs="宋体"/>
          <w:color w:val="000000"/>
          <w:sz w:val="24"/>
          <w:szCs w:val="24"/>
          <w:u w:val="single"/>
        </w:rPr>
        <w:t xml:space="preserve">       </w:t>
      </w:r>
      <w:r>
        <w:rPr>
          <w:rFonts w:hint="eastAsia" w:ascii="宋体" w:hAnsi="宋体" w:cs="宋体"/>
          <w:color w:val="000000"/>
          <w:sz w:val="24"/>
          <w:szCs w:val="24"/>
        </w:rPr>
        <w:t>日历天内完成并移交全部工程。</w:t>
      </w:r>
    </w:p>
    <w:p w14:paraId="165D10B3">
      <w:pPr>
        <w:ind w:firstLine="560"/>
        <w:rPr>
          <w:rFonts w:hint="eastAsia" w:ascii="宋体" w:hAnsi="宋体" w:cs="宋体"/>
          <w:color w:val="000000"/>
          <w:sz w:val="24"/>
          <w:szCs w:val="24"/>
        </w:rPr>
      </w:pPr>
      <w:r>
        <w:rPr>
          <w:rFonts w:hint="eastAsia" w:ascii="宋体" w:hAnsi="宋体" w:cs="宋体"/>
          <w:color w:val="000000"/>
          <w:sz w:val="24"/>
          <w:szCs w:val="24"/>
        </w:rPr>
        <w:t>5、如果我方成为承包人，我方将按照</w:t>
      </w:r>
      <w:r>
        <w:rPr>
          <w:rFonts w:hint="eastAsia" w:ascii="宋体" w:hAnsi="宋体" w:cs="宋体"/>
          <w:color w:val="000000"/>
          <w:sz w:val="24"/>
          <w:szCs w:val="24"/>
          <w:lang w:val="en-US" w:eastAsia="zh-CN"/>
        </w:rPr>
        <w:t>《竞争性磋商文件》</w:t>
      </w:r>
      <w:r>
        <w:rPr>
          <w:rFonts w:hint="eastAsia" w:ascii="宋体" w:hAnsi="宋体" w:cs="宋体"/>
          <w:color w:val="000000"/>
          <w:sz w:val="24"/>
          <w:szCs w:val="24"/>
        </w:rPr>
        <w:t>规定提交履约保证金人民币（大写）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（RMB￥</w:t>
      </w:r>
      <w:r>
        <w:rPr>
          <w:rFonts w:hint="eastAsia" w:ascii="宋体" w:hAnsi="宋体" w:cs="宋体"/>
          <w:color w:val="000000"/>
          <w:sz w:val="24"/>
          <w:szCs w:val="24"/>
          <w:u w:val="single"/>
        </w:rPr>
        <w:t xml:space="preserve">    </w:t>
      </w:r>
      <w:r>
        <w:rPr>
          <w:rFonts w:hint="eastAsia" w:ascii="宋体" w:hAnsi="宋体" w:cs="宋体"/>
          <w:color w:val="000000"/>
          <w:sz w:val="24"/>
          <w:szCs w:val="24"/>
        </w:rPr>
        <w:t>元）。</w:t>
      </w:r>
    </w:p>
    <w:p w14:paraId="31CBE17C">
      <w:pPr>
        <w:ind w:firstLine="560"/>
        <w:rPr>
          <w:rFonts w:hint="eastAsia" w:ascii="宋体" w:hAnsi="宋体" w:cs="宋体"/>
          <w:color w:val="000000"/>
          <w:sz w:val="24"/>
          <w:szCs w:val="24"/>
        </w:rPr>
      </w:pPr>
      <w:r>
        <w:rPr>
          <w:rFonts w:hint="eastAsia" w:ascii="宋体" w:hAnsi="宋体" w:cs="宋体"/>
          <w:color w:val="000000"/>
          <w:sz w:val="24"/>
          <w:szCs w:val="24"/>
        </w:rPr>
        <w:t>6、我方同意所提交的响应文件在</w:t>
      </w:r>
      <w:r>
        <w:rPr>
          <w:rFonts w:hint="eastAsia" w:ascii="宋体" w:hAnsi="宋体" w:cs="宋体"/>
          <w:color w:val="000000"/>
          <w:sz w:val="24"/>
          <w:szCs w:val="24"/>
          <w:lang w:val="en-US" w:eastAsia="zh-CN"/>
        </w:rPr>
        <w:t>《竞争性磋商文件》</w:t>
      </w:r>
      <w:r>
        <w:rPr>
          <w:rFonts w:hint="eastAsia" w:ascii="宋体" w:hAnsi="宋体" w:cs="宋体"/>
          <w:color w:val="000000"/>
          <w:sz w:val="24"/>
          <w:szCs w:val="24"/>
        </w:rPr>
        <w:t>的供应商须知中规定的有的效期内有效，在此期间内如果成交，我方将受此约束。</w:t>
      </w:r>
    </w:p>
    <w:p w14:paraId="36B47475">
      <w:pPr>
        <w:ind w:firstLine="560"/>
        <w:rPr>
          <w:rFonts w:hint="eastAsia" w:ascii="宋体" w:hAnsi="宋体" w:cs="宋体"/>
          <w:color w:val="000000"/>
          <w:sz w:val="24"/>
          <w:szCs w:val="24"/>
        </w:rPr>
      </w:pPr>
      <w:r>
        <w:rPr>
          <w:rFonts w:hint="eastAsia" w:ascii="宋体" w:hAnsi="宋体" w:cs="宋体"/>
          <w:color w:val="000000"/>
          <w:sz w:val="24"/>
          <w:szCs w:val="24"/>
        </w:rPr>
        <w:t xml:space="preserve">7、除非另外达成协议并生效，你方的成交通知书和本响应文件将成为约束双方的合同文件的组成部分。 </w:t>
      </w:r>
    </w:p>
    <w:p w14:paraId="34528077">
      <w:pPr>
        <w:ind w:firstLine="560"/>
        <w:rPr>
          <w:rFonts w:hint="eastAsia" w:ascii="宋体" w:hAnsi="宋体" w:cs="宋体"/>
          <w:color w:val="000000"/>
          <w:sz w:val="24"/>
          <w:szCs w:val="24"/>
        </w:rPr>
      </w:pPr>
    </w:p>
    <w:p w14:paraId="6FD3CFAE">
      <w:pPr>
        <w:ind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05DB8069">
      <w:pPr>
        <w:ind w:firstLine="560"/>
        <w:rPr>
          <w:rFonts w:hint="eastAsia" w:ascii="宋体" w:hAnsi="宋体" w:cs="宋体"/>
          <w:color w:val="000000"/>
          <w:sz w:val="24"/>
          <w:szCs w:val="24"/>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2D0F1412">
      <w:pPr>
        <w:spacing w:line="400" w:lineRule="exact"/>
        <w:ind w:firstLine="560"/>
        <w:jc w:val="both"/>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66C566E4">
      <w:pPr>
        <w:ind w:firstLine="560"/>
        <w:rPr>
          <w:rFonts w:hint="eastAsia" w:ascii="宋体" w:hAnsi="宋体" w:cs="宋体"/>
          <w:color w:val="000000"/>
          <w:sz w:val="24"/>
          <w:szCs w:val="24"/>
        </w:rPr>
      </w:pPr>
      <w:r>
        <w:rPr>
          <w:rFonts w:hint="eastAsia" w:ascii="宋体" w:hAnsi="宋体" w:cs="宋体"/>
          <w:color w:val="000000"/>
          <w:sz w:val="24"/>
          <w:szCs w:val="24"/>
        </w:rPr>
        <w:t xml:space="preserve">             </w:t>
      </w:r>
    </w:p>
    <w:p w14:paraId="5A7CB18D">
      <w:pPr>
        <w:ind w:firstLine="560"/>
        <w:rPr>
          <w:rFonts w:hint="eastAsia" w:ascii="宋体" w:hAnsi="宋体" w:cs="宋体"/>
          <w:color w:val="000000"/>
          <w:sz w:val="24"/>
          <w:szCs w:val="24"/>
        </w:rPr>
      </w:pPr>
      <w:r>
        <w:rPr>
          <w:rFonts w:hint="eastAsia" w:ascii="宋体" w:hAnsi="宋体" w:cs="宋体"/>
          <w:color w:val="000000"/>
          <w:sz w:val="24"/>
          <w:szCs w:val="24"/>
        </w:rPr>
        <w:t xml:space="preserve"> </w:t>
      </w:r>
    </w:p>
    <w:p w14:paraId="6323BF8A">
      <w:pPr>
        <w:pStyle w:val="31"/>
        <w:rPr>
          <w:rFonts w:hint="eastAsia" w:ascii="宋体" w:hAnsi="宋体" w:cs="宋体"/>
          <w:color w:val="000000"/>
          <w:sz w:val="24"/>
          <w:szCs w:val="24"/>
        </w:rPr>
      </w:pPr>
    </w:p>
    <w:p w14:paraId="3EF2DF7F">
      <w:pPr>
        <w:rPr>
          <w:rFonts w:hint="eastAsia" w:ascii="宋体" w:hAnsi="宋体" w:cs="宋体"/>
          <w:color w:val="000000"/>
          <w:sz w:val="24"/>
          <w:szCs w:val="24"/>
        </w:rPr>
      </w:pPr>
    </w:p>
    <w:p w14:paraId="4D955FD5">
      <w:pPr>
        <w:pStyle w:val="31"/>
        <w:rPr>
          <w:rFonts w:hint="eastAsia" w:ascii="宋体" w:hAnsi="宋体" w:cs="宋体"/>
          <w:color w:val="000000"/>
          <w:sz w:val="24"/>
          <w:szCs w:val="24"/>
        </w:rPr>
      </w:pPr>
    </w:p>
    <w:p w14:paraId="0894D7E8">
      <w:pPr>
        <w:rPr>
          <w:rFonts w:hint="eastAsia" w:ascii="宋体" w:hAnsi="宋体" w:cs="宋体"/>
          <w:color w:val="000000"/>
          <w:sz w:val="24"/>
          <w:szCs w:val="24"/>
        </w:rPr>
      </w:pPr>
    </w:p>
    <w:p w14:paraId="627232A4">
      <w:pPr>
        <w:pStyle w:val="31"/>
        <w:rPr>
          <w:rFonts w:hint="eastAsia" w:ascii="宋体" w:hAnsi="宋体" w:cs="宋体"/>
          <w:color w:val="000000"/>
          <w:sz w:val="24"/>
          <w:szCs w:val="24"/>
        </w:rPr>
      </w:pPr>
    </w:p>
    <w:p w14:paraId="19800B01">
      <w:pPr>
        <w:rPr>
          <w:rFonts w:hint="eastAsia" w:ascii="宋体" w:hAnsi="宋体" w:cs="宋体"/>
          <w:color w:val="000000"/>
          <w:sz w:val="24"/>
          <w:szCs w:val="24"/>
        </w:rPr>
      </w:pPr>
    </w:p>
    <w:p w14:paraId="46E20938">
      <w:pPr>
        <w:ind w:left="0" w:leftChars="0" w:firstLine="0" w:firstLineChars="0"/>
        <w:jc w:val="both"/>
        <w:rPr>
          <w:rFonts w:hint="eastAsia" w:ascii="宋体" w:hAnsi="宋体" w:cs="宋体"/>
          <w:b/>
          <w:bCs/>
          <w:color w:val="000000"/>
          <w:sz w:val="24"/>
          <w:szCs w:val="24"/>
        </w:rPr>
      </w:pPr>
    </w:p>
    <w:p w14:paraId="35B6B740">
      <w:pPr>
        <w:pStyle w:val="31"/>
        <w:rPr>
          <w:rFonts w:hint="eastAsia" w:ascii="宋体" w:hAnsi="宋体" w:cs="宋体"/>
          <w:b/>
          <w:bCs/>
          <w:color w:val="000000"/>
          <w:sz w:val="24"/>
          <w:szCs w:val="24"/>
        </w:rPr>
      </w:pPr>
    </w:p>
    <w:bookmarkEnd w:id="397"/>
    <w:p w14:paraId="5E09D254">
      <w:pPr>
        <w:pStyle w:val="24"/>
        <w:ind w:firstLine="720" w:firstLineChars="300"/>
        <w:jc w:val="center"/>
        <w:rPr>
          <w:rFonts w:hint="eastAsia" w:hAnsi="宋体" w:cs="宋体"/>
          <w:color w:val="000000"/>
          <w:sz w:val="24"/>
          <w:szCs w:val="24"/>
        </w:rPr>
      </w:pPr>
      <w:bookmarkStart w:id="398" w:name="_Toc521660775"/>
      <w:bookmarkStart w:id="399" w:name="_Toc337822261"/>
      <w:bookmarkStart w:id="400" w:name="_Toc86124091"/>
      <w:r>
        <w:rPr>
          <w:rFonts w:hint="eastAsia" w:hAnsi="宋体" w:cs="宋体"/>
          <w:b/>
          <w:bCs/>
          <w:color w:val="000000"/>
          <w:sz w:val="24"/>
          <w:szCs w:val="24"/>
          <w:lang w:eastAsia="zh-CN"/>
        </w:rPr>
        <w:t>五</w:t>
      </w:r>
      <w:r>
        <w:rPr>
          <w:rFonts w:hint="eastAsia" w:hAnsi="宋体" w:cs="宋体"/>
          <w:b/>
          <w:bCs/>
          <w:color w:val="000000"/>
          <w:sz w:val="24"/>
          <w:szCs w:val="24"/>
        </w:rPr>
        <w:t>、技术部分</w:t>
      </w:r>
      <w:bookmarkEnd w:id="398"/>
    </w:p>
    <w:p w14:paraId="46750992">
      <w:pPr>
        <w:bidi w:val="0"/>
        <w:rPr>
          <w:rFonts w:hint="eastAsia"/>
          <w:b/>
          <w:bCs/>
          <w:sz w:val="24"/>
          <w:szCs w:val="24"/>
        </w:rPr>
      </w:pPr>
      <w:bookmarkStart w:id="401" w:name="_Toc521660593"/>
      <w:bookmarkStart w:id="402" w:name="_Toc521660776"/>
      <w:bookmarkStart w:id="403" w:name="_Toc521660716"/>
      <w:r>
        <w:rPr>
          <w:rFonts w:hint="eastAsia"/>
          <w:b/>
          <w:bCs/>
          <w:sz w:val="24"/>
          <w:szCs w:val="24"/>
        </w:rPr>
        <w:t>注：此部分为评审小组综合评分的重要依据，各</w:t>
      </w:r>
      <w:r>
        <w:rPr>
          <w:rFonts w:hint="eastAsia"/>
          <w:b/>
          <w:bCs/>
          <w:sz w:val="24"/>
          <w:szCs w:val="24"/>
          <w:lang w:eastAsia="zh-CN"/>
        </w:rPr>
        <w:t>供应商</w:t>
      </w:r>
      <w:r>
        <w:rPr>
          <w:rFonts w:hint="eastAsia"/>
          <w:b/>
          <w:bCs/>
          <w:sz w:val="24"/>
          <w:szCs w:val="24"/>
        </w:rPr>
        <w:t>应严格按照要求并参照“第五章评审办法”的相关规定编制。</w:t>
      </w:r>
      <w:bookmarkEnd w:id="401"/>
      <w:bookmarkEnd w:id="402"/>
      <w:bookmarkEnd w:id="403"/>
    </w:p>
    <w:p w14:paraId="314D8397">
      <w:pPr>
        <w:bidi w:val="0"/>
        <w:jc w:val="center"/>
        <w:rPr>
          <w:rFonts w:hint="eastAsia"/>
          <w:b/>
          <w:bCs/>
          <w:sz w:val="24"/>
          <w:szCs w:val="24"/>
        </w:rPr>
      </w:pPr>
      <w:bookmarkStart w:id="404" w:name="_Toc521660777"/>
      <w:r>
        <w:rPr>
          <w:rFonts w:hint="eastAsia"/>
          <w:b/>
          <w:bCs/>
          <w:sz w:val="24"/>
          <w:szCs w:val="24"/>
        </w:rPr>
        <w:t>1.施工组织设计</w:t>
      </w:r>
      <w:bookmarkEnd w:id="404"/>
    </w:p>
    <w:p w14:paraId="4385715D">
      <w:pPr>
        <w:ind w:firstLine="560"/>
        <w:rPr>
          <w:rFonts w:hint="eastAsia" w:ascii="宋体" w:hAnsi="宋体" w:cs="宋体"/>
          <w:color w:val="000000"/>
          <w:sz w:val="24"/>
          <w:szCs w:val="24"/>
        </w:rPr>
      </w:pPr>
      <w:r>
        <w:rPr>
          <w:rFonts w:hint="eastAsia" w:ascii="宋体" w:hAnsi="宋体" w:cs="宋体"/>
          <w:color w:val="000000"/>
          <w:sz w:val="24"/>
          <w:szCs w:val="24"/>
        </w:rPr>
        <w:t>1、供应商应结合采购工程特点，编制施工组织设计，编制具体要求是：</w:t>
      </w:r>
    </w:p>
    <w:p w14:paraId="710B5F12">
      <w:pPr>
        <w:ind w:firstLine="560"/>
        <w:rPr>
          <w:rFonts w:hint="eastAsia" w:ascii="宋体" w:hAnsi="宋体" w:cs="宋体"/>
          <w:color w:val="000000"/>
          <w:sz w:val="24"/>
          <w:szCs w:val="24"/>
        </w:rPr>
      </w:pPr>
      <w:r>
        <w:rPr>
          <w:rFonts w:hint="eastAsia" w:ascii="宋体" w:hAnsi="宋体" w:cs="宋体"/>
          <w:color w:val="000000"/>
          <w:sz w:val="24"/>
          <w:szCs w:val="24"/>
        </w:rPr>
        <w:t>结合采购工程特点，提出切实可行的施工技术方案、质量承诺及保证措施、施工主要工序、安全文明施工保证措施、工期承诺及保证措施、施工进度计划、劳动力安排和材料投入计划及其保证金承诺及保证措施，同时对关键工序、复杂环节重点提出相应技术措施，如冬雨季施工技术措施、减少扰民噪音、降低环境污染技术措施、地下管线及其他地上地下设施的保护加固措施等。</w:t>
      </w:r>
    </w:p>
    <w:p w14:paraId="1060FB09">
      <w:pPr>
        <w:ind w:firstLine="560"/>
        <w:rPr>
          <w:rFonts w:hint="eastAsia" w:ascii="宋体" w:hAnsi="宋体" w:cs="宋体"/>
          <w:color w:val="000000"/>
          <w:sz w:val="24"/>
          <w:szCs w:val="24"/>
        </w:rPr>
      </w:pPr>
      <w:r>
        <w:rPr>
          <w:rFonts w:hint="eastAsia" w:ascii="宋体" w:hAnsi="宋体" w:cs="宋体"/>
          <w:color w:val="000000"/>
          <w:sz w:val="24"/>
          <w:szCs w:val="24"/>
        </w:rPr>
        <w:t>2、施工组织设计除采用文字表述外应附下列图表，图表及格式要求附后。</w:t>
      </w:r>
    </w:p>
    <w:p w14:paraId="461B9D32">
      <w:pPr>
        <w:ind w:firstLine="560"/>
        <w:rPr>
          <w:rFonts w:hint="eastAsia" w:ascii="宋体" w:hAnsi="宋体" w:cs="宋体"/>
          <w:color w:val="000000"/>
          <w:sz w:val="24"/>
          <w:szCs w:val="24"/>
        </w:rPr>
      </w:pPr>
      <w:r>
        <w:rPr>
          <w:rFonts w:hint="eastAsia" w:ascii="宋体" w:hAnsi="宋体" w:cs="宋体"/>
          <w:color w:val="000000"/>
          <w:sz w:val="24"/>
          <w:szCs w:val="24"/>
        </w:rPr>
        <w:t xml:space="preserve">2.1拟投入的主要施工机械设备表 </w:t>
      </w:r>
    </w:p>
    <w:p w14:paraId="61E18FB3">
      <w:pPr>
        <w:ind w:firstLine="560"/>
        <w:rPr>
          <w:rFonts w:hint="eastAsia" w:ascii="宋体" w:hAnsi="宋体" w:cs="宋体"/>
          <w:color w:val="000000"/>
          <w:sz w:val="24"/>
          <w:szCs w:val="24"/>
        </w:rPr>
      </w:pPr>
      <w:r>
        <w:rPr>
          <w:rFonts w:hint="eastAsia" w:ascii="宋体" w:hAnsi="宋体" w:cs="宋体"/>
          <w:color w:val="000000"/>
          <w:sz w:val="24"/>
          <w:szCs w:val="24"/>
        </w:rPr>
        <w:t>2.2劳动力计划表</w:t>
      </w:r>
    </w:p>
    <w:p w14:paraId="55784F0A">
      <w:pPr>
        <w:ind w:firstLine="560"/>
        <w:rPr>
          <w:rFonts w:hint="eastAsia" w:ascii="宋体" w:hAnsi="宋体" w:cs="宋体"/>
          <w:color w:val="000000"/>
          <w:sz w:val="24"/>
          <w:szCs w:val="24"/>
        </w:rPr>
      </w:pPr>
      <w:r>
        <w:rPr>
          <w:rFonts w:hint="eastAsia" w:ascii="宋体" w:hAnsi="宋体" w:cs="宋体"/>
          <w:color w:val="000000"/>
          <w:sz w:val="24"/>
          <w:szCs w:val="24"/>
        </w:rPr>
        <w:t>2.3计划开、竣工日期和施工进度网络图</w:t>
      </w:r>
    </w:p>
    <w:p w14:paraId="32590B60">
      <w:pPr>
        <w:ind w:firstLine="560"/>
        <w:rPr>
          <w:rFonts w:hint="eastAsia" w:ascii="宋体" w:hAnsi="宋体" w:cs="宋体"/>
          <w:color w:val="000000"/>
          <w:sz w:val="24"/>
          <w:szCs w:val="24"/>
        </w:rPr>
      </w:pPr>
      <w:r>
        <w:rPr>
          <w:rFonts w:hint="eastAsia" w:ascii="宋体" w:hAnsi="宋体" w:cs="宋体"/>
          <w:color w:val="000000"/>
          <w:sz w:val="24"/>
          <w:szCs w:val="24"/>
        </w:rPr>
        <w:t>注：供应商除对质量作出承诺并有保证措施外，还应有具体的违约责任承诺。</w:t>
      </w:r>
    </w:p>
    <w:p w14:paraId="5CA5187B">
      <w:pPr>
        <w:ind w:firstLine="560"/>
        <w:rPr>
          <w:rFonts w:hint="eastAsia" w:ascii="宋体" w:hAnsi="宋体" w:cs="宋体"/>
          <w:b/>
          <w:bCs/>
          <w:color w:val="000000"/>
          <w:sz w:val="24"/>
          <w:szCs w:val="24"/>
        </w:rPr>
      </w:pPr>
      <w:r>
        <w:rPr>
          <w:rFonts w:hint="eastAsia" w:ascii="宋体" w:hAnsi="宋体" w:cs="宋体"/>
          <w:color w:val="000000"/>
          <w:sz w:val="24"/>
          <w:szCs w:val="24"/>
        </w:rPr>
        <w:br w:type="page"/>
      </w:r>
      <w:r>
        <w:rPr>
          <w:rFonts w:hint="eastAsia" w:ascii="宋体" w:hAnsi="宋体" w:cs="宋体"/>
          <w:b/>
          <w:bCs/>
          <w:color w:val="000000"/>
          <w:sz w:val="24"/>
          <w:szCs w:val="24"/>
        </w:rPr>
        <w:t>附表：</w:t>
      </w:r>
    </w:p>
    <w:p w14:paraId="01E45066">
      <w:pPr>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rPr>
        <w:t>（1）拟投入的主要施工机械设备表</w:t>
      </w:r>
    </w:p>
    <w:p w14:paraId="27320162">
      <w:pPr>
        <w:spacing w:line="240" w:lineRule="exact"/>
        <w:ind w:firstLine="560"/>
        <w:rPr>
          <w:rFonts w:hint="eastAsia" w:ascii="宋体" w:hAnsi="宋体" w:cs="宋体"/>
          <w:color w:val="000000"/>
          <w:sz w:val="24"/>
          <w:szCs w:val="24"/>
        </w:rPr>
      </w:pPr>
    </w:p>
    <w:p w14:paraId="5036AA66">
      <w:pPr>
        <w:ind w:left="1678" w:leftChars="228" w:hanging="1200" w:hangingChars="500"/>
        <w:rPr>
          <w:rFonts w:hint="eastAsia" w:ascii="宋体" w:hAnsi="宋体" w:cs="宋体"/>
          <w:color w:val="000000"/>
          <w:sz w:val="24"/>
          <w:szCs w:val="24"/>
        </w:rPr>
      </w:pPr>
      <w:r>
        <w:rPr>
          <w:rFonts w:hint="eastAsia" w:ascii="宋体" w:hAnsi="宋体" w:cs="宋体"/>
          <w:color w:val="000000"/>
          <w:sz w:val="24"/>
          <w:szCs w:val="24"/>
        </w:rPr>
        <w:t>项目名称：</w:t>
      </w:r>
    </w:p>
    <w:p w14:paraId="08AF8457">
      <w:pPr>
        <w:spacing w:line="560" w:lineRule="exact"/>
        <w:ind w:firstLine="560"/>
        <w:rPr>
          <w:rFonts w:hint="eastAsia" w:ascii="宋体" w:hAnsi="宋体" w:cs="宋体"/>
          <w:color w:val="000000"/>
          <w:sz w:val="24"/>
          <w:szCs w:val="24"/>
        </w:rPr>
      </w:pPr>
      <w:r>
        <w:rPr>
          <w:rFonts w:hint="eastAsia" w:ascii="宋体" w:hAnsi="宋体" w:cs="宋体"/>
          <w:color w:val="000000"/>
          <w:sz w:val="24"/>
          <w:szCs w:val="24"/>
        </w:rPr>
        <w:t>项目编号：</w:t>
      </w:r>
    </w:p>
    <w:tbl>
      <w:tblPr>
        <w:tblStyle w:val="45"/>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80"/>
        <w:gridCol w:w="1193"/>
        <w:gridCol w:w="712"/>
        <w:gridCol w:w="705"/>
        <w:gridCol w:w="788"/>
        <w:gridCol w:w="1264"/>
        <w:gridCol w:w="733"/>
        <w:gridCol w:w="976"/>
        <w:gridCol w:w="889"/>
      </w:tblGrid>
      <w:tr w14:paraId="12BD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vAlign w:val="center"/>
          </w:tcPr>
          <w:p w14:paraId="5731A8C2">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序号</w:t>
            </w:r>
          </w:p>
        </w:tc>
        <w:tc>
          <w:tcPr>
            <w:tcW w:w="1980" w:type="dxa"/>
            <w:vAlign w:val="center"/>
          </w:tcPr>
          <w:p w14:paraId="78AE5F4E">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机械或设备名称</w:t>
            </w:r>
          </w:p>
        </w:tc>
        <w:tc>
          <w:tcPr>
            <w:tcW w:w="1193" w:type="dxa"/>
            <w:vAlign w:val="center"/>
          </w:tcPr>
          <w:p w14:paraId="3195D3A5">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型号规格</w:t>
            </w:r>
          </w:p>
        </w:tc>
        <w:tc>
          <w:tcPr>
            <w:tcW w:w="712" w:type="dxa"/>
            <w:vAlign w:val="center"/>
          </w:tcPr>
          <w:p w14:paraId="5CAC2632">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数量</w:t>
            </w:r>
          </w:p>
        </w:tc>
        <w:tc>
          <w:tcPr>
            <w:tcW w:w="705" w:type="dxa"/>
            <w:vAlign w:val="center"/>
          </w:tcPr>
          <w:p w14:paraId="41A344C0">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国别</w:t>
            </w:r>
          </w:p>
          <w:p w14:paraId="3CF42A86">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产地</w:t>
            </w:r>
          </w:p>
        </w:tc>
        <w:tc>
          <w:tcPr>
            <w:tcW w:w="788" w:type="dxa"/>
            <w:vAlign w:val="center"/>
          </w:tcPr>
          <w:p w14:paraId="37E30890">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制造年份</w:t>
            </w:r>
          </w:p>
        </w:tc>
        <w:tc>
          <w:tcPr>
            <w:tcW w:w="1264" w:type="dxa"/>
            <w:vAlign w:val="center"/>
          </w:tcPr>
          <w:p w14:paraId="3808A18D">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额定功率（KW）</w:t>
            </w:r>
          </w:p>
        </w:tc>
        <w:tc>
          <w:tcPr>
            <w:tcW w:w="733" w:type="dxa"/>
            <w:vAlign w:val="center"/>
          </w:tcPr>
          <w:p w14:paraId="7BB56AE7">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生产</w:t>
            </w:r>
          </w:p>
          <w:p w14:paraId="4C8E675F">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能力</w:t>
            </w:r>
          </w:p>
        </w:tc>
        <w:tc>
          <w:tcPr>
            <w:tcW w:w="976" w:type="dxa"/>
            <w:vAlign w:val="center"/>
          </w:tcPr>
          <w:p w14:paraId="3F3C68FC">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用于施工单位</w:t>
            </w:r>
          </w:p>
        </w:tc>
        <w:tc>
          <w:tcPr>
            <w:tcW w:w="889" w:type="dxa"/>
            <w:vAlign w:val="center"/>
          </w:tcPr>
          <w:p w14:paraId="0A30605B">
            <w:pPr>
              <w:adjustRightInd w:val="0"/>
              <w:snapToGrid w:val="0"/>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备注</w:t>
            </w:r>
          </w:p>
        </w:tc>
      </w:tr>
      <w:tr w14:paraId="5F2E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18B5623D">
            <w:pPr>
              <w:adjustRightInd w:val="0"/>
              <w:snapToGrid w:val="0"/>
              <w:spacing w:line="360" w:lineRule="exact"/>
              <w:ind w:firstLine="560"/>
              <w:rPr>
                <w:rFonts w:hint="eastAsia" w:ascii="宋体" w:hAnsi="宋体" w:cs="宋体"/>
                <w:bCs/>
                <w:color w:val="000000"/>
                <w:sz w:val="24"/>
                <w:szCs w:val="24"/>
              </w:rPr>
            </w:pPr>
          </w:p>
        </w:tc>
        <w:tc>
          <w:tcPr>
            <w:tcW w:w="1980" w:type="dxa"/>
          </w:tcPr>
          <w:p w14:paraId="4A2DBBDD">
            <w:pPr>
              <w:adjustRightInd w:val="0"/>
              <w:snapToGrid w:val="0"/>
              <w:spacing w:line="360" w:lineRule="exact"/>
              <w:ind w:firstLine="560"/>
              <w:rPr>
                <w:rFonts w:hint="eastAsia" w:ascii="宋体" w:hAnsi="宋体" w:cs="宋体"/>
                <w:bCs/>
                <w:color w:val="000000"/>
                <w:sz w:val="24"/>
                <w:szCs w:val="24"/>
              </w:rPr>
            </w:pPr>
          </w:p>
        </w:tc>
        <w:tc>
          <w:tcPr>
            <w:tcW w:w="1193" w:type="dxa"/>
          </w:tcPr>
          <w:p w14:paraId="331B942A">
            <w:pPr>
              <w:adjustRightInd w:val="0"/>
              <w:snapToGrid w:val="0"/>
              <w:spacing w:line="360" w:lineRule="exact"/>
              <w:ind w:firstLine="560"/>
              <w:rPr>
                <w:rFonts w:hint="eastAsia" w:ascii="宋体" w:hAnsi="宋体" w:cs="宋体"/>
                <w:bCs/>
                <w:color w:val="000000"/>
                <w:sz w:val="24"/>
                <w:szCs w:val="24"/>
              </w:rPr>
            </w:pPr>
          </w:p>
        </w:tc>
        <w:tc>
          <w:tcPr>
            <w:tcW w:w="712" w:type="dxa"/>
          </w:tcPr>
          <w:p w14:paraId="29DD1417">
            <w:pPr>
              <w:adjustRightInd w:val="0"/>
              <w:snapToGrid w:val="0"/>
              <w:spacing w:line="360" w:lineRule="exact"/>
              <w:ind w:firstLine="560"/>
              <w:rPr>
                <w:rFonts w:hint="eastAsia" w:ascii="宋体" w:hAnsi="宋体" w:cs="宋体"/>
                <w:bCs/>
                <w:color w:val="000000"/>
                <w:sz w:val="24"/>
                <w:szCs w:val="24"/>
              </w:rPr>
            </w:pPr>
          </w:p>
        </w:tc>
        <w:tc>
          <w:tcPr>
            <w:tcW w:w="705" w:type="dxa"/>
          </w:tcPr>
          <w:p w14:paraId="5610185A">
            <w:pPr>
              <w:adjustRightInd w:val="0"/>
              <w:snapToGrid w:val="0"/>
              <w:spacing w:line="360" w:lineRule="exact"/>
              <w:ind w:firstLine="560"/>
              <w:rPr>
                <w:rFonts w:hint="eastAsia" w:ascii="宋体" w:hAnsi="宋体" w:cs="宋体"/>
                <w:bCs/>
                <w:color w:val="000000"/>
                <w:sz w:val="24"/>
                <w:szCs w:val="24"/>
              </w:rPr>
            </w:pPr>
          </w:p>
        </w:tc>
        <w:tc>
          <w:tcPr>
            <w:tcW w:w="788" w:type="dxa"/>
          </w:tcPr>
          <w:p w14:paraId="4990AFBF">
            <w:pPr>
              <w:adjustRightInd w:val="0"/>
              <w:snapToGrid w:val="0"/>
              <w:spacing w:line="360" w:lineRule="exact"/>
              <w:ind w:firstLine="560"/>
              <w:rPr>
                <w:rFonts w:hint="eastAsia" w:ascii="宋体" w:hAnsi="宋体" w:cs="宋体"/>
                <w:bCs/>
                <w:color w:val="000000"/>
                <w:sz w:val="24"/>
                <w:szCs w:val="24"/>
              </w:rPr>
            </w:pPr>
          </w:p>
        </w:tc>
        <w:tc>
          <w:tcPr>
            <w:tcW w:w="1264" w:type="dxa"/>
          </w:tcPr>
          <w:p w14:paraId="0F88348E">
            <w:pPr>
              <w:adjustRightInd w:val="0"/>
              <w:snapToGrid w:val="0"/>
              <w:spacing w:line="360" w:lineRule="exact"/>
              <w:ind w:firstLine="560"/>
              <w:rPr>
                <w:rFonts w:hint="eastAsia" w:ascii="宋体" w:hAnsi="宋体" w:cs="宋体"/>
                <w:bCs/>
                <w:color w:val="000000"/>
                <w:sz w:val="24"/>
                <w:szCs w:val="24"/>
              </w:rPr>
            </w:pPr>
          </w:p>
        </w:tc>
        <w:tc>
          <w:tcPr>
            <w:tcW w:w="733" w:type="dxa"/>
          </w:tcPr>
          <w:p w14:paraId="35927C41">
            <w:pPr>
              <w:adjustRightInd w:val="0"/>
              <w:snapToGrid w:val="0"/>
              <w:spacing w:line="360" w:lineRule="exact"/>
              <w:ind w:firstLine="560"/>
              <w:rPr>
                <w:rFonts w:hint="eastAsia" w:ascii="宋体" w:hAnsi="宋体" w:cs="宋体"/>
                <w:bCs/>
                <w:color w:val="000000"/>
                <w:sz w:val="24"/>
                <w:szCs w:val="24"/>
              </w:rPr>
            </w:pPr>
          </w:p>
        </w:tc>
        <w:tc>
          <w:tcPr>
            <w:tcW w:w="976" w:type="dxa"/>
          </w:tcPr>
          <w:p w14:paraId="11A12B70">
            <w:pPr>
              <w:adjustRightInd w:val="0"/>
              <w:snapToGrid w:val="0"/>
              <w:spacing w:line="360" w:lineRule="exact"/>
              <w:ind w:firstLine="560"/>
              <w:rPr>
                <w:rFonts w:hint="eastAsia" w:ascii="宋体" w:hAnsi="宋体" w:cs="宋体"/>
                <w:bCs/>
                <w:color w:val="000000"/>
                <w:sz w:val="24"/>
                <w:szCs w:val="24"/>
              </w:rPr>
            </w:pPr>
          </w:p>
        </w:tc>
        <w:tc>
          <w:tcPr>
            <w:tcW w:w="889" w:type="dxa"/>
          </w:tcPr>
          <w:p w14:paraId="5C642096">
            <w:pPr>
              <w:adjustRightInd w:val="0"/>
              <w:snapToGrid w:val="0"/>
              <w:spacing w:line="360" w:lineRule="exact"/>
              <w:ind w:firstLine="560"/>
              <w:rPr>
                <w:rFonts w:hint="eastAsia" w:ascii="宋体" w:hAnsi="宋体" w:cs="宋体"/>
                <w:bCs/>
                <w:color w:val="000000"/>
                <w:sz w:val="24"/>
                <w:szCs w:val="24"/>
              </w:rPr>
            </w:pPr>
          </w:p>
          <w:p w14:paraId="0D7D36E1">
            <w:pPr>
              <w:adjustRightInd w:val="0"/>
              <w:snapToGrid w:val="0"/>
              <w:spacing w:line="360" w:lineRule="exact"/>
              <w:ind w:firstLine="560"/>
              <w:rPr>
                <w:rFonts w:hint="eastAsia" w:ascii="宋体" w:hAnsi="宋体" w:cs="宋体"/>
                <w:bCs/>
                <w:color w:val="000000"/>
                <w:sz w:val="24"/>
                <w:szCs w:val="24"/>
              </w:rPr>
            </w:pPr>
          </w:p>
        </w:tc>
      </w:tr>
      <w:tr w14:paraId="4F09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6E88E9AF">
            <w:pPr>
              <w:adjustRightInd w:val="0"/>
              <w:snapToGrid w:val="0"/>
              <w:spacing w:line="360" w:lineRule="exact"/>
              <w:ind w:firstLine="560"/>
              <w:rPr>
                <w:rFonts w:hint="eastAsia" w:ascii="宋体" w:hAnsi="宋体" w:cs="宋体"/>
                <w:bCs/>
                <w:color w:val="000000"/>
                <w:sz w:val="24"/>
                <w:szCs w:val="24"/>
              </w:rPr>
            </w:pPr>
          </w:p>
        </w:tc>
        <w:tc>
          <w:tcPr>
            <w:tcW w:w="1980" w:type="dxa"/>
          </w:tcPr>
          <w:p w14:paraId="121D38C1">
            <w:pPr>
              <w:adjustRightInd w:val="0"/>
              <w:snapToGrid w:val="0"/>
              <w:spacing w:line="360" w:lineRule="exact"/>
              <w:ind w:firstLine="560"/>
              <w:rPr>
                <w:rFonts w:hint="eastAsia" w:ascii="宋体" w:hAnsi="宋体" w:cs="宋体"/>
                <w:bCs/>
                <w:color w:val="000000"/>
                <w:sz w:val="24"/>
                <w:szCs w:val="24"/>
              </w:rPr>
            </w:pPr>
          </w:p>
        </w:tc>
        <w:tc>
          <w:tcPr>
            <w:tcW w:w="1193" w:type="dxa"/>
          </w:tcPr>
          <w:p w14:paraId="3F600F22">
            <w:pPr>
              <w:adjustRightInd w:val="0"/>
              <w:snapToGrid w:val="0"/>
              <w:spacing w:line="360" w:lineRule="exact"/>
              <w:ind w:firstLine="560"/>
              <w:rPr>
                <w:rFonts w:hint="eastAsia" w:ascii="宋体" w:hAnsi="宋体" w:cs="宋体"/>
                <w:bCs/>
                <w:color w:val="000000"/>
                <w:sz w:val="24"/>
                <w:szCs w:val="24"/>
              </w:rPr>
            </w:pPr>
          </w:p>
        </w:tc>
        <w:tc>
          <w:tcPr>
            <w:tcW w:w="712" w:type="dxa"/>
          </w:tcPr>
          <w:p w14:paraId="2F94F59A">
            <w:pPr>
              <w:adjustRightInd w:val="0"/>
              <w:snapToGrid w:val="0"/>
              <w:spacing w:line="360" w:lineRule="exact"/>
              <w:ind w:firstLine="560"/>
              <w:rPr>
                <w:rFonts w:hint="eastAsia" w:ascii="宋体" w:hAnsi="宋体" w:cs="宋体"/>
                <w:bCs/>
                <w:color w:val="000000"/>
                <w:sz w:val="24"/>
                <w:szCs w:val="24"/>
              </w:rPr>
            </w:pPr>
          </w:p>
        </w:tc>
        <w:tc>
          <w:tcPr>
            <w:tcW w:w="705" w:type="dxa"/>
          </w:tcPr>
          <w:p w14:paraId="2716AAF5">
            <w:pPr>
              <w:adjustRightInd w:val="0"/>
              <w:snapToGrid w:val="0"/>
              <w:spacing w:line="360" w:lineRule="exact"/>
              <w:ind w:firstLine="560"/>
              <w:rPr>
                <w:rFonts w:hint="eastAsia" w:ascii="宋体" w:hAnsi="宋体" w:cs="宋体"/>
                <w:bCs/>
                <w:color w:val="000000"/>
                <w:sz w:val="24"/>
                <w:szCs w:val="24"/>
              </w:rPr>
            </w:pPr>
          </w:p>
        </w:tc>
        <w:tc>
          <w:tcPr>
            <w:tcW w:w="788" w:type="dxa"/>
          </w:tcPr>
          <w:p w14:paraId="715ADC09">
            <w:pPr>
              <w:adjustRightInd w:val="0"/>
              <w:snapToGrid w:val="0"/>
              <w:spacing w:line="360" w:lineRule="exact"/>
              <w:ind w:firstLine="560"/>
              <w:rPr>
                <w:rFonts w:hint="eastAsia" w:ascii="宋体" w:hAnsi="宋体" w:cs="宋体"/>
                <w:bCs/>
                <w:color w:val="000000"/>
                <w:sz w:val="24"/>
                <w:szCs w:val="24"/>
              </w:rPr>
            </w:pPr>
          </w:p>
        </w:tc>
        <w:tc>
          <w:tcPr>
            <w:tcW w:w="1264" w:type="dxa"/>
          </w:tcPr>
          <w:p w14:paraId="4EE2D138">
            <w:pPr>
              <w:adjustRightInd w:val="0"/>
              <w:snapToGrid w:val="0"/>
              <w:spacing w:line="360" w:lineRule="exact"/>
              <w:ind w:firstLine="560"/>
              <w:rPr>
                <w:rFonts w:hint="eastAsia" w:ascii="宋体" w:hAnsi="宋体" w:cs="宋体"/>
                <w:bCs/>
                <w:color w:val="000000"/>
                <w:sz w:val="24"/>
                <w:szCs w:val="24"/>
              </w:rPr>
            </w:pPr>
          </w:p>
        </w:tc>
        <w:tc>
          <w:tcPr>
            <w:tcW w:w="733" w:type="dxa"/>
          </w:tcPr>
          <w:p w14:paraId="7CA3F934">
            <w:pPr>
              <w:adjustRightInd w:val="0"/>
              <w:snapToGrid w:val="0"/>
              <w:spacing w:line="360" w:lineRule="exact"/>
              <w:ind w:firstLine="560"/>
              <w:rPr>
                <w:rFonts w:hint="eastAsia" w:ascii="宋体" w:hAnsi="宋体" w:cs="宋体"/>
                <w:bCs/>
                <w:color w:val="000000"/>
                <w:sz w:val="24"/>
                <w:szCs w:val="24"/>
              </w:rPr>
            </w:pPr>
          </w:p>
        </w:tc>
        <w:tc>
          <w:tcPr>
            <w:tcW w:w="976" w:type="dxa"/>
          </w:tcPr>
          <w:p w14:paraId="6DC95FB7">
            <w:pPr>
              <w:adjustRightInd w:val="0"/>
              <w:snapToGrid w:val="0"/>
              <w:spacing w:line="360" w:lineRule="exact"/>
              <w:ind w:firstLine="560"/>
              <w:rPr>
                <w:rFonts w:hint="eastAsia" w:ascii="宋体" w:hAnsi="宋体" w:cs="宋体"/>
                <w:bCs/>
                <w:color w:val="000000"/>
                <w:sz w:val="24"/>
                <w:szCs w:val="24"/>
              </w:rPr>
            </w:pPr>
          </w:p>
        </w:tc>
        <w:tc>
          <w:tcPr>
            <w:tcW w:w="889" w:type="dxa"/>
          </w:tcPr>
          <w:p w14:paraId="52D55F7D">
            <w:pPr>
              <w:adjustRightInd w:val="0"/>
              <w:snapToGrid w:val="0"/>
              <w:spacing w:line="360" w:lineRule="exact"/>
              <w:ind w:firstLine="560"/>
              <w:rPr>
                <w:rFonts w:hint="eastAsia" w:ascii="宋体" w:hAnsi="宋体" w:cs="宋体"/>
                <w:bCs/>
                <w:color w:val="000000"/>
                <w:sz w:val="24"/>
                <w:szCs w:val="24"/>
              </w:rPr>
            </w:pPr>
          </w:p>
          <w:p w14:paraId="4BD8EC88">
            <w:pPr>
              <w:adjustRightInd w:val="0"/>
              <w:snapToGrid w:val="0"/>
              <w:spacing w:line="360" w:lineRule="exact"/>
              <w:ind w:firstLine="560"/>
              <w:rPr>
                <w:rFonts w:hint="eastAsia" w:ascii="宋体" w:hAnsi="宋体" w:cs="宋体"/>
                <w:bCs/>
                <w:color w:val="000000"/>
                <w:sz w:val="24"/>
                <w:szCs w:val="24"/>
              </w:rPr>
            </w:pPr>
          </w:p>
        </w:tc>
      </w:tr>
      <w:tr w14:paraId="5E29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240F55CF">
            <w:pPr>
              <w:adjustRightInd w:val="0"/>
              <w:snapToGrid w:val="0"/>
              <w:spacing w:line="360" w:lineRule="exact"/>
              <w:ind w:firstLine="560"/>
              <w:rPr>
                <w:rFonts w:hint="eastAsia" w:ascii="宋体" w:hAnsi="宋体" w:cs="宋体"/>
                <w:bCs/>
                <w:color w:val="000000"/>
                <w:sz w:val="24"/>
                <w:szCs w:val="24"/>
              </w:rPr>
            </w:pPr>
          </w:p>
        </w:tc>
        <w:tc>
          <w:tcPr>
            <w:tcW w:w="1980" w:type="dxa"/>
          </w:tcPr>
          <w:p w14:paraId="18800580">
            <w:pPr>
              <w:adjustRightInd w:val="0"/>
              <w:snapToGrid w:val="0"/>
              <w:spacing w:line="360" w:lineRule="exact"/>
              <w:ind w:firstLine="560"/>
              <w:rPr>
                <w:rFonts w:hint="eastAsia" w:ascii="宋体" w:hAnsi="宋体" w:cs="宋体"/>
                <w:bCs/>
                <w:color w:val="000000"/>
                <w:sz w:val="24"/>
                <w:szCs w:val="24"/>
              </w:rPr>
            </w:pPr>
          </w:p>
        </w:tc>
        <w:tc>
          <w:tcPr>
            <w:tcW w:w="1193" w:type="dxa"/>
          </w:tcPr>
          <w:p w14:paraId="0DF84A58">
            <w:pPr>
              <w:adjustRightInd w:val="0"/>
              <w:snapToGrid w:val="0"/>
              <w:spacing w:line="360" w:lineRule="exact"/>
              <w:ind w:firstLine="560"/>
              <w:rPr>
                <w:rFonts w:hint="eastAsia" w:ascii="宋体" w:hAnsi="宋体" w:cs="宋体"/>
                <w:bCs/>
                <w:color w:val="000000"/>
                <w:sz w:val="24"/>
                <w:szCs w:val="24"/>
              </w:rPr>
            </w:pPr>
          </w:p>
        </w:tc>
        <w:tc>
          <w:tcPr>
            <w:tcW w:w="712" w:type="dxa"/>
          </w:tcPr>
          <w:p w14:paraId="783C9B9A">
            <w:pPr>
              <w:adjustRightInd w:val="0"/>
              <w:snapToGrid w:val="0"/>
              <w:spacing w:line="360" w:lineRule="exact"/>
              <w:ind w:firstLine="560"/>
              <w:rPr>
                <w:rFonts w:hint="eastAsia" w:ascii="宋体" w:hAnsi="宋体" w:cs="宋体"/>
                <w:bCs/>
                <w:color w:val="000000"/>
                <w:sz w:val="24"/>
                <w:szCs w:val="24"/>
              </w:rPr>
            </w:pPr>
          </w:p>
        </w:tc>
        <w:tc>
          <w:tcPr>
            <w:tcW w:w="705" w:type="dxa"/>
          </w:tcPr>
          <w:p w14:paraId="454E7109">
            <w:pPr>
              <w:adjustRightInd w:val="0"/>
              <w:snapToGrid w:val="0"/>
              <w:spacing w:line="360" w:lineRule="exact"/>
              <w:ind w:firstLine="560"/>
              <w:rPr>
                <w:rFonts w:hint="eastAsia" w:ascii="宋体" w:hAnsi="宋体" w:cs="宋体"/>
                <w:bCs/>
                <w:color w:val="000000"/>
                <w:sz w:val="24"/>
                <w:szCs w:val="24"/>
              </w:rPr>
            </w:pPr>
          </w:p>
        </w:tc>
        <w:tc>
          <w:tcPr>
            <w:tcW w:w="788" w:type="dxa"/>
          </w:tcPr>
          <w:p w14:paraId="550167A0">
            <w:pPr>
              <w:adjustRightInd w:val="0"/>
              <w:snapToGrid w:val="0"/>
              <w:spacing w:line="360" w:lineRule="exact"/>
              <w:ind w:firstLine="560"/>
              <w:rPr>
                <w:rFonts w:hint="eastAsia" w:ascii="宋体" w:hAnsi="宋体" w:cs="宋体"/>
                <w:bCs/>
                <w:color w:val="000000"/>
                <w:sz w:val="24"/>
                <w:szCs w:val="24"/>
              </w:rPr>
            </w:pPr>
          </w:p>
        </w:tc>
        <w:tc>
          <w:tcPr>
            <w:tcW w:w="1264" w:type="dxa"/>
          </w:tcPr>
          <w:p w14:paraId="45473FE9">
            <w:pPr>
              <w:adjustRightInd w:val="0"/>
              <w:snapToGrid w:val="0"/>
              <w:spacing w:line="360" w:lineRule="exact"/>
              <w:ind w:firstLine="560"/>
              <w:rPr>
                <w:rFonts w:hint="eastAsia" w:ascii="宋体" w:hAnsi="宋体" w:cs="宋体"/>
                <w:bCs/>
                <w:color w:val="000000"/>
                <w:sz w:val="24"/>
                <w:szCs w:val="24"/>
              </w:rPr>
            </w:pPr>
          </w:p>
        </w:tc>
        <w:tc>
          <w:tcPr>
            <w:tcW w:w="733" w:type="dxa"/>
          </w:tcPr>
          <w:p w14:paraId="545F8513">
            <w:pPr>
              <w:adjustRightInd w:val="0"/>
              <w:snapToGrid w:val="0"/>
              <w:spacing w:line="360" w:lineRule="exact"/>
              <w:ind w:firstLine="560"/>
              <w:rPr>
                <w:rFonts w:hint="eastAsia" w:ascii="宋体" w:hAnsi="宋体" w:cs="宋体"/>
                <w:bCs/>
                <w:color w:val="000000"/>
                <w:sz w:val="24"/>
                <w:szCs w:val="24"/>
              </w:rPr>
            </w:pPr>
          </w:p>
        </w:tc>
        <w:tc>
          <w:tcPr>
            <w:tcW w:w="976" w:type="dxa"/>
          </w:tcPr>
          <w:p w14:paraId="66F5E5B0">
            <w:pPr>
              <w:adjustRightInd w:val="0"/>
              <w:snapToGrid w:val="0"/>
              <w:spacing w:line="360" w:lineRule="exact"/>
              <w:ind w:firstLine="560"/>
              <w:rPr>
                <w:rFonts w:hint="eastAsia" w:ascii="宋体" w:hAnsi="宋体" w:cs="宋体"/>
                <w:bCs/>
                <w:color w:val="000000"/>
                <w:sz w:val="24"/>
                <w:szCs w:val="24"/>
              </w:rPr>
            </w:pPr>
          </w:p>
        </w:tc>
        <w:tc>
          <w:tcPr>
            <w:tcW w:w="889" w:type="dxa"/>
          </w:tcPr>
          <w:p w14:paraId="5026051B">
            <w:pPr>
              <w:adjustRightInd w:val="0"/>
              <w:snapToGrid w:val="0"/>
              <w:spacing w:line="360" w:lineRule="exact"/>
              <w:ind w:firstLine="560"/>
              <w:rPr>
                <w:rFonts w:hint="eastAsia" w:ascii="宋体" w:hAnsi="宋体" w:cs="宋体"/>
                <w:bCs/>
                <w:color w:val="000000"/>
                <w:sz w:val="24"/>
                <w:szCs w:val="24"/>
              </w:rPr>
            </w:pPr>
          </w:p>
          <w:p w14:paraId="669F89CE">
            <w:pPr>
              <w:adjustRightInd w:val="0"/>
              <w:snapToGrid w:val="0"/>
              <w:spacing w:line="360" w:lineRule="exact"/>
              <w:ind w:firstLine="560"/>
              <w:rPr>
                <w:rFonts w:hint="eastAsia" w:ascii="宋体" w:hAnsi="宋体" w:cs="宋体"/>
                <w:bCs/>
                <w:color w:val="000000"/>
                <w:sz w:val="24"/>
                <w:szCs w:val="24"/>
              </w:rPr>
            </w:pPr>
          </w:p>
        </w:tc>
      </w:tr>
      <w:tr w14:paraId="6160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32D2FBA0">
            <w:pPr>
              <w:adjustRightInd w:val="0"/>
              <w:snapToGrid w:val="0"/>
              <w:spacing w:line="360" w:lineRule="exact"/>
              <w:ind w:firstLine="560"/>
              <w:rPr>
                <w:rFonts w:hint="eastAsia" w:ascii="宋体" w:hAnsi="宋体" w:cs="宋体"/>
                <w:bCs/>
                <w:color w:val="000000"/>
                <w:sz w:val="24"/>
                <w:szCs w:val="24"/>
              </w:rPr>
            </w:pPr>
          </w:p>
        </w:tc>
        <w:tc>
          <w:tcPr>
            <w:tcW w:w="1980" w:type="dxa"/>
          </w:tcPr>
          <w:p w14:paraId="0A229126">
            <w:pPr>
              <w:adjustRightInd w:val="0"/>
              <w:snapToGrid w:val="0"/>
              <w:spacing w:line="360" w:lineRule="exact"/>
              <w:ind w:firstLine="560"/>
              <w:rPr>
                <w:rFonts w:hint="eastAsia" w:ascii="宋体" w:hAnsi="宋体" w:cs="宋体"/>
                <w:bCs/>
                <w:color w:val="000000"/>
                <w:sz w:val="24"/>
                <w:szCs w:val="24"/>
              </w:rPr>
            </w:pPr>
          </w:p>
        </w:tc>
        <w:tc>
          <w:tcPr>
            <w:tcW w:w="1193" w:type="dxa"/>
          </w:tcPr>
          <w:p w14:paraId="6E0EE8DC">
            <w:pPr>
              <w:adjustRightInd w:val="0"/>
              <w:snapToGrid w:val="0"/>
              <w:spacing w:line="360" w:lineRule="exact"/>
              <w:ind w:firstLine="560"/>
              <w:rPr>
                <w:rFonts w:hint="eastAsia" w:ascii="宋体" w:hAnsi="宋体" w:cs="宋体"/>
                <w:bCs/>
                <w:color w:val="000000"/>
                <w:sz w:val="24"/>
                <w:szCs w:val="24"/>
              </w:rPr>
            </w:pPr>
          </w:p>
        </w:tc>
        <w:tc>
          <w:tcPr>
            <w:tcW w:w="712" w:type="dxa"/>
          </w:tcPr>
          <w:p w14:paraId="559BDB98">
            <w:pPr>
              <w:adjustRightInd w:val="0"/>
              <w:snapToGrid w:val="0"/>
              <w:spacing w:line="360" w:lineRule="exact"/>
              <w:ind w:firstLine="560"/>
              <w:rPr>
                <w:rFonts w:hint="eastAsia" w:ascii="宋体" w:hAnsi="宋体" w:cs="宋体"/>
                <w:bCs/>
                <w:color w:val="000000"/>
                <w:sz w:val="24"/>
                <w:szCs w:val="24"/>
              </w:rPr>
            </w:pPr>
          </w:p>
        </w:tc>
        <w:tc>
          <w:tcPr>
            <w:tcW w:w="705" w:type="dxa"/>
          </w:tcPr>
          <w:p w14:paraId="47D632E0">
            <w:pPr>
              <w:adjustRightInd w:val="0"/>
              <w:snapToGrid w:val="0"/>
              <w:spacing w:line="360" w:lineRule="exact"/>
              <w:ind w:firstLine="560"/>
              <w:rPr>
                <w:rFonts w:hint="eastAsia" w:ascii="宋体" w:hAnsi="宋体" w:cs="宋体"/>
                <w:bCs/>
                <w:color w:val="000000"/>
                <w:sz w:val="24"/>
                <w:szCs w:val="24"/>
              </w:rPr>
            </w:pPr>
          </w:p>
        </w:tc>
        <w:tc>
          <w:tcPr>
            <w:tcW w:w="788" w:type="dxa"/>
          </w:tcPr>
          <w:p w14:paraId="0BE4CE38">
            <w:pPr>
              <w:adjustRightInd w:val="0"/>
              <w:snapToGrid w:val="0"/>
              <w:spacing w:line="360" w:lineRule="exact"/>
              <w:ind w:firstLine="560"/>
              <w:rPr>
                <w:rFonts w:hint="eastAsia" w:ascii="宋体" w:hAnsi="宋体" w:cs="宋体"/>
                <w:bCs/>
                <w:color w:val="000000"/>
                <w:sz w:val="24"/>
                <w:szCs w:val="24"/>
              </w:rPr>
            </w:pPr>
          </w:p>
        </w:tc>
        <w:tc>
          <w:tcPr>
            <w:tcW w:w="1264" w:type="dxa"/>
          </w:tcPr>
          <w:p w14:paraId="5389FB2F">
            <w:pPr>
              <w:adjustRightInd w:val="0"/>
              <w:snapToGrid w:val="0"/>
              <w:spacing w:line="360" w:lineRule="exact"/>
              <w:ind w:firstLine="560"/>
              <w:rPr>
                <w:rFonts w:hint="eastAsia" w:ascii="宋体" w:hAnsi="宋体" w:cs="宋体"/>
                <w:bCs/>
                <w:color w:val="000000"/>
                <w:sz w:val="24"/>
                <w:szCs w:val="24"/>
              </w:rPr>
            </w:pPr>
          </w:p>
        </w:tc>
        <w:tc>
          <w:tcPr>
            <w:tcW w:w="733" w:type="dxa"/>
          </w:tcPr>
          <w:p w14:paraId="412E861E">
            <w:pPr>
              <w:adjustRightInd w:val="0"/>
              <w:snapToGrid w:val="0"/>
              <w:spacing w:line="360" w:lineRule="exact"/>
              <w:ind w:firstLine="560"/>
              <w:rPr>
                <w:rFonts w:hint="eastAsia" w:ascii="宋体" w:hAnsi="宋体" w:cs="宋体"/>
                <w:bCs/>
                <w:color w:val="000000"/>
                <w:sz w:val="24"/>
                <w:szCs w:val="24"/>
              </w:rPr>
            </w:pPr>
          </w:p>
        </w:tc>
        <w:tc>
          <w:tcPr>
            <w:tcW w:w="976" w:type="dxa"/>
          </w:tcPr>
          <w:p w14:paraId="21474C0E">
            <w:pPr>
              <w:adjustRightInd w:val="0"/>
              <w:snapToGrid w:val="0"/>
              <w:spacing w:line="360" w:lineRule="exact"/>
              <w:ind w:firstLine="560"/>
              <w:rPr>
                <w:rFonts w:hint="eastAsia" w:ascii="宋体" w:hAnsi="宋体" w:cs="宋体"/>
                <w:bCs/>
                <w:color w:val="000000"/>
                <w:sz w:val="24"/>
                <w:szCs w:val="24"/>
              </w:rPr>
            </w:pPr>
          </w:p>
        </w:tc>
        <w:tc>
          <w:tcPr>
            <w:tcW w:w="889" w:type="dxa"/>
          </w:tcPr>
          <w:p w14:paraId="76D5BD84">
            <w:pPr>
              <w:adjustRightInd w:val="0"/>
              <w:snapToGrid w:val="0"/>
              <w:spacing w:line="360" w:lineRule="exact"/>
              <w:ind w:firstLine="560"/>
              <w:rPr>
                <w:rFonts w:hint="eastAsia" w:ascii="宋体" w:hAnsi="宋体" w:cs="宋体"/>
                <w:bCs/>
                <w:color w:val="000000"/>
                <w:sz w:val="24"/>
                <w:szCs w:val="24"/>
              </w:rPr>
            </w:pPr>
          </w:p>
          <w:p w14:paraId="44D47CBF">
            <w:pPr>
              <w:adjustRightInd w:val="0"/>
              <w:snapToGrid w:val="0"/>
              <w:spacing w:line="360" w:lineRule="exact"/>
              <w:ind w:firstLine="560"/>
              <w:rPr>
                <w:rFonts w:hint="eastAsia" w:ascii="宋体" w:hAnsi="宋体" w:cs="宋体"/>
                <w:bCs/>
                <w:color w:val="000000"/>
                <w:sz w:val="24"/>
                <w:szCs w:val="24"/>
              </w:rPr>
            </w:pPr>
          </w:p>
        </w:tc>
      </w:tr>
      <w:tr w14:paraId="767B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257787FA">
            <w:pPr>
              <w:adjustRightInd w:val="0"/>
              <w:snapToGrid w:val="0"/>
              <w:spacing w:line="360" w:lineRule="exact"/>
              <w:ind w:firstLine="560"/>
              <w:rPr>
                <w:rFonts w:hint="eastAsia" w:ascii="宋体" w:hAnsi="宋体" w:cs="宋体"/>
                <w:bCs/>
                <w:color w:val="000000"/>
                <w:sz w:val="24"/>
                <w:szCs w:val="24"/>
              </w:rPr>
            </w:pPr>
          </w:p>
        </w:tc>
        <w:tc>
          <w:tcPr>
            <w:tcW w:w="1980" w:type="dxa"/>
          </w:tcPr>
          <w:p w14:paraId="0B6D1235">
            <w:pPr>
              <w:adjustRightInd w:val="0"/>
              <w:snapToGrid w:val="0"/>
              <w:spacing w:line="360" w:lineRule="exact"/>
              <w:ind w:firstLine="560"/>
              <w:rPr>
                <w:rFonts w:hint="eastAsia" w:ascii="宋体" w:hAnsi="宋体" w:cs="宋体"/>
                <w:bCs/>
                <w:color w:val="000000"/>
                <w:sz w:val="24"/>
                <w:szCs w:val="24"/>
              </w:rPr>
            </w:pPr>
          </w:p>
        </w:tc>
        <w:tc>
          <w:tcPr>
            <w:tcW w:w="1193" w:type="dxa"/>
          </w:tcPr>
          <w:p w14:paraId="72F3EB4B">
            <w:pPr>
              <w:adjustRightInd w:val="0"/>
              <w:snapToGrid w:val="0"/>
              <w:spacing w:line="360" w:lineRule="exact"/>
              <w:ind w:firstLine="560"/>
              <w:rPr>
                <w:rFonts w:hint="eastAsia" w:ascii="宋体" w:hAnsi="宋体" w:cs="宋体"/>
                <w:bCs/>
                <w:color w:val="000000"/>
                <w:sz w:val="24"/>
                <w:szCs w:val="24"/>
              </w:rPr>
            </w:pPr>
          </w:p>
        </w:tc>
        <w:tc>
          <w:tcPr>
            <w:tcW w:w="712" w:type="dxa"/>
          </w:tcPr>
          <w:p w14:paraId="0B5AB999">
            <w:pPr>
              <w:adjustRightInd w:val="0"/>
              <w:snapToGrid w:val="0"/>
              <w:spacing w:line="360" w:lineRule="exact"/>
              <w:ind w:firstLine="560"/>
              <w:rPr>
                <w:rFonts w:hint="eastAsia" w:ascii="宋体" w:hAnsi="宋体" w:cs="宋体"/>
                <w:bCs/>
                <w:color w:val="000000"/>
                <w:sz w:val="24"/>
                <w:szCs w:val="24"/>
              </w:rPr>
            </w:pPr>
          </w:p>
        </w:tc>
        <w:tc>
          <w:tcPr>
            <w:tcW w:w="705" w:type="dxa"/>
          </w:tcPr>
          <w:p w14:paraId="680F85C7">
            <w:pPr>
              <w:adjustRightInd w:val="0"/>
              <w:snapToGrid w:val="0"/>
              <w:spacing w:line="360" w:lineRule="exact"/>
              <w:ind w:firstLine="560"/>
              <w:rPr>
                <w:rFonts w:hint="eastAsia" w:ascii="宋体" w:hAnsi="宋体" w:cs="宋体"/>
                <w:bCs/>
                <w:color w:val="000000"/>
                <w:sz w:val="24"/>
                <w:szCs w:val="24"/>
              </w:rPr>
            </w:pPr>
          </w:p>
        </w:tc>
        <w:tc>
          <w:tcPr>
            <w:tcW w:w="788" w:type="dxa"/>
          </w:tcPr>
          <w:p w14:paraId="05A17C0E">
            <w:pPr>
              <w:adjustRightInd w:val="0"/>
              <w:snapToGrid w:val="0"/>
              <w:spacing w:line="360" w:lineRule="exact"/>
              <w:ind w:firstLine="560"/>
              <w:rPr>
                <w:rFonts w:hint="eastAsia" w:ascii="宋体" w:hAnsi="宋体" w:cs="宋体"/>
                <w:bCs/>
                <w:color w:val="000000"/>
                <w:sz w:val="24"/>
                <w:szCs w:val="24"/>
              </w:rPr>
            </w:pPr>
          </w:p>
        </w:tc>
        <w:tc>
          <w:tcPr>
            <w:tcW w:w="1264" w:type="dxa"/>
          </w:tcPr>
          <w:p w14:paraId="2446321B">
            <w:pPr>
              <w:adjustRightInd w:val="0"/>
              <w:snapToGrid w:val="0"/>
              <w:spacing w:line="360" w:lineRule="exact"/>
              <w:ind w:firstLine="560"/>
              <w:rPr>
                <w:rFonts w:hint="eastAsia" w:ascii="宋体" w:hAnsi="宋体" w:cs="宋体"/>
                <w:bCs/>
                <w:color w:val="000000"/>
                <w:sz w:val="24"/>
                <w:szCs w:val="24"/>
              </w:rPr>
            </w:pPr>
          </w:p>
        </w:tc>
        <w:tc>
          <w:tcPr>
            <w:tcW w:w="733" w:type="dxa"/>
          </w:tcPr>
          <w:p w14:paraId="1A137058">
            <w:pPr>
              <w:adjustRightInd w:val="0"/>
              <w:snapToGrid w:val="0"/>
              <w:spacing w:line="360" w:lineRule="exact"/>
              <w:ind w:firstLine="560"/>
              <w:rPr>
                <w:rFonts w:hint="eastAsia" w:ascii="宋体" w:hAnsi="宋体" w:cs="宋体"/>
                <w:bCs/>
                <w:color w:val="000000"/>
                <w:sz w:val="24"/>
                <w:szCs w:val="24"/>
              </w:rPr>
            </w:pPr>
          </w:p>
        </w:tc>
        <w:tc>
          <w:tcPr>
            <w:tcW w:w="976" w:type="dxa"/>
          </w:tcPr>
          <w:p w14:paraId="16547144">
            <w:pPr>
              <w:adjustRightInd w:val="0"/>
              <w:snapToGrid w:val="0"/>
              <w:spacing w:line="360" w:lineRule="exact"/>
              <w:ind w:firstLine="560"/>
              <w:rPr>
                <w:rFonts w:hint="eastAsia" w:ascii="宋体" w:hAnsi="宋体" w:cs="宋体"/>
                <w:bCs/>
                <w:color w:val="000000"/>
                <w:sz w:val="24"/>
                <w:szCs w:val="24"/>
              </w:rPr>
            </w:pPr>
          </w:p>
        </w:tc>
        <w:tc>
          <w:tcPr>
            <w:tcW w:w="889" w:type="dxa"/>
          </w:tcPr>
          <w:p w14:paraId="2C806175">
            <w:pPr>
              <w:adjustRightInd w:val="0"/>
              <w:snapToGrid w:val="0"/>
              <w:spacing w:line="360" w:lineRule="exact"/>
              <w:ind w:firstLine="560"/>
              <w:rPr>
                <w:rFonts w:hint="eastAsia" w:ascii="宋体" w:hAnsi="宋体" w:cs="宋体"/>
                <w:bCs/>
                <w:color w:val="000000"/>
                <w:sz w:val="24"/>
                <w:szCs w:val="24"/>
              </w:rPr>
            </w:pPr>
          </w:p>
          <w:p w14:paraId="3240AA33">
            <w:pPr>
              <w:adjustRightInd w:val="0"/>
              <w:snapToGrid w:val="0"/>
              <w:spacing w:line="360" w:lineRule="exact"/>
              <w:ind w:firstLine="560"/>
              <w:rPr>
                <w:rFonts w:hint="eastAsia" w:ascii="宋体" w:hAnsi="宋体" w:cs="宋体"/>
                <w:bCs/>
                <w:color w:val="000000"/>
                <w:sz w:val="24"/>
                <w:szCs w:val="24"/>
              </w:rPr>
            </w:pPr>
          </w:p>
        </w:tc>
      </w:tr>
      <w:tr w14:paraId="40B6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7D212735">
            <w:pPr>
              <w:adjustRightInd w:val="0"/>
              <w:snapToGrid w:val="0"/>
              <w:spacing w:line="360" w:lineRule="exact"/>
              <w:ind w:firstLine="560"/>
              <w:rPr>
                <w:rFonts w:hint="eastAsia" w:ascii="宋体" w:hAnsi="宋体" w:cs="宋体"/>
                <w:bCs/>
                <w:color w:val="000000"/>
                <w:sz w:val="24"/>
                <w:szCs w:val="24"/>
              </w:rPr>
            </w:pPr>
          </w:p>
        </w:tc>
        <w:tc>
          <w:tcPr>
            <w:tcW w:w="1980" w:type="dxa"/>
          </w:tcPr>
          <w:p w14:paraId="3081CFF2">
            <w:pPr>
              <w:adjustRightInd w:val="0"/>
              <w:snapToGrid w:val="0"/>
              <w:spacing w:line="360" w:lineRule="exact"/>
              <w:ind w:firstLine="560"/>
              <w:rPr>
                <w:rFonts w:hint="eastAsia" w:ascii="宋体" w:hAnsi="宋体" w:cs="宋体"/>
                <w:bCs/>
                <w:color w:val="000000"/>
                <w:sz w:val="24"/>
                <w:szCs w:val="24"/>
              </w:rPr>
            </w:pPr>
          </w:p>
        </w:tc>
        <w:tc>
          <w:tcPr>
            <w:tcW w:w="1193" w:type="dxa"/>
          </w:tcPr>
          <w:p w14:paraId="2D016D82">
            <w:pPr>
              <w:adjustRightInd w:val="0"/>
              <w:snapToGrid w:val="0"/>
              <w:spacing w:line="360" w:lineRule="exact"/>
              <w:ind w:firstLine="560"/>
              <w:rPr>
                <w:rFonts w:hint="eastAsia" w:ascii="宋体" w:hAnsi="宋体" w:cs="宋体"/>
                <w:bCs/>
                <w:color w:val="000000"/>
                <w:sz w:val="24"/>
                <w:szCs w:val="24"/>
              </w:rPr>
            </w:pPr>
          </w:p>
        </w:tc>
        <w:tc>
          <w:tcPr>
            <w:tcW w:w="712" w:type="dxa"/>
          </w:tcPr>
          <w:p w14:paraId="771AA18B">
            <w:pPr>
              <w:adjustRightInd w:val="0"/>
              <w:snapToGrid w:val="0"/>
              <w:spacing w:line="360" w:lineRule="exact"/>
              <w:ind w:firstLine="560"/>
              <w:rPr>
                <w:rFonts w:hint="eastAsia" w:ascii="宋体" w:hAnsi="宋体" w:cs="宋体"/>
                <w:bCs/>
                <w:color w:val="000000"/>
                <w:sz w:val="24"/>
                <w:szCs w:val="24"/>
              </w:rPr>
            </w:pPr>
          </w:p>
        </w:tc>
        <w:tc>
          <w:tcPr>
            <w:tcW w:w="705" w:type="dxa"/>
          </w:tcPr>
          <w:p w14:paraId="379D2B0A">
            <w:pPr>
              <w:adjustRightInd w:val="0"/>
              <w:snapToGrid w:val="0"/>
              <w:spacing w:line="360" w:lineRule="exact"/>
              <w:ind w:firstLine="560"/>
              <w:rPr>
                <w:rFonts w:hint="eastAsia" w:ascii="宋体" w:hAnsi="宋体" w:cs="宋体"/>
                <w:bCs/>
                <w:color w:val="000000"/>
                <w:sz w:val="24"/>
                <w:szCs w:val="24"/>
              </w:rPr>
            </w:pPr>
          </w:p>
        </w:tc>
        <w:tc>
          <w:tcPr>
            <w:tcW w:w="788" w:type="dxa"/>
          </w:tcPr>
          <w:p w14:paraId="7C89D9A3">
            <w:pPr>
              <w:adjustRightInd w:val="0"/>
              <w:snapToGrid w:val="0"/>
              <w:spacing w:line="360" w:lineRule="exact"/>
              <w:ind w:firstLine="560"/>
              <w:rPr>
                <w:rFonts w:hint="eastAsia" w:ascii="宋体" w:hAnsi="宋体" w:cs="宋体"/>
                <w:bCs/>
                <w:color w:val="000000"/>
                <w:sz w:val="24"/>
                <w:szCs w:val="24"/>
              </w:rPr>
            </w:pPr>
          </w:p>
        </w:tc>
        <w:tc>
          <w:tcPr>
            <w:tcW w:w="1264" w:type="dxa"/>
          </w:tcPr>
          <w:p w14:paraId="1B32115F">
            <w:pPr>
              <w:adjustRightInd w:val="0"/>
              <w:snapToGrid w:val="0"/>
              <w:spacing w:line="360" w:lineRule="exact"/>
              <w:ind w:firstLine="560"/>
              <w:rPr>
                <w:rFonts w:hint="eastAsia" w:ascii="宋体" w:hAnsi="宋体" w:cs="宋体"/>
                <w:bCs/>
                <w:color w:val="000000"/>
                <w:sz w:val="24"/>
                <w:szCs w:val="24"/>
              </w:rPr>
            </w:pPr>
          </w:p>
        </w:tc>
        <w:tc>
          <w:tcPr>
            <w:tcW w:w="733" w:type="dxa"/>
          </w:tcPr>
          <w:p w14:paraId="65011FCC">
            <w:pPr>
              <w:adjustRightInd w:val="0"/>
              <w:snapToGrid w:val="0"/>
              <w:spacing w:line="360" w:lineRule="exact"/>
              <w:ind w:firstLine="560"/>
              <w:rPr>
                <w:rFonts w:hint="eastAsia" w:ascii="宋体" w:hAnsi="宋体" w:cs="宋体"/>
                <w:bCs/>
                <w:color w:val="000000"/>
                <w:sz w:val="24"/>
                <w:szCs w:val="24"/>
              </w:rPr>
            </w:pPr>
          </w:p>
        </w:tc>
        <w:tc>
          <w:tcPr>
            <w:tcW w:w="976" w:type="dxa"/>
          </w:tcPr>
          <w:p w14:paraId="4FF1FC7A">
            <w:pPr>
              <w:adjustRightInd w:val="0"/>
              <w:snapToGrid w:val="0"/>
              <w:spacing w:line="360" w:lineRule="exact"/>
              <w:ind w:firstLine="560"/>
              <w:rPr>
                <w:rFonts w:hint="eastAsia" w:ascii="宋体" w:hAnsi="宋体" w:cs="宋体"/>
                <w:bCs/>
                <w:color w:val="000000"/>
                <w:sz w:val="24"/>
                <w:szCs w:val="24"/>
              </w:rPr>
            </w:pPr>
          </w:p>
        </w:tc>
        <w:tc>
          <w:tcPr>
            <w:tcW w:w="889" w:type="dxa"/>
          </w:tcPr>
          <w:p w14:paraId="16AFBF12">
            <w:pPr>
              <w:adjustRightInd w:val="0"/>
              <w:snapToGrid w:val="0"/>
              <w:spacing w:line="360" w:lineRule="exact"/>
              <w:ind w:firstLine="560"/>
              <w:rPr>
                <w:rFonts w:hint="eastAsia" w:ascii="宋体" w:hAnsi="宋体" w:cs="宋体"/>
                <w:bCs/>
                <w:color w:val="000000"/>
                <w:sz w:val="24"/>
                <w:szCs w:val="24"/>
              </w:rPr>
            </w:pPr>
          </w:p>
          <w:p w14:paraId="33179BDD">
            <w:pPr>
              <w:adjustRightInd w:val="0"/>
              <w:snapToGrid w:val="0"/>
              <w:spacing w:line="360" w:lineRule="exact"/>
              <w:ind w:firstLine="560"/>
              <w:rPr>
                <w:rFonts w:hint="eastAsia" w:ascii="宋体" w:hAnsi="宋体" w:cs="宋体"/>
                <w:bCs/>
                <w:color w:val="000000"/>
                <w:sz w:val="24"/>
                <w:szCs w:val="24"/>
              </w:rPr>
            </w:pPr>
          </w:p>
        </w:tc>
      </w:tr>
      <w:tr w14:paraId="78DD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64A83640">
            <w:pPr>
              <w:adjustRightInd w:val="0"/>
              <w:snapToGrid w:val="0"/>
              <w:spacing w:line="360" w:lineRule="exact"/>
              <w:ind w:firstLine="560"/>
              <w:rPr>
                <w:rFonts w:hint="eastAsia" w:ascii="宋体" w:hAnsi="宋体" w:cs="宋体"/>
                <w:bCs/>
                <w:color w:val="000000"/>
                <w:sz w:val="24"/>
                <w:szCs w:val="24"/>
              </w:rPr>
            </w:pPr>
          </w:p>
        </w:tc>
        <w:tc>
          <w:tcPr>
            <w:tcW w:w="1980" w:type="dxa"/>
          </w:tcPr>
          <w:p w14:paraId="3A044EAB">
            <w:pPr>
              <w:adjustRightInd w:val="0"/>
              <w:snapToGrid w:val="0"/>
              <w:spacing w:line="360" w:lineRule="exact"/>
              <w:ind w:firstLine="560"/>
              <w:rPr>
                <w:rFonts w:hint="eastAsia" w:ascii="宋体" w:hAnsi="宋体" w:cs="宋体"/>
                <w:bCs/>
                <w:color w:val="000000"/>
                <w:sz w:val="24"/>
                <w:szCs w:val="24"/>
              </w:rPr>
            </w:pPr>
          </w:p>
        </w:tc>
        <w:tc>
          <w:tcPr>
            <w:tcW w:w="1193" w:type="dxa"/>
          </w:tcPr>
          <w:p w14:paraId="35B5A7A0">
            <w:pPr>
              <w:adjustRightInd w:val="0"/>
              <w:snapToGrid w:val="0"/>
              <w:spacing w:line="360" w:lineRule="exact"/>
              <w:ind w:firstLine="560"/>
              <w:rPr>
                <w:rFonts w:hint="eastAsia" w:ascii="宋体" w:hAnsi="宋体" w:cs="宋体"/>
                <w:bCs/>
                <w:color w:val="000000"/>
                <w:sz w:val="24"/>
                <w:szCs w:val="24"/>
              </w:rPr>
            </w:pPr>
          </w:p>
        </w:tc>
        <w:tc>
          <w:tcPr>
            <w:tcW w:w="712" w:type="dxa"/>
          </w:tcPr>
          <w:p w14:paraId="3A7DF4F8">
            <w:pPr>
              <w:adjustRightInd w:val="0"/>
              <w:snapToGrid w:val="0"/>
              <w:spacing w:line="360" w:lineRule="exact"/>
              <w:ind w:firstLine="560"/>
              <w:rPr>
                <w:rFonts w:hint="eastAsia" w:ascii="宋体" w:hAnsi="宋体" w:cs="宋体"/>
                <w:bCs/>
                <w:color w:val="000000"/>
                <w:sz w:val="24"/>
                <w:szCs w:val="24"/>
              </w:rPr>
            </w:pPr>
          </w:p>
        </w:tc>
        <w:tc>
          <w:tcPr>
            <w:tcW w:w="705" w:type="dxa"/>
          </w:tcPr>
          <w:p w14:paraId="30C7DDF6">
            <w:pPr>
              <w:adjustRightInd w:val="0"/>
              <w:snapToGrid w:val="0"/>
              <w:spacing w:line="360" w:lineRule="exact"/>
              <w:ind w:firstLine="560"/>
              <w:rPr>
                <w:rFonts w:hint="eastAsia" w:ascii="宋体" w:hAnsi="宋体" w:cs="宋体"/>
                <w:bCs/>
                <w:color w:val="000000"/>
                <w:sz w:val="24"/>
                <w:szCs w:val="24"/>
              </w:rPr>
            </w:pPr>
          </w:p>
        </w:tc>
        <w:tc>
          <w:tcPr>
            <w:tcW w:w="788" w:type="dxa"/>
          </w:tcPr>
          <w:p w14:paraId="051089D4">
            <w:pPr>
              <w:adjustRightInd w:val="0"/>
              <w:snapToGrid w:val="0"/>
              <w:spacing w:line="360" w:lineRule="exact"/>
              <w:ind w:firstLine="560"/>
              <w:rPr>
                <w:rFonts w:hint="eastAsia" w:ascii="宋体" w:hAnsi="宋体" w:cs="宋体"/>
                <w:bCs/>
                <w:color w:val="000000"/>
                <w:sz w:val="24"/>
                <w:szCs w:val="24"/>
              </w:rPr>
            </w:pPr>
          </w:p>
        </w:tc>
        <w:tc>
          <w:tcPr>
            <w:tcW w:w="1264" w:type="dxa"/>
          </w:tcPr>
          <w:p w14:paraId="2ED8995B">
            <w:pPr>
              <w:adjustRightInd w:val="0"/>
              <w:snapToGrid w:val="0"/>
              <w:spacing w:line="360" w:lineRule="exact"/>
              <w:ind w:firstLine="560"/>
              <w:rPr>
                <w:rFonts w:hint="eastAsia" w:ascii="宋体" w:hAnsi="宋体" w:cs="宋体"/>
                <w:bCs/>
                <w:color w:val="000000"/>
                <w:sz w:val="24"/>
                <w:szCs w:val="24"/>
              </w:rPr>
            </w:pPr>
          </w:p>
        </w:tc>
        <w:tc>
          <w:tcPr>
            <w:tcW w:w="733" w:type="dxa"/>
          </w:tcPr>
          <w:p w14:paraId="5062C853">
            <w:pPr>
              <w:adjustRightInd w:val="0"/>
              <w:snapToGrid w:val="0"/>
              <w:spacing w:line="360" w:lineRule="exact"/>
              <w:ind w:firstLine="560"/>
              <w:rPr>
                <w:rFonts w:hint="eastAsia" w:ascii="宋体" w:hAnsi="宋体" w:cs="宋体"/>
                <w:bCs/>
                <w:color w:val="000000"/>
                <w:sz w:val="24"/>
                <w:szCs w:val="24"/>
              </w:rPr>
            </w:pPr>
          </w:p>
        </w:tc>
        <w:tc>
          <w:tcPr>
            <w:tcW w:w="976" w:type="dxa"/>
          </w:tcPr>
          <w:p w14:paraId="27E8342D">
            <w:pPr>
              <w:adjustRightInd w:val="0"/>
              <w:snapToGrid w:val="0"/>
              <w:spacing w:line="360" w:lineRule="exact"/>
              <w:ind w:firstLine="560"/>
              <w:rPr>
                <w:rFonts w:hint="eastAsia" w:ascii="宋体" w:hAnsi="宋体" w:cs="宋体"/>
                <w:bCs/>
                <w:color w:val="000000"/>
                <w:sz w:val="24"/>
                <w:szCs w:val="24"/>
              </w:rPr>
            </w:pPr>
          </w:p>
        </w:tc>
        <w:tc>
          <w:tcPr>
            <w:tcW w:w="889" w:type="dxa"/>
          </w:tcPr>
          <w:p w14:paraId="64A551DA">
            <w:pPr>
              <w:adjustRightInd w:val="0"/>
              <w:snapToGrid w:val="0"/>
              <w:spacing w:line="360" w:lineRule="exact"/>
              <w:ind w:firstLine="560"/>
              <w:rPr>
                <w:rFonts w:hint="eastAsia" w:ascii="宋体" w:hAnsi="宋体" w:cs="宋体"/>
                <w:bCs/>
                <w:color w:val="000000"/>
                <w:sz w:val="24"/>
                <w:szCs w:val="24"/>
              </w:rPr>
            </w:pPr>
          </w:p>
          <w:p w14:paraId="3310378F">
            <w:pPr>
              <w:adjustRightInd w:val="0"/>
              <w:snapToGrid w:val="0"/>
              <w:spacing w:line="360" w:lineRule="exact"/>
              <w:ind w:firstLine="560"/>
              <w:rPr>
                <w:rFonts w:hint="eastAsia" w:ascii="宋体" w:hAnsi="宋体" w:cs="宋体"/>
                <w:bCs/>
                <w:color w:val="000000"/>
                <w:sz w:val="24"/>
                <w:szCs w:val="24"/>
              </w:rPr>
            </w:pPr>
          </w:p>
        </w:tc>
      </w:tr>
      <w:tr w14:paraId="59D9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20" w:type="dxa"/>
          </w:tcPr>
          <w:p w14:paraId="17C4D3CB">
            <w:pPr>
              <w:adjustRightInd w:val="0"/>
              <w:snapToGrid w:val="0"/>
              <w:spacing w:line="360" w:lineRule="exact"/>
              <w:ind w:firstLine="560"/>
              <w:rPr>
                <w:rFonts w:hint="eastAsia" w:ascii="宋体" w:hAnsi="宋体" w:cs="宋体"/>
                <w:bCs/>
                <w:color w:val="000000"/>
                <w:sz w:val="24"/>
                <w:szCs w:val="24"/>
              </w:rPr>
            </w:pPr>
          </w:p>
        </w:tc>
        <w:tc>
          <w:tcPr>
            <w:tcW w:w="1980" w:type="dxa"/>
          </w:tcPr>
          <w:p w14:paraId="239B82D3">
            <w:pPr>
              <w:adjustRightInd w:val="0"/>
              <w:snapToGrid w:val="0"/>
              <w:spacing w:line="360" w:lineRule="exact"/>
              <w:ind w:firstLine="560"/>
              <w:rPr>
                <w:rFonts w:hint="eastAsia" w:ascii="宋体" w:hAnsi="宋体" w:cs="宋体"/>
                <w:bCs/>
                <w:color w:val="000000"/>
                <w:sz w:val="24"/>
                <w:szCs w:val="24"/>
              </w:rPr>
            </w:pPr>
          </w:p>
        </w:tc>
        <w:tc>
          <w:tcPr>
            <w:tcW w:w="1193" w:type="dxa"/>
          </w:tcPr>
          <w:p w14:paraId="07732218">
            <w:pPr>
              <w:adjustRightInd w:val="0"/>
              <w:snapToGrid w:val="0"/>
              <w:spacing w:line="360" w:lineRule="exact"/>
              <w:ind w:firstLine="560"/>
              <w:rPr>
                <w:rFonts w:hint="eastAsia" w:ascii="宋体" w:hAnsi="宋体" w:cs="宋体"/>
                <w:bCs/>
                <w:color w:val="000000"/>
                <w:sz w:val="24"/>
                <w:szCs w:val="24"/>
              </w:rPr>
            </w:pPr>
          </w:p>
        </w:tc>
        <w:tc>
          <w:tcPr>
            <w:tcW w:w="712" w:type="dxa"/>
          </w:tcPr>
          <w:p w14:paraId="5F3264E1">
            <w:pPr>
              <w:adjustRightInd w:val="0"/>
              <w:snapToGrid w:val="0"/>
              <w:spacing w:line="360" w:lineRule="exact"/>
              <w:ind w:firstLine="560"/>
              <w:rPr>
                <w:rFonts w:hint="eastAsia" w:ascii="宋体" w:hAnsi="宋体" w:cs="宋体"/>
                <w:bCs/>
                <w:color w:val="000000"/>
                <w:sz w:val="24"/>
                <w:szCs w:val="24"/>
              </w:rPr>
            </w:pPr>
          </w:p>
        </w:tc>
        <w:tc>
          <w:tcPr>
            <w:tcW w:w="705" w:type="dxa"/>
          </w:tcPr>
          <w:p w14:paraId="26A26997">
            <w:pPr>
              <w:adjustRightInd w:val="0"/>
              <w:snapToGrid w:val="0"/>
              <w:spacing w:line="360" w:lineRule="exact"/>
              <w:ind w:firstLine="560"/>
              <w:rPr>
                <w:rFonts w:hint="eastAsia" w:ascii="宋体" w:hAnsi="宋体" w:cs="宋体"/>
                <w:bCs/>
                <w:color w:val="000000"/>
                <w:sz w:val="24"/>
                <w:szCs w:val="24"/>
              </w:rPr>
            </w:pPr>
          </w:p>
        </w:tc>
        <w:tc>
          <w:tcPr>
            <w:tcW w:w="788" w:type="dxa"/>
          </w:tcPr>
          <w:p w14:paraId="7A4A051A">
            <w:pPr>
              <w:adjustRightInd w:val="0"/>
              <w:snapToGrid w:val="0"/>
              <w:spacing w:line="360" w:lineRule="exact"/>
              <w:ind w:firstLine="560"/>
              <w:rPr>
                <w:rFonts w:hint="eastAsia" w:ascii="宋体" w:hAnsi="宋体" w:cs="宋体"/>
                <w:bCs/>
                <w:color w:val="000000"/>
                <w:sz w:val="24"/>
                <w:szCs w:val="24"/>
              </w:rPr>
            </w:pPr>
          </w:p>
        </w:tc>
        <w:tc>
          <w:tcPr>
            <w:tcW w:w="1264" w:type="dxa"/>
          </w:tcPr>
          <w:p w14:paraId="2D657338">
            <w:pPr>
              <w:adjustRightInd w:val="0"/>
              <w:snapToGrid w:val="0"/>
              <w:spacing w:line="360" w:lineRule="exact"/>
              <w:ind w:firstLine="560"/>
              <w:rPr>
                <w:rFonts w:hint="eastAsia" w:ascii="宋体" w:hAnsi="宋体" w:cs="宋体"/>
                <w:bCs/>
                <w:color w:val="000000"/>
                <w:sz w:val="24"/>
                <w:szCs w:val="24"/>
              </w:rPr>
            </w:pPr>
          </w:p>
        </w:tc>
        <w:tc>
          <w:tcPr>
            <w:tcW w:w="733" w:type="dxa"/>
          </w:tcPr>
          <w:p w14:paraId="0E50367D">
            <w:pPr>
              <w:adjustRightInd w:val="0"/>
              <w:snapToGrid w:val="0"/>
              <w:spacing w:line="360" w:lineRule="exact"/>
              <w:ind w:firstLine="560"/>
              <w:rPr>
                <w:rFonts w:hint="eastAsia" w:ascii="宋体" w:hAnsi="宋体" w:cs="宋体"/>
                <w:bCs/>
                <w:color w:val="000000"/>
                <w:sz w:val="24"/>
                <w:szCs w:val="24"/>
              </w:rPr>
            </w:pPr>
          </w:p>
        </w:tc>
        <w:tc>
          <w:tcPr>
            <w:tcW w:w="976" w:type="dxa"/>
          </w:tcPr>
          <w:p w14:paraId="7565944C">
            <w:pPr>
              <w:adjustRightInd w:val="0"/>
              <w:snapToGrid w:val="0"/>
              <w:spacing w:line="360" w:lineRule="exact"/>
              <w:ind w:firstLine="560"/>
              <w:rPr>
                <w:rFonts w:hint="eastAsia" w:ascii="宋体" w:hAnsi="宋体" w:cs="宋体"/>
                <w:bCs/>
                <w:color w:val="000000"/>
                <w:sz w:val="24"/>
                <w:szCs w:val="24"/>
              </w:rPr>
            </w:pPr>
          </w:p>
        </w:tc>
        <w:tc>
          <w:tcPr>
            <w:tcW w:w="889" w:type="dxa"/>
          </w:tcPr>
          <w:p w14:paraId="549DCBFA">
            <w:pPr>
              <w:adjustRightInd w:val="0"/>
              <w:snapToGrid w:val="0"/>
              <w:spacing w:line="360" w:lineRule="exact"/>
              <w:ind w:firstLine="560"/>
              <w:rPr>
                <w:rFonts w:hint="eastAsia" w:ascii="宋体" w:hAnsi="宋体" w:cs="宋体"/>
                <w:bCs/>
                <w:color w:val="000000"/>
                <w:sz w:val="24"/>
                <w:szCs w:val="24"/>
              </w:rPr>
            </w:pPr>
          </w:p>
          <w:p w14:paraId="56ED9764">
            <w:pPr>
              <w:adjustRightInd w:val="0"/>
              <w:snapToGrid w:val="0"/>
              <w:spacing w:line="360" w:lineRule="exact"/>
              <w:ind w:firstLine="560"/>
              <w:rPr>
                <w:rFonts w:hint="eastAsia" w:ascii="宋体" w:hAnsi="宋体" w:cs="宋体"/>
                <w:bCs/>
                <w:color w:val="000000"/>
                <w:sz w:val="24"/>
                <w:szCs w:val="24"/>
              </w:rPr>
            </w:pPr>
          </w:p>
        </w:tc>
      </w:tr>
      <w:tr w14:paraId="0E92D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20" w:type="dxa"/>
          </w:tcPr>
          <w:p w14:paraId="4591126E">
            <w:pPr>
              <w:adjustRightInd w:val="0"/>
              <w:snapToGrid w:val="0"/>
              <w:spacing w:line="360" w:lineRule="exact"/>
              <w:ind w:firstLine="560"/>
              <w:rPr>
                <w:rFonts w:hint="eastAsia" w:ascii="宋体" w:hAnsi="宋体" w:cs="宋体"/>
                <w:bCs/>
                <w:color w:val="000000"/>
                <w:sz w:val="24"/>
                <w:szCs w:val="24"/>
              </w:rPr>
            </w:pPr>
          </w:p>
        </w:tc>
        <w:tc>
          <w:tcPr>
            <w:tcW w:w="1980" w:type="dxa"/>
          </w:tcPr>
          <w:p w14:paraId="71C9E729">
            <w:pPr>
              <w:adjustRightInd w:val="0"/>
              <w:snapToGrid w:val="0"/>
              <w:spacing w:line="360" w:lineRule="exact"/>
              <w:ind w:firstLine="560"/>
              <w:rPr>
                <w:rFonts w:hint="eastAsia" w:ascii="宋体" w:hAnsi="宋体" w:cs="宋体"/>
                <w:bCs/>
                <w:color w:val="000000"/>
                <w:sz w:val="24"/>
                <w:szCs w:val="24"/>
              </w:rPr>
            </w:pPr>
          </w:p>
        </w:tc>
        <w:tc>
          <w:tcPr>
            <w:tcW w:w="1193" w:type="dxa"/>
          </w:tcPr>
          <w:p w14:paraId="65FAD4D6">
            <w:pPr>
              <w:adjustRightInd w:val="0"/>
              <w:snapToGrid w:val="0"/>
              <w:spacing w:line="360" w:lineRule="exact"/>
              <w:ind w:firstLine="560"/>
              <w:rPr>
                <w:rFonts w:hint="eastAsia" w:ascii="宋体" w:hAnsi="宋体" w:cs="宋体"/>
                <w:bCs/>
                <w:color w:val="000000"/>
                <w:sz w:val="24"/>
                <w:szCs w:val="24"/>
              </w:rPr>
            </w:pPr>
          </w:p>
        </w:tc>
        <w:tc>
          <w:tcPr>
            <w:tcW w:w="712" w:type="dxa"/>
          </w:tcPr>
          <w:p w14:paraId="4D7BF702">
            <w:pPr>
              <w:adjustRightInd w:val="0"/>
              <w:snapToGrid w:val="0"/>
              <w:spacing w:line="360" w:lineRule="exact"/>
              <w:ind w:firstLine="560"/>
              <w:rPr>
                <w:rFonts w:hint="eastAsia" w:ascii="宋体" w:hAnsi="宋体" w:cs="宋体"/>
                <w:bCs/>
                <w:color w:val="000000"/>
                <w:sz w:val="24"/>
                <w:szCs w:val="24"/>
              </w:rPr>
            </w:pPr>
          </w:p>
        </w:tc>
        <w:tc>
          <w:tcPr>
            <w:tcW w:w="705" w:type="dxa"/>
          </w:tcPr>
          <w:p w14:paraId="1EF50D8C">
            <w:pPr>
              <w:adjustRightInd w:val="0"/>
              <w:snapToGrid w:val="0"/>
              <w:spacing w:line="360" w:lineRule="exact"/>
              <w:ind w:firstLine="560"/>
              <w:rPr>
                <w:rFonts w:hint="eastAsia" w:ascii="宋体" w:hAnsi="宋体" w:cs="宋体"/>
                <w:bCs/>
                <w:color w:val="000000"/>
                <w:sz w:val="24"/>
                <w:szCs w:val="24"/>
              </w:rPr>
            </w:pPr>
          </w:p>
        </w:tc>
        <w:tc>
          <w:tcPr>
            <w:tcW w:w="788" w:type="dxa"/>
          </w:tcPr>
          <w:p w14:paraId="535F7CE8">
            <w:pPr>
              <w:adjustRightInd w:val="0"/>
              <w:snapToGrid w:val="0"/>
              <w:spacing w:line="360" w:lineRule="exact"/>
              <w:ind w:firstLine="560"/>
              <w:rPr>
                <w:rFonts w:hint="eastAsia" w:ascii="宋体" w:hAnsi="宋体" w:cs="宋体"/>
                <w:bCs/>
                <w:color w:val="000000"/>
                <w:sz w:val="24"/>
                <w:szCs w:val="24"/>
              </w:rPr>
            </w:pPr>
          </w:p>
        </w:tc>
        <w:tc>
          <w:tcPr>
            <w:tcW w:w="1264" w:type="dxa"/>
          </w:tcPr>
          <w:p w14:paraId="60011999">
            <w:pPr>
              <w:adjustRightInd w:val="0"/>
              <w:snapToGrid w:val="0"/>
              <w:spacing w:line="360" w:lineRule="exact"/>
              <w:ind w:firstLine="560"/>
              <w:rPr>
                <w:rFonts w:hint="eastAsia" w:ascii="宋体" w:hAnsi="宋体" w:cs="宋体"/>
                <w:bCs/>
                <w:color w:val="000000"/>
                <w:sz w:val="24"/>
                <w:szCs w:val="24"/>
              </w:rPr>
            </w:pPr>
          </w:p>
        </w:tc>
        <w:tc>
          <w:tcPr>
            <w:tcW w:w="733" w:type="dxa"/>
          </w:tcPr>
          <w:p w14:paraId="6BF3FE9F">
            <w:pPr>
              <w:adjustRightInd w:val="0"/>
              <w:snapToGrid w:val="0"/>
              <w:spacing w:line="360" w:lineRule="exact"/>
              <w:ind w:firstLine="560"/>
              <w:rPr>
                <w:rFonts w:hint="eastAsia" w:ascii="宋体" w:hAnsi="宋体" w:cs="宋体"/>
                <w:bCs/>
                <w:color w:val="000000"/>
                <w:sz w:val="24"/>
                <w:szCs w:val="24"/>
              </w:rPr>
            </w:pPr>
          </w:p>
        </w:tc>
        <w:tc>
          <w:tcPr>
            <w:tcW w:w="976" w:type="dxa"/>
          </w:tcPr>
          <w:p w14:paraId="40A3B8E7">
            <w:pPr>
              <w:adjustRightInd w:val="0"/>
              <w:snapToGrid w:val="0"/>
              <w:spacing w:line="360" w:lineRule="exact"/>
              <w:ind w:firstLine="560"/>
              <w:rPr>
                <w:rFonts w:hint="eastAsia" w:ascii="宋体" w:hAnsi="宋体" w:cs="宋体"/>
                <w:bCs/>
                <w:color w:val="000000"/>
                <w:sz w:val="24"/>
                <w:szCs w:val="24"/>
              </w:rPr>
            </w:pPr>
          </w:p>
        </w:tc>
        <w:tc>
          <w:tcPr>
            <w:tcW w:w="889" w:type="dxa"/>
          </w:tcPr>
          <w:p w14:paraId="1D9C5A5A">
            <w:pPr>
              <w:adjustRightInd w:val="0"/>
              <w:snapToGrid w:val="0"/>
              <w:spacing w:line="360" w:lineRule="exact"/>
              <w:ind w:firstLine="560"/>
              <w:rPr>
                <w:rFonts w:hint="eastAsia" w:ascii="宋体" w:hAnsi="宋体" w:cs="宋体"/>
                <w:bCs/>
                <w:color w:val="000000"/>
                <w:sz w:val="24"/>
                <w:szCs w:val="24"/>
              </w:rPr>
            </w:pPr>
          </w:p>
        </w:tc>
      </w:tr>
    </w:tbl>
    <w:p w14:paraId="2CA1BD43">
      <w:pPr>
        <w:spacing w:line="420" w:lineRule="auto"/>
        <w:ind w:firstLine="560"/>
        <w:rPr>
          <w:rFonts w:hint="eastAsia" w:ascii="宋体" w:hAnsi="宋体" w:cs="宋体"/>
          <w:color w:val="000000"/>
          <w:sz w:val="24"/>
          <w:szCs w:val="24"/>
        </w:rPr>
      </w:pPr>
    </w:p>
    <w:p w14:paraId="7BE98AF5">
      <w:pPr>
        <w:spacing w:line="420" w:lineRule="auto"/>
        <w:ind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3113CA09">
      <w:pPr>
        <w:spacing w:line="420" w:lineRule="auto"/>
        <w:ind w:firstLine="560"/>
        <w:rPr>
          <w:rFonts w:hint="eastAsia" w:ascii="宋体" w:hAnsi="宋体" w:cs="宋体"/>
          <w:color w:val="000000"/>
          <w:sz w:val="24"/>
          <w:szCs w:val="24"/>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74A2C8BD">
      <w:pPr>
        <w:spacing w:line="420" w:lineRule="auto"/>
        <w:ind w:firstLine="560"/>
        <w:jc w:val="both"/>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734ECA8B">
      <w:pPr>
        <w:ind w:firstLine="0" w:firstLineChars="0"/>
        <w:jc w:val="center"/>
        <w:rPr>
          <w:rFonts w:hint="eastAsia" w:ascii="宋体" w:hAnsi="宋体" w:cs="宋体"/>
          <w:b/>
          <w:bCs/>
          <w:color w:val="000000"/>
          <w:sz w:val="24"/>
          <w:szCs w:val="24"/>
        </w:rPr>
      </w:pPr>
    </w:p>
    <w:p w14:paraId="1B8D7C23">
      <w:pPr>
        <w:pStyle w:val="31"/>
        <w:rPr>
          <w:rFonts w:hint="eastAsia" w:ascii="宋体" w:hAnsi="宋体" w:cs="宋体"/>
          <w:b/>
          <w:bCs/>
          <w:color w:val="000000"/>
          <w:sz w:val="24"/>
          <w:szCs w:val="24"/>
        </w:rPr>
      </w:pPr>
    </w:p>
    <w:p w14:paraId="1C8EC57E">
      <w:pPr>
        <w:rPr>
          <w:rFonts w:hint="eastAsia" w:ascii="宋体" w:hAnsi="宋体" w:cs="宋体"/>
          <w:b/>
          <w:bCs/>
          <w:color w:val="000000"/>
          <w:sz w:val="24"/>
          <w:szCs w:val="24"/>
        </w:rPr>
      </w:pPr>
    </w:p>
    <w:p w14:paraId="41147C5D">
      <w:pPr>
        <w:pStyle w:val="31"/>
        <w:rPr>
          <w:rFonts w:hint="eastAsia"/>
        </w:rPr>
      </w:pPr>
    </w:p>
    <w:p w14:paraId="212BBBF1">
      <w:pPr>
        <w:ind w:firstLine="0" w:firstLineChars="0"/>
        <w:jc w:val="center"/>
        <w:rPr>
          <w:rFonts w:hint="eastAsia" w:ascii="宋体" w:hAnsi="宋体" w:cs="宋体"/>
          <w:color w:val="000000"/>
          <w:sz w:val="24"/>
          <w:szCs w:val="24"/>
        </w:rPr>
      </w:pPr>
      <w:r>
        <w:rPr>
          <w:rFonts w:hint="eastAsia" w:ascii="宋体" w:hAnsi="宋体" w:cs="宋体"/>
          <w:b/>
          <w:bCs/>
          <w:color w:val="000000"/>
          <w:sz w:val="24"/>
          <w:szCs w:val="24"/>
        </w:rPr>
        <w:t>（2）劳动力计划表</w:t>
      </w:r>
    </w:p>
    <w:p w14:paraId="67856D5C">
      <w:pPr>
        <w:spacing w:line="560" w:lineRule="exact"/>
        <w:rPr>
          <w:rFonts w:hint="eastAsia" w:ascii="宋体" w:hAnsi="宋体" w:cs="宋体"/>
          <w:color w:val="000000"/>
          <w:sz w:val="24"/>
          <w:szCs w:val="24"/>
        </w:rPr>
      </w:pPr>
      <w:r>
        <w:rPr>
          <w:rFonts w:hint="eastAsia" w:ascii="宋体" w:hAnsi="宋体" w:cs="宋体"/>
          <w:color w:val="000000"/>
          <w:sz w:val="24"/>
          <w:szCs w:val="24"/>
        </w:rPr>
        <w:t>项目名称：</w:t>
      </w:r>
    </w:p>
    <w:p w14:paraId="09F8B716">
      <w:pPr>
        <w:ind w:firstLine="560"/>
        <w:rPr>
          <w:rFonts w:hint="eastAsia" w:ascii="宋体" w:hAnsi="宋体" w:cs="宋体"/>
          <w:color w:val="000000"/>
          <w:sz w:val="24"/>
          <w:szCs w:val="24"/>
        </w:rPr>
      </w:pPr>
      <w:r>
        <w:rPr>
          <w:rFonts w:hint="eastAsia" w:ascii="宋体" w:hAnsi="宋体" w:cs="宋体"/>
          <w:color w:val="000000"/>
          <w:sz w:val="24"/>
          <w:szCs w:val="24"/>
        </w:rPr>
        <w:t>采购编号：</w:t>
      </w:r>
    </w:p>
    <w:p w14:paraId="0F4285A6">
      <w:pPr>
        <w:ind w:firstLine="0" w:firstLineChars="0"/>
        <w:rPr>
          <w:rFonts w:hint="eastAsia" w:ascii="宋体" w:hAnsi="宋体" w:cs="宋体"/>
          <w:color w:val="000000"/>
          <w:sz w:val="24"/>
          <w:szCs w:val="24"/>
        </w:rPr>
      </w:pPr>
      <w:r>
        <w:rPr>
          <w:rFonts w:hint="eastAsia" w:ascii="宋体" w:hAnsi="宋体" w:cs="宋体"/>
          <w:color w:val="000000"/>
          <w:sz w:val="24"/>
          <w:szCs w:val="24"/>
        </w:rPr>
        <w:t xml:space="preserve">                                                             单位：</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人</w:t>
      </w:r>
    </w:p>
    <w:tbl>
      <w:tblPr>
        <w:tblStyle w:val="45"/>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9"/>
        <w:gridCol w:w="1179"/>
        <w:gridCol w:w="1179"/>
        <w:gridCol w:w="1179"/>
        <w:gridCol w:w="1179"/>
        <w:gridCol w:w="1179"/>
        <w:gridCol w:w="1179"/>
        <w:gridCol w:w="1185"/>
      </w:tblGrid>
      <w:tr w14:paraId="1F72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179" w:type="dxa"/>
            <w:vMerge w:val="restart"/>
            <w:vAlign w:val="center"/>
          </w:tcPr>
          <w:p w14:paraId="7175FF73">
            <w:pPr>
              <w:spacing w:line="360" w:lineRule="exact"/>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工种</w:t>
            </w:r>
          </w:p>
        </w:tc>
        <w:tc>
          <w:tcPr>
            <w:tcW w:w="8259" w:type="dxa"/>
            <w:gridSpan w:val="7"/>
            <w:vAlign w:val="center"/>
          </w:tcPr>
          <w:p w14:paraId="363BF061">
            <w:pPr>
              <w:spacing w:line="360" w:lineRule="exact"/>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按工程施工阶段投入劳动力情况</w:t>
            </w:r>
          </w:p>
        </w:tc>
      </w:tr>
      <w:tr w14:paraId="0A46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179" w:type="dxa"/>
            <w:vMerge w:val="continue"/>
            <w:vAlign w:val="center"/>
          </w:tcPr>
          <w:p w14:paraId="601867F0">
            <w:pPr>
              <w:ind w:firstLine="560"/>
              <w:jc w:val="center"/>
              <w:rPr>
                <w:rFonts w:hint="eastAsia" w:ascii="宋体" w:hAnsi="宋体" w:cs="宋体"/>
                <w:color w:val="000000"/>
                <w:sz w:val="24"/>
                <w:szCs w:val="24"/>
              </w:rPr>
            </w:pPr>
          </w:p>
        </w:tc>
        <w:tc>
          <w:tcPr>
            <w:tcW w:w="1179" w:type="dxa"/>
            <w:vAlign w:val="center"/>
          </w:tcPr>
          <w:p w14:paraId="5CB164E9">
            <w:pPr>
              <w:ind w:firstLine="560"/>
              <w:jc w:val="center"/>
              <w:rPr>
                <w:rFonts w:hint="eastAsia" w:ascii="宋体" w:hAnsi="宋体" w:cs="宋体"/>
                <w:color w:val="000000"/>
                <w:sz w:val="24"/>
                <w:szCs w:val="24"/>
              </w:rPr>
            </w:pPr>
          </w:p>
        </w:tc>
        <w:tc>
          <w:tcPr>
            <w:tcW w:w="1179" w:type="dxa"/>
            <w:vAlign w:val="center"/>
          </w:tcPr>
          <w:p w14:paraId="62191BF3">
            <w:pPr>
              <w:ind w:firstLine="560"/>
              <w:jc w:val="center"/>
              <w:rPr>
                <w:rFonts w:hint="eastAsia" w:ascii="宋体" w:hAnsi="宋体" w:cs="宋体"/>
                <w:color w:val="000000"/>
                <w:sz w:val="24"/>
                <w:szCs w:val="24"/>
              </w:rPr>
            </w:pPr>
          </w:p>
        </w:tc>
        <w:tc>
          <w:tcPr>
            <w:tcW w:w="1179" w:type="dxa"/>
            <w:vAlign w:val="center"/>
          </w:tcPr>
          <w:p w14:paraId="0CE69553">
            <w:pPr>
              <w:ind w:firstLine="560"/>
              <w:jc w:val="center"/>
              <w:rPr>
                <w:rFonts w:hint="eastAsia" w:ascii="宋体" w:hAnsi="宋体" w:cs="宋体"/>
                <w:color w:val="000000"/>
                <w:sz w:val="24"/>
                <w:szCs w:val="24"/>
              </w:rPr>
            </w:pPr>
          </w:p>
        </w:tc>
        <w:tc>
          <w:tcPr>
            <w:tcW w:w="1179" w:type="dxa"/>
            <w:vAlign w:val="center"/>
          </w:tcPr>
          <w:p w14:paraId="3649B393">
            <w:pPr>
              <w:ind w:firstLine="560"/>
              <w:jc w:val="center"/>
              <w:rPr>
                <w:rFonts w:hint="eastAsia" w:ascii="宋体" w:hAnsi="宋体" w:cs="宋体"/>
                <w:color w:val="000000"/>
                <w:sz w:val="24"/>
                <w:szCs w:val="24"/>
              </w:rPr>
            </w:pPr>
          </w:p>
        </w:tc>
        <w:tc>
          <w:tcPr>
            <w:tcW w:w="1179" w:type="dxa"/>
            <w:vAlign w:val="center"/>
          </w:tcPr>
          <w:p w14:paraId="72B54630">
            <w:pPr>
              <w:ind w:firstLine="560"/>
              <w:jc w:val="center"/>
              <w:rPr>
                <w:rFonts w:hint="eastAsia" w:ascii="宋体" w:hAnsi="宋体" w:cs="宋体"/>
                <w:color w:val="000000"/>
                <w:sz w:val="24"/>
                <w:szCs w:val="24"/>
              </w:rPr>
            </w:pPr>
          </w:p>
        </w:tc>
        <w:tc>
          <w:tcPr>
            <w:tcW w:w="1179" w:type="dxa"/>
            <w:vAlign w:val="center"/>
          </w:tcPr>
          <w:p w14:paraId="5A310EA1">
            <w:pPr>
              <w:ind w:firstLine="560"/>
              <w:jc w:val="center"/>
              <w:rPr>
                <w:rFonts w:hint="eastAsia" w:ascii="宋体" w:hAnsi="宋体" w:cs="宋体"/>
                <w:color w:val="000000"/>
                <w:sz w:val="24"/>
                <w:szCs w:val="24"/>
              </w:rPr>
            </w:pPr>
          </w:p>
        </w:tc>
        <w:tc>
          <w:tcPr>
            <w:tcW w:w="1185" w:type="dxa"/>
            <w:vAlign w:val="center"/>
          </w:tcPr>
          <w:p w14:paraId="27D0C0E2">
            <w:pPr>
              <w:ind w:firstLine="560"/>
              <w:jc w:val="center"/>
              <w:rPr>
                <w:rFonts w:hint="eastAsia" w:ascii="宋体" w:hAnsi="宋体" w:cs="宋体"/>
                <w:color w:val="000000"/>
                <w:sz w:val="24"/>
                <w:szCs w:val="24"/>
              </w:rPr>
            </w:pPr>
          </w:p>
        </w:tc>
      </w:tr>
      <w:tr w14:paraId="65FB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34155332">
            <w:pPr>
              <w:ind w:firstLine="560"/>
              <w:rPr>
                <w:rFonts w:hint="eastAsia" w:ascii="宋体" w:hAnsi="宋体" w:cs="宋体"/>
                <w:color w:val="000000"/>
                <w:sz w:val="24"/>
                <w:szCs w:val="24"/>
              </w:rPr>
            </w:pPr>
          </w:p>
        </w:tc>
        <w:tc>
          <w:tcPr>
            <w:tcW w:w="1179" w:type="dxa"/>
          </w:tcPr>
          <w:p w14:paraId="4CA66209">
            <w:pPr>
              <w:ind w:firstLine="560"/>
              <w:rPr>
                <w:rFonts w:hint="eastAsia" w:ascii="宋体" w:hAnsi="宋体" w:cs="宋体"/>
                <w:color w:val="000000"/>
                <w:sz w:val="24"/>
                <w:szCs w:val="24"/>
              </w:rPr>
            </w:pPr>
          </w:p>
        </w:tc>
        <w:tc>
          <w:tcPr>
            <w:tcW w:w="1179" w:type="dxa"/>
          </w:tcPr>
          <w:p w14:paraId="1D45B8DA">
            <w:pPr>
              <w:ind w:firstLine="560"/>
              <w:rPr>
                <w:rFonts w:hint="eastAsia" w:ascii="宋体" w:hAnsi="宋体" w:cs="宋体"/>
                <w:color w:val="000000"/>
                <w:sz w:val="24"/>
                <w:szCs w:val="24"/>
              </w:rPr>
            </w:pPr>
          </w:p>
        </w:tc>
        <w:tc>
          <w:tcPr>
            <w:tcW w:w="1179" w:type="dxa"/>
          </w:tcPr>
          <w:p w14:paraId="2F6A343C">
            <w:pPr>
              <w:ind w:firstLine="560"/>
              <w:rPr>
                <w:rFonts w:hint="eastAsia" w:ascii="宋体" w:hAnsi="宋体" w:cs="宋体"/>
                <w:color w:val="000000"/>
                <w:sz w:val="24"/>
                <w:szCs w:val="24"/>
              </w:rPr>
            </w:pPr>
          </w:p>
        </w:tc>
        <w:tc>
          <w:tcPr>
            <w:tcW w:w="1179" w:type="dxa"/>
          </w:tcPr>
          <w:p w14:paraId="3DD100AF">
            <w:pPr>
              <w:ind w:firstLine="560"/>
              <w:rPr>
                <w:rFonts w:hint="eastAsia" w:ascii="宋体" w:hAnsi="宋体" w:cs="宋体"/>
                <w:color w:val="000000"/>
                <w:sz w:val="24"/>
                <w:szCs w:val="24"/>
              </w:rPr>
            </w:pPr>
          </w:p>
        </w:tc>
        <w:tc>
          <w:tcPr>
            <w:tcW w:w="1179" w:type="dxa"/>
          </w:tcPr>
          <w:p w14:paraId="1922232C">
            <w:pPr>
              <w:ind w:firstLine="560"/>
              <w:rPr>
                <w:rFonts w:hint="eastAsia" w:ascii="宋体" w:hAnsi="宋体" w:cs="宋体"/>
                <w:color w:val="000000"/>
                <w:sz w:val="24"/>
                <w:szCs w:val="24"/>
              </w:rPr>
            </w:pPr>
          </w:p>
        </w:tc>
        <w:tc>
          <w:tcPr>
            <w:tcW w:w="1179" w:type="dxa"/>
          </w:tcPr>
          <w:p w14:paraId="52277879">
            <w:pPr>
              <w:ind w:firstLine="560"/>
              <w:rPr>
                <w:rFonts w:hint="eastAsia" w:ascii="宋体" w:hAnsi="宋体" w:cs="宋体"/>
                <w:color w:val="000000"/>
                <w:sz w:val="24"/>
                <w:szCs w:val="24"/>
              </w:rPr>
            </w:pPr>
          </w:p>
        </w:tc>
        <w:tc>
          <w:tcPr>
            <w:tcW w:w="1185" w:type="dxa"/>
          </w:tcPr>
          <w:p w14:paraId="70DB1D2E">
            <w:pPr>
              <w:ind w:firstLine="560"/>
              <w:rPr>
                <w:rFonts w:hint="eastAsia" w:ascii="宋体" w:hAnsi="宋体" w:cs="宋体"/>
                <w:color w:val="000000"/>
                <w:sz w:val="24"/>
                <w:szCs w:val="24"/>
              </w:rPr>
            </w:pPr>
          </w:p>
        </w:tc>
      </w:tr>
      <w:tr w14:paraId="25D15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474FCF3D">
            <w:pPr>
              <w:ind w:firstLine="560"/>
              <w:rPr>
                <w:rFonts w:hint="eastAsia" w:ascii="宋体" w:hAnsi="宋体" w:cs="宋体"/>
                <w:color w:val="000000"/>
                <w:sz w:val="24"/>
                <w:szCs w:val="24"/>
              </w:rPr>
            </w:pPr>
          </w:p>
        </w:tc>
        <w:tc>
          <w:tcPr>
            <w:tcW w:w="1179" w:type="dxa"/>
          </w:tcPr>
          <w:p w14:paraId="446D56EE">
            <w:pPr>
              <w:ind w:firstLine="560"/>
              <w:rPr>
                <w:rFonts w:hint="eastAsia" w:ascii="宋体" w:hAnsi="宋体" w:cs="宋体"/>
                <w:color w:val="000000"/>
                <w:sz w:val="24"/>
                <w:szCs w:val="24"/>
              </w:rPr>
            </w:pPr>
          </w:p>
        </w:tc>
        <w:tc>
          <w:tcPr>
            <w:tcW w:w="1179" w:type="dxa"/>
          </w:tcPr>
          <w:p w14:paraId="38546BD0">
            <w:pPr>
              <w:ind w:firstLine="560"/>
              <w:rPr>
                <w:rFonts w:hint="eastAsia" w:ascii="宋体" w:hAnsi="宋体" w:cs="宋体"/>
                <w:color w:val="000000"/>
                <w:sz w:val="24"/>
                <w:szCs w:val="24"/>
              </w:rPr>
            </w:pPr>
          </w:p>
        </w:tc>
        <w:tc>
          <w:tcPr>
            <w:tcW w:w="1179" w:type="dxa"/>
          </w:tcPr>
          <w:p w14:paraId="31B1D727">
            <w:pPr>
              <w:ind w:firstLine="560"/>
              <w:rPr>
                <w:rFonts w:hint="eastAsia" w:ascii="宋体" w:hAnsi="宋体" w:cs="宋体"/>
                <w:color w:val="000000"/>
                <w:sz w:val="24"/>
                <w:szCs w:val="24"/>
              </w:rPr>
            </w:pPr>
          </w:p>
        </w:tc>
        <w:tc>
          <w:tcPr>
            <w:tcW w:w="1179" w:type="dxa"/>
          </w:tcPr>
          <w:p w14:paraId="4B14D268">
            <w:pPr>
              <w:ind w:firstLine="560"/>
              <w:rPr>
                <w:rFonts w:hint="eastAsia" w:ascii="宋体" w:hAnsi="宋体" w:cs="宋体"/>
                <w:color w:val="000000"/>
                <w:sz w:val="24"/>
                <w:szCs w:val="24"/>
              </w:rPr>
            </w:pPr>
          </w:p>
        </w:tc>
        <w:tc>
          <w:tcPr>
            <w:tcW w:w="1179" w:type="dxa"/>
          </w:tcPr>
          <w:p w14:paraId="29E4569F">
            <w:pPr>
              <w:ind w:firstLine="560"/>
              <w:rPr>
                <w:rFonts w:hint="eastAsia" w:ascii="宋体" w:hAnsi="宋体" w:cs="宋体"/>
                <w:color w:val="000000"/>
                <w:sz w:val="24"/>
                <w:szCs w:val="24"/>
              </w:rPr>
            </w:pPr>
          </w:p>
        </w:tc>
        <w:tc>
          <w:tcPr>
            <w:tcW w:w="1179" w:type="dxa"/>
          </w:tcPr>
          <w:p w14:paraId="71C149F7">
            <w:pPr>
              <w:ind w:firstLine="560"/>
              <w:rPr>
                <w:rFonts w:hint="eastAsia" w:ascii="宋体" w:hAnsi="宋体" w:cs="宋体"/>
                <w:color w:val="000000"/>
                <w:sz w:val="24"/>
                <w:szCs w:val="24"/>
              </w:rPr>
            </w:pPr>
          </w:p>
        </w:tc>
        <w:tc>
          <w:tcPr>
            <w:tcW w:w="1185" w:type="dxa"/>
          </w:tcPr>
          <w:p w14:paraId="61D4123C">
            <w:pPr>
              <w:ind w:firstLine="560"/>
              <w:rPr>
                <w:rFonts w:hint="eastAsia" w:ascii="宋体" w:hAnsi="宋体" w:cs="宋体"/>
                <w:color w:val="000000"/>
                <w:sz w:val="24"/>
                <w:szCs w:val="24"/>
              </w:rPr>
            </w:pPr>
          </w:p>
        </w:tc>
      </w:tr>
      <w:tr w14:paraId="76E0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52E76804">
            <w:pPr>
              <w:ind w:firstLine="560"/>
              <w:rPr>
                <w:rFonts w:hint="eastAsia" w:ascii="宋体" w:hAnsi="宋体" w:cs="宋体"/>
                <w:color w:val="000000"/>
                <w:sz w:val="24"/>
                <w:szCs w:val="24"/>
              </w:rPr>
            </w:pPr>
          </w:p>
        </w:tc>
        <w:tc>
          <w:tcPr>
            <w:tcW w:w="1179" w:type="dxa"/>
          </w:tcPr>
          <w:p w14:paraId="1A169EAA">
            <w:pPr>
              <w:ind w:firstLine="560"/>
              <w:rPr>
                <w:rFonts w:hint="eastAsia" w:ascii="宋体" w:hAnsi="宋体" w:cs="宋体"/>
                <w:color w:val="000000"/>
                <w:sz w:val="24"/>
                <w:szCs w:val="24"/>
              </w:rPr>
            </w:pPr>
          </w:p>
        </w:tc>
        <w:tc>
          <w:tcPr>
            <w:tcW w:w="1179" w:type="dxa"/>
          </w:tcPr>
          <w:p w14:paraId="2E52A9B6">
            <w:pPr>
              <w:ind w:firstLine="560"/>
              <w:rPr>
                <w:rFonts w:hint="eastAsia" w:ascii="宋体" w:hAnsi="宋体" w:cs="宋体"/>
                <w:color w:val="000000"/>
                <w:sz w:val="24"/>
                <w:szCs w:val="24"/>
              </w:rPr>
            </w:pPr>
          </w:p>
        </w:tc>
        <w:tc>
          <w:tcPr>
            <w:tcW w:w="1179" w:type="dxa"/>
          </w:tcPr>
          <w:p w14:paraId="65ACDB50">
            <w:pPr>
              <w:ind w:firstLine="560"/>
              <w:rPr>
                <w:rFonts w:hint="eastAsia" w:ascii="宋体" w:hAnsi="宋体" w:cs="宋体"/>
                <w:color w:val="000000"/>
                <w:sz w:val="24"/>
                <w:szCs w:val="24"/>
              </w:rPr>
            </w:pPr>
          </w:p>
        </w:tc>
        <w:tc>
          <w:tcPr>
            <w:tcW w:w="1179" w:type="dxa"/>
          </w:tcPr>
          <w:p w14:paraId="3F7F41F4">
            <w:pPr>
              <w:ind w:firstLine="560"/>
              <w:rPr>
                <w:rFonts w:hint="eastAsia" w:ascii="宋体" w:hAnsi="宋体" w:cs="宋体"/>
                <w:color w:val="000000"/>
                <w:sz w:val="24"/>
                <w:szCs w:val="24"/>
              </w:rPr>
            </w:pPr>
          </w:p>
        </w:tc>
        <w:tc>
          <w:tcPr>
            <w:tcW w:w="1179" w:type="dxa"/>
          </w:tcPr>
          <w:p w14:paraId="3D8EABFC">
            <w:pPr>
              <w:ind w:firstLine="560"/>
              <w:rPr>
                <w:rFonts w:hint="eastAsia" w:ascii="宋体" w:hAnsi="宋体" w:cs="宋体"/>
                <w:color w:val="000000"/>
                <w:sz w:val="24"/>
                <w:szCs w:val="24"/>
              </w:rPr>
            </w:pPr>
          </w:p>
        </w:tc>
        <w:tc>
          <w:tcPr>
            <w:tcW w:w="1179" w:type="dxa"/>
          </w:tcPr>
          <w:p w14:paraId="72166ECF">
            <w:pPr>
              <w:ind w:firstLine="560"/>
              <w:rPr>
                <w:rFonts w:hint="eastAsia" w:ascii="宋体" w:hAnsi="宋体" w:cs="宋体"/>
                <w:color w:val="000000"/>
                <w:sz w:val="24"/>
                <w:szCs w:val="24"/>
              </w:rPr>
            </w:pPr>
          </w:p>
        </w:tc>
        <w:tc>
          <w:tcPr>
            <w:tcW w:w="1185" w:type="dxa"/>
          </w:tcPr>
          <w:p w14:paraId="49D5548E">
            <w:pPr>
              <w:ind w:firstLine="560"/>
              <w:rPr>
                <w:rFonts w:hint="eastAsia" w:ascii="宋体" w:hAnsi="宋体" w:cs="宋体"/>
                <w:color w:val="000000"/>
                <w:sz w:val="24"/>
                <w:szCs w:val="24"/>
              </w:rPr>
            </w:pPr>
          </w:p>
        </w:tc>
      </w:tr>
      <w:tr w14:paraId="2B6F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6A8314B5">
            <w:pPr>
              <w:ind w:firstLine="560"/>
              <w:rPr>
                <w:rFonts w:hint="eastAsia" w:ascii="宋体" w:hAnsi="宋体" w:cs="宋体"/>
                <w:color w:val="000000"/>
                <w:sz w:val="24"/>
                <w:szCs w:val="24"/>
              </w:rPr>
            </w:pPr>
          </w:p>
        </w:tc>
        <w:tc>
          <w:tcPr>
            <w:tcW w:w="1179" w:type="dxa"/>
          </w:tcPr>
          <w:p w14:paraId="6B9F348A">
            <w:pPr>
              <w:ind w:firstLine="560"/>
              <w:rPr>
                <w:rFonts w:hint="eastAsia" w:ascii="宋体" w:hAnsi="宋体" w:cs="宋体"/>
                <w:color w:val="000000"/>
                <w:sz w:val="24"/>
                <w:szCs w:val="24"/>
              </w:rPr>
            </w:pPr>
          </w:p>
        </w:tc>
        <w:tc>
          <w:tcPr>
            <w:tcW w:w="1179" w:type="dxa"/>
          </w:tcPr>
          <w:p w14:paraId="0315B071">
            <w:pPr>
              <w:ind w:firstLine="560"/>
              <w:rPr>
                <w:rFonts w:hint="eastAsia" w:ascii="宋体" w:hAnsi="宋体" w:cs="宋体"/>
                <w:color w:val="000000"/>
                <w:sz w:val="24"/>
                <w:szCs w:val="24"/>
              </w:rPr>
            </w:pPr>
          </w:p>
        </w:tc>
        <w:tc>
          <w:tcPr>
            <w:tcW w:w="1179" w:type="dxa"/>
          </w:tcPr>
          <w:p w14:paraId="35A15B14">
            <w:pPr>
              <w:ind w:firstLine="560"/>
              <w:rPr>
                <w:rFonts w:hint="eastAsia" w:ascii="宋体" w:hAnsi="宋体" w:cs="宋体"/>
                <w:color w:val="000000"/>
                <w:sz w:val="24"/>
                <w:szCs w:val="24"/>
              </w:rPr>
            </w:pPr>
          </w:p>
        </w:tc>
        <w:tc>
          <w:tcPr>
            <w:tcW w:w="1179" w:type="dxa"/>
          </w:tcPr>
          <w:p w14:paraId="6420A2A0">
            <w:pPr>
              <w:ind w:firstLine="560"/>
              <w:rPr>
                <w:rFonts w:hint="eastAsia" w:ascii="宋体" w:hAnsi="宋体" w:cs="宋体"/>
                <w:color w:val="000000"/>
                <w:sz w:val="24"/>
                <w:szCs w:val="24"/>
              </w:rPr>
            </w:pPr>
          </w:p>
        </w:tc>
        <w:tc>
          <w:tcPr>
            <w:tcW w:w="1179" w:type="dxa"/>
          </w:tcPr>
          <w:p w14:paraId="540379D8">
            <w:pPr>
              <w:ind w:firstLine="560"/>
              <w:rPr>
                <w:rFonts w:hint="eastAsia" w:ascii="宋体" w:hAnsi="宋体" w:cs="宋体"/>
                <w:color w:val="000000"/>
                <w:sz w:val="24"/>
                <w:szCs w:val="24"/>
              </w:rPr>
            </w:pPr>
          </w:p>
        </w:tc>
        <w:tc>
          <w:tcPr>
            <w:tcW w:w="1179" w:type="dxa"/>
          </w:tcPr>
          <w:p w14:paraId="5D5EF4B4">
            <w:pPr>
              <w:ind w:firstLine="560"/>
              <w:rPr>
                <w:rFonts w:hint="eastAsia" w:ascii="宋体" w:hAnsi="宋体" w:cs="宋体"/>
                <w:color w:val="000000"/>
                <w:sz w:val="24"/>
                <w:szCs w:val="24"/>
              </w:rPr>
            </w:pPr>
          </w:p>
        </w:tc>
        <w:tc>
          <w:tcPr>
            <w:tcW w:w="1185" w:type="dxa"/>
          </w:tcPr>
          <w:p w14:paraId="60E4C19B">
            <w:pPr>
              <w:ind w:firstLine="560"/>
              <w:rPr>
                <w:rFonts w:hint="eastAsia" w:ascii="宋体" w:hAnsi="宋体" w:cs="宋体"/>
                <w:color w:val="000000"/>
                <w:sz w:val="24"/>
                <w:szCs w:val="24"/>
              </w:rPr>
            </w:pPr>
          </w:p>
        </w:tc>
      </w:tr>
      <w:tr w14:paraId="061A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1CC682C9">
            <w:pPr>
              <w:ind w:firstLine="560"/>
              <w:rPr>
                <w:rFonts w:hint="eastAsia" w:ascii="宋体" w:hAnsi="宋体" w:cs="宋体"/>
                <w:color w:val="000000"/>
                <w:sz w:val="24"/>
                <w:szCs w:val="24"/>
              </w:rPr>
            </w:pPr>
          </w:p>
        </w:tc>
        <w:tc>
          <w:tcPr>
            <w:tcW w:w="1179" w:type="dxa"/>
          </w:tcPr>
          <w:p w14:paraId="484CD6C3">
            <w:pPr>
              <w:ind w:firstLine="560"/>
              <w:rPr>
                <w:rFonts w:hint="eastAsia" w:ascii="宋体" w:hAnsi="宋体" w:cs="宋体"/>
                <w:color w:val="000000"/>
                <w:sz w:val="24"/>
                <w:szCs w:val="24"/>
              </w:rPr>
            </w:pPr>
          </w:p>
        </w:tc>
        <w:tc>
          <w:tcPr>
            <w:tcW w:w="1179" w:type="dxa"/>
          </w:tcPr>
          <w:p w14:paraId="611EC67E">
            <w:pPr>
              <w:ind w:firstLine="560"/>
              <w:rPr>
                <w:rFonts w:hint="eastAsia" w:ascii="宋体" w:hAnsi="宋体" w:cs="宋体"/>
                <w:color w:val="000000"/>
                <w:sz w:val="24"/>
                <w:szCs w:val="24"/>
              </w:rPr>
            </w:pPr>
          </w:p>
        </w:tc>
        <w:tc>
          <w:tcPr>
            <w:tcW w:w="1179" w:type="dxa"/>
          </w:tcPr>
          <w:p w14:paraId="45CCB65A">
            <w:pPr>
              <w:ind w:firstLine="560"/>
              <w:rPr>
                <w:rFonts w:hint="eastAsia" w:ascii="宋体" w:hAnsi="宋体" w:cs="宋体"/>
                <w:color w:val="000000"/>
                <w:sz w:val="24"/>
                <w:szCs w:val="24"/>
              </w:rPr>
            </w:pPr>
          </w:p>
        </w:tc>
        <w:tc>
          <w:tcPr>
            <w:tcW w:w="1179" w:type="dxa"/>
          </w:tcPr>
          <w:p w14:paraId="64866ACC">
            <w:pPr>
              <w:ind w:firstLine="560"/>
              <w:rPr>
                <w:rFonts w:hint="eastAsia" w:ascii="宋体" w:hAnsi="宋体" w:cs="宋体"/>
                <w:color w:val="000000"/>
                <w:sz w:val="24"/>
                <w:szCs w:val="24"/>
              </w:rPr>
            </w:pPr>
          </w:p>
        </w:tc>
        <w:tc>
          <w:tcPr>
            <w:tcW w:w="1179" w:type="dxa"/>
          </w:tcPr>
          <w:p w14:paraId="1A661396">
            <w:pPr>
              <w:ind w:firstLine="560"/>
              <w:rPr>
                <w:rFonts w:hint="eastAsia" w:ascii="宋体" w:hAnsi="宋体" w:cs="宋体"/>
                <w:color w:val="000000"/>
                <w:sz w:val="24"/>
                <w:szCs w:val="24"/>
              </w:rPr>
            </w:pPr>
          </w:p>
        </w:tc>
        <w:tc>
          <w:tcPr>
            <w:tcW w:w="1179" w:type="dxa"/>
          </w:tcPr>
          <w:p w14:paraId="46539A03">
            <w:pPr>
              <w:ind w:firstLine="560"/>
              <w:rPr>
                <w:rFonts w:hint="eastAsia" w:ascii="宋体" w:hAnsi="宋体" w:cs="宋体"/>
                <w:color w:val="000000"/>
                <w:sz w:val="24"/>
                <w:szCs w:val="24"/>
              </w:rPr>
            </w:pPr>
          </w:p>
        </w:tc>
        <w:tc>
          <w:tcPr>
            <w:tcW w:w="1185" w:type="dxa"/>
          </w:tcPr>
          <w:p w14:paraId="2DB598B2">
            <w:pPr>
              <w:ind w:firstLine="560"/>
              <w:rPr>
                <w:rFonts w:hint="eastAsia" w:ascii="宋体" w:hAnsi="宋体" w:cs="宋体"/>
                <w:color w:val="000000"/>
                <w:sz w:val="24"/>
                <w:szCs w:val="24"/>
              </w:rPr>
            </w:pPr>
          </w:p>
        </w:tc>
      </w:tr>
      <w:tr w14:paraId="50F5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4700B0A6">
            <w:pPr>
              <w:ind w:firstLine="560"/>
              <w:rPr>
                <w:rFonts w:hint="eastAsia" w:ascii="宋体" w:hAnsi="宋体" w:cs="宋体"/>
                <w:color w:val="000000"/>
                <w:sz w:val="24"/>
                <w:szCs w:val="24"/>
              </w:rPr>
            </w:pPr>
          </w:p>
        </w:tc>
        <w:tc>
          <w:tcPr>
            <w:tcW w:w="1179" w:type="dxa"/>
          </w:tcPr>
          <w:p w14:paraId="1CF69AD0">
            <w:pPr>
              <w:ind w:firstLine="560"/>
              <w:rPr>
                <w:rFonts w:hint="eastAsia" w:ascii="宋体" w:hAnsi="宋体" w:cs="宋体"/>
                <w:color w:val="000000"/>
                <w:sz w:val="24"/>
                <w:szCs w:val="24"/>
              </w:rPr>
            </w:pPr>
          </w:p>
        </w:tc>
        <w:tc>
          <w:tcPr>
            <w:tcW w:w="1179" w:type="dxa"/>
          </w:tcPr>
          <w:p w14:paraId="723A401A">
            <w:pPr>
              <w:ind w:firstLine="560"/>
              <w:rPr>
                <w:rFonts w:hint="eastAsia" w:ascii="宋体" w:hAnsi="宋体" w:cs="宋体"/>
                <w:color w:val="000000"/>
                <w:sz w:val="24"/>
                <w:szCs w:val="24"/>
              </w:rPr>
            </w:pPr>
          </w:p>
        </w:tc>
        <w:tc>
          <w:tcPr>
            <w:tcW w:w="1179" w:type="dxa"/>
          </w:tcPr>
          <w:p w14:paraId="0643B5E5">
            <w:pPr>
              <w:ind w:firstLine="560"/>
              <w:rPr>
                <w:rFonts w:hint="eastAsia" w:ascii="宋体" w:hAnsi="宋体" w:cs="宋体"/>
                <w:color w:val="000000"/>
                <w:sz w:val="24"/>
                <w:szCs w:val="24"/>
              </w:rPr>
            </w:pPr>
          </w:p>
        </w:tc>
        <w:tc>
          <w:tcPr>
            <w:tcW w:w="1179" w:type="dxa"/>
          </w:tcPr>
          <w:p w14:paraId="1920CEBB">
            <w:pPr>
              <w:ind w:firstLine="560"/>
              <w:rPr>
                <w:rFonts w:hint="eastAsia" w:ascii="宋体" w:hAnsi="宋体" w:cs="宋体"/>
                <w:color w:val="000000"/>
                <w:sz w:val="24"/>
                <w:szCs w:val="24"/>
              </w:rPr>
            </w:pPr>
          </w:p>
        </w:tc>
        <w:tc>
          <w:tcPr>
            <w:tcW w:w="1179" w:type="dxa"/>
          </w:tcPr>
          <w:p w14:paraId="46894A63">
            <w:pPr>
              <w:ind w:firstLine="560"/>
              <w:rPr>
                <w:rFonts w:hint="eastAsia" w:ascii="宋体" w:hAnsi="宋体" w:cs="宋体"/>
                <w:color w:val="000000"/>
                <w:sz w:val="24"/>
                <w:szCs w:val="24"/>
              </w:rPr>
            </w:pPr>
          </w:p>
        </w:tc>
        <w:tc>
          <w:tcPr>
            <w:tcW w:w="1179" w:type="dxa"/>
          </w:tcPr>
          <w:p w14:paraId="2852B7E5">
            <w:pPr>
              <w:ind w:firstLine="560"/>
              <w:rPr>
                <w:rFonts w:hint="eastAsia" w:ascii="宋体" w:hAnsi="宋体" w:cs="宋体"/>
                <w:color w:val="000000"/>
                <w:sz w:val="24"/>
                <w:szCs w:val="24"/>
              </w:rPr>
            </w:pPr>
          </w:p>
        </w:tc>
        <w:tc>
          <w:tcPr>
            <w:tcW w:w="1185" w:type="dxa"/>
          </w:tcPr>
          <w:p w14:paraId="4C0506BE">
            <w:pPr>
              <w:ind w:firstLine="560"/>
              <w:rPr>
                <w:rFonts w:hint="eastAsia" w:ascii="宋体" w:hAnsi="宋体" w:cs="宋体"/>
                <w:color w:val="000000"/>
                <w:sz w:val="24"/>
                <w:szCs w:val="24"/>
              </w:rPr>
            </w:pPr>
          </w:p>
        </w:tc>
      </w:tr>
      <w:tr w14:paraId="30F6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3AA7897D">
            <w:pPr>
              <w:ind w:firstLine="560"/>
              <w:rPr>
                <w:rFonts w:hint="eastAsia" w:ascii="宋体" w:hAnsi="宋体" w:cs="宋体"/>
                <w:color w:val="000000"/>
                <w:sz w:val="24"/>
                <w:szCs w:val="24"/>
              </w:rPr>
            </w:pPr>
          </w:p>
        </w:tc>
        <w:tc>
          <w:tcPr>
            <w:tcW w:w="1179" w:type="dxa"/>
          </w:tcPr>
          <w:p w14:paraId="32375B64">
            <w:pPr>
              <w:ind w:firstLine="560"/>
              <w:rPr>
                <w:rFonts w:hint="eastAsia" w:ascii="宋体" w:hAnsi="宋体" w:cs="宋体"/>
                <w:color w:val="000000"/>
                <w:sz w:val="24"/>
                <w:szCs w:val="24"/>
              </w:rPr>
            </w:pPr>
          </w:p>
        </w:tc>
        <w:tc>
          <w:tcPr>
            <w:tcW w:w="1179" w:type="dxa"/>
          </w:tcPr>
          <w:p w14:paraId="6A383F09">
            <w:pPr>
              <w:ind w:firstLine="560"/>
              <w:rPr>
                <w:rFonts w:hint="eastAsia" w:ascii="宋体" w:hAnsi="宋体" w:cs="宋体"/>
                <w:color w:val="000000"/>
                <w:sz w:val="24"/>
                <w:szCs w:val="24"/>
              </w:rPr>
            </w:pPr>
          </w:p>
        </w:tc>
        <w:tc>
          <w:tcPr>
            <w:tcW w:w="1179" w:type="dxa"/>
          </w:tcPr>
          <w:p w14:paraId="1440D111">
            <w:pPr>
              <w:ind w:firstLine="560"/>
              <w:rPr>
                <w:rFonts w:hint="eastAsia" w:ascii="宋体" w:hAnsi="宋体" w:cs="宋体"/>
                <w:color w:val="000000"/>
                <w:sz w:val="24"/>
                <w:szCs w:val="24"/>
              </w:rPr>
            </w:pPr>
          </w:p>
        </w:tc>
        <w:tc>
          <w:tcPr>
            <w:tcW w:w="1179" w:type="dxa"/>
          </w:tcPr>
          <w:p w14:paraId="2276FC50">
            <w:pPr>
              <w:ind w:firstLine="560"/>
              <w:rPr>
                <w:rFonts w:hint="eastAsia" w:ascii="宋体" w:hAnsi="宋体" w:cs="宋体"/>
                <w:color w:val="000000"/>
                <w:sz w:val="24"/>
                <w:szCs w:val="24"/>
              </w:rPr>
            </w:pPr>
          </w:p>
        </w:tc>
        <w:tc>
          <w:tcPr>
            <w:tcW w:w="1179" w:type="dxa"/>
          </w:tcPr>
          <w:p w14:paraId="09FE66C5">
            <w:pPr>
              <w:ind w:firstLine="560"/>
              <w:rPr>
                <w:rFonts w:hint="eastAsia" w:ascii="宋体" w:hAnsi="宋体" w:cs="宋体"/>
                <w:color w:val="000000"/>
                <w:sz w:val="24"/>
                <w:szCs w:val="24"/>
              </w:rPr>
            </w:pPr>
          </w:p>
        </w:tc>
        <w:tc>
          <w:tcPr>
            <w:tcW w:w="1179" w:type="dxa"/>
          </w:tcPr>
          <w:p w14:paraId="0B831E42">
            <w:pPr>
              <w:ind w:firstLine="560"/>
              <w:rPr>
                <w:rFonts w:hint="eastAsia" w:ascii="宋体" w:hAnsi="宋体" w:cs="宋体"/>
                <w:color w:val="000000"/>
                <w:sz w:val="24"/>
                <w:szCs w:val="24"/>
              </w:rPr>
            </w:pPr>
          </w:p>
        </w:tc>
        <w:tc>
          <w:tcPr>
            <w:tcW w:w="1185" w:type="dxa"/>
          </w:tcPr>
          <w:p w14:paraId="6DEE1A2E">
            <w:pPr>
              <w:ind w:firstLine="560"/>
              <w:rPr>
                <w:rFonts w:hint="eastAsia" w:ascii="宋体" w:hAnsi="宋体" w:cs="宋体"/>
                <w:color w:val="000000"/>
                <w:sz w:val="24"/>
                <w:szCs w:val="24"/>
              </w:rPr>
            </w:pPr>
          </w:p>
        </w:tc>
      </w:tr>
      <w:tr w14:paraId="173B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0B6DE6A1">
            <w:pPr>
              <w:ind w:firstLine="560"/>
              <w:rPr>
                <w:rFonts w:hint="eastAsia" w:ascii="宋体" w:hAnsi="宋体" w:cs="宋体"/>
                <w:color w:val="000000"/>
                <w:sz w:val="24"/>
                <w:szCs w:val="24"/>
              </w:rPr>
            </w:pPr>
          </w:p>
        </w:tc>
        <w:tc>
          <w:tcPr>
            <w:tcW w:w="1179" w:type="dxa"/>
          </w:tcPr>
          <w:p w14:paraId="2903E4ED">
            <w:pPr>
              <w:ind w:firstLine="560"/>
              <w:rPr>
                <w:rFonts w:hint="eastAsia" w:ascii="宋体" w:hAnsi="宋体" w:cs="宋体"/>
                <w:color w:val="000000"/>
                <w:sz w:val="24"/>
                <w:szCs w:val="24"/>
              </w:rPr>
            </w:pPr>
          </w:p>
        </w:tc>
        <w:tc>
          <w:tcPr>
            <w:tcW w:w="1179" w:type="dxa"/>
          </w:tcPr>
          <w:p w14:paraId="3059F13D">
            <w:pPr>
              <w:ind w:firstLine="560"/>
              <w:rPr>
                <w:rFonts w:hint="eastAsia" w:ascii="宋体" w:hAnsi="宋体" w:cs="宋体"/>
                <w:color w:val="000000"/>
                <w:sz w:val="24"/>
                <w:szCs w:val="24"/>
              </w:rPr>
            </w:pPr>
          </w:p>
        </w:tc>
        <w:tc>
          <w:tcPr>
            <w:tcW w:w="1179" w:type="dxa"/>
          </w:tcPr>
          <w:p w14:paraId="1BDB166B">
            <w:pPr>
              <w:ind w:firstLine="560"/>
              <w:rPr>
                <w:rFonts w:hint="eastAsia" w:ascii="宋体" w:hAnsi="宋体" w:cs="宋体"/>
                <w:color w:val="000000"/>
                <w:sz w:val="24"/>
                <w:szCs w:val="24"/>
              </w:rPr>
            </w:pPr>
          </w:p>
        </w:tc>
        <w:tc>
          <w:tcPr>
            <w:tcW w:w="1179" w:type="dxa"/>
          </w:tcPr>
          <w:p w14:paraId="777C1000">
            <w:pPr>
              <w:ind w:firstLine="560"/>
              <w:rPr>
                <w:rFonts w:hint="eastAsia" w:ascii="宋体" w:hAnsi="宋体" w:cs="宋体"/>
                <w:color w:val="000000"/>
                <w:sz w:val="24"/>
                <w:szCs w:val="24"/>
              </w:rPr>
            </w:pPr>
          </w:p>
        </w:tc>
        <w:tc>
          <w:tcPr>
            <w:tcW w:w="1179" w:type="dxa"/>
          </w:tcPr>
          <w:p w14:paraId="17FBFF1A">
            <w:pPr>
              <w:ind w:firstLine="560"/>
              <w:rPr>
                <w:rFonts w:hint="eastAsia" w:ascii="宋体" w:hAnsi="宋体" w:cs="宋体"/>
                <w:color w:val="000000"/>
                <w:sz w:val="24"/>
                <w:szCs w:val="24"/>
              </w:rPr>
            </w:pPr>
          </w:p>
        </w:tc>
        <w:tc>
          <w:tcPr>
            <w:tcW w:w="1179" w:type="dxa"/>
          </w:tcPr>
          <w:p w14:paraId="67D7E4D7">
            <w:pPr>
              <w:ind w:firstLine="560"/>
              <w:rPr>
                <w:rFonts w:hint="eastAsia" w:ascii="宋体" w:hAnsi="宋体" w:cs="宋体"/>
                <w:color w:val="000000"/>
                <w:sz w:val="24"/>
                <w:szCs w:val="24"/>
              </w:rPr>
            </w:pPr>
          </w:p>
        </w:tc>
        <w:tc>
          <w:tcPr>
            <w:tcW w:w="1185" w:type="dxa"/>
          </w:tcPr>
          <w:p w14:paraId="0412DC73">
            <w:pPr>
              <w:ind w:firstLine="560"/>
              <w:rPr>
                <w:rFonts w:hint="eastAsia" w:ascii="宋体" w:hAnsi="宋体" w:cs="宋体"/>
                <w:color w:val="000000"/>
                <w:sz w:val="24"/>
                <w:szCs w:val="24"/>
              </w:rPr>
            </w:pPr>
          </w:p>
        </w:tc>
      </w:tr>
      <w:tr w14:paraId="05D4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31DF841A">
            <w:pPr>
              <w:ind w:firstLine="560"/>
              <w:rPr>
                <w:rFonts w:hint="eastAsia" w:ascii="宋体" w:hAnsi="宋体" w:cs="宋体"/>
                <w:color w:val="000000"/>
                <w:sz w:val="24"/>
                <w:szCs w:val="24"/>
              </w:rPr>
            </w:pPr>
          </w:p>
        </w:tc>
        <w:tc>
          <w:tcPr>
            <w:tcW w:w="1179" w:type="dxa"/>
          </w:tcPr>
          <w:p w14:paraId="33EEF0C8">
            <w:pPr>
              <w:ind w:firstLine="560"/>
              <w:rPr>
                <w:rFonts w:hint="eastAsia" w:ascii="宋体" w:hAnsi="宋体" w:cs="宋体"/>
                <w:color w:val="000000"/>
                <w:sz w:val="24"/>
                <w:szCs w:val="24"/>
              </w:rPr>
            </w:pPr>
          </w:p>
        </w:tc>
        <w:tc>
          <w:tcPr>
            <w:tcW w:w="1179" w:type="dxa"/>
          </w:tcPr>
          <w:p w14:paraId="6DCEC4A3">
            <w:pPr>
              <w:ind w:firstLine="560"/>
              <w:rPr>
                <w:rFonts w:hint="eastAsia" w:ascii="宋体" w:hAnsi="宋体" w:cs="宋体"/>
                <w:color w:val="000000"/>
                <w:sz w:val="24"/>
                <w:szCs w:val="24"/>
              </w:rPr>
            </w:pPr>
          </w:p>
        </w:tc>
        <w:tc>
          <w:tcPr>
            <w:tcW w:w="1179" w:type="dxa"/>
          </w:tcPr>
          <w:p w14:paraId="2EF4EBC9">
            <w:pPr>
              <w:ind w:firstLine="560"/>
              <w:rPr>
                <w:rFonts w:hint="eastAsia" w:ascii="宋体" w:hAnsi="宋体" w:cs="宋体"/>
                <w:color w:val="000000"/>
                <w:sz w:val="24"/>
                <w:szCs w:val="24"/>
              </w:rPr>
            </w:pPr>
          </w:p>
        </w:tc>
        <w:tc>
          <w:tcPr>
            <w:tcW w:w="1179" w:type="dxa"/>
          </w:tcPr>
          <w:p w14:paraId="112FB744">
            <w:pPr>
              <w:ind w:firstLine="560"/>
              <w:rPr>
                <w:rFonts w:hint="eastAsia" w:ascii="宋体" w:hAnsi="宋体" w:cs="宋体"/>
                <w:color w:val="000000"/>
                <w:sz w:val="24"/>
                <w:szCs w:val="24"/>
              </w:rPr>
            </w:pPr>
          </w:p>
        </w:tc>
        <w:tc>
          <w:tcPr>
            <w:tcW w:w="1179" w:type="dxa"/>
          </w:tcPr>
          <w:p w14:paraId="49CEE70F">
            <w:pPr>
              <w:ind w:firstLine="560"/>
              <w:rPr>
                <w:rFonts w:hint="eastAsia" w:ascii="宋体" w:hAnsi="宋体" w:cs="宋体"/>
                <w:color w:val="000000"/>
                <w:sz w:val="24"/>
                <w:szCs w:val="24"/>
              </w:rPr>
            </w:pPr>
          </w:p>
        </w:tc>
        <w:tc>
          <w:tcPr>
            <w:tcW w:w="1179" w:type="dxa"/>
          </w:tcPr>
          <w:p w14:paraId="7993F28F">
            <w:pPr>
              <w:ind w:firstLine="560"/>
              <w:rPr>
                <w:rFonts w:hint="eastAsia" w:ascii="宋体" w:hAnsi="宋体" w:cs="宋体"/>
                <w:color w:val="000000"/>
                <w:sz w:val="24"/>
                <w:szCs w:val="24"/>
              </w:rPr>
            </w:pPr>
          </w:p>
        </w:tc>
        <w:tc>
          <w:tcPr>
            <w:tcW w:w="1185" w:type="dxa"/>
          </w:tcPr>
          <w:p w14:paraId="14B9AB45">
            <w:pPr>
              <w:ind w:firstLine="560"/>
              <w:rPr>
                <w:rFonts w:hint="eastAsia" w:ascii="宋体" w:hAnsi="宋体" w:cs="宋体"/>
                <w:color w:val="000000"/>
                <w:sz w:val="24"/>
                <w:szCs w:val="24"/>
              </w:rPr>
            </w:pPr>
          </w:p>
        </w:tc>
      </w:tr>
      <w:tr w14:paraId="04BD0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5F540CFF">
            <w:pPr>
              <w:ind w:firstLine="560"/>
              <w:rPr>
                <w:rFonts w:hint="eastAsia" w:ascii="宋体" w:hAnsi="宋体" w:cs="宋体"/>
                <w:color w:val="000000"/>
                <w:sz w:val="24"/>
                <w:szCs w:val="24"/>
              </w:rPr>
            </w:pPr>
          </w:p>
        </w:tc>
        <w:tc>
          <w:tcPr>
            <w:tcW w:w="1179" w:type="dxa"/>
          </w:tcPr>
          <w:p w14:paraId="323F58E7">
            <w:pPr>
              <w:ind w:firstLine="560"/>
              <w:rPr>
                <w:rFonts w:hint="eastAsia" w:ascii="宋体" w:hAnsi="宋体" w:cs="宋体"/>
                <w:color w:val="000000"/>
                <w:sz w:val="24"/>
                <w:szCs w:val="24"/>
              </w:rPr>
            </w:pPr>
          </w:p>
        </w:tc>
        <w:tc>
          <w:tcPr>
            <w:tcW w:w="1179" w:type="dxa"/>
          </w:tcPr>
          <w:p w14:paraId="7ED530A9">
            <w:pPr>
              <w:ind w:firstLine="560"/>
              <w:rPr>
                <w:rFonts w:hint="eastAsia" w:ascii="宋体" w:hAnsi="宋体" w:cs="宋体"/>
                <w:color w:val="000000"/>
                <w:sz w:val="24"/>
                <w:szCs w:val="24"/>
              </w:rPr>
            </w:pPr>
          </w:p>
        </w:tc>
        <w:tc>
          <w:tcPr>
            <w:tcW w:w="1179" w:type="dxa"/>
          </w:tcPr>
          <w:p w14:paraId="5B578127">
            <w:pPr>
              <w:ind w:firstLine="560"/>
              <w:rPr>
                <w:rFonts w:hint="eastAsia" w:ascii="宋体" w:hAnsi="宋体" w:cs="宋体"/>
                <w:color w:val="000000"/>
                <w:sz w:val="24"/>
                <w:szCs w:val="24"/>
              </w:rPr>
            </w:pPr>
          </w:p>
        </w:tc>
        <w:tc>
          <w:tcPr>
            <w:tcW w:w="1179" w:type="dxa"/>
          </w:tcPr>
          <w:p w14:paraId="3D40C6B2">
            <w:pPr>
              <w:ind w:firstLine="560"/>
              <w:rPr>
                <w:rFonts w:hint="eastAsia" w:ascii="宋体" w:hAnsi="宋体" w:cs="宋体"/>
                <w:color w:val="000000"/>
                <w:sz w:val="24"/>
                <w:szCs w:val="24"/>
              </w:rPr>
            </w:pPr>
          </w:p>
        </w:tc>
        <w:tc>
          <w:tcPr>
            <w:tcW w:w="1179" w:type="dxa"/>
          </w:tcPr>
          <w:p w14:paraId="54485372">
            <w:pPr>
              <w:ind w:firstLine="560"/>
              <w:rPr>
                <w:rFonts w:hint="eastAsia" w:ascii="宋体" w:hAnsi="宋体" w:cs="宋体"/>
                <w:color w:val="000000"/>
                <w:sz w:val="24"/>
                <w:szCs w:val="24"/>
              </w:rPr>
            </w:pPr>
          </w:p>
        </w:tc>
        <w:tc>
          <w:tcPr>
            <w:tcW w:w="1179" w:type="dxa"/>
          </w:tcPr>
          <w:p w14:paraId="6BA2F668">
            <w:pPr>
              <w:ind w:firstLine="560"/>
              <w:rPr>
                <w:rFonts w:hint="eastAsia" w:ascii="宋体" w:hAnsi="宋体" w:cs="宋体"/>
                <w:color w:val="000000"/>
                <w:sz w:val="24"/>
                <w:szCs w:val="24"/>
              </w:rPr>
            </w:pPr>
          </w:p>
        </w:tc>
        <w:tc>
          <w:tcPr>
            <w:tcW w:w="1185" w:type="dxa"/>
          </w:tcPr>
          <w:p w14:paraId="447DBE2A">
            <w:pPr>
              <w:ind w:firstLine="560"/>
              <w:rPr>
                <w:rFonts w:hint="eastAsia" w:ascii="宋体" w:hAnsi="宋体" w:cs="宋体"/>
                <w:color w:val="000000"/>
                <w:sz w:val="24"/>
                <w:szCs w:val="24"/>
              </w:rPr>
            </w:pPr>
          </w:p>
        </w:tc>
      </w:tr>
      <w:tr w14:paraId="1F703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3234C0E6">
            <w:pPr>
              <w:ind w:firstLine="560"/>
              <w:rPr>
                <w:rFonts w:hint="eastAsia" w:ascii="宋体" w:hAnsi="宋体" w:cs="宋体"/>
                <w:color w:val="000000"/>
                <w:sz w:val="24"/>
                <w:szCs w:val="24"/>
              </w:rPr>
            </w:pPr>
          </w:p>
        </w:tc>
        <w:tc>
          <w:tcPr>
            <w:tcW w:w="1179" w:type="dxa"/>
          </w:tcPr>
          <w:p w14:paraId="73AF87E0">
            <w:pPr>
              <w:ind w:firstLine="560"/>
              <w:rPr>
                <w:rFonts w:hint="eastAsia" w:ascii="宋体" w:hAnsi="宋体" w:cs="宋体"/>
                <w:color w:val="000000"/>
                <w:sz w:val="24"/>
                <w:szCs w:val="24"/>
              </w:rPr>
            </w:pPr>
          </w:p>
        </w:tc>
        <w:tc>
          <w:tcPr>
            <w:tcW w:w="1179" w:type="dxa"/>
          </w:tcPr>
          <w:p w14:paraId="11477300">
            <w:pPr>
              <w:ind w:firstLine="560"/>
              <w:rPr>
                <w:rFonts w:hint="eastAsia" w:ascii="宋体" w:hAnsi="宋体" w:cs="宋体"/>
                <w:color w:val="000000"/>
                <w:sz w:val="24"/>
                <w:szCs w:val="24"/>
              </w:rPr>
            </w:pPr>
          </w:p>
        </w:tc>
        <w:tc>
          <w:tcPr>
            <w:tcW w:w="1179" w:type="dxa"/>
          </w:tcPr>
          <w:p w14:paraId="480F5B2C">
            <w:pPr>
              <w:ind w:firstLine="560"/>
              <w:rPr>
                <w:rFonts w:hint="eastAsia" w:ascii="宋体" w:hAnsi="宋体" w:cs="宋体"/>
                <w:color w:val="000000"/>
                <w:sz w:val="24"/>
                <w:szCs w:val="24"/>
              </w:rPr>
            </w:pPr>
          </w:p>
        </w:tc>
        <w:tc>
          <w:tcPr>
            <w:tcW w:w="1179" w:type="dxa"/>
          </w:tcPr>
          <w:p w14:paraId="404947A8">
            <w:pPr>
              <w:ind w:firstLine="560"/>
              <w:rPr>
                <w:rFonts w:hint="eastAsia" w:ascii="宋体" w:hAnsi="宋体" w:cs="宋体"/>
                <w:color w:val="000000"/>
                <w:sz w:val="24"/>
                <w:szCs w:val="24"/>
              </w:rPr>
            </w:pPr>
          </w:p>
        </w:tc>
        <w:tc>
          <w:tcPr>
            <w:tcW w:w="1179" w:type="dxa"/>
          </w:tcPr>
          <w:p w14:paraId="7B0ABE9B">
            <w:pPr>
              <w:ind w:firstLine="560"/>
              <w:rPr>
                <w:rFonts w:hint="eastAsia" w:ascii="宋体" w:hAnsi="宋体" w:cs="宋体"/>
                <w:color w:val="000000"/>
                <w:sz w:val="24"/>
                <w:szCs w:val="24"/>
              </w:rPr>
            </w:pPr>
          </w:p>
        </w:tc>
        <w:tc>
          <w:tcPr>
            <w:tcW w:w="1179" w:type="dxa"/>
          </w:tcPr>
          <w:p w14:paraId="6FF8A76B">
            <w:pPr>
              <w:ind w:firstLine="560"/>
              <w:rPr>
                <w:rFonts w:hint="eastAsia" w:ascii="宋体" w:hAnsi="宋体" w:cs="宋体"/>
                <w:color w:val="000000"/>
                <w:sz w:val="24"/>
                <w:szCs w:val="24"/>
              </w:rPr>
            </w:pPr>
          </w:p>
        </w:tc>
        <w:tc>
          <w:tcPr>
            <w:tcW w:w="1185" w:type="dxa"/>
          </w:tcPr>
          <w:p w14:paraId="61F7C728">
            <w:pPr>
              <w:ind w:firstLine="560"/>
              <w:rPr>
                <w:rFonts w:hint="eastAsia" w:ascii="宋体" w:hAnsi="宋体" w:cs="宋体"/>
                <w:color w:val="000000"/>
                <w:sz w:val="24"/>
                <w:szCs w:val="24"/>
              </w:rPr>
            </w:pPr>
          </w:p>
        </w:tc>
      </w:tr>
      <w:tr w14:paraId="1803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9" w:type="dxa"/>
          </w:tcPr>
          <w:p w14:paraId="58AA3063">
            <w:pPr>
              <w:ind w:firstLine="560"/>
              <w:rPr>
                <w:rFonts w:hint="eastAsia" w:ascii="宋体" w:hAnsi="宋体" w:cs="宋体"/>
                <w:color w:val="000000"/>
                <w:sz w:val="24"/>
                <w:szCs w:val="24"/>
              </w:rPr>
            </w:pPr>
          </w:p>
        </w:tc>
        <w:tc>
          <w:tcPr>
            <w:tcW w:w="1179" w:type="dxa"/>
          </w:tcPr>
          <w:p w14:paraId="0D8BBC11">
            <w:pPr>
              <w:ind w:firstLine="560"/>
              <w:rPr>
                <w:rFonts w:hint="eastAsia" w:ascii="宋体" w:hAnsi="宋体" w:cs="宋体"/>
                <w:color w:val="000000"/>
                <w:sz w:val="24"/>
                <w:szCs w:val="24"/>
              </w:rPr>
            </w:pPr>
          </w:p>
        </w:tc>
        <w:tc>
          <w:tcPr>
            <w:tcW w:w="1179" w:type="dxa"/>
          </w:tcPr>
          <w:p w14:paraId="120E2111">
            <w:pPr>
              <w:ind w:firstLine="560"/>
              <w:rPr>
                <w:rFonts w:hint="eastAsia" w:ascii="宋体" w:hAnsi="宋体" w:cs="宋体"/>
                <w:color w:val="000000"/>
                <w:sz w:val="24"/>
                <w:szCs w:val="24"/>
              </w:rPr>
            </w:pPr>
          </w:p>
        </w:tc>
        <w:tc>
          <w:tcPr>
            <w:tcW w:w="1179" w:type="dxa"/>
          </w:tcPr>
          <w:p w14:paraId="041EA43A">
            <w:pPr>
              <w:ind w:firstLine="560"/>
              <w:rPr>
                <w:rFonts w:hint="eastAsia" w:ascii="宋体" w:hAnsi="宋体" w:cs="宋体"/>
                <w:color w:val="000000"/>
                <w:sz w:val="24"/>
                <w:szCs w:val="24"/>
              </w:rPr>
            </w:pPr>
          </w:p>
        </w:tc>
        <w:tc>
          <w:tcPr>
            <w:tcW w:w="1179" w:type="dxa"/>
          </w:tcPr>
          <w:p w14:paraId="44EA2CE9">
            <w:pPr>
              <w:ind w:firstLine="560"/>
              <w:rPr>
                <w:rFonts w:hint="eastAsia" w:ascii="宋体" w:hAnsi="宋体" w:cs="宋体"/>
                <w:color w:val="000000"/>
                <w:sz w:val="24"/>
                <w:szCs w:val="24"/>
              </w:rPr>
            </w:pPr>
          </w:p>
        </w:tc>
        <w:tc>
          <w:tcPr>
            <w:tcW w:w="1179" w:type="dxa"/>
          </w:tcPr>
          <w:p w14:paraId="2024DB05">
            <w:pPr>
              <w:ind w:firstLine="560"/>
              <w:rPr>
                <w:rFonts w:hint="eastAsia" w:ascii="宋体" w:hAnsi="宋体" w:cs="宋体"/>
                <w:color w:val="000000"/>
                <w:sz w:val="24"/>
                <w:szCs w:val="24"/>
              </w:rPr>
            </w:pPr>
          </w:p>
        </w:tc>
        <w:tc>
          <w:tcPr>
            <w:tcW w:w="1179" w:type="dxa"/>
          </w:tcPr>
          <w:p w14:paraId="38FFDDA6">
            <w:pPr>
              <w:ind w:firstLine="560"/>
              <w:rPr>
                <w:rFonts w:hint="eastAsia" w:ascii="宋体" w:hAnsi="宋体" w:cs="宋体"/>
                <w:color w:val="000000"/>
                <w:sz w:val="24"/>
                <w:szCs w:val="24"/>
              </w:rPr>
            </w:pPr>
          </w:p>
        </w:tc>
        <w:tc>
          <w:tcPr>
            <w:tcW w:w="1185" w:type="dxa"/>
          </w:tcPr>
          <w:p w14:paraId="37F8ED3D">
            <w:pPr>
              <w:ind w:firstLine="560"/>
              <w:rPr>
                <w:rFonts w:hint="eastAsia" w:ascii="宋体" w:hAnsi="宋体" w:cs="宋体"/>
                <w:color w:val="000000"/>
                <w:sz w:val="24"/>
                <w:szCs w:val="24"/>
              </w:rPr>
            </w:pPr>
          </w:p>
        </w:tc>
      </w:tr>
    </w:tbl>
    <w:p w14:paraId="096D9633">
      <w:pPr>
        <w:spacing w:line="400" w:lineRule="exact"/>
        <w:ind w:firstLine="560"/>
        <w:rPr>
          <w:rFonts w:hint="eastAsia" w:ascii="宋体" w:hAnsi="宋体" w:cs="宋体"/>
          <w:color w:val="000000"/>
          <w:sz w:val="24"/>
          <w:szCs w:val="24"/>
        </w:rPr>
      </w:pPr>
    </w:p>
    <w:p w14:paraId="7C222970">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36267902">
      <w:pPr>
        <w:spacing w:line="400" w:lineRule="exact"/>
        <w:ind w:firstLine="560"/>
        <w:rPr>
          <w:rFonts w:hint="eastAsia" w:ascii="宋体" w:hAnsi="宋体" w:cs="宋体"/>
          <w:color w:val="000000"/>
          <w:sz w:val="24"/>
          <w:szCs w:val="24"/>
        </w:rPr>
      </w:pPr>
    </w:p>
    <w:p w14:paraId="44C9C7C8">
      <w:pPr>
        <w:spacing w:line="400" w:lineRule="exact"/>
        <w:ind w:firstLine="560"/>
        <w:rPr>
          <w:rFonts w:hint="eastAsia" w:ascii="宋体" w:hAnsi="宋体" w:cs="宋体"/>
          <w:color w:val="000000"/>
          <w:sz w:val="24"/>
          <w:szCs w:val="24"/>
          <w:u w:val="single"/>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0202FBA2">
      <w:pPr>
        <w:spacing w:line="400" w:lineRule="exact"/>
        <w:ind w:firstLine="560"/>
        <w:rPr>
          <w:rFonts w:hint="eastAsia" w:ascii="宋体" w:hAnsi="宋体" w:cs="宋体"/>
          <w:color w:val="000000"/>
          <w:sz w:val="24"/>
          <w:szCs w:val="24"/>
          <w:u w:val="single"/>
        </w:rPr>
      </w:pPr>
    </w:p>
    <w:p w14:paraId="074B3C6B">
      <w:pPr>
        <w:spacing w:line="400" w:lineRule="exact"/>
        <w:ind w:firstLine="560"/>
        <w:jc w:val="both"/>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15B5FD27">
      <w:pPr>
        <w:spacing w:line="420" w:lineRule="auto"/>
        <w:ind w:firstLine="0" w:firstLineChars="0"/>
        <w:rPr>
          <w:rFonts w:hint="eastAsia" w:ascii="宋体" w:hAnsi="宋体" w:cs="宋体"/>
          <w:b/>
          <w:color w:val="000000"/>
          <w:sz w:val="24"/>
          <w:szCs w:val="24"/>
        </w:rPr>
      </w:pPr>
      <w:r>
        <w:rPr>
          <w:rFonts w:hint="eastAsia" w:ascii="宋体" w:hAnsi="宋体" w:cs="宋体"/>
          <w:b/>
          <w:snapToGrid w:val="0"/>
          <w:color w:val="000000"/>
          <w:w w:val="90"/>
          <w:kern w:val="0"/>
          <w:sz w:val="24"/>
          <w:szCs w:val="24"/>
        </w:rPr>
        <w:t>注：供应商应按所列格式提交包括分包人在内的估计劳动力计划表。</w:t>
      </w:r>
    </w:p>
    <w:p w14:paraId="21F4B2DD">
      <w:pPr>
        <w:ind w:firstLine="0" w:firstLineChars="0"/>
        <w:jc w:val="center"/>
        <w:rPr>
          <w:rFonts w:hint="eastAsia" w:ascii="宋体" w:hAnsi="宋体" w:cs="宋体"/>
          <w:b/>
          <w:bCs/>
          <w:color w:val="000000"/>
          <w:sz w:val="24"/>
          <w:szCs w:val="24"/>
        </w:rPr>
      </w:pPr>
      <w:r>
        <w:rPr>
          <w:rFonts w:hint="eastAsia" w:ascii="宋体" w:hAnsi="宋体" w:cs="宋体"/>
          <w:b/>
          <w:color w:val="000000"/>
          <w:sz w:val="24"/>
          <w:szCs w:val="24"/>
        </w:rPr>
        <w:br w:type="page"/>
      </w:r>
      <w:r>
        <w:rPr>
          <w:rFonts w:hint="eastAsia" w:ascii="宋体" w:hAnsi="宋体" w:cs="宋体"/>
          <w:b/>
          <w:bCs/>
          <w:color w:val="000000"/>
          <w:sz w:val="24"/>
          <w:szCs w:val="24"/>
        </w:rPr>
        <w:t>（3）计划开、竣工日期和施工进度网络图</w:t>
      </w:r>
    </w:p>
    <w:p w14:paraId="34DFB185">
      <w:pPr>
        <w:spacing w:line="240" w:lineRule="exact"/>
        <w:ind w:firstLine="560"/>
        <w:rPr>
          <w:rFonts w:hint="eastAsia" w:ascii="宋体" w:hAnsi="宋体" w:cs="宋体"/>
          <w:color w:val="000000"/>
          <w:sz w:val="24"/>
          <w:szCs w:val="24"/>
        </w:rPr>
      </w:pPr>
    </w:p>
    <w:p w14:paraId="6E2117E0">
      <w:pPr>
        <w:ind w:firstLine="560"/>
        <w:rPr>
          <w:rFonts w:hint="eastAsia" w:ascii="宋体" w:hAnsi="宋体" w:cs="宋体"/>
          <w:color w:val="000000"/>
          <w:sz w:val="24"/>
          <w:szCs w:val="24"/>
        </w:rPr>
      </w:pPr>
      <w:r>
        <w:rPr>
          <w:rFonts w:hint="eastAsia" w:ascii="宋体" w:hAnsi="宋体" w:cs="宋体"/>
          <w:color w:val="000000"/>
          <w:sz w:val="24"/>
          <w:szCs w:val="24"/>
        </w:rPr>
        <w:t>1、供应商应提交的施进工进度网络图或施工进度表，说明按</w:t>
      </w:r>
      <w:r>
        <w:rPr>
          <w:rFonts w:hint="eastAsia" w:ascii="宋体" w:hAnsi="宋体" w:cs="宋体"/>
          <w:color w:val="000000"/>
          <w:sz w:val="24"/>
          <w:szCs w:val="24"/>
          <w:lang w:val="en-US" w:eastAsia="zh-CN"/>
        </w:rPr>
        <w:t>竞争性磋商</w:t>
      </w:r>
      <w:r>
        <w:rPr>
          <w:rFonts w:hint="eastAsia" w:ascii="宋体" w:hAnsi="宋体" w:cs="宋体"/>
          <w:color w:val="000000"/>
          <w:sz w:val="24"/>
          <w:szCs w:val="24"/>
        </w:rPr>
        <w:t>文件要求的工期进行施工的各个关键日期。成交的承包人还应按合同条件有关条款的要求提交详细的施工进度计划。</w:t>
      </w:r>
    </w:p>
    <w:p w14:paraId="2C67F954">
      <w:pPr>
        <w:ind w:firstLine="560"/>
        <w:rPr>
          <w:rFonts w:hint="eastAsia" w:ascii="宋体" w:hAnsi="宋体" w:cs="宋体"/>
          <w:color w:val="000000"/>
          <w:sz w:val="24"/>
          <w:szCs w:val="24"/>
        </w:rPr>
      </w:pPr>
      <w:r>
        <w:rPr>
          <w:rFonts w:hint="eastAsia" w:ascii="宋体" w:hAnsi="宋体" w:cs="宋体"/>
          <w:color w:val="000000"/>
          <w:sz w:val="24"/>
          <w:szCs w:val="24"/>
        </w:rPr>
        <w:t>2、施工进度表采用网络图表示，说明计划开工日期和各分项工程各阶段的完工日期，若非关键项目分包，需满足《中华人民共和国建筑法》第29条之规定，并在施工进度表中说明分包合同签订的日期。</w:t>
      </w:r>
    </w:p>
    <w:p w14:paraId="7F69D011">
      <w:pPr>
        <w:ind w:firstLine="560"/>
        <w:rPr>
          <w:rFonts w:hint="eastAsia" w:ascii="宋体" w:hAnsi="宋体" w:cs="宋体"/>
          <w:color w:val="000000"/>
          <w:sz w:val="24"/>
          <w:szCs w:val="24"/>
        </w:rPr>
      </w:pPr>
      <w:r>
        <w:rPr>
          <w:rFonts w:hint="eastAsia" w:ascii="宋体" w:hAnsi="宋体" w:cs="宋体"/>
          <w:color w:val="000000"/>
          <w:sz w:val="24"/>
          <w:szCs w:val="24"/>
        </w:rPr>
        <w:t>3、施工进度计划应与施工组织设计相适应。</w:t>
      </w:r>
    </w:p>
    <w:p w14:paraId="3BC3F495">
      <w:pPr>
        <w:autoSpaceDE w:val="0"/>
        <w:autoSpaceDN w:val="0"/>
        <w:adjustRightInd w:val="0"/>
        <w:ind w:firstLine="0" w:firstLineChars="0"/>
        <w:rPr>
          <w:rFonts w:hint="eastAsia" w:ascii="宋体" w:hAnsi="宋体" w:cs="宋体"/>
          <w:b/>
          <w:color w:val="000000"/>
          <w:sz w:val="24"/>
          <w:szCs w:val="24"/>
        </w:rPr>
      </w:pPr>
    </w:p>
    <w:p w14:paraId="679042F7">
      <w:pPr>
        <w:pStyle w:val="31"/>
        <w:rPr>
          <w:rFonts w:hint="eastAsia"/>
        </w:rPr>
      </w:pPr>
    </w:p>
    <w:p w14:paraId="6D23A271">
      <w:pPr>
        <w:autoSpaceDE w:val="0"/>
        <w:autoSpaceDN w:val="0"/>
        <w:adjustRightInd w:val="0"/>
        <w:ind w:firstLine="0" w:firstLineChars="0"/>
        <w:jc w:val="center"/>
        <w:rPr>
          <w:rFonts w:hint="eastAsia" w:ascii="宋体" w:hAnsi="宋体" w:cs="宋体"/>
          <w:b/>
          <w:color w:val="000000"/>
          <w:sz w:val="24"/>
          <w:szCs w:val="24"/>
        </w:rPr>
      </w:pPr>
      <w:r>
        <w:rPr>
          <w:rFonts w:hint="eastAsia" w:ascii="宋体" w:hAnsi="宋体" w:cs="宋体"/>
          <w:b/>
          <w:color w:val="000000"/>
          <w:sz w:val="24"/>
          <w:szCs w:val="24"/>
        </w:rPr>
        <w:t>2.项目管理机构配备情况</w:t>
      </w:r>
    </w:p>
    <w:p w14:paraId="1F7F3041">
      <w:pPr>
        <w:ind w:firstLine="560"/>
        <w:rPr>
          <w:rFonts w:hint="eastAsia" w:ascii="宋体" w:hAnsi="宋体" w:cs="宋体"/>
          <w:color w:val="000000"/>
          <w:sz w:val="24"/>
          <w:szCs w:val="24"/>
        </w:rPr>
      </w:pPr>
      <w:r>
        <w:rPr>
          <w:rFonts w:hint="eastAsia" w:ascii="宋体" w:hAnsi="宋体" w:cs="宋体"/>
          <w:color w:val="000000"/>
          <w:sz w:val="24"/>
          <w:szCs w:val="24"/>
        </w:rPr>
        <w:t>2.1项目管理机构配备情况表</w:t>
      </w:r>
    </w:p>
    <w:p w14:paraId="293CFDB7">
      <w:pPr>
        <w:ind w:firstLine="560"/>
        <w:rPr>
          <w:rFonts w:hint="eastAsia" w:ascii="宋体" w:hAnsi="宋体" w:cs="宋体"/>
          <w:color w:val="000000"/>
          <w:sz w:val="24"/>
          <w:szCs w:val="24"/>
        </w:rPr>
      </w:pPr>
      <w:r>
        <w:rPr>
          <w:rFonts w:hint="eastAsia" w:ascii="宋体" w:hAnsi="宋体" w:cs="宋体"/>
          <w:color w:val="000000"/>
          <w:sz w:val="24"/>
          <w:szCs w:val="24"/>
        </w:rPr>
        <w:t>2.2项目经理简历表</w:t>
      </w:r>
    </w:p>
    <w:p w14:paraId="503B1AF3">
      <w:pPr>
        <w:ind w:firstLine="560"/>
        <w:rPr>
          <w:rFonts w:hint="eastAsia" w:ascii="宋体" w:hAnsi="宋体" w:cs="宋体"/>
          <w:color w:val="000000"/>
          <w:sz w:val="24"/>
          <w:szCs w:val="24"/>
        </w:rPr>
      </w:pPr>
      <w:r>
        <w:rPr>
          <w:rFonts w:hint="eastAsia" w:ascii="宋体" w:hAnsi="宋体" w:cs="宋体"/>
          <w:color w:val="000000"/>
          <w:sz w:val="24"/>
          <w:szCs w:val="24"/>
        </w:rPr>
        <w:t>2.3项目技术负责人简历表</w:t>
      </w:r>
    </w:p>
    <w:p w14:paraId="5C550B06">
      <w:pPr>
        <w:pStyle w:val="19"/>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2.4其他项目管理人员简历表</w:t>
      </w:r>
    </w:p>
    <w:p w14:paraId="7B411F4A">
      <w:pPr>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rPr>
        <w:br w:type="page"/>
      </w:r>
      <w:r>
        <w:rPr>
          <w:rFonts w:hint="eastAsia" w:ascii="宋体" w:hAnsi="宋体" w:cs="宋体"/>
          <w:b/>
          <w:bCs/>
          <w:color w:val="000000"/>
          <w:sz w:val="24"/>
          <w:szCs w:val="24"/>
        </w:rPr>
        <w:t>2.1项目管理机构配备情况表</w:t>
      </w:r>
    </w:p>
    <w:p w14:paraId="4C64FC54">
      <w:pPr>
        <w:spacing w:line="560" w:lineRule="exact"/>
        <w:ind w:left="359" w:leftChars="171" w:firstLine="0" w:firstLineChars="0"/>
        <w:jc w:val="left"/>
        <w:rPr>
          <w:rFonts w:hint="eastAsia" w:ascii="宋体" w:hAnsi="宋体" w:cs="宋体"/>
          <w:color w:val="000000"/>
          <w:sz w:val="24"/>
          <w:szCs w:val="24"/>
        </w:rPr>
      </w:pPr>
      <w:r>
        <w:rPr>
          <w:rFonts w:hint="eastAsia" w:ascii="宋体" w:hAnsi="宋体" w:cs="宋体"/>
          <w:color w:val="000000"/>
          <w:sz w:val="24"/>
          <w:szCs w:val="24"/>
        </w:rPr>
        <w:t>项目名称：</w:t>
      </w:r>
    </w:p>
    <w:p w14:paraId="62C04162">
      <w:pPr>
        <w:spacing w:line="560" w:lineRule="exact"/>
        <w:ind w:left="359" w:leftChars="171" w:firstLine="0" w:firstLineChars="0"/>
        <w:jc w:val="left"/>
        <w:rPr>
          <w:rFonts w:hint="eastAsia" w:ascii="宋体" w:hAnsi="宋体" w:cs="宋体"/>
          <w:b/>
          <w:color w:val="000000"/>
          <w:sz w:val="24"/>
          <w:szCs w:val="24"/>
        </w:rPr>
      </w:pPr>
      <w:r>
        <w:rPr>
          <w:rFonts w:hint="eastAsia" w:ascii="宋体" w:hAnsi="宋体" w:cs="宋体"/>
          <w:color w:val="000000"/>
          <w:sz w:val="24"/>
          <w:szCs w:val="24"/>
        </w:rPr>
        <w:t>项目编号：</w:t>
      </w:r>
    </w:p>
    <w:tbl>
      <w:tblPr>
        <w:tblStyle w:val="45"/>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900"/>
        <w:gridCol w:w="720"/>
        <w:gridCol w:w="1352"/>
        <w:gridCol w:w="561"/>
        <w:gridCol w:w="769"/>
        <w:gridCol w:w="739"/>
        <w:gridCol w:w="1501"/>
        <w:gridCol w:w="840"/>
        <w:gridCol w:w="1720"/>
      </w:tblGrid>
      <w:tr w14:paraId="0CDA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74" w:type="dxa"/>
            <w:vMerge w:val="restart"/>
            <w:vAlign w:val="center"/>
          </w:tcPr>
          <w:p w14:paraId="23E484F2">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职务</w:t>
            </w:r>
          </w:p>
        </w:tc>
        <w:tc>
          <w:tcPr>
            <w:tcW w:w="900" w:type="dxa"/>
            <w:vMerge w:val="restart"/>
            <w:vAlign w:val="center"/>
          </w:tcPr>
          <w:p w14:paraId="6BAB07C5">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姓名</w:t>
            </w:r>
          </w:p>
        </w:tc>
        <w:tc>
          <w:tcPr>
            <w:tcW w:w="720" w:type="dxa"/>
            <w:vMerge w:val="restart"/>
            <w:vAlign w:val="center"/>
          </w:tcPr>
          <w:p w14:paraId="7C8A7C46">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职称</w:t>
            </w:r>
          </w:p>
        </w:tc>
        <w:tc>
          <w:tcPr>
            <w:tcW w:w="4922" w:type="dxa"/>
            <w:gridSpan w:val="5"/>
            <w:vAlign w:val="center"/>
          </w:tcPr>
          <w:p w14:paraId="62A55B4D">
            <w:pPr>
              <w:spacing w:line="360" w:lineRule="exact"/>
              <w:ind w:firstLine="560"/>
              <w:rPr>
                <w:rFonts w:hint="eastAsia" w:ascii="宋体" w:hAnsi="宋体" w:cs="宋体"/>
                <w:bCs/>
                <w:color w:val="000000"/>
                <w:sz w:val="24"/>
                <w:szCs w:val="24"/>
              </w:rPr>
            </w:pPr>
            <w:r>
              <w:rPr>
                <w:rFonts w:hint="eastAsia" w:ascii="宋体" w:hAnsi="宋体" w:cs="宋体"/>
                <w:bCs/>
                <w:color w:val="000000"/>
                <w:sz w:val="24"/>
                <w:szCs w:val="24"/>
              </w:rPr>
              <w:t>执业或职业资格证明</w:t>
            </w:r>
          </w:p>
        </w:tc>
        <w:tc>
          <w:tcPr>
            <w:tcW w:w="2560" w:type="dxa"/>
            <w:gridSpan w:val="2"/>
            <w:vAlign w:val="center"/>
          </w:tcPr>
          <w:p w14:paraId="6DE15674">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已承担在建工程情况</w:t>
            </w:r>
          </w:p>
        </w:tc>
      </w:tr>
      <w:tr w14:paraId="62BC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774" w:type="dxa"/>
            <w:vMerge w:val="continue"/>
            <w:vAlign w:val="center"/>
          </w:tcPr>
          <w:p w14:paraId="6FB832E4">
            <w:pPr>
              <w:spacing w:line="360" w:lineRule="exact"/>
              <w:ind w:firstLine="560"/>
              <w:rPr>
                <w:rFonts w:hint="eastAsia" w:ascii="宋体" w:hAnsi="宋体" w:cs="宋体"/>
                <w:bCs/>
                <w:color w:val="000000"/>
                <w:sz w:val="24"/>
                <w:szCs w:val="24"/>
              </w:rPr>
            </w:pPr>
          </w:p>
        </w:tc>
        <w:tc>
          <w:tcPr>
            <w:tcW w:w="900" w:type="dxa"/>
            <w:vMerge w:val="continue"/>
            <w:vAlign w:val="center"/>
          </w:tcPr>
          <w:p w14:paraId="2D5213DE">
            <w:pPr>
              <w:spacing w:line="360" w:lineRule="exact"/>
              <w:ind w:firstLine="560"/>
              <w:rPr>
                <w:rFonts w:hint="eastAsia" w:ascii="宋体" w:hAnsi="宋体" w:cs="宋体"/>
                <w:bCs/>
                <w:color w:val="000000"/>
                <w:sz w:val="24"/>
                <w:szCs w:val="24"/>
              </w:rPr>
            </w:pPr>
          </w:p>
        </w:tc>
        <w:tc>
          <w:tcPr>
            <w:tcW w:w="720" w:type="dxa"/>
            <w:vMerge w:val="continue"/>
            <w:vAlign w:val="center"/>
          </w:tcPr>
          <w:p w14:paraId="233ED13A">
            <w:pPr>
              <w:spacing w:line="360" w:lineRule="exact"/>
              <w:ind w:firstLine="560"/>
              <w:rPr>
                <w:rFonts w:hint="eastAsia" w:ascii="宋体" w:hAnsi="宋体" w:cs="宋体"/>
                <w:bCs/>
                <w:color w:val="000000"/>
                <w:sz w:val="24"/>
                <w:szCs w:val="24"/>
              </w:rPr>
            </w:pPr>
          </w:p>
        </w:tc>
        <w:tc>
          <w:tcPr>
            <w:tcW w:w="1352" w:type="dxa"/>
            <w:vAlign w:val="center"/>
          </w:tcPr>
          <w:p w14:paraId="6B18DE2F">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证书名称</w:t>
            </w:r>
          </w:p>
        </w:tc>
        <w:tc>
          <w:tcPr>
            <w:tcW w:w="561" w:type="dxa"/>
            <w:vAlign w:val="center"/>
          </w:tcPr>
          <w:p w14:paraId="4A1A71B5">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级别</w:t>
            </w:r>
          </w:p>
        </w:tc>
        <w:tc>
          <w:tcPr>
            <w:tcW w:w="769" w:type="dxa"/>
            <w:vAlign w:val="center"/>
          </w:tcPr>
          <w:p w14:paraId="3C2CDED8">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证号</w:t>
            </w:r>
          </w:p>
        </w:tc>
        <w:tc>
          <w:tcPr>
            <w:tcW w:w="739" w:type="dxa"/>
            <w:vAlign w:val="center"/>
          </w:tcPr>
          <w:p w14:paraId="0F2DB3DE">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专业</w:t>
            </w:r>
          </w:p>
        </w:tc>
        <w:tc>
          <w:tcPr>
            <w:tcW w:w="1501" w:type="dxa"/>
            <w:vAlign w:val="center"/>
          </w:tcPr>
          <w:p w14:paraId="0EF785E8">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服务单位</w:t>
            </w:r>
          </w:p>
        </w:tc>
        <w:tc>
          <w:tcPr>
            <w:tcW w:w="840" w:type="dxa"/>
            <w:vAlign w:val="center"/>
          </w:tcPr>
          <w:p w14:paraId="7A9304F4">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项目数</w:t>
            </w:r>
          </w:p>
        </w:tc>
        <w:tc>
          <w:tcPr>
            <w:tcW w:w="1720" w:type="dxa"/>
            <w:vAlign w:val="center"/>
          </w:tcPr>
          <w:p w14:paraId="0B564716">
            <w:pPr>
              <w:spacing w:line="360" w:lineRule="exact"/>
              <w:ind w:firstLine="0" w:firstLineChars="0"/>
              <w:rPr>
                <w:rFonts w:hint="eastAsia" w:ascii="宋体" w:hAnsi="宋体" w:cs="宋体"/>
                <w:bCs/>
                <w:color w:val="000000"/>
                <w:sz w:val="24"/>
                <w:szCs w:val="24"/>
              </w:rPr>
            </w:pPr>
            <w:r>
              <w:rPr>
                <w:rFonts w:hint="eastAsia" w:ascii="宋体" w:hAnsi="宋体" w:cs="宋体"/>
                <w:bCs/>
                <w:color w:val="000000"/>
                <w:sz w:val="24"/>
                <w:szCs w:val="24"/>
              </w:rPr>
              <w:t>主要项目名称</w:t>
            </w:r>
          </w:p>
        </w:tc>
      </w:tr>
      <w:tr w14:paraId="57C6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03C3C5D8">
            <w:pPr>
              <w:spacing w:line="360" w:lineRule="exact"/>
              <w:ind w:firstLine="560"/>
              <w:rPr>
                <w:rFonts w:hint="eastAsia" w:ascii="宋体" w:hAnsi="宋体" w:cs="宋体"/>
                <w:bCs/>
                <w:color w:val="000000"/>
                <w:sz w:val="24"/>
                <w:szCs w:val="24"/>
              </w:rPr>
            </w:pPr>
          </w:p>
        </w:tc>
        <w:tc>
          <w:tcPr>
            <w:tcW w:w="900" w:type="dxa"/>
          </w:tcPr>
          <w:p w14:paraId="1D6BC9BA">
            <w:pPr>
              <w:spacing w:line="360" w:lineRule="exact"/>
              <w:ind w:firstLine="560"/>
              <w:rPr>
                <w:rFonts w:hint="eastAsia" w:ascii="宋体" w:hAnsi="宋体" w:cs="宋体"/>
                <w:bCs/>
                <w:color w:val="000000"/>
                <w:sz w:val="24"/>
                <w:szCs w:val="24"/>
              </w:rPr>
            </w:pPr>
          </w:p>
        </w:tc>
        <w:tc>
          <w:tcPr>
            <w:tcW w:w="720" w:type="dxa"/>
          </w:tcPr>
          <w:p w14:paraId="58B4C14D">
            <w:pPr>
              <w:spacing w:line="360" w:lineRule="exact"/>
              <w:ind w:firstLine="560"/>
              <w:rPr>
                <w:rFonts w:hint="eastAsia" w:ascii="宋体" w:hAnsi="宋体" w:cs="宋体"/>
                <w:bCs/>
                <w:color w:val="000000"/>
                <w:sz w:val="24"/>
                <w:szCs w:val="24"/>
              </w:rPr>
            </w:pPr>
          </w:p>
        </w:tc>
        <w:tc>
          <w:tcPr>
            <w:tcW w:w="1352" w:type="dxa"/>
          </w:tcPr>
          <w:p w14:paraId="558D9394">
            <w:pPr>
              <w:spacing w:line="360" w:lineRule="exact"/>
              <w:ind w:firstLine="560"/>
              <w:rPr>
                <w:rFonts w:hint="eastAsia" w:ascii="宋体" w:hAnsi="宋体" w:cs="宋体"/>
                <w:bCs/>
                <w:color w:val="000000"/>
                <w:sz w:val="24"/>
                <w:szCs w:val="24"/>
              </w:rPr>
            </w:pPr>
          </w:p>
        </w:tc>
        <w:tc>
          <w:tcPr>
            <w:tcW w:w="561" w:type="dxa"/>
          </w:tcPr>
          <w:p w14:paraId="3F8A6BD1">
            <w:pPr>
              <w:spacing w:line="360" w:lineRule="exact"/>
              <w:ind w:firstLine="560"/>
              <w:rPr>
                <w:rFonts w:hint="eastAsia" w:ascii="宋体" w:hAnsi="宋体" w:cs="宋体"/>
                <w:bCs/>
                <w:color w:val="000000"/>
                <w:sz w:val="24"/>
                <w:szCs w:val="24"/>
              </w:rPr>
            </w:pPr>
          </w:p>
        </w:tc>
        <w:tc>
          <w:tcPr>
            <w:tcW w:w="769" w:type="dxa"/>
          </w:tcPr>
          <w:p w14:paraId="577B1922">
            <w:pPr>
              <w:spacing w:line="360" w:lineRule="exact"/>
              <w:ind w:firstLine="560"/>
              <w:rPr>
                <w:rFonts w:hint="eastAsia" w:ascii="宋体" w:hAnsi="宋体" w:cs="宋体"/>
                <w:bCs/>
                <w:color w:val="000000"/>
                <w:sz w:val="24"/>
                <w:szCs w:val="24"/>
              </w:rPr>
            </w:pPr>
          </w:p>
        </w:tc>
        <w:tc>
          <w:tcPr>
            <w:tcW w:w="739" w:type="dxa"/>
          </w:tcPr>
          <w:p w14:paraId="456139BD">
            <w:pPr>
              <w:spacing w:line="360" w:lineRule="exact"/>
              <w:ind w:firstLine="560"/>
              <w:rPr>
                <w:rFonts w:hint="eastAsia" w:ascii="宋体" w:hAnsi="宋体" w:cs="宋体"/>
                <w:bCs/>
                <w:color w:val="000000"/>
                <w:sz w:val="24"/>
                <w:szCs w:val="24"/>
              </w:rPr>
            </w:pPr>
          </w:p>
        </w:tc>
        <w:tc>
          <w:tcPr>
            <w:tcW w:w="1501" w:type="dxa"/>
          </w:tcPr>
          <w:p w14:paraId="5E3DD3B2">
            <w:pPr>
              <w:spacing w:line="360" w:lineRule="exact"/>
              <w:ind w:firstLine="560"/>
              <w:rPr>
                <w:rFonts w:hint="eastAsia" w:ascii="宋体" w:hAnsi="宋体" w:cs="宋体"/>
                <w:bCs/>
                <w:color w:val="000000"/>
                <w:sz w:val="24"/>
                <w:szCs w:val="24"/>
              </w:rPr>
            </w:pPr>
          </w:p>
        </w:tc>
        <w:tc>
          <w:tcPr>
            <w:tcW w:w="840" w:type="dxa"/>
          </w:tcPr>
          <w:p w14:paraId="2EAA0793">
            <w:pPr>
              <w:spacing w:line="360" w:lineRule="exact"/>
              <w:ind w:firstLine="560"/>
              <w:rPr>
                <w:rFonts w:hint="eastAsia" w:ascii="宋体" w:hAnsi="宋体" w:cs="宋体"/>
                <w:bCs/>
                <w:color w:val="000000"/>
                <w:sz w:val="24"/>
                <w:szCs w:val="24"/>
              </w:rPr>
            </w:pPr>
          </w:p>
        </w:tc>
        <w:tc>
          <w:tcPr>
            <w:tcW w:w="1720" w:type="dxa"/>
          </w:tcPr>
          <w:p w14:paraId="4A2C10D2">
            <w:pPr>
              <w:spacing w:line="360" w:lineRule="exact"/>
              <w:ind w:firstLine="560"/>
              <w:rPr>
                <w:rFonts w:hint="eastAsia" w:ascii="宋体" w:hAnsi="宋体" w:cs="宋体"/>
                <w:bCs/>
                <w:color w:val="000000"/>
                <w:sz w:val="24"/>
                <w:szCs w:val="24"/>
              </w:rPr>
            </w:pPr>
          </w:p>
          <w:p w14:paraId="3F79E47B">
            <w:pPr>
              <w:spacing w:line="360" w:lineRule="exact"/>
              <w:ind w:firstLine="560"/>
              <w:rPr>
                <w:rFonts w:hint="eastAsia" w:ascii="宋体" w:hAnsi="宋体" w:cs="宋体"/>
                <w:bCs/>
                <w:color w:val="000000"/>
                <w:sz w:val="24"/>
                <w:szCs w:val="24"/>
              </w:rPr>
            </w:pPr>
          </w:p>
        </w:tc>
      </w:tr>
      <w:tr w14:paraId="6136B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70245BF2">
            <w:pPr>
              <w:spacing w:line="360" w:lineRule="exact"/>
              <w:ind w:firstLine="560"/>
              <w:rPr>
                <w:rFonts w:hint="eastAsia" w:ascii="宋体" w:hAnsi="宋体" w:cs="宋体"/>
                <w:bCs/>
                <w:color w:val="000000"/>
                <w:sz w:val="24"/>
                <w:szCs w:val="24"/>
              </w:rPr>
            </w:pPr>
          </w:p>
        </w:tc>
        <w:tc>
          <w:tcPr>
            <w:tcW w:w="900" w:type="dxa"/>
          </w:tcPr>
          <w:p w14:paraId="05E0198F">
            <w:pPr>
              <w:spacing w:line="360" w:lineRule="exact"/>
              <w:ind w:firstLine="560"/>
              <w:rPr>
                <w:rFonts w:hint="eastAsia" w:ascii="宋体" w:hAnsi="宋体" w:cs="宋体"/>
                <w:bCs/>
                <w:color w:val="000000"/>
                <w:sz w:val="24"/>
                <w:szCs w:val="24"/>
              </w:rPr>
            </w:pPr>
          </w:p>
        </w:tc>
        <w:tc>
          <w:tcPr>
            <w:tcW w:w="720" w:type="dxa"/>
          </w:tcPr>
          <w:p w14:paraId="5B4BD525">
            <w:pPr>
              <w:spacing w:line="360" w:lineRule="exact"/>
              <w:ind w:firstLine="560"/>
              <w:rPr>
                <w:rFonts w:hint="eastAsia" w:ascii="宋体" w:hAnsi="宋体" w:cs="宋体"/>
                <w:bCs/>
                <w:color w:val="000000"/>
                <w:sz w:val="24"/>
                <w:szCs w:val="24"/>
              </w:rPr>
            </w:pPr>
          </w:p>
        </w:tc>
        <w:tc>
          <w:tcPr>
            <w:tcW w:w="1352" w:type="dxa"/>
          </w:tcPr>
          <w:p w14:paraId="6E372F3C">
            <w:pPr>
              <w:spacing w:line="360" w:lineRule="exact"/>
              <w:ind w:firstLine="560"/>
              <w:rPr>
                <w:rFonts w:hint="eastAsia" w:ascii="宋体" w:hAnsi="宋体" w:cs="宋体"/>
                <w:bCs/>
                <w:color w:val="000000"/>
                <w:sz w:val="24"/>
                <w:szCs w:val="24"/>
              </w:rPr>
            </w:pPr>
          </w:p>
        </w:tc>
        <w:tc>
          <w:tcPr>
            <w:tcW w:w="561" w:type="dxa"/>
          </w:tcPr>
          <w:p w14:paraId="6E8FF268">
            <w:pPr>
              <w:spacing w:line="360" w:lineRule="exact"/>
              <w:ind w:firstLine="560"/>
              <w:rPr>
                <w:rFonts w:hint="eastAsia" w:ascii="宋体" w:hAnsi="宋体" w:cs="宋体"/>
                <w:bCs/>
                <w:color w:val="000000"/>
                <w:sz w:val="24"/>
                <w:szCs w:val="24"/>
              </w:rPr>
            </w:pPr>
          </w:p>
        </w:tc>
        <w:tc>
          <w:tcPr>
            <w:tcW w:w="769" w:type="dxa"/>
          </w:tcPr>
          <w:p w14:paraId="1C5FE8D0">
            <w:pPr>
              <w:spacing w:line="360" w:lineRule="exact"/>
              <w:ind w:firstLine="560"/>
              <w:rPr>
                <w:rFonts w:hint="eastAsia" w:ascii="宋体" w:hAnsi="宋体" w:cs="宋体"/>
                <w:bCs/>
                <w:color w:val="000000"/>
                <w:sz w:val="24"/>
                <w:szCs w:val="24"/>
              </w:rPr>
            </w:pPr>
          </w:p>
        </w:tc>
        <w:tc>
          <w:tcPr>
            <w:tcW w:w="739" w:type="dxa"/>
          </w:tcPr>
          <w:p w14:paraId="2A036DCE">
            <w:pPr>
              <w:spacing w:line="360" w:lineRule="exact"/>
              <w:ind w:firstLine="560"/>
              <w:rPr>
                <w:rFonts w:hint="eastAsia" w:ascii="宋体" w:hAnsi="宋体" w:cs="宋体"/>
                <w:bCs/>
                <w:color w:val="000000"/>
                <w:sz w:val="24"/>
                <w:szCs w:val="24"/>
              </w:rPr>
            </w:pPr>
          </w:p>
        </w:tc>
        <w:tc>
          <w:tcPr>
            <w:tcW w:w="1501" w:type="dxa"/>
          </w:tcPr>
          <w:p w14:paraId="4ACC335E">
            <w:pPr>
              <w:spacing w:line="360" w:lineRule="exact"/>
              <w:ind w:firstLine="560"/>
              <w:rPr>
                <w:rFonts w:hint="eastAsia" w:ascii="宋体" w:hAnsi="宋体" w:cs="宋体"/>
                <w:bCs/>
                <w:color w:val="000000"/>
                <w:sz w:val="24"/>
                <w:szCs w:val="24"/>
              </w:rPr>
            </w:pPr>
          </w:p>
        </w:tc>
        <w:tc>
          <w:tcPr>
            <w:tcW w:w="840" w:type="dxa"/>
          </w:tcPr>
          <w:p w14:paraId="543834D7">
            <w:pPr>
              <w:spacing w:line="360" w:lineRule="exact"/>
              <w:ind w:firstLine="560"/>
              <w:rPr>
                <w:rFonts w:hint="eastAsia" w:ascii="宋体" w:hAnsi="宋体" w:cs="宋体"/>
                <w:bCs/>
                <w:color w:val="000000"/>
                <w:sz w:val="24"/>
                <w:szCs w:val="24"/>
              </w:rPr>
            </w:pPr>
          </w:p>
        </w:tc>
        <w:tc>
          <w:tcPr>
            <w:tcW w:w="1720" w:type="dxa"/>
          </w:tcPr>
          <w:p w14:paraId="1310FDF7">
            <w:pPr>
              <w:spacing w:line="360" w:lineRule="exact"/>
              <w:ind w:firstLine="560"/>
              <w:rPr>
                <w:rFonts w:hint="eastAsia" w:ascii="宋体" w:hAnsi="宋体" w:cs="宋体"/>
                <w:bCs/>
                <w:color w:val="000000"/>
                <w:sz w:val="24"/>
                <w:szCs w:val="24"/>
              </w:rPr>
            </w:pPr>
          </w:p>
          <w:p w14:paraId="1BB8FFC4">
            <w:pPr>
              <w:spacing w:line="360" w:lineRule="exact"/>
              <w:ind w:firstLine="560"/>
              <w:rPr>
                <w:rFonts w:hint="eastAsia" w:ascii="宋体" w:hAnsi="宋体" w:cs="宋体"/>
                <w:bCs/>
                <w:color w:val="000000"/>
                <w:sz w:val="24"/>
                <w:szCs w:val="24"/>
              </w:rPr>
            </w:pPr>
          </w:p>
        </w:tc>
      </w:tr>
      <w:tr w14:paraId="690C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299A293E">
            <w:pPr>
              <w:spacing w:line="360" w:lineRule="exact"/>
              <w:ind w:firstLine="560"/>
              <w:rPr>
                <w:rFonts w:hint="eastAsia" w:ascii="宋体" w:hAnsi="宋体" w:cs="宋体"/>
                <w:bCs/>
                <w:color w:val="000000"/>
                <w:sz w:val="24"/>
                <w:szCs w:val="24"/>
              </w:rPr>
            </w:pPr>
          </w:p>
        </w:tc>
        <w:tc>
          <w:tcPr>
            <w:tcW w:w="900" w:type="dxa"/>
          </w:tcPr>
          <w:p w14:paraId="71D6ABF1">
            <w:pPr>
              <w:spacing w:line="360" w:lineRule="exact"/>
              <w:ind w:firstLine="560"/>
              <w:rPr>
                <w:rFonts w:hint="eastAsia" w:ascii="宋体" w:hAnsi="宋体" w:cs="宋体"/>
                <w:bCs/>
                <w:color w:val="000000"/>
                <w:sz w:val="24"/>
                <w:szCs w:val="24"/>
              </w:rPr>
            </w:pPr>
          </w:p>
        </w:tc>
        <w:tc>
          <w:tcPr>
            <w:tcW w:w="720" w:type="dxa"/>
          </w:tcPr>
          <w:p w14:paraId="2B7C2A18">
            <w:pPr>
              <w:spacing w:line="360" w:lineRule="exact"/>
              <w:ind w:firstLine="560"/>
              <w:rPr>
                <w:rFonts w:hint="eastAsia" w:ascii="宋体" w:hAnsi="宋体" w:cs="宋体"/>
                <w:bCs/>
                <w:color w:val="000000"/>
                <w:sz w:val="24"/>
                <w:szCs w:val="24"/>
              </w:rPr>
            </w:pPr>
          </w:p>
        </w:tc>
        <w:tc>
          <w:tcPr>
            <w:tcW w:w="1352" w:type="dxa"/>
          </w:tcPr>
          <w:p w14:paraId="123A51C2">
            <w:pPr>
              <w:spacing w:line="360" w:lineRule="exact"/>
              <w:ind w:firstLine="560"/>
              <w:rPr>
                <w:rFonts w:hint="eastAsia" w:ascii="宋体" w:hAnsi="宋体" w:cs="宋体"/>
                <w:bCs/>
                <w:color w:val="000000"/>
                <w:sz w:val="24"/>
                <w:szCs w:val="24"/>
              </w:rPr>
            </w:pPr>
          </w:p>
        </w:tc>
        <w:tc>
          <w:tcPr>
            <w:tcW w:w="561" w:type="dxa"/>
          </w:tcPr>
          <w:p w14:paraId="5663B90B">
            <w:pPr>
              <w:spacing w:line="360" w:lineRule="exact"/>
              <w:ind w:firstLine="560"/>
              <w:rPr>
                <w:rFonts w:hint="eastAsia" w:ascii="宋体" w:hAnsi="宋体" w:cs="宋体"/>
                <w:bCs/>
                <w:color w:val="000000"/>
                <w:sz w:val="24"/>
                <w:szCs w:val="24"/>
              </w:rPr>
            </w:pPr>
          </w:p>
        </w:tc>
        <w:tc>
          <w:tcPr>
            <w:tcW w:w="769" w:type="dxa"/>
          </w:tcPr>
          <w:p w14:paraId="58C0F02E">
            <w:pPr>
              <w:spacing w:line="360" w:lineRule="exact"/>
              <w:ind w:firstLine="560"/>
              <w:rPr>
                <w:rFonts w:hint="eastAsia" w:ascii="宋体" w:hAnsi="宋体" w:cs="宋体"/>
                <w:bCs/>
                <w:color w:val="000000"/>
                <w:sz w:val="24"/>
                <w:szCs w:val="24"/>
              </w:rPr>
            </w:pPr>
          </w:p>
        </w:tc>
        <w:tc>
          <w:tcPr>
            <w:tcW w:w="739" w:type="dxa"/>
          </w:tcPr>
          <w:p w14:paraId="274BCA7E">
            <w:pPr>
              <w:spacing w:line="360" w:lineRule="exact"/>
              <w:ind w:firstLine="560"/>
              <w:rPr>
                <w:rFonts w:hint="eastAsia" w:ascii="宋体" w:hAnsi="宋体" w:cs="宋体"/>
                <w:bCs/>
                <w:color w:val="000000"/>
                <w:sz w:val="24"/>
                <w:szCs w:val="24"/>
              </w:rPr>
            </w:pPr>
          </w:p>
        </w:tc>
        <w:tc>
          <w:tcPr>
            <w:tcW w:w="1501" w:type="dxa"/>
          </w:tcPr>
          <w:p w14:paraId="529F4D2B">
            <w:pPr>
              <w:spacing w:line="360" w:lineRule="exact"/>
              <w:ind w:firstLine="560"/>
              <w:rPr>
                <w:rFonts w:hint="eastAsia" w:ascii="宋体" w:hAnsi="宋体" w:cs="宋体"/>
                <w:bCs/>
                <w:color w:val="000000"/>
                <w:sz w:val="24"/>
                <w:szCs w:val="24"/>
              </w:rPr>
            </w:pPr>
          </w:p>
        </w:tc>
        <w:tc>
          <w:tcPr>
            <w:tcW w:w="840" w:type="dxa"/>
          </w:tcPr>
          <w:p w14:paraId="205DB420">
            <w:pPr>
              <w:spacing w:line="360" w:lineRule="exact"/>
              <w:ind w:firstLine="560"/>
              <w:rPr>
                <w:rFonts w:hint="eastAsia" w:ascii="宋体" w:hAnsi="宋体" w:cs="宋体"/>
                <w:bCs/>
                <w:color w:val="000000"/>
                <w:sz w:val="24"/>
                <w:szCs w:val="24"/>
              </w:rPr>
            </w:pPr>
          </w:p>
        </w:tc>
        <w:tc>
          <w:tcPr>
            <w:tcW w:w="1720" w:type="dxa"/>
          </w:tcPr>
          <w:p w14:paraId="7B60D801">
            <w:pPr>
              <w:spacing w:line="360" w:lineRule="exact"/>
              <w:ind w:firstLine="560"/>
              <w:rPr>
                <w:rFonts w:hint="eastAsia" w:ascii="宋体" w:hAnsi="宋体" w:cs="宋体"/>
                <w:bCs/>
                <w:color w:val="000000"/>
                <w:sz w:val="24"/>
                <w:szCs w:val="24"/>
              </w:rPr>
            </w:pPr>
          </w:p>
          <w:p w14:paraId="5458F9D0">
            <w:pPr>
              <w:spacing w:line="360" w:lineRule="exact"/>
              <w:ind w:firstLine="560"/>
              <w:rPr>
                <w:rFonts w:hint="eastAsia" w:ascii="宋体" w:hAnsi="宋体" w:cs="宋体"/>
                <w:bCs/>
                <w:color w:val="000000"/>
                <w:sz w:val="24"/>
                <w:szCs w:val="24"/>
              </w:rPr>
            </w:pPr>
          </w:p>
        </w:tc>
      </w:tr>
      <w:tr w14:paraId="0004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430FAFF6">
            <w:pPr>
              <w:spacing w:line="360" w:lineRule="exact"/>
              <w:ind w:firstLine="560"/>
              <w:rPr>
                <w:rFonts w:hint="eastAsia" w:ascii="宋体" w:hAnsi="宋体" w:cs="宋体"/>
                <w:bCs/>
                <w:color w:val="000000"/>
                <w:sz w:val="24"/>
                <w:szCs w:val="24"/>
              </w:rPr>
            </w:pPr>
          </w:p>
        </w:tc>
        <w:tc>
          <w:tcPr>
            <w:tcW w:w="900" w:type="dxa"/>
          </w:tcPr>
          <w:p w14:paraId="1C9C2CF2">
            <w:pPr>
              <w:spacing w:line="360" w:lineRule="exact"/>
              <w:ind w:firstLine="560"/>
              <w:rPr>
                <w:rFonts w:hint="eastAsia" w:ascii="宋体" w:hAnsi="宋体" w:cs="宋体"/>
                <w:bCs/>
                <w:color w:val="000000"/>
                <w:sz w:val="24"/>
                <w:szCs w:val="24"/>
              </w:rPr>
            </w:pPr>
          </w:p>
        </w:tc>
        <w:tc>
          <w:tcPr>
            <w:tcW w:w="720" w:type="dxa"/>
          </w:tcPr>
          <w:p w14:paraId="02FACC2A">
            <w:pPr>
              <w:spacing w:line="360" w:lineRule="exact"/>
              <w:ind w:firstLine="560"/>
              <w:rPr>
                <w:rFonts w:hint="eastAsia" w:ascii="宋体" w:hAnsi="宋体" w:cs="宋体"/>
                <w:bCs/>
                <w:color w:val="000000"/>
                <w:sz w:val="24"/>
                <w:szCs w:val="24"/>
              </w:rPr>
            </w:pPr>
          </w:p>
        </w:tc>
        <w:tc>
          <w:tcPr>
            <w:tcW w:w="1352" w:type="dxa"/>
          </w:tcPr>
          <w:p w14:paraId="56573E38">
            <w:pPr>
              <w:spacing w:line="360" w:lineRule="exact"/>
              <w:ind w:firstLine="560"/>
              <w:rPr>
                <w:rFonts w:hint="eastAsia" w:ascii="宋体" w:hAnsi="宋体" w:cs="宋体"/>
                <w:bCs/>
                <w:color w:val="000000"/>
                <w:sz w:val="24"/>
                <w:szCs w:val="24"/>
              </w:rPr>
            </w:pPr>
          </w:p>
        </w:tc>
        <w:tc>
          <w:tcPr>
            <w:tcW w:w="561" w:type="dxa"/>
          </w:tcPr>
          <w:p w14:paraId="495FDBB5">
            <w:pPr>
              <w:spacing w:line="360" w:lineRule="exact"/>
              <w:ind w:firstLine="560"/>
              <w:rPr>
                <w:rFonts w:hint="eastAsia" w:ascii="宋体" w:hAnsi="宋体" w:cs="宋体"/>
                <w:bCs/>
                <w:color w:val="000000"/>
                <w:sz w:val="24"/>
                <w:szCs w:val="24"/>
              </w:rPr>
            </w:pPr>
          </w:p>
        </w:tc>
        <w:tc>
          <w:tcPr>
            <w:tcW w:w="769" w:type="dxa"/>
          </w:tcPr>
          <w:p w14:paraId="28512A68">
            <w:pPr>
              <w:spacing w:line="360" w:lineRule="exact"/>
              <w:ind w:firstLine="560"/>
              <w:rPr>
                <w:rFonts w:hint="eastAsia" w:ascii="宋体" w:hAnsi="宋体" w:cs="宋体"/>
                <w:bCs/>
                <w:color w:val="000000"/>
                <w:sz w:val="24"/>
                <w:szCs w:val="24"/>
              </w:rPr>
            </w:pPr>
          </w:p>
        </w:tc>
        <w:tc>
          <w:tcPr>
            <w:tcW w:w="739" w:type="dxa"/>
          </w:tcPr>
          <w:p w14:paraId="5EFF1483">
            <w:pPr>
              <w:spacing w:line="360" w:lineRule="exact"/>
              <w:ind w:firstLine="560"/>
              <w:rPr>
                <w:rFonts w:hint="eastAsia" w:ascii="宋体" w:hAnsi="宋体" w:cs="宋体"/>
                <w:bCs/>
                <w:color w:val="000000"/>
                <w:sz w:val="24"/>
                <w:szCs w:val="24"/>
              </w:rPr>
            </w:pPr>
          </w:p>
        </w:tc>
        <w:tc>
          <w:tcPr>
            <w:tcW w:w="1501" w:type="dxa"/>
          </w:tcPr>
          <w:p w14:paraId="68A03BAD">
            <w:pPr>
              <w:spacing w:line="360" w:lineRule="exact"/>
              <w:ind w:firstLine="560"/>
              <w:rPr>
                <w:rFonts w:hint="eastAsia" w:ascii="宋体" w:hAnsi="宋体" w:cs="宋体"/>
                <w:bCs/>
                <w:color w:val="000000"/>
                <w:sz w:val="24"/>
                <w:szCs w:val="24"/>
              </w:rPr>
            </w:pPr>
          </w:p>
        </w:tc>
        <w:tc>
          <w:tcPr>
            <w:tcW w:w="840" w:type="dxa"/>
          </w:tcPr>
          <w:p w14:paraId="27956706">
            <w:pPr>
              <w:spacing w:line="360" w:lineRule="exact"/>
              <w:ind w:firstLine="560"/>
              <w:rPr>
                <w:rFonts w:hint="eastAsia" w:ascii="宋体" w:hAnsi="宋体" w:cs="宋体"/>
                <w:bCs/>
                <w:color w:val="000000"/>
                <w:sz w:val="24"/>
                <w:szCs w:val="24"/>
              </w:rPr>
            </w:pPr>
          </w:p>
        </w:tc>
        <w:tc>
          <w:tcPr>
            <w:tcW w:w="1720" w:type="dxa"/>
          </w:tcPr>
          <w:p w14:paraId="1713AFA4">
            <w:pPr>
              <w:spacing w:line="360" w:lineRule="exact"/>
              <w:ind w:firstLine="560"/>
              <w:rPr>
                <w:rFonts w:hint="eastAsia" w:ascii="宋体" w:hAnsi="宋体" w:cs="宋体"/>
                <w:bCs/>
                <w:color w:val="000000"/>
                <w:sz w:val="24"/>
                <w:szCs w:val="24"/>
              </w:rPr>
            </w:pPr>
          </w:p>
          <w:p w14:paraId="47327A89">
            <w:pPr>
              <w:spacing w:line="360" w:lineRule="exact"/>
              <w:ind w:firstLine="560"/>
              <w:rPr>
                <w:rFonts w:hint="eastAsia" w:ascii="宋体" w:hAnsi="宋体" w:cs="宋体"/>
                <w:bCs/>
                <w:color w:val="000000"/>
                <w:sz w:val="24"/>
                <w:szCs w:val="24"/>
              </w:rPr>
            </w:pPr>
          </w:p>
        </w:tc>
      </w:tr>
      <w:tr w14:paraId="696F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435C97C4">
            <w:pPr>
              <w:spacing w:line="360" w:lineRule="exact"/>
              <w:ind w:firstLine="560"/>
              <w:rPr>
                <w:rFonts w:hint="eastAsia" w:ascii="宋体" w:hAnsi="宋体" w:cs="宋体"/>
                <w:bCs/>
                <w:color w:val="000000"/>
                <w:sz w:val="24"/>
                <w:szCs w:val="24"/>
              </w:rPr>
            </w:pPr>
          </w:p>
        </w:tc>
        <w:tc>
          <w:tcPr>
            <w:tcW w:w="900" w:type="dxa"/>
          </w:tcPr>
          <w:p w14:paraId="5388E1EF">
            <w:pPr>
              <w:spacing w:line="360" w:lineRule="exact"/>
              <w:ind w:firstLine="560"/>
              <w:rPr>
                <w:rFonts w:hint="eastAsia" w:ascii="宋体" w:hAnsi="宋体" w:cs="宋体"/>
                <w:bCs/>
                <w:color w:val="000000"/>
                <w:sz w:val="24"/>
                <w:szCs w:val="24"/>
              </w:rPr>
            </w:pPr>
          </w:p>
        </w:tc>
        <w:tc>
          <w:tcPr>
            <w:tcW w:w="720" w:type="dxa"/>
          </w:tcPr>
          <w:p w14:paraId="1E11BDB6">
            <w:pPr>
              <w:spacing w:line="360" w:lineRule="exact"/>
              <w:ind w:firstLine="560"/>
              <w:rPr>
                <w:rFonts w:hint="eastAsia" w:ascii="宋体" w:hAnsi="宋体" w:cs="宋体"/>
                <w:bCs/>
                <w:color w:val="000000"/>
                <w:sz w:val="24"/>
                <w:szCs w:val="24"/>
              </w:rPr>
            </w:pPr>
          </w:p>
        </w:tc>
        <w:tc>
          <w:tcPr>
            <w:tcW w:w="1352" w:type="dxa"/>
          </w:tcPr>
          <w:p w14:paraId="57599387">
            <w:pPr>
              <w:spacing w:line="360" w:lineRule="exact"/>
              <w:ind w:firstLine="560"/>
              <w:rPr>
                <w:rFonts w:hint="eastAsia" w:ascii="宋体" w:hAnsi="宋体" w:cs="宋体"/>
                <w:bCs/>
                <w:color w:val="000000"/>
                <w:sz w:val="24"/>
                <w:szCs w:val="24"/>
              </w:rPr>
            </w:pPr>
          </w:p>
        </w:tc>
        <w:tc>
          <w:tcPr>
            <w:tcW w:w="561" w:type="dxa"/>
          </w:tcPr>
          <w:p w14:paraId="4D9B4280">
            <w:pPr>
              <w:spacing w:line="360" w:lineRule="exact"/>
              <w:ind w:firstLine="560"/>
              <w:rPr>
                <w:rFonts w:hint="eastAsia" w:ascii="宋体" w:hAnsi="宋体" w:cs="宋体"/>
                <w:bCs/>
                <w:color w:val="000000"/>
                <w:sz w:val="24"/>
                <w:szCs w:val="24"/>
              </w:rPr>
            </w:pPr>
          </w:p>
        </w:tc>
        <w:tc>
          <w:tcPr>
            <w:tcW w:w="769" w:type="dxa"/>
          </w:tcPr>
          <w:p w14:paraId="364A8C01">
            <w:pPr>
              <w:spacing w:line="360" w:lineRule="exact"/>
              <w:ind w:firstLine="560"/>
              <w:rPr>
                <w:rFonts w:hint="eastAsia" w:ascii="宋体" w:hAnsi="宋体" w:cs="宋体"/>
                <w:bCs/>
                <w:color w:val="000000"/>
                <w:sz w:val="24"/>
                <w:szCs w:val="24"/>
              </w:rPr>
            </w:pPr>
          </w:p>
        </w:tc>
        <w:tc>
          <w:tcPr>
            <w:tcW w:w="739" w:type="dxa"/>
          </w:tcPr>
          <w:p w14:paraId="3FEEA77F">
            <w:pPr>
              <w:spacing w:line="360" w:lineRule="exact"/>
              <w:ind w:firstLine="560"/>
              <w:rPr>
                <w:rFonts w:hint="eastAsia" w:ascii="宋体" w:hAnsi="宋体" w:cs="宋体"/>
                <w:bCs/>
                <w:color w:val="000000"/>
                <w:sz w:val="24"/>
                <w:szCs w:val="24"/>
              </w:rPr>
            </w:pPr>
          </w:p>
        </w:tc>
        <w:tc>
          <w:tcPr>
            <w:tcW w:w="1501" w:type="dxa"/>
          </w:tcPr>
          <w:p w14:paraId="0D005BF9">
            <w:pPr>
              <w:spacing w:line="360" w:lineRule="exact"/>
              <w:ind w:firstLine="560"/>
              <w:rPr>
                <w:rFonts w:hint="eastAsia" w:ascii="宋体" w:hAnsi="宋体" w:cs="宋体"/>
                <w:bCs/>
                <w:color w:val="000000"/>
                <w:sz w:val="24"/>
                <w:szCs w:val="24"/>
              </w:rPr>
            </w:pPr>
          </w:p>
        </w:tc>
        <w:tc>
          <w:tcPr>
            <w:tcW w:w="840" w:type="dxa"/>
          </w:tcPr>
          <w:p w14:paraId="5D94FD3A">
            <w:pPr>
              <w:spacing w:line="360" w:lineRule="exact"/>
              <w:ind w:firstLine="560"/>
              <w:rPr>
                <w:rFonts w:hint="eastAsia" w:ascii="宋体" w:hAnsi="宋体" w:cs="宋体"/>
                <w:bCs/>
                <w:color w:val="000000"/>
                <w:sz w:val="24"/>
                <w:szCs w:val="24"/>
              </w:rPr>
            </w:pPr>
          </w:p>
        </w:tc>
        <w:tc>
          <w:tcPr>
            <w:tcW w:w="1720" w:type="dxa"/>
          </w:tcPr>
          <w:p w14:paraId="6E16E505">
            <w:pPr>
              <w:spacing w:line="360" w:lineRule="exact"/>
              <w:ind w:firstLine="560"/>
              <w:rPr>
                <w:rFonts w:hint="eastAsia" w:ascii="宋体" w:hAnsi="宋体" w:cs="宋体"/>
                <w:bCs/>
                <w:color w:val="000000"/>
                <w:sz w:val="24"/>
                <w:szCs w:val="24"/>
              </w:rPr>
            </w:pPr>
          </w:p>
          <w:p w14:paraId="14EB35DE">
            <w:pPr>
              <w:spacing w:line="360" w:lineRule="exact"/>
              <w:ind w:firstLine="560"/>
              <w:rPr>
                <w:rFonts w:hint="eastAsia" w:ascii="宋体" w:hAnsi="宋体" w:cs="宋体"/>
                <w:bCs/>
                <w:color w:val="000000"/>
                <w:sz w:val="24"/>
                <w:szCs w:val="24"/>
              </w:rPr>
            </w:pPr>
          </w:p>
        </w:tc>
      </w:tr>
      <w:tr w14:paraId="62726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7063F068">
            <w:pPr>
              <w:spacing w:line="360" w:lineRule="exact"/>
              <w:ind w:firstLine="560"/>
              <w:rPr>
                <w:rFonts w:hint="eastAsia" w:ascii="宋体" w:hAnsi="宋体" w:cs="宋体"/>
                <w:bCs/>
                <w:color w:val="000000"/>
                <w:sz w:val="24"/>
                <w:szCs w:val="24"/>
              </w:rPr>
            </w:pPr>
          </w:p>
        </w:tc>
        <w:tc>
          <w:tcPr>
            <w:tcW w:w="900" w:type="dxa"/>
          </w:tcPr>
          <w:p w14:paraId="61667F5B">
            <w:pPr>
              <w:spacing w:line="360" w:lineRule="exact"/>
              <w:ind w:firstLine="560"/>
              <w:rPr>
                <w:rFonts w:hint="eastAsia" w:ascii="宋体" w:hAnsi="宋体" w:cs="宋体"/>
                <w:bCs/>
                <w:color w:val="000000"/>
                <w:sz w:val="24"/>
                <w:szCs w:val="24"/>
              </w:rPr>
            </w:pPr>
          </w:p>
        </w:tc>
        <w:tc>
          <w:tcPr>
            <w:tcW w:w="720" w:type="dxa"/>
          </w:tcPr>
          <w:p w14:paraId="5F57B676">
            <w:pPr>
              <w:spacing w:line="360" w:lineRule="exact"/>
              <w:ind w:firstLine="560"/>
              <w:rPr>
                <w:rFonts w:hint="eastAsia" w:ascii="宋体" w:hAnsi="宋体" w:cs="宋体"/>
                <w:bCs/>
                <w:color w:val="000000"/>
                <w:sz w:val="24"/>
                <w:szCs w:val="24"/>
              </w:rPr>
            </w:pPr>
          </w:p>
        </w:tc>
        <w:tc>
          <w:tcPr>
            <w:tcW w:w="1352" w:type="dxa"/>
          </w:tcPr>
          <w:p w14:paraId="1A38EC4A">
            <w:pPr>
              <w:spacing w:line="360" w:lineRule="exact"/>
              <w:ind w:firstLine="560"/>
              <w:rPr>
                <w:rFonts w:hint="eastAsia" w:ascii="宋体" w:hAnsi="宋体" w:cs="宋体"/>
                <w:bCs/>
                <w:color w:val="000000"/>
                <w:sz w:val="24"/>
                <w:szCs w:val="24"/>
              </w:rPr>
            </w:pPr>
          </w:p>
        </w:tc>
        <w:tc>
          <w:tcPr>
            <w:tcW w:w="561" w:type="dxa"/>
          </w:tcPr>
          <w:p w14:paraId="3B16D321">
            <w:pPr>
              <w:spacing w:line="360" w:lineRule="exact"/>
              <w:ind w:firstLine="560"/>
              <w:rPr>
                <w:rFonts w:hint="eastAsia" w:ascii="宋体" w:hAnsi="宋体" w:cs="宋体"/>
                <w:bCs/>
                <w:color w:val="000000"/>
                <w:sz w:val="24"/>
                <w:szCs w:val="24"/>
              </w:rPr>
            </w:pPr>
          </w:p>
        </w:tc>
        <w:tc>
          <w:tcPr>
            <w:tcW w:w="769" w:type="dxa"/>
          </w:tcPr>
          <w:p w14:paraId="7C73F0E0">
            <w:pPr>
              <w:spacing w:line="360" w:lineRule="exact"/>
              <w:ind w:firstLine="560"/>
              <w:rPr>
                <w:rFonts w:hint="eastAsia" w:ascii="宋体" w:hAnsi="宋体" w:cs="宋体"/>
                <w:bCs/>
                <w:color w:val="000000"/>
                <w:sz w:val="24"/>
                <w:szCs w:val="24"/>
              </w:rPr>
            </w:pPr>
          </w:p>
        </w:tc>
        <w:tc>
          <w:tcPr>
            <w:tcW w:w="739" w:type="dxa"/>
          </w:tcPr>
          <w:p w14:paraId="1E1E5B6D">
            <w:pPr>
              <w:spacing w:line="360" w:lineRule="exact"/>
              <w:ind w:firstLine="560"/>
              <w:rPr>
                <w:rFonts w:hint="eastAsia" w:ascii="宋体" w:hAnsi="宋体" w:cs="宋体"/>
                <w:bCs/>
                <w:color w:val="000000"/>
                <w:sz w:val="24"/>
                <w:szCs w:val="24"/>
              </w:rPr>
            </w:pPr>
          </w:p>
        </w:tc>
        <w:tc>
          <w:tcPr>
            <w:tcW w:w="1501" w:type="dxa"/>
          </w:tcPr>
          <w:p w14:paraId="5596BAE6">
            <w:pPr>
              <w:spacing w:line="360" w:lineRule="exact"/>
              <w:ind w:firstLine="560"/>
              <w:rPr>
                <w:rFonts w:hint="eastAsia" w:ascii="宋体" w:hAnsi="宋体" w:cs="宋体"/>
                <w:bCs/>
                <w:color w:val="000000"/>
                <w:sz w:val="24"/>
                <w:szCs w:val="24"/>
              </w:rPr>
            </w:pPr>
          </w:p>
        </w:tc>
        <w:tc>
          <w:tcPr>
            <w:tcW w:w="840" w:type="dxa"/>
          </w:tcPr>
          <w:p w14:paraId="44CA58F5">
            <w:pPr>
              <w:spacing w:line="360" w:lineRule="exact"/>
              <w:ind w:firstLine="560"/>
              <w:rPr>
                <w:rFonts w:hint="eastAsia" w:ascii="宋体" w:hAnsi="宋体" w:cs="宋体"/>
                <w:bCs/>
                <w:color w:val="000000"/>
                <w:sz w:val="24"/>
                <w:szCs w:val="24"/>
              </w:rPr>
            </w:pPr>
          </w:p>
        </w:tc>
        <w:tc>
          <w:tcPr>
            <w:tcW w:w="1720" w:type="dxa"/>
          </w:tcPr>
          <w:p w14:paraId="69C2F708">
            <w:pPr>
              <w:spacing w:line="360" w:lineRule="exact"/>
              <w:ind w:firstLine="560"/>
              <w:rPr>
                <w:rFonts w:hint="eastAsia" w:ascii="宋体" w:hAnsi="宋体" w:cs="宋体"/>
                <w:bCs/>
                <w:color w:val="000000"/>
                <w:sz w:val="24"/>
                <w:szCs w:val="24"/>
              </w:rPr>
            </w:pPr>
          </w:p>
          <w:p w14:paraId="4712D5DE">
            <w:pPr>
              <w:spacing w:line="360" w:lineRule="exact"/>
              <w:ind w:firstLine="560"/>
              <w:rPr>
                <w:rFonts w:hint="eastAsia" w:ascii="宋体" w:hAnsi="宋体" w:cs="宋体"/>
                <w:bCs/>
                <w:color w:val="000000"/>
                <w:sz w:val="24"/>
                <w:szCs w:val="24"/>
              </w:rPr>
            </w:pPr>
          </w:p>
        </w:tc>
      </w:tr>
      <w:tr w14:paraId="456EA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1510188E">
            <w:pPr>
              <w:spacing w:line="360" w:lineRule="exact"/>
              <w:ind w:firstLine="560"/>
              <w:rPr>
                <w:rFonts w:hint="eastAsia" w:ascii="宋体" w:hAnsi="宋体" w:cs="宋体"/>
                <w:bCs/>
                <w:color w:val="000000"/>
                <w:sz w:val="24"/>
                <w:szCs w:val="24"/>
              </w:rPr>
            </w:pPr>
          </w:p>
        </w:tc>
        <w:tc>
          <w:tcPr>
            <w:tcW w:w="900" w:type="dxa"/>
          </w:tcPr>
          <w:p w14:paraId="24A9032B">
            <w:pPr>
              <w:spacing w:line="360" w:lineRule="exact"/>
              <w:ind w:firstLine="560"/>
              <w:rPr>
                <w:rFonts w:hint="eastAsia" w:ascii="宋体" w:hAnsi="宋体" w:cs="宋体"/>
                <w:bCs/>
                <w:color w:val="000000"/>
                <w:sz w:val="24"/>
                <w:szCs w:val="24"/>
              </w:rPr>
            </w:pPr>
          </w:p>
        </w:tc>
        <w:tc>
          <w:tcPr>
            <w:tcW w:w="720" w:type="dxa"/>
          </w:tcPr>
          <w:p w14:paraId="5A769DEB">
            <w:pPr>
              <w:spacing w:line="360" w:lineRule="exact"/>
              <w:ind w:firstLine="560"/>
              <w:rPr>
                <w:rFonts w:hint="eastAsia" w:ascii="宋体" w:hAnsi="宋体" w:cs="宋体"/>
                <w:bCs/>
                <w:color w:val="000000"/>
                <w:sz w:val="24"/>
                <w:szCs w:val="24"/>
              </w:rPr>
            </w:pPr>
          </w:p>
        </w:tc>
        <w:tc>
          <w:tcPr>
            <w:tcW w:w="1352" w:type="dxa"/>
          </w:tcPr>
          <w:p w14:paraId="420C9169">
            <w:pPr>
              <w:spacing w:line="360" w:lineRule="exact"/>
              <w:ind w:firstLine="560"/>
              <w:rPr>
                <w:rFonts w:hint="eastAsia" w:ascii="宋体" w:hAnsi="宋体" w:cs="宋体"/>
                <w:bCs/>
                <w:color w:val="000000"/>
                <w:sz w:val="24"/>
                <w:szCs w:val="24"/>
              </w:rPr>
            </w:pPr>
          </w:p>
        </w:tc>
        <w:tc>
          <w:tcPr>
            <w:tcW w:w="561" w:type="dxa"/>
          </w:tcPr>
          <w:p w14:paraId="5D9AA2F1">
            <w:pPr>
              <w:spacing w:line="360" w:lineRule="exact"/>
              <w:ind w:firstLine="560"/>
              <w:rPr>
                <w:rFonts w:hint="eastAsia" w:ascii="宋体" w:hAnsi="宋体" w:cs="宋体"/>
                <w:bCs/>
                <w:color w:val="000000"/>
                <w:sz w:val="24"/>
                <w:szCs w:val="24"/>
              </w:rPr>
            </w:pPr>
          </w:p>
        </w:tc>
        <w:tc>
          <w:tcPr>
            <w:tcW w:w="769" w:type="dxa"/>
          </w:tcPr>
          <w:p w14:paraId="26EEBE78">
            <w:pPr>
              <w:spacing w:line="360" w:lineRule="exact"/>
              <w:ind w:firstLine="560"/>
              <w:rPr>
                <w:rFonts w:hint="eastAsia" w:ascii="宋体" w:hAnsi="宋体" w:cs="宋体"/>
                <w:bCs/>
                <w:color w:val="000000"/>
                <w:sz w:val="24"/>
                <w:szCs w:val="24"/>
              </w:rPr>
            </w:pPr>
          </w:p>
        </w:tc>
        <w:tc>
          <w:tcPr>
            <w:tcW w:w="739" w:type="dxa"/>
          </w:tcPr>
          <w:p w14:paraId="6BBF5B7F">
            <w:pPr>
              <w:spacing w:line="360" w:lineRule="exact"/>
              <w:ind w:firstLine="560"/>
              <w:rPr>
                <w:rFonts w:hint="eastAsia" w:ascii="宋体" w:hAnsi="宋体" w:cs="宋体"/>
                <w:bCs/>
                <w:color w:val="000000"/>
                <w:sz w:val="24"/>
                <w:szCs w:val="24"/>
              </w:rPr>
            </w:pPr>
          </w:p>
        </w:tc>
        <w:tc>
          <w:tcPr>
            <w:tcW w:w="1501" w:type="dxa"/>
          </w:tcPr>
          <w:p w14:paraId="5D464F55">
            <w:pPr>
              <w:spacing w:line="360" w:lineRule="exact"/>
              <w:ind w:firstLine="560"/>
              <w:rPr>
                <w:rFonts w:hint="eastAsia" w:ascii="宋体" w:hAnsi="宋体" w:cs="宋体"/>
                <w:bCs/>
                <w:color w:val="000000"/>
                <w:sz w:val="24"/>
                <w:szCs w:val="24"/>
              </w:rPr>
            </w:pPr>
          </w:p>
        </w:tc>
        <w:tc>
          <w:tcPr>
            <w:tcW w:w="840" w:type="dxa"/>
          </w:tcPr>
          <w:p w14:paraId="7EBD8503">
            <w:pPr>
              <w:spacing w:line="360" w:lineRule="exact"/>
              <w:ind w:firstLine="560"/>
              <w:rPr>
                <w:rFonts w:hint="eastAsia" w:ascii="宋体" w:hAnsi="宋体" w:cs="宋体"/>
                <w:bCs/>
                <w:color w:val="000000"/>
                <w:sz w:val="24"/>
                <w:szCs w:val="24"/>
              </w:rPr>
            </w:pPr>
          </w:p>
        </w:tc>
        <w:tc>
          <w:tcPr>
            <w:tcW w:w="1720" w:type="dxa"/>
          </w:tcPr>
          <w:p w14:paraId="306FBC4A">
            <w:pPr>
              <w:spacing w:line="360" w:lineRule="exact"/>
              <w:ind w:firstLine="560"/>
              <w:rPr>
                <w:rFonts w:hint="eastAsia" w:ascii="宋体" w:hAnsi="宋体" w:cs="宋体"/>
                <w:bCs/>
                <w:color w:val="000000"/>
                <w:sz w:val="24"/>
                <w:szCs w:val="24"/>
              </w:rPr>
            </w:pPr>
          </w:p>
          <w:p w14:paraId="4DF0A27D">
            <w:pPr>
              <w:spacing w:line="360" w:lineRule="exact"/>
              <w:ind w:firstLine="560"/>
              <w:rPr>
                <w:rFonts w:hint="eastAsia" w:ascii="宋体" w:hAnsi="宋体" w:cs="宋体"/>
                <w:bCs/>
                <w:color w:val="000000"/>
                <w:sz w:val="24"/>
                <w:szCs w:val="24"/>
              </w:rPr>
            </w:pPr>
          </w:p>
        </w:tc>
      </w:tr>
      <w:tr w14:paraId="0D663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0E004CB2">
            <w:pPr>
              <w:spacing w:line="360" w:lineRule="exact"/>
              <w:ind w:firstLine="560"/>
              <w:rPr>
                <w:rFonts w:hint="eastAsia" w:ascii="宋体" w:hAnsi="宋体" w:cs="宋体"/>
                <w:bCs/>
                <w:color w:val="000000"/>
                <w:sz w:val="24"/>
                <w:szCs w:val="24"/>
              </w:rPr>
            </w:pPr>
          </w:p>
        </w:tc>
        <w:tc>
          <w:tcPr>
            <w:tcW w:w="900" w:type="dxa"/>
          </w:tcPr>
          <w:p w14:paraId="6B761C18">
            <w:pPr>
              <w:spacing w:line="360" w:lineRule="exact"/>
              <w:ind w:firstLine="560"/>
              <w:rPr>
                <w:rFonts w:hint="eastAsia" w:ascii="宋体" w:hAnsi="宋体" w:cs="宋体"/>
                <w:bCs/>
                <w:color w:val="000000"/>
                <w:sz w:val="24"/>
                <w:szCs w:val="24"/>
              </w:rPr>
            </w:pPr>
          </w:p>
        </w:tc>
        <w:tc>
          <w:tcPr>
            <w:tcW w:w="720" w:type="dxa"/>
          </w:tcPr>
          <w:p w14:paraId="6B2F46B9">
            <w:pPr>
              <w:spacing w:line="360" w:lineRule="exact"/>
              <w:ind w:firstLine="560"/>
              <w:rPr>
                <w:rFonts w:hint="eastAsia" w:ascii="宋体" w:hAnsi="宋体" w:cs="宋体"/>
                <w:bCs/>
                <w:color w:val="000000"/>
                <w:sz w:val="24"/>
                <w:szCs w:val="24"/>
              </w:rPr>
            </w:pPr>
          </w:p>
        </w:tc>
        <w:tc>
          <w:tcPr>
            <w:tcW w:w="1352" w:type="dxa"/>
          </w:tcPr>
          <w:p w14:paraId="27EB6C15">
            <w:pPr>
              <w:spacing w:line="360" w:lineRule="exact"/>
              <w:ind w:firstLine="560"/>
              <w:rPr>
                <w:rFonts w:hint="eastAsia" w:ascii="宋体" w:hAnsi="宋体" w:cs="宋体"/>
                <w:bCs/>
                <w:color w:val="000000"/>
                <w:sz w:val="24"/>
                <w:szCs w:val="24"/>
              </w:rPr>
            </w:pPr>
          </w:p>
        </w:tc>
        <w:tc>
          <w:tcPr>
            <w:tcW w:w="561" w:type="dxa"/>
          </w:tcPr>
          <w:p w14:paraId="15DC1183">
            <w:pPr>
              <w:spacing w:line="360" w:lineRule="exact"/>
              <w:ind w:firstLine="560"/>
              <w:rPr>
                <w:rFonts w:hint="eastAsia" w:ascii="宋体" w:hAnsi="宋体" w:cs="宋体"/>
                <w:bCs/>
                <w:color w:val="000000"/>
                <w:sz w:val="24"/>
                <w:szCs w:val="24"/>
              </w:rPr>
            </w:pPr>
          </w:p>
        </w:tc>
        <w:tc>
          <w:tcPr>
            <w:tcW w:w="769" w:type="dxa"/>
          </w:tcPr>
          <w:p w14:paraId="5019C857">
            <w:pPr>
              <w:spacing w:line="360" w:lineRule="exact"/>
              <w:ind w:firstLine="560"/>
              <w:rPr>
                <w:rFonts w:hint="eastAsia" w:ascii="宋体" w:hAnsi="宋体" w:cs="宋体"/>
                <w:bCs/>
                <w:color w:val="000000"/>
                <w:sz w:val="24"/>
                <w:szCs w:val="24"/>
              </w:rPr>
            </w:pPr>
          </w:p>
        </w:tc>
        <w:tc>
          <w:tcPr>
            <w:tcW w:w="739" w:type="dxa"/>
          </w:tcPr>
          <w:p w14:paraId="255401E8">
            <w:pPr>
              <w:spacing w:line="360" w:lineRule="exact"/>
              <w:ind w:firstLine="560"/>
              <w:rPr>
                <w:rFonts w:hint="eastAsia" w:ascii="宋体" w:hAnsi="宋体" w:cs="宋体"/>
                <w:bCs/>
                <w:color w:val="000000"/>
                <w:sz w:val="24"/>
                <w:szCs w:val="24"/>
              </w:rPr>
            </w:pPr>
          </w:p>
        </w:tc>
        <w:tc>
          <w:tcPr>
            <w:tcW w:w="1501" w:type="dxa"/>
          </w:tcPr>
          <w:p w14:paraId="1240474A">
            <w:pPr>
              <w:spacing w:line="360" w:lineRule="exact"/>
              <w:ind w:firstLine="560"/>
              <w:rPr>
                <w:rFonts w:hint="eastAsia" w:ascii="宋体" w:hAnsi="宋体" w:cs="宋体"/>
                <w:bCs/>
                <w:color w:val="000000"/>
                <w:sz w:val="24"/>
                <w:szCs w:val="24"/>
              </w:rPr>
            </w:pPr>
          </w:p>
        </w:tc>
        <w:tc>
          <w:tcPr>
            <w:tcW w:w="840" w:type="dxa"/>
          </w:tcPr>
          <w:p w14:paraId="7541B45F">
            <w:pPr>
              <w:spacing w:line="360" w:lineRule="exact"/>
              <w:ind w:firstLine="560"/>
              <w:rPr>
                <w:rFonts w:hint="eastAsia" w:ascii="宋体" w:hAnsi="宋体" w:cs="宋体"/>
                <w:bCs/>
                <w:color w:val="000000"/>
                <w:sz w:val="24"/>
                <w:szCs w:val="24"/>
              </w:rPr>
            </w:pPr>
          </w:p>
        </w:tc>
        <w:tc>
          <w:tcPr>
            <w:tcW w:w="1720" w:type="dxa"/>
          </w:tcPr>
          <w:p w14:paraId="6F692413">
            <w:pPr>
              <w:spacing w:line="360" w:lineRule="exact"/>
              <w:ind w:firstLine="560"/>
              <w:rPr>
                <w:rFonts w:hint="eastAsia" w:ascii="宋体" w:hAnsi="宋体" w:cs="宋体"/>
                <w:bCs/>
                <w:color w:val="000000"/>
                <w:sz w:val="24"/>
                <w:szCs w:val="24"/>
              </w:rPr>
            </w:pPr>
          </w:p>
        </w:tc>
      </w:tr>
      <w:tr w14:paraId="2B112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74" w:type="dxa"/>
          </w:tcPr>
          <w:p w14:paraId="55D26D4F">
            <w:pPr>
              <w:spacing w:line="360" w:lineRule="exact"/>
              <w:ind w:firstLine="560"/>
              <w:rPr>
                <w:rFonts w:hint="eastAsia" w:ascii="宋体" w:hAnsi="宋体" w:cs="宋体"/>
                <w:bCs/>
                <w:color w:val="000000"/>
                <w:sz w:val="24"/>
                <w:szCs w:val="24"/>
              </w:rPr>
            </w:pPr>
          </w:p>
        </w:tc>
        <w:tc>
          <w:tcPr>
            <w:tcW w:w="900" w:type="dxa"/>
          </w:tcPr>
          <w:p w14:paraId="3AB08255">
            <w:pPr>
              <w:spacing w:line="360" w:lineRule="exact"/>
              <w:ind w:firstLine="560"/>
              <w:rPr>
                <w:rFonts w:hint="eastAsia" w:ascii="宋体" w:hAnsi="宋体" w:cs="宋体"/>
                <w:bCs/>
                <w:color w:val="000000"/>
                <w:sz w:val="24"/>
                <w:szCs w:val="24"/>
              </w:rPr>
            </w:pPr>
          </w:p>
        </w:tc>
        <w:tc>
          <w:tcPr>
            <w:tcW w:w="720" w:type="dxa"/>
          </w:tcPr>
          <w:p w14:paraId="721C57FC">
            <w:pPr>
              <w:spacing w:line="360" w:lineRule="exact"/>
              <w:ind w:firstLine="560"/>
              <w:rPr>
                <w:rFonts w:hint="eastAsia" w:ascii="宋体" w:hAnsi="宋体" w:cs="宋体"/>
                <w:bCs/>
                <w:color w:val="000000"/>
                <w:sz w:val="24"/>
                <w:szCs w:val="24"/>
              </w:rPr>
            </w:pPr>
          </w:p>
        </w:tc>
        <w:tc>
          <w:tcPr>
            <w:tcW w:w="1352" w:type="dxa"/>
          </w:tcPr>
          <w:p w14:paraId="69E89C08">
            <w:pPr>
              <w:spacing w:line="360" w:lineRule="exact"/>
              <w:ind w:firstLine="560"/>
              <w:rPr>
                <w:rFonts w:hint="eastAsia" w:ascii="宋体" w:hAnsi="宋体" w:cs="宋体"/>
                <w:bCs/>
                <w:color w:val="000000"/>
                <w:sz w:val="24"/>
                <w:szCs w:val="24"/>
              </w:rPr>
            </w:pPr>
          </w:p>
        </w:tc>
        <w:tc>
          <w:tcPr>
            <w:tcW w:w="561" w:type="dxa"/>
          </w:tcPr>
          <w:p w14:paraId="40DC2803">
            <w:pPr>
              <w:spacing w:line="360" w:lineRule="exact"/>
              <w:ind w:firstLine="560"/>
              <w:rPr>
                <w:rFonts w:hint="eastAsia" w:ascii="宋体" w:hAnsi="宋体" w:cs="宋体"/>
                <w:bCs/>
                <w:color w:val="000000"/>
                <w:sz w:val="24"/>
                <w:szCs w:val="24"/>
              </w:rPr>
            </w:pPr>
          </w:p>
        </w:tc>
        <w:tc>
          <w:tcPr>
            <w:tcW w:w="769" w:type="dxa"/>
          </w:tcPr>
          <w:p w14:paraId="5110B5DE">
            <w:pPr>
              <w:spacing w:line="360" w:lineRule="exact"/>
              <w:ind w:firstLine="560"/>
              <w:rPr>
                <w:rFonts w:hint="eastAsia" w:ascii="宋体" w:hAnsi="宋体" w:cs="宋体"/>
                <w:bCs/>
                <w:color w:val="000000"/>
                <w:sz w:val="24"/>
                <w:szCs w:val="24"/>
              </w:rPr>
            </w:pPr>
          </w:p>
        </w:tc>
        <w:tc>
          <w:tcPr>
            <w:tcW w:w="739" w:type="dxa"/>
          </w:tcPr>
          <w:p w14:paraId="6E229EFD">
            <w:pPr>
              <w:spacing w:line="360" w:lineRule="exact"/>
              <w:ind w:firstLine="560"/>
              <w:rPr>
                <w:rFonts w:hint="eastAsia" w:ascii="宋体" w:hAnsi="宋体" w:cs="宋体"/>
                <w:bCs/>
                <w:color w:val="000000"/>
                <w:sz w:val="24"/>
                <w:szCs w:val="24"/>
              </w:rPr>
            </w:pPr>
          </w:p>
        </w:tc>
        <w:tc>
          <w:tcPr>
            <w:tcW w:w="1501" w:type="dxa"/>
          </w:tcPr>
          <w:p w14:paraId="293C1315">
            <w:pPr>
              <w:spacing w:line="360" w:lineRule="exact"/>
              <w:ind w:firstLine="560"/>
              <w:rPr>
                <w:rFonts w:hint="eastAsia" w:ascii="宋体" w:hAnsi="宋体" w:cs="宋体"/>
                <w:bCs/>
                <w:color w:val="000000"/>
                <w:sz w:val="24"/>
                <w:szCs w:val="24"/>
              </w:rPr>
            </w:pPr>
          </w:p>
        </w:tc>
        <w:tc>
          <w:tcPr>
            <w:tcW w:w="840" w:type="dxa"/>
          </w:tcPr>
          <w:p w14:paraId="1FF710DB">
            <w:pPr>
              <w:spacing w:line="360" w:lineRule="exact"/>
              <w:ind w:firstLine="560"/>
              <w:rPr>
                <w:rFonts w:hint="eastAsia" w:ascii="宋体" w:hAnsi="宋体" w:cs="宋体"/>
                <w:bCs/>
                <w:color w:val="000000"/>
                <w:sz w:val="24"/>
                <w:szCs w:val="24"/>
              </w:rPr>
            </w:pPr>
          </w:p>
        </w:tc>
        <w:tc>
          <w:tcPr>
            <w:tcW w:w="1720" w:type="dxa"/>
          </w:tcPr>
          <w:p w14:paraId="4A66684C">
            <w:pPr>
              <w:spacing w:line="360" w:lineRule="exact"/>
              <w:ind w:firstLine="560"/>
              <w:rPr>
                <w:rFonts w:hint="eastAsia" w:ascii="宋体" w:hAnsi="宋体" w:cs="宋体"/>
                <w:bCs/>
                <w:color w:val="000000"/>
                <w:sz w:val="24"/>
                <w:szCs w:val="24"/>
              </w:rPr>
            </w:pPr>
          </w:p>
        </w:tc>
      </w:tr>
      <w:tr w14:paraId="42D1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76" w:type="dxa"/>
            <w:gridSpan w:val="10"/>
          </w:tcPr>
          <w:p w14:paraId="0617904D">
            <w:pPr>
              <w:spacing w:line="360" w:lineRule="exact"/>
              <w:ind w:firstLine="560"/>
              <w:rPr>
                <w:rFonts w:hint="eastAsia" w:ascii="宋体" w:hAnsi="宋体" w:cs="宋体"/>
                <w:bCs/>
                <w:color w:val="000000"/>
                <w:sz w:val="24"/>
                <w:szCs w:val="24"/>
              </w:rPr>
            </w:pPr>
            <w:r>
              <w:rPr>
                <w:rFonts w:hint="eastAsia" w:ascii="宋体" w:hAnsi="宋体" w:cs="宋体"/>
                <w:bCs/>
                <w:color w:val="000000"/>
                <w:sz w:val="24"/>
                <w:szCs w:val="24"/>
              </w:rPr>
              <w:t>一旦我单位成交，将实行项目经理负责制，我方保证并配备上述项目管理机构，上述填报内容真实，若不真实，愿按有关规定接受处理，项目管理班子机构设置、职责分工等情况另附资料说明。</w:t>
            </w:r>
          </w:p>
        </w:tc>
      </w:tr>
    </w:tbl>
    <w:p w14:paraId="4305671D">
      <w:pPr>
        <w:spacing w:line="400" w:lineRule="exact"/>
        <w:ind w:firstLine="199" w:firstLineChars="83"/>
        <w:rPr>
          <w:rFonts w:hint="eastAsia" w:ascii="宋体" w:hAnsi="宋体" w:cs="宋体"/>
          <w:color w:val="000000"/>
          <w:sz w:val="24"/>
          <w:szCs w:val="24"/>
        </w:rPr>
      </w:pPr>
    </w:p>
    <w:p w14:paraId="551AACAE">
      <w:pPr>
        <w:spacing w:line="400" w:lineRule="exact"/>
        <w:ind w:firstLine="560"/>
        <w:rPr>
          <w:rFonts w:hint="eastAsia" w:ascii="宋体" w:hAnsi="宋体" w:cs="宋体"/>
          <w:color w:val="000000"/>
          <w:sz w:val="24"/>
          <w:szCs w:val="24"/>
          <w:u w:val="single"/>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7652D045">
      <w:pPr>
        <w:spacing w:line="400" w:lineRule="exact"/>
        <w:ind w:firstLine="560"/>
        <w:rPr>
          <w:rFonts w:hint="eastAsia" w:ascii="宋体" w:hAnsi="宋体" w:cs="宋体"/>
          <w:color w:val="000000"/>
          <w:sz w:val="24"/>
          <w:szCs w:val="24"/>
          <w:u w:val="single"/>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4B211DF5">
      <w:pPr>
        <w:spacing w:line="400" w:lineRule="exact"/>
        <w:ind w:right="120" w:firstLine="560"/>
        <w:jc w:val="left"/>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31EBB67A">
      <w:pPr>
        <w:ind w:firstLine="562"/>
        <w:jc w:val="center"/>
        <w:rPr>
          <w:rFonts w:hint="eastAsia" w:ascii="宋体" w:hAnsi="宋体" w:cs="宋体"/>
          <w:b/>
          <w:bCs/>
          <w:color w:val="000000"/>
          <w:sz w:val="24"/>
          <w:szCs w:val="24"/>
        </w:rPr>
      </w:pPr>
    </w:p>
    <w:p w14:paraId="6B77E487">
      <w:pPr>
        <w:ind w:firstLine="0" w:firstLineChars="0"/>
        <w:jc w:val="center"/>
        <w:rPr>
          <w:rFonts w:hint="eastAsia" w:ascii="宋体" w:hAnsi="宋体" w:cs="宋体"/>
          <w:b/>
          <w:bCs/>
          <w:color w:val="000000"/>
          <w:sz w:val="24"/>
          <w:szCs w:val="24"/>
        </w:rPr>
      </w:pPr>
    </w:p>
    <w:p w14:paraId="093140C9">
      <w:pPr>
        <w:ind w:firstLine="0" w:firstLineChars="0"/>
        <w:jc w:val="center"/>
        <w:rPr>
          <w:rFonts w:hint="eastAsia" w:ascii="宋体" w:hAnsi="宋体" w:cs="宋体"/>
          <w:b/>
          <w:bCs/>
          <w:color w:val="000000"/>
          <w:sz w:val="24"/>
          <w:szCs w:val="24"/>
        </w:rPr>
      </w:pPr>
    </w:p>
    <w:p w14:paraId="473ABDDB">
      <w:pPr>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rPr>
        <w:t>2.2项目经理简历表</w:t>
      </w:r>
    </w:p>
    <w:p w14:paraId="1974ED79">
      <w:pPr>
        <w:spacing w:line="560" w:lineRule="exact"/>
        <w:ind w:left="478" w:leftChars="228" w:firstLine="0" w:firstLineChars="0"/>
        <w:rPr>
          <w:rFonts w:hint="eastAsia" w:ascii="宋体" w:hAnsi="宋体" w:cs="宋体"/>
          <w:color w:val="000000"/>
          <w:sz w:val="24"/>
          <w:szCs w:val="24"/>
        </w:rPr>
      </w:pPr>
      <w:r>
        <w:rPr>
          <w:rFonts w:hint="eastAsia" w:ascii="宋体" w:hAnsi="宋体" w:cs="宋体"/>
          <w:color w:val="000000"/>
          <w:sz w:val="24"/>
          <w:szCs w:val="24"/>
        </w:rPr>
        <w:t>项目名称：</w:t>
      </w:r>
    </w:p>
    <w:p w14:paraId="550DCE06">
      <w:pPr>
        <w:spacing w:line="560" w:lineRule="exact"/>
        <w:ind w:firstLine="560"/>
        <w:rPr>
          <w:rFonts w:hint="eastAsia" w:ascii="宋体" w:hAnsi="宋体" w:cs="宋体"/>
          <w:color w:val="000000"/>
          <w:sz w:val="24"/>
          <w:szCs w:val="24"/>
        </w:rPr>
      </w:pPr>
      <w:r>
        <w:rPr>
          <w:rFonts w:hint="eastAsia" w:ascii="宋体" w:hAnsi="宋体" w:cs="宋体"/>
          <w:color w:val="000000"/>
          <w:sz w:val="24"/>
          <w:szCs w:val="24"/>
        </w:rPr>
        <w:t>项目编号：</w:t>
      </w:r>
    </w:p>
    <w:tbl>
      <w:tblPr>
        <w:tblStyle w:val="45"/>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5"/>
        <w:gridCol w:w="1626"/>
        <w:gridCol w:w="1626"/>
        <w:gridCol w:w="1626"/>
        <w:gridCol w:w="1626"/>
        <w:gridCol w:w="1627"/>
      </w:tblGrid>
      <w:tr w14:paraId="43E00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tcPr>
          <w:p w14:paraId="770B50CD">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姓  名</w:t>
            </w:r>
          </w:p>
        </w:tc>
        <w:tc>
          <w:tcPr>
            <w:tcW w:w="1626" w:type="dxa"/>
          </w:tcPr>
          <w:p w14:paraId="39C29383">
            <w:pPr>
              <w:spacing w:line="420" w:lineRule="auto"/>
              <w:ind w:firstLine="560"/>
              <w:jc w:val="center"/>
              <w:rPr>
                <w:rFonts w:hint="eastAsia" w:ascii="宋体" w:hAnsi="宋体" w:cs="宋体"/>
                <w:bCs/>
                <w:color w:val="000000"/>
                <w:sz w:val="24"/>
                <w:szCs w:val="24"/>
              </w:rPr>
            </w:pPr>
          </w:p>
        </w:tc>
        <w:tc>
          <w:tcPr>
            <w:tcW w:w="1626" w:type="dxa"/>
          </w:tcPr>
          <w:p w14:paraId="3AD20984">
            <w:pPr>
              <w:spacing w:line="420" w:lineRule="auto"/>
              <w:ind w:firstLine="560"/>
              <w:jc w:val="both"/>
              <w:rPr>
                <w:rFonts w:hint="eastAsia" w:ascii="宋体" w:hAnsi="宋体" w:cs="宋体"/>
                <w:bCs/>
                <w:color w:val="000000"/>
                <w:sz w:val="24"/>
                <w:szCs w:val="24"/>
              </w:rPr>
            </w:pPr>
            <w:r>
              <w:rPr>
                <w:rFonts w:hint="eastAsia" w:ascii="宋体" w:hAnsi="宋体" w:cs="宋体"/>
                <w:bCs/>
                <w:color w:val="000000"/>
                <w:sz w:val="24"/>
                <w:szCs w:val="24"/>
              </w:rPr>
              <w:t>性  别</w:t>
            </w:r>
          </w:p>
        </w:tc>
        <w:tc>
          <w:tcPr>
            <w:tcW w:w="1626" w:type="dxa"/>
          </w:tcPr>
          <w:p w14:paraId="4E599021">
            <w:pPr>
              <w:spacing w:line="420" w:lineRule="auto"/>
              <w:ind w:firstLine="560"/>
              <w:jc w:val="center"/>
              <w:rPr>
                <w:rFonts w:hint="eastAsia" w:ascii="宋体" w:hAnsi="宋体" w:cs="宋体"/>
                <w:bCs/>
                <w:color w:val="000000"/>
                <w:sz w:val="24"/>
                <w:szCs w:val="24"/>
              </w:rPr>
            </w:pPr>
          </w:p>
        </w:tc>
        <w:tc>
          <w:tcPr>
            <w:tcW w:w="1626" w:type="dxa"/>
          </w:tcPr>
          <w:p w14:paraId="01B1A5F0">
            <w:pPr>
              <w:spacing w:line="420" w:lineRule="auto"/>
              <w:ind w:firstLine="560"/>
              <w:jc w:val="both"/>
              <w:rPr>
                <w:rFonts w:hint="eastAsia" w:ascii="宋体" w:hAnsi="宋体" w:cs="宋体"/>
                <w:bCs/>
                <w:color w:val="000000"/>
                <w:sz w:val="24"/>
                <w:szCs w:val="24"/>
              </w:rPr>
            </w:pPr>
            <w:r>
              <w:rPr>
                <w:rFonts w:hint="eastAsia" w:ascii="宋体" w:hAnsi="宋体" w:cs="宋体"/>
                <w:bCs/>
                <w:color w:val="000000"/>
                <w:sz w:val="24"/>
                <w:szCs w:val="24"/>
              </w:rPr>
              <w:t>年  龄</w:t>
            </w:r>
          </w:p>
        </w:tc>
        <w:tc>
          <w:tcPr>
            <w:tcW w:w="1627" w:type="dxa"/>
          </w:tcPr>
          <w:p w14:paraId="46FE5891">
            <w:pPr>
              <w:spacing w:line="420" w:lineRule="auto"/>
              <w:ind w:firstLine="560"/>
              <w:jc w:val="center"/>
              <w:rPr>
                <w:rFonts w:hint="eastAsia" w:ascii="宋体" w:hAnsi="宋体" w:cs="宋体"/>
                <w:bCs/>
                <w:color w:val="000000"/>
                <w:sz w:val="24"/>
                <w:szCs w:val="24"/>
              </w:rPr>
            </w:pPr>
          </w:p>
        </w:tc>
      </w:tr>
      <w:tr w14:paraId="522A5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tcPr>
          <w:p w14:paraId="0811BA2F">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职  务</w:t>
            </w:r>
          </w:p>
        </w:tc>
        <w:tc>
          <w:tcPr>
            <w:tcW w:w="1626" w:type="dxa"/>
          </w:tcPr>
          <w:p w14:paraId="359C4DAC">
            <w:pPr>
              <w:spacing w:line="420" w:lineRule="auto"/>
              <w:ind w:firstLine="199" w:firstLineChars="83"/>
              <w:jc w:val="center"/>
              <w:rPr>
                <w:rFonts w:hint="eastAsia" w:ascii="宋体" w:hAnsi="宋体" w:cs="宋体"/>
                <w:bCs/>
                <w:color w:val="000000"/>
                <w:sz w:val="24"/>
                <w:szCs w:val="24"/>
              </w:rPr>
            </w:pPr>
          </w:p>
        </w:tc>
        <w:tc>
          <w:tcPr>
            <w:tcW w:w="1626" w:type="dxa"/>
          </w:tcPr>
          <w:p w14:paraId="6D11C5E1">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职  称</w:t>
            </w:r>
          </w:p>
        </w:tc>
        <w:tc>
          <w:tcPr>
            <w:tcW w:w="1626" w:type="dxa"/>
          </w:tcPr>
          <w:p w14:paraId="6AF613A6">
            <w:pPr>
              <w:spacing w:line="420" w:lineRule="auto"/>
              <w:ind w:firstLine="199" w:firstLineChars="83"/>
              <w:jc w:val="center"/>
              <w:rPr>
                <w:rFonts w:hint="eastAsia" w:ascii="宋体" w:hAnsi="宋体" w:cs="宋体"/>
                <w:bCs/>
                <w:color w:val="000000"/>
                <w:sz w:val="24"/>
                <w:szCs w:val="24"/>
              </w:rPr>
            </w:pPr>
          </w:p>
        </w:tc>
        <w:tc>
          <w:tcPr>
            <w:tcW w:w="1626" w:type="dxa"/>
          </w:tcPr>
          <w:p w14:paraId="23D20CDB">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学  历</w:t>
            </w:r>
          </w:p>
        </w:tc>
        <w:tc>
          <w:tcPr>
            <w:tcW w:w="1627" w:type="dxa"/>
          </w:tcPr>
          <w:p w14:paraId="1139299F">
            <w:pPr>
              <w:spacing w:line="420" w:lineRule="auto"/>
              <w:ind w:firstLine="199" w:firstLineChars="83"/>
              <w:jc w:val="center"/>
              <w:rPr>
                <w:rFonts w:hint="eastAsia" w:ascii="宋体" w:hAnsi="宋体" w:cs="宋体"/>
                <w:bCs/>
                <w:color w:val="000000"/>
                <w:sz w:val="24"/>
                <w:szCs w:val="24"/>
              </w:rPr>
            </w:pPr>
          </w:p>
        </w:tc>
      </w:tr>
      <w:tr w14:paraId="3873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51" w:type="dxa"/>
            <w:gridSpan w:val="2"/>
          </w:tcPr>
          <w:p w14:paraId="18CFE110">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参加工作时间</w:t>
            </w:r>
          </w:p>
        </w:tc>
        <w:tc>
          <w:tcPr>
            <w:tcW w:w="1626" w:type="dxa"/>
          </w:tcPr>
          <w:p w14:paraId="4D3DB822">
            <w:pPr>
              <w:spacing w:line="420" w:lineRule="auto"/>
              <w:ind w:firstLine="199" w:firstLineChars="83"/>
              <w:jc w:val="center"/>
              <w:rPr>
                <w:rFonts w:hint="eastAsia" w:ascii="宋体" w:hAnsi="宋体" w:cs="宋体"/>
                <w:bCs/>
                <w:color w:val="000000"/>
                <w:sz w:val="24"/>
                <w:szCs w:val="24"/>
              </w:rPr>
            </w:pPr>
          </w:p>
        </w:tc>
        <w:tc>
          <w:tcPr>
            <w:tcW w:w="3252" w:type="dxa"/>
            <w:gridSpan w:val="2"/>
          </w:tcPr>
          <w:p w14:paraId="5B32CD64">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担任项目经理年限</w:t>
            </w:r>
          </w:p>
        </w:tc>
        <w:tc>
          <w:tcPr>
            <w:tcW w:w="1627" w:type="dxa"/>
          </w:tcPr>
          <w:p w14:paraId="3A2CBAB4">
            <w:pPr>
              <w:spacing w:line="420" w:lineRule="auto"/>
              <w:ind w:firstLine="199" w:firstLineChars="83"/>
              <w:jc w:val="center"/>
              <w:rPr>
                <w:rFonts w:hint="eastAsia" w:ascii="宋体" w:hAnsi="宋体" w:cs="宋体"/>
                <w:bCs/>
                <w:color w:val="000000"/>
                <w:sz w:val="24"/>
                <w:szCs w:val="24"/>
              </w:rPr>
            </w:pPr>
          </w:p>
        </w:tc>
      </w:tr>
      <w:tr w14:paraId="49A6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51" w:type="dxa"/>
            <w:gridSpan w:val="2"/>
          </w:tcPr>
          <w:p w14:paraId="464B5582">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证书编号</w:t>
            </w:r>
          </w:p>
        </w:tc>
        <w:tc>
          <w:tcPr>
            <w:tcW w:w="6505" w:type="dxa"/>
            <w:gridSpan w:val="4"/>
          </w:tcPr>
          <w:p w14:paraId="10035A17">
            <w:pPr>
              <w:spacing w:line="420" w:lineRule="auto"/>
              <w:ind w:firstLine="199" w:firstLineChars="83"/>
              <w:jc w:val="center"/>
              <w:rPr>
                <w:rFonts w:hint="eastAsia" w:ascii="宋体" w:hAnsi="宋体" w:cs="宋体"/>
                <w:bCs/>
                <w:color w:val="000000"/>
                <w:sz w:val="24"/>
                <w:szCs w:val="24"/>
              </w:rPr>
            </w:pPr>
          </w:p>
        </w:tc>
      </w:tr>
      <w:tr w14:paraId="3D827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6" w:type="dxa"/>
            <w:gridSpan w:val="6"/>
          </w:tcPr>
          <w:p w14:paraId="6E34F945">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在建和已完建设项目情况</w:t>
            </w:r>
          </w:p>
        </w:tc>
      </w:tr>
      <w:tr w14:paraId="77B2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5" w:type="dxa"/>
          </w:tcPr>
          <w:p w14:paraId="5683AE6F">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采购人</w:t>
            </w:r>
          </w:p>
        </w:tc>
        <w:tc>
          <w:tcPr>
            <w:tcW w:w="1626" w:type="dxa"/>
          </w:tcPr>
          <w:p w14:paraId="3FEFDD80">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项目名称</w:t>
            </w:r>
          </w:p>
        </w:tc>
        <w:tc>
          <w:tcPr>
            <w:tcW w:w="1626" w:type="dxa"/>
          </w:tcPr>
          <w:p w14:paraId="0E942E2D">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建设规模</w:t>
            </w:r>
          </w:p>
        </w:tc>
        <w:tc>
          <w:tcPr>
            <w:tcW w:w="1626" w:type="dxa"/>
          </w:tcPr>
          <w:p w14:paraId="1206BDB5">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开、竣工日期</w:t>
            </w:r>
          </w:p>
        </w:tc>
        <w:tc>
          <w:tcPr>
            <w:tcW w:w="1626" w:type="dxa"/>
          </w:tcPr>
          <w:p w14:paraId="3F95D3DE">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在建或完工</w:t>
            </w:r>
          </w:p>
        </w:tc>
        <w:tc>
          <w:tcPr>
            <w:tcW w:w="1627" w:type="dxa"/>
          </w:tcPr>
          <w:p w14:paraId="6C9050FD">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工程质量</w:t>
            </w:r>
          </w:p>
        </w:tc>
      </w:tr>
      <w:tr w14:paraId="6ED6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625" w:type="dxa"/>
          </w:tcPr>
          <w:p w14:paraId="0A37453F">
            <w:pPr>
              <w:spacing w:line="240" w:lineRule="exact"/>
              <w:ind w:firstLine="560"/>
              <w:rPr>
                <w:rFonts w:hint="eastAsia" w:ascii="宋体" w:hAnsi="宋体" w:cs="宋体"/>
                <w:bCs/>
                <w:color w:val="000000"/>
                <w:sz w:val="24"/>
                <w:szCs w:val="24"/>
              </w:rPr>
            </w:pPr>
          </w:p>
        </w:tc>
        <w:tc>
          <w:tcPr>
            <w:tcW w:w="1626" w:type="dxa"/>
          </w:tcPr>
          <w:p w14:paraId="1AE04E8A">
            <w:pPr>
              <w:spacing w:line="240" w:lineRule="exact"/>
              <w:ind w:firstLine="560"/>
              <w:rPr>
                <w:rFonts w:hint="eastAsia" w:ascii="宋体" w:hAnsi="宋体" w:cs="宋体"/>
                <w:bCs/>
                <w:color w:val="000000"/>
                <w:sz w:val="24"/>
                <w:szCs w:val="24"/>
              </w:rPr>
            </w:pPr>
          </w:p>
        </w:tc>
        <w:tc>
          <w:tcPr>
            <w:tcW w:w="1626" w:type="dxa"/>
          </w:tcPr>
          <w:p w14:paraId="03764107">
            <w:pPr>
              <w:spacing w:line="240" w:lineRule="exact"/>
              <w:ind w:firstLine="560"/>
              <w:rPr>
                <w:rFonts w:hint="eastAsia" w:ascii="宋体" w:hAnsi="宋体" w:cs="宋体"/>
                <w:bCs/>
                <w:color w:val="000000"/>
                <w:sz w:val="24"/>
                <w:szCs w:val="24"/>
              </w:rPr>
            </w:pPr>
          </w:p>
        </w:tc>
        <w:tc>
          <w:tcPr>
            <w:tcW w:w="1626" w:type="dxa"/>
          </w:tcPr>
          <w:p w14:paraId="76571958">
            <w:pPr>
              <w:spacing w:line="240" w:lineRule="exact"/>
              <w:ind w:firstLine="560"/>
              <w:rPr>
                <w:rFonts w:hint="eastAsia" w:ascii="宋体" w:hAnsi="宋体" w:cs="宋体"/>
                <w:bCs/>
                <w:color w:val="000000"/>
                <w:sz w:val="24"/>
                <w:szCs w:val="24"/>
              </w:rPr>
            </w:pPr>
          </w:p>
        </w:tc>
        <w:tc>
          <w:tcPr>
            <w:tcW w:w="1626" w:type="dxa"/>
          </w:tcPr>
          <w:p w14:paraId="07027594">
            <w:pPr>
              <w:spacing w:line="240" w:lineRule="exact"/>
              <w:ind w:firstLine="560"/>
              <w:rPr>
                <w:rFonts w:hint="eastAsia" w:ascii="宋体" w:hAnsi="宋体" w:cs="宋体"/>
                <w:bCs/>
                <w:color w:val="000000"/>
                <w:sz w:val="24"/>
                <w:szCs w:val="24"/>
              </w:rPr>
            </w:pPr>
          </w:p>
        </w:tc>
        <w:tc>
          <w:tcPr>
            <w:tcW w:w="1627" w:type="dxa"/>
          </w:tcPr>
          <w:p w14:paraId="75134A16">
            <w:pPr>
              <w:spacing w:line="240" w:lineRule="exact"/>
              <w:ind w:firstLine="560"/>
              <w:rPr>
                <w:rFonts w:hint="eastAsia" w:ascii="宋体" w:hAnsi="宋体" w:cs="宋体"/>
                <w:bCs/>
                <w:color w:val="000000"/>
                <w:sz w:val="24"/>
                <w:szCs w:val="24"/>
              </w:rPr>
            </w:pPr>
          </w:p>
          <w:p w14:paraId="753BC40B">
            <w:pPr>
              <w:spacing w:line="240" w:lineRule="exact"/>
              <w:ind w:firstLine="560"/>
              <w:rPr>
                <w:rFonts w:hint="eastAsia" w:ascii="宋体" w:hAnsi="宋体" w:cs="宋体"/>
                <w:bCs/>
                <w:color w:val="000000"/>
                <w:sz w:val="24"/>
                <w:szCs w:val="24"/>
              </w:rPr>
            </w:pPr>
          </w:p>
        </w:tc>
      </w:tr>
      <w:tr w14:paraId="6F401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625" w:type="dxa"/>
          </w:tcPr>
          <w:p w14:paraId="50832565">
            <w:pPr>
              <w:spacing w:line="240" w:lineRule="exact"/>
              <w:ind w:firstLine="560"/>
              <w:rPr>
                <w:rFonts w:hint="eastAsia" w:ascii="宋体" w:hAnsi="宋体" w:cs="宋体"/>
                <w:bCs/>
                <w:color w:val="000000"/>
                <w:sz w:val="24"/>
                <w:szCs w:val="24"/>
              </w:rPr>
            </w:pPr>
          </w:p>
        </w:tc>
        <w:tc>
          <w:tcPr>
            <w:tcW w:w="1626" w:type="dxa"/>
          </w:tcPr>
          <w:p w14:paraId="5C925D6B">
            <w:pPr>
              <w:spacing w:line="240" w:lineRule="exact"/>
              <w:ind w:firstLine="560"/>
              <w:rPr>
                <w:rFonts w:hint="eastAsia" w:ascii="宋体" w:hAnsi="宋体" w:cs="宋体"/>
                <w:bCs/>
                <w:color w:val="000000"/>
                <w:sz w:val="24"/>
                <w:szCs w:val="24"/>
              </w:rPr>
            </w:pPr>
          </w:p>
        </w:tc>
        <w:tc>
          <w:tcPr>
            <w:tcW w:w="1626" w:type="dxa"/>
          </w:tcPr>
          <w:p w14:paraId="7DC94B23">
            <w:pPr>
              <w:spacing w:line="240" w:lineRule="exact"/>
              <w:ind w:firstLine="560"/>
              <w:rPr>
                <w:rFonts w:hint="eastAsia" w:ascii="宋体" w:hAnsi="宋体" w:cs="宋体"/>
                <w:bCs/>
                <w:color w:val="000000"/>
                <w:sz w:val="24"/>
                <w:szCs w:val="24"/>
              </w:rPr>
            </w:pPr>
          </w:p>
        </w:tc>
        <w:tc>
          <w:tcPr>
            <w:tcW w:w="1626" w:type="dxa"/>
          </w:tcPr>
          <w:p w14:paraId="0151FCA9">
            <w:pPr>
              <w:spacing w:line="240" w:lineRule="exact"/>
              <w:ind w:firstLine="560"/>
              <w:rPr>
                <w:rFonts w:hint="eastAsia" w:ascii="宋体" w:hAnsi="宋体" w:cs="宋体"/>
                <w:bCs/>
                <w:color w:val="000000"/>
                <w:sz w:val="24"/>
                <w:szCs w:val="24"/>
              </w:rPr>
            </w:pPr>
          </w:p>
        </w:tc>
        <w:tc>
          <w:tcPr>
            <w:tcW w:w="1626" w:type="dxa"/>
          </w:tcPr>
          <w:p w14:paraId="30CC8D72">
            <w:pPr>
              <w:spacing w:line="240" w:lineRule="exact"/>
              <w:ind w:firstLine="560"/>
              <w:rPr>
                <w:rFonts w:hint="eastAsia" w:ascii="宋体" w:hAnsi="宋体" w:cs="宋体"/>
                <w:bCs/>
                <w:color w:val="000000"/>
                <w:sz w:val="24"/>
                <w:szCs w:val="24"/>
              </w:rPr>
            </w:pPr>
          </w:p>
        </w:tc>
        <w:tc>
          <w:tcPr>
            <w:tcW w:w="1627" w:type="dxa"/>
          </w:tcPr>
          <w:p w14:paraId="62E83790">
            <w:pPr>
              <w:spacing w:line="240" w:lineRule="exact"/>
              <w:ind w:firstLine="560"/>
              <w:rPr>
                <w:rFonts w:hint="eastAsia" w:ascii="宋体" w:hAnsi="宋体" w:cs="宋体"/>
                <w:bCs/>
                <w:color w:val="000000"/>
                <w:sz w:val="24"/>
                <w:szCs w:val="24"/>
              </w:rPr>
            </w:pPr>
          </w:p>
          <w:p w14:paraId="6055112F">
            <w:pPr>
              <w:spacing w:line="240" w:lineRule="exact"/>
              <w:ind w:firstLine="560"/>
              <w:rPr>
                <w:rFonts w:hint="eastAsia" w:ascii="宋体" w:hAnsi="宋体" w:cs="宋体"/>
                <w:bCs/>
                <w:color w:val="000000"/>
                <w:sz w:val="24"/>
                <w:szCs w:val="24"/>
              </w:rPr>
            </w:pPr>
          </w:p>
        </w:tc>
      </w:tr>
      <w:tr w14:paraId="669AC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625" w:type="dxa"/>
          </w:tcPr>
          <w:p w14:paraId="67056EDE">
            <w:pPr>
              <w:spacing w:line="240" w:lineRule="exact"/>
              <w:ind w:firstLine="560"/>
              <w:rPr>
                <w:rFonts w:hint="eastAsia" w:ascii="宋体" w:hAnsi="宋体" w:cs="宋体"/>
                <w:bCs/>
                <w:color w:val="000000"/>
                <w:sz w:val="24"/>
                <w:szCs w:val="24"/>
              </w:rPr>
            </w:pPr>
          </w:p>
        </w:tc>
        <w:tc>
          <w:tcPr>
            <w:tcW w:w="1626" w:type="dxa"/>
          </w:tcPr>
          <w:p w14:paraId="5449B147">
            <w:pPr>
              <w:spacing w:line="240" w:lineRule="exact"/>
              <w:ind w:firstLine="560"/>
              <w:rPr>
                <w:rFonts w:hint="eastAsia" w:ascii="宋体" w:hAnsi="宋体" w:cs="宋体"/>
                <w:bCs/>
                <w:color w:val="000000"/>
                <w:sz w:val="24"/>
                <w:szCs w:val="24"/>
              </w:rPr>
            </w:pPr>
          </w:p>
        </w:tc>
        <w:tc>
          <w:tcPr>
            <w:tcW w:w="1626" w:type="dxa"/>
          </w:tcPr>
          <w:p w14:paraId="12FC334D">
            <w:pPr>
              <w:spacing w:line="240" w:lineRule="exact"/>
              <w:ind w:firstLine="560"/>
              <w:rPr>
                <w:rFonts w:hint="eastAsia" w:ascii="宋体" w:hAnsi="宋体" w:cs="宋体"/>
                <w:bCs/>
                <w:color w:val="000000"/>
                <w:sz w:val="24"/>
                <w:szCs w:val="24"/>
              </w:rPr>
            </w:pPr>
          </w:p>
        </w:tc>
        <w:tc>
          <w:tcPr>
            <w:tcW w:w="1626" w:type="dxa"/>
          </w:tcPr>
          <w:p w14:paraId="18D53D8D">
            <w:pPr>
              <w:spacing w:line="240" w:lineRule="exact"/>
              <w:ind w:firstLine="560"/>
              <w:rPr>
                <w:rFonts w:hint="eastAsia" w:ascii="宋体" w:hAnsi="宋体" w:cs="宋体"/>
                <w:bCs/>
                <w:color w:val="000000"/>
                <w:sz w:val="24"/>
                <w:szCs w:val="24"/>
              </w:rPr>
            </w:pPr>
          </w:p>
        </w:tc>
        <w:tc>
          <w:tcPr>
            <w:tcW w:w="1626" w:type="dxa"/>
          </w:tcPr>
          <w:p w14:paraId="24F20488">
            <w:pPr>
              <w:spacing w:line="240" w:lineRule="exact"/>
              <w:ind w:firstLine="560"/>
              <w:rPr>
                <w:rFonts w:hint="eastAsia" w:ascii="宋体" w:hAnsi="宋体" w:cs="宋体"/>
                <w:bCs/>
                <w:color w:val="000000"/>
                <w:sz w:val="24"/>
                <w:szCs w:val="24"/>
              </w:rPr>
            </w:pPr>
          </w:p>
        </w:tc>
        <w:tc>
          <w:tcPr>
            <w:tcW w:w="1627" w:type="dxa"/>
          </w:tcPr>
          <w:p w14:paraId="7EFC2B39">
            <w:pPr>
              <w:spacing w:line="240" w:lineRule="exact"/>
              <w:ind w:firstLine="560"/>
              <w:rPr>
                <w:rFonts w:hint="eastAsia" w:ascii="宋体" w:hAnsi="宋体" w:cs="宋体"/>
                <w:bCs/>
                <w:color w:val="000000"/>
                <w:sz w:val="24"/>
                <w:szCs w:val="24"/>
              </w:rPr>
            </w:pPr>
          </w:p>
          <w:p w14:paraId="4189B7AC">
            <w:pPr>
              <w:spacing w:line="240" w:lineRule="exact"/>
              <w:ind w:firstLine="560"/>
              <w:rPr>
                <w:rFonts w:hint="eastAsia" w:ascii="宋体" w:hAnsi="宋体" w:cs="宋体"/>
                <w:bCs/>
                <w:color w:val="000000"/>
                <w:sz w:val="24"/>
                <w:szCs w:val="24"/>
              </w:rPr>
            </w:pPr>
          </w:p>
        </w:tc>
      </w:tr>
      <w:tr w14:paraId="1E71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625" w:type="dxa"/>
          </w:tcPr>
          <w:p w14:paraId="0E17AF62">
            <w:pPr>
              <w:spacing w:line="240" w:lineRule="exact"/>
              <w:ind w:firstLine="560"/>
              <w:rPr>
                <w:rFonts w:hint="eastAsia" w:ascii="宋体" w:hAnsi="宋体" w:cs="宋体"/>
                <w:bCs/>
                <w:color w:val="000000"/>
                <w:sz w:val="24"/>
                <w:szCs w:val="24"/>
              </w:rPr>
            </w:pPr>
          </w:p>
        </w:tc>
        <w:tc>
          <w:tcPr>
            <w:tcW w:w="1626" w:type="dxa"/>
          </w:tcPr>
          <w:p w14:paraId="4708728D">
            <w:pPr>
              <w:spacing w:line="240" w:lineRule="exact"/>
              <w:ind w:firstLine="560"/>
              <w:rPr>
                <w:rFonts w:hint="eastAsia" w:ascii="宋体" w:hAnsi="宋体" w:cs="宋体"/>
                <w:bCs/>
                <w:color w:val="000000"/>
                <w:sz w:val="24"/>
                <w:szCs w:val="24"/>
              </w:rPr>
            </w:pPr>
          </w:p>
        </w:tc>
        <w:tc>
          <w:tcPr>
            <w:tcW w:w="1626" w:type="dxa"/>
          </w:tcPr>
          <w:p w14:paraId="3AACBBEA">
            <w:pPr>
              <w:spacing w:line="240" w:lineRule="exact"/>
              <w:ind w:firstLine="560"/>
              <w:rPr>
                <w:rFonts w:hint="eastAsia" w:ascii="宋体" w:hAnsi="宋体" w:cs="宋体"/>
                <w:bCs/>
                <w:color w:val="000000"/>
                <w:sz w:val="24"/>
                <w:szCs w:val="24"/>
              </w:rPr>
            </w:pPr>
          </w:p>
        </w:tc>
        <w:tc>
          <w:tcPr>
            <w:tcW w:w="1626" w:type="dxa"/>
          </w:tcPr>
          <w:p w14:paraId="48DD1529">
            <w:pPr>
              <w:spacing w:line="240" w:lineRule="exact"/>
              <w:ind w:firstLine="560"/>
              <w:rPr>
                <w:rFonts w:hint="eastAsia" w:ascii="宋体" w:hAnsi="宋体" w:cs="宋体"/>
                <w:bCs/>
                <w:color w:val="000000"/>
                <w:sz w:val="24"/>
                <w:szCs w:val="24"/>
              </w:rPr>
            </w:pPr>
          </w:p>
        </w:tc>
        <w:tc>
          <w:tcPr>
            <w:tcW w:w="1626" w:type="dxa"/>
          </w:tcPr>
          <w:p w14:paraId="02F37871">
            <w:pPr>
              <w:spacing w:line="240" w:lineRule="exact"/>
              <w:ind w:firstLine="560"/>
              <w:rPr>
                <w:rFonts w:hint="eastAsia" w:ascii="宋体" w:hAnsi="宋体" w:cs="宋体"/>
                <w:bCs/>
                <w:color w:val="000000"/>
                <w:sz w:val="24"/>
                <w:szCs w:val="24"/>
              </w:rPr>
            </w:pPr>
          </w:p>
        </w:tc>
        <w:tc>
          <w:tcPr>
            <w:tcW w:w="1627" w:type="dxa"/>
          </w:tcPr>
          <w:p w14:paraId="7D1C7E48">
            <w:pPr>
              <w:spacing w:line="240" w:lineRule="exact"/>
              <w:ind w:firstLine="560"/>
              <w:rPr>
                <w:rFonts w:hint="eastAsia" w:ascii="宋体" w:hAnsi="宋体" w:cs="宋体"/>
                <w:bCs/>
                <w:color w:val="000000"/>
                <w:sz w:val="24"/>
                <w:szCs w:val="24"/>
              </w:rPr>
            </w:pPr>
          </w:p>
          <w:p w14:paraId="19E6797B">
            <w:pPr>
              <w:spacing w:line="240" w:lineRule="exact"/>
              <w:ind w:firstLine="560"/>
              <w:rPr>
                <w:rFonts w:hint="eastAsia" w:ascii="宋体" w:hAnsi="宋体" w:cs="宋体"/>
                <w:bCs/>
                <w:color w:val="000000"/>
                <w:sz w:val="24"/>
                <w:szCs w:val="24"/>
              </w:rPr>
            </w:pPr>
          </w:p>
        </w:tc>
      </w:tr>
    </w:tbl>
    <w:p w14:paraId="67105955">
      <w:pPr>
        <w:ind w:firstLine="560"/>
        <w:rPr>
          <w:rFonts w:hint="eastAsia" w:ascii="宋体" w:hAnsi="宋体" w:cs="宋体"/>
          <w:bCs/>
          <w:color w:val="000000"/>
          <w:sz w:val="24"/>
          <w:szCs w:val="24"/>
        </w:rPr>
      </w:pPr>
      <w:r>
        <w:rPr>
          <w:rFonts w:hint="eastAsia" w:ascii="宋体" w:hAnsi="宋体" w:cs="宋体"/>
          <w:color w:val="000000"/>
          <w:sz w:val="24"/>
          <w:szCs w:val="24"/>
        </w:rPr>
        <w:t>注：项目经理应</w:t>
      </w:r>
      <w:r>
        <w:rPr>
          <w:rFonts w:hint="eastAsia" w:ascii="宋体" w:hAnsi="宋体" w:cs="宋体"/>
          <w:color w:val="000000"/>
          <w:sz w:val="24"/>
          <w:szCs w:val="24"/>
          <w:lang w:val="en-US" w:eastAsia="zh-CN"/>
        </w:rPr>
        <w:t>附建造师注册证、安全生产考核合格证、身份证、学历证、劳动合同、社保缴纳证明等（新成立公司根据实际情况提供，并附相关说明）</w:t>
      </w:r>
    </w:p>
    <w:p w14:paraId="6AFFF794">
      <w:pPr>
        <w:spacing w:line="400" w:lineRule="exact"/>
        <w:ind w:firstLine="560"/>
        <w:rPr>
          <w:rFonts w:hint="eastAsia" w:ascii="宋体" w:hAnsi="宋体" w:cs="宋体"/>
          <w:color w:val="000000"/>
          <w:sz w:val="24"/>
          <w:szCs w:val="24"/>
        </w:rPr>
      </w:pPr>
    </w:p>
    <w:p w14:paraId="2368B62B">
      <w:pPr>
        <w:spacing w:line="400" w:lineRule="exact"/>
        <w:ind w:firstLine="560"/>
        <w:rPr>
          <w:rFonts w:hint="eastAsia" w:ascii="宋体" w:hAnsi="宋体" w:cs="宋体"/>
          <w:color w:val="000000"/>
          <w:sz w:val="24"/>
          <w:szCs w:val="24"/>
        </w:rPr>
      </w:pPr>
    </w:p>
    <w:p w14:paraId="54ECE72D">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77D7ED58">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121389E3">
      <w:pPr>
        <w:spacing w:line="400" w:lineRule="exact"/>
        <w:ind w:right="480"/>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6ACA5BAC">
      <w:pPr>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rPr>
        <w:br w:type="page"/>
      </w:r>
      <w:r>
        <w:rPr>
          <w:rFonts w:hint="eastAsia" w:ascii="宋体" w:hAnsi="宋体" w:cs="宋体"/>
          <w:b/>
          <w:bCs/>
          <w:color w:val="000000"/>
          <w:sz w:val="24"/>
          <w:szCs w:val="24"/>
        </w:rPr>
        <w:t>2.3项目技术负责人简历表</w:t>
      </w:r>
    </w:p>
    <w:p w14:paraId="6D56E4F8">
      <w:pPr>
        <w:spacing w:line="560" w:lineRule="exact"/>
        <w:ind w:left="478" w:leftChars="228" w:firstLine="0" w:firstLineChars="0"/>
        <w:rPr>
          <w:rFonts w:hint="eastAsia" w:ascii="宋体" w:hAnsi="宋体" w:cs="宋体"/>
          <w:color w:val="000000"/>
          <w:sz w:val="24"/>
          <w:szCs w:val="24"/>
        </w:rPr>
      </w:pPr>
      <w:r>
        <w:rPr>
          <w:rFonts w:hint="eastAsia" w:ascii="宋体" w:hAnsi="宋体" w:cs="宋体"/>
          <w:color w:val="000000"/>
          <w:sz w:val="24"/>
          <w:szCs w:val="24"/>
        </w:rPr>
        <w:t>项目名称：</w:t>
      </w:r>
    </w:p>
    <w:p w14:paraId="4C1F4503">
      <w:pPr>
        <w:ind w:firstLine="560"/>
        <w:rPr>
          <w:rFonts w:hint="eastAsia" w:ascii="宋体" w:hAnsi="宋体" w:cs="宋体"/>
          <w:color w:val="000000"/>
          <w:sz w:val="24"/>
          <w:szCs w:val="24"/>
        </w:rPr>
      </w:pPr>
      <w:r>
        <w:rPr>
          <w:rFonts w:hint="eastAsia" w:ascii="宋体" w:hAnsi="宋体" w:cs="宋体"/>
          <w:color w:val="000000"/>
          <w:sz w:val="24"/>
          <w:szCs w:val="24"/>
        </w:rPr>
        <w:t xml:space="preserve">项目编号：   </w:t>
      </w:r>
    </w:p>
    <w:tbl>
      <w:tblPr>
        <w:tblStyle w:val="45"/>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6"/>
        <w:gridCol w:w="1545"/>
        <w:gridCol w:w="1176"/>
        <w:gridCol w:w="450"/>
        <w:gridCol w:w="1626"/>
        <w:gridCol w:w="444"/>
        <w:gridCol w:w="1182"/>
        <w:gridCol w:w="1627"/>
      </w:tblGrid>
      <w:tr w14:paraId="51F4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5A37EEA4">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姓名</w:t>
            </w:r>
          </w:p>
        </w:tc>
        <w:tc>
          <w:tcPr>
            <w:tcW w:w="1545" w:type="dxa"/>
          </w:tcPr>
          <w:p w14:paraId="019187CD">
            <w:pPr>
              <w:spacing w:line="420" w:lineRule="auto"/>
              <w:ind w:firstLine="199" w:firstLineChars="83"/>
              <w:jc w:val="center"/>
              <w:rPr>
                <w:rFonts w:hint="eastAsia" w:ascii="宋体" w:hAnsi="宋体" w:cs="宋体"/>
                <w:bCs/>
                <w:color w:val="000000"/>
                <w:sz w:val="24"/>
                <w:szCs w:val="24"/>
              </w:rPr>
            </w:pPr>
          </w:p>
        </w:tc>
        <w:tc>
          <w:tcPr>
            <w:tcW w:w="1626" w:type="dxa"/>
            <w:gridSpan w:val="2"/>
          </w:tcPr>
          <w:p w14:paraId="1143C9C0">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性别</w:t>
            </w:r>
          </w:p>
        </w:tc>
        <w:tc>
          <w:tcPr>
            <w:tcW w:w="1626" w:type="dxa"/>
          </w:tcPr>
          <w:p w14:paraId="0254409C">
            <w:pPr>
              <w:spacing w:line="420" w:lineRule="auto"/>
              <w:ind w:firstLine="199" w:firstLineChars="83"/>
              <w:jc w:val="center"/>
              <w:rPr>
                <w:rFonts w:hint="eastAsia" w:ascii="宋体" w:hAnsi="宋体" w:cs="宋体"/>
                <w:bCs/>
                <w:color w:val="000000"/>
                <w:sz w:val="24"/>
                <w:szCs w:val="24"/>
              </w:rPr>
            </w:pPr>
          </w:p>
        </w:tc>
        <w:tc>
          <w:tcPr>
            <w:tcW w:w="1626" w:type="dxa"/>
            <w:gridSpan w:val="2"/>
          </w:tcPr>
          <w:p w14:paraId="17A6067A">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年龄</w:t>
            </w:r>
          </w:p>
        </w:tc>
        <w:tc>
          <w:tcPr>
            <w:tcW w:w="1627" w:type="dxa"/>
          </w:tcPr>
          <w:p w14:paraId="26E73FAB">
            <w:pPr>
              <w:spacing w:line="420" w:lineRule="auto"/>
              <w:ind w:firstLine="199" w:firstLineChars="83"/>
              <w:jc w:val="center"/>
              <w:rPr>
                <w:rFonts w:hint="eastAsia" w:ascii="宋体" w:hAnsi="宋体" w:cs="宋体"/>
                <w:bCs/>
                <w:color w:val="000000"/>
                <w:sz w:val="24"/>
                <w:szCs w:val="24"/>
              </w:rPr>
            </w:pPr>
          </w:p>
        </w:tc>
      </w:tr>
      <w:tr w14:paraId="1B165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4D9C2D59">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职务</w:t>
            </w:r>
          </w:p>
        </w:tc>
        <w:tc>
          <w:tcPr>
            <w:tcW w:w="1545" w:type="dxa"/>
          </w:tcPr>
          <w:p w14:paraId="7E02EF43">
            <w:pPr>
              <w:spacing w:line="420" w:lineRule="auto"/>
              <w:ind w:firstLine="199" w:firstLineChars="83"/>
              <w:jc w:val="center"/>
              <w:rPr>
                <w:rFonts w:hint="eastAsia" w:ascii="宋体" w:hAnsi="宋体" w:cs="宋体"/>
                <w:bCs/>
                <w:color w:val="000000"/>
                <w:sz w:val="24"/>
                <w:szCs w:val="24"/>
              </w:rPr>
            </w:pPr>
          </w:p>
        </w:tc>
        <w:tc>
          <w:tcPr>
            <w:tcW w:w="1626" w:type="dxa"/>
            <w:gridSpan w:val="2"/>
          </w:tcPr>
          <w:p w14:paraId="2C8161D8">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职称</w:t>
            </w:r>
          </w:p>
        </w:tc>
        <w:tc>
          <w:tcPr>
            <w:tcW w:w="1626" w:type="dxa"/>
          </w:tcPr>
          <w:p w14:paraId="75E2A665">
            <w:pPr>
              <w:spacing w:line="420" w:lineRule="auto"/>
              <w:ind w:firstLine="199" w:firstLineChars="83"/>
              <w:jc w:val="center"/>
              <w:rPr>
                <w:rFonts w:hint="eastAsia" w:ascii="宋体" w:hAnsi="宋体" w:cs="宋体"/>
                <w:bCs/>
                <w:color w:val="000000"/>
                <w:sz w:val="24"/>
                <w:szCs w:val="24"/>
              </w:rPr>
            </w:pPr>
          </w:p>
        </w:tc>
        <w:tc>
          <w:tcPr>
            <w:tcW w:w="1626" w:type="dxa"/>
            <w:gridSpan w:val="2"/>
          </w:tcPr>
          <w:p w14:paraId="6C51EC09">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学历</w:t>
            </w:r>
          </w:p>
        </w:tc>
        <w:tc>
          <w:tcPr>
            <w:tcW w:w="1627" w:type="dxa"/>
          </w:tcPr>
          <w:p w14:paraId="50C581AA">
            <w:pPr>
              <w:spacing w:line="420" w:lineRule="auto"/>
              <w:ind w:firstLine="199" w:firstLineChars="83"/>
              <w:jc w:val="center"/>
              <w:rPr>
                <w:rFonts w:hint="eastAsia" w:ascii="宋体" w:hAnsi="宋体" w:cs="宋体"/>
                <w:bCs/>
                <w:color w:val="000000"/>
                <w:sz w:val="24"/>
                <w:szCs w:val="24"/>
              </w:rPr>
            </w:pPr>
          </w:p>
        </w:tc>
      </w:tr>
      <w:tr w14:paraId="1954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01826B25">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参加工作时间</w:t>
            </w:r>
          </w:p>
        </w:tc>
        <w:tc>
          <w:tcPr>
            <w:tcW w:w="2721" w:type="dxa"/>
            <w:gridSpan w:val="2"/>
          </w:tcPr>
          <w:p w14:paraId="5EE016A2">
            <w:pPr>
              <w:spacing w:line="420" w:lineRule="auto"/>
              <w:ind w:firstLine="199" w:firstLineChars="83"/>
              <w:jc w:val="center"/>
              <w:rPr>
                <w:rFonts w:hint="eastAsia" w:ascii="宋体" w:hAnsi="宋体" w:cs="宋体"/>
                <w:bCs/>
                <w:color w:val="000000"/>
                <w:sz w:val="24"/>
                <w:szCs w:val="24"/>
              </w:rPr>
            </w:pPr>
          </w:p>
        </w:tc>
        <w:tc>
          <w:tcPr>
            <w:tcW w:w="2520" w:type="dxa"/>
            <w:gridSpan w:val="3"/>
          </w:tcPr>
          <w:p w14:paraId="75688D0A">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担任技术负责人年限</w:t>
            </w:r>
          </w:p>
        </w:tc>
        <w:tc>
          <w:tcPr>
            <w:tcW w:w="2809" w:type="dxa"/>
            <w:gridSpan w:val="2"/>
          </w:tcPr>
          <w:p w14:paraId="7FCCE9EB">
            <w:pPr>
              <w:spacing w:line="420" w:lineRule="auto"/>
              <w:ind w:firstLine="199" w:firstLineChars="83"/>
              <w:jc w:val="center"/>
              <w:rPr>
                <w:rFonts w:hint="eastAsia" w:ascii="宋体" w:hAnsi="宋体" w:cs="宋体"/>
                <w:bCs/>
                <w:color w:val="000000"/>
                <w:sz w:val="24"/>
                <w:szCs w:val="24"/>
              </w:rPr>
            </w:pPr>
          </w:p>
        </w:tc>
      </w:tr>
      <w:tr w14:paraId="3044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6" w:type="dxa"/>
            <w:gridSpan w:val="8"/>
          </w:tcPr>
          <w:p w14:paraId="3B7442C9">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在建和已完采购项目情况</w:t>
            </w:r>
          </w:p>
        </w:tc>
      </w:tr>
      <w:tr w14:paraId="7EAE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49E0CC5A">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采购单位</w:t>
            </w:r>
          </w:p>
        </w:tc>
        <w:tc>
          <w:tcPr>
            <w:tcW w:w="1545" w:type="dxa"/>
          </w:tcPr>
          <w:p w14:paraId="2AC35B8A">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项目名称</w:t>
            </w:r>
          </w:p>
        </w:tc>
        <w:tc>
          <w:tcPr>
            <w:tcW w:w="1626" w:type="dxa"/>
            <w:gridSpan w:val="2"/>
          </w:tcPr>
          <w:p w14:paraId="0A3E88CD">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建设规模</w:t>
            </w:r>
          </w:p>
        </w:tc>
        <w:tc>
          <w:tcPr>
            <w:tcW w:w="1626" w:type="dxa"/>
          </w:tcPr>
          <w:p w14:paraId="21B0E040">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开、竣工日期</w:t>
            </w:r>
          </w:p>
        </w:tc>
        <w:tc>
          <w:tcPr>
            <w:tcW w:w="1626" w:type="dxa"/>
            <w:gridSpan w:val="2"/>
          </w:tcPr>
          <w:p w14:paraId="4EB7A2C3">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在建或已完</w:t>
            </w:r>
          </w:p>
        </w:tc>
        <w:tc>
          <w:tcPr>
            <w:tcW w:w="1627" w:type="dxa"/>
          </w:tcPr>
          <w:p w14:paraId="583B0924">
            <w:pPr>
              <w:spacing w:line="420" w:lineRule="auto"/>
              <w:ind w:firstLine="199" w:firstLineChars="83"/>
              <w:jc w:val="center"/>
              <w:rPr>
                <w:rFonts w:hint="eastAsia" w:ascii="宋体" w:hAnsi="宋体" w:cs="宋体"/>
                <w:bCs/>
                <w:color w:val="000000"/>
                <w:sz w:val="24"/>
                <w:szCs w:val="24"/>
              </w:rPr>
            </w:pPr>
            <w:r>
              <w:rPr>
                <w:rFonts w:hint="eastAsia" w:ascii="宋体" w:hAnsi="宋体" w:cs="宋体"/>
                <w:bCs/>
                <w:color w:val="000000"/>
                <w:sz w:val="24"/>
                <w:szCs w:val="24"/>
              </w:rPr>
              <w:t>工程质量</w:t>
            </w:r>
          </w:p>
        </w:tc>
      </w:tr>
      <w:tr w14:paraId="0998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2389752E">
            <w:pPr>
              <w:spacing w:line="240" w:lineRule="exact"/>
              <w:ind w:firstLine="560"/>
              <w:rPr>
                <w:rFonts w:hint="eastAsia" w:ascii="宋体" w:hAnsi="宋体" w:cs="宋体"/>
                <w:bCs/>
                <w:color w:val="000000"/>
                <w:sz w:val="24"/>
                <w:szCs w:val="24"/>
              </w:rPr>
            </w:pPr>
          </w:p>
        </w:tc>
        <w:tc>
          <w:tcPr>
            <w:tcW w:w="1545" w:type="dxa"/>
          </w:tcPr>
          <w:p w14:paraId="1317BA4D">
            <w:pPr>
              <w:spacing w:line="240" w:lineRule="exact"/>
              <w:ind w:firstLine="560"/>
              <w:rPr>
                <w:rFonts w:hint="eastAsia" w:ascii="宋体" w:hAnsi="宋体" w:cs="宋体"/>
                <w:bCs/>
                <w:color w:val="000000"/>
                <w:sz w:val="24"/>
                <w:szCs w:val="24"/>
              </w:rPr>
            </w:pPr>
          </w:p>
        </w:tc>
        <w:tc>
          <w:tcPr>
            <w:tcW w:w="1626" w:type="dxa"/>
            <w:gridSpan w:val="2"/>
          </w:tcPr>
          <w:p w14:paraId="6914F424">
            <w:pPr>
              <w:spacing w:line="240" w:lineRule="exact"/>
              <w:ind w:firstLine="560"/>
              <w:rPr>
                <w:rFonts w:hint="eastAsia" w:ascii="宋体" w:hAnsi="宋体" w:cs="宋体"/>
                <w:bCs/>
                <w:color w:val="000000"/>
                <w:sz w:val="24"/>
                <w:szCs w:val="24"/>
              </w:rPr>
            </w:pPr>
          </w:p>
        </w:tc>
        <w:tc>
          <w:tcPr>
            <w:tcW w:w="1626" w:type="dxa"/>
          </w:tcPr>
          <w:p w14:paraId="2BE817C8">
            <w:pPr>
              <w:spacing w:line="240" w:lineRule="exact"/>
              <w:ind w:firstLine="560"/>
              <w:rPr>
                <w:rFonts w:hint="eastAsia" w:ascii="宋体" w:hAnsi="宋体" w:cs="宋体"/>
                <w:bCs/>
                <w:color w:val="000000"/>
                <w:sz w:val="24"/>
                <w:szCs w:val="24"/>
              </w:rPr>
            </w:pPr>
          </w:p>
        </w:tc>
        <w:tc>
          <w:tcPr>
            <w:tcW w:w="1626" w:type="dxa"/>
            <w:gridSpan w:val="2"/>
          </w:tcPr>
          <w:p w14:paraId="262A6202">
            <w:pPr>
              <w:spacing w:line="240" w:lineRule="exact"/>
              <w:ind w:firstLine="560"/>
              <w:rPr>
                <w:rFonts w:hint="eastAsia" w:ascii="宋体" w:hAnsi="宋体" w:cs="宋体"/>
                <w:bCs/>
                <w:color w:val="000000"/>
                <w:sz w:val="24"/>
                <w:szCs w:val="24"/>
              </w:rPr>
            </w:pPr>
          </w:p>
        </w:tc>
        <w:tc>
          <w:tcPr>
            <w:tcW w:w="1627" w:type="dxa"/>
          </w:tcPr>
          <w:p w14:paraId="32269DA1">
            <w:pPr>
              <w:spacing w:line="240" w:lineRule="exact"/>
              <w:ind w:firstLine="560"/>
              <w:rPr>
                <w:rFonts w:hint="eastAsia" w:ascii="宋体" w:hAnsi="宋体" w:cs="宋体"/>
                <w:bCs/>
                <w:color w:val="000000"/>
                <w:sz w:val="24"/>
                <w:szCs w:val="24"/>
              </w:rPr>
            </w:pPr>
          </w:p>
          <w:p w14:paraId="76D9538E">
            <w:pPr>
              <w:spacing w:line="240" w:lineRule="exact"/>
              <w:ind w:firstLine="560"/>
              <w:rPr>
                <w:rFonts w:hint="eastAsia" w:ascii="宋体" w:hAnsi="宋体" w:cs="宋体"/>
                <w:bCs/>
                <w:color w:val="000000"/>
                <w:sz w:val="24"/>
                <w:szCs w:val="24"/>
              </w:rPr>
            </w:pPr>
          </w:p>
        </w:tc>
      </w:tr>
      <w:tr w14:paraId="133B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60E37750">
            <w:pPr>
              <w:spacing w:line="240" w:lineRule="exact"/>
              <w:ind w:firstLine="560"/>
              <w:rPr>
                <w:rFonts w:hint="eastAsia" w:ascii="宋体" w:hAnsi="宋体" w:cs="宋体"/>
                <w:bCs/>
                <w:color w:val="000000"/>
                <w:sz w:val="24"/>
                <w:szCs w:val="24"/>
              </w:rPr>
            </w:pPr>
          </w:p>
        </w:tc>
        <w:tc>
          <w:tcPr>
            <w:tcW w:w="1545" w:type="dxa"/>
          </w:tcPr>
          <w:p w14:paraId="1CB8B29D">
            <w:pPr>
              <w:spacing w:line="240" w:lineRule="exact"/>
              <w:ind w:firstLine="560"/>
              <w:rPr>
                <w:rFonts w:hint="eastAsia" w:ascii="宋体" w:hAnsi="宋体" w:cs="宋体"/>
                <w:bCs/>
                <w:color w:val="000000"/>
                <w:sz w:val="24"/>
                <w:szCs w:val="24"/>
              </w:rPr>
            </w:pPr>
          </w:p>
        </w:tc>
        <w:tc>
          <w:tcPr>
            <w:tcW w:w="1626" w:type="dxa"/>
            <w:gridSpan w:val="2"/>
          </w:tcPr>
          <w:p w14:paraId="732405E5">
            <w:pPr>
              <w:spacing w:line="240" w:lineRule="exact"/>
              <w:ind w:firstLine="560"/>
              <w:rPr>
                <w:rFonts w:hint="eastAsia" w:ascii="宋体" w:hAnsi="宋体" w:cs="宋体"/>
                <w:bCs/>
                <w:color w:val="000000"/>
                <w:sz w:val="24"/>
                <w:szCs w:val="24"/>
              </w:rPr>
            </w:pPr>
          </w:p>
        </w:tc>
        <w:tc>
          <w:tcPr>
            <w:tcW w:w="1626" w:type="dxa"/>
          </w:tcPr>
          <w:p w14:paraId="48F8E429">
            <w:pPr>
              <w:spacing w:line="240" w:lineRule="exact"/>
              <w:ind w:firstLine="560"/>
              <w:rPr>
                <w:rFonts w:hint="eastAsia" w:ascii="宋体" w:hAnsi="宋体" w:cs="宋体"/>
                <w:bCs/>
                <w:color w:val="000000"/>
                <w:sz w:val="24"/>
                <w:szCs w:val="24"/>
              </w:rPr>
            </w:pPr>
          </w:p>
        </w:tc>
        <w:tc>
          <w:tcPr>
            <w:tcW w:w="1626" w:type="dxa"/>
            <w:gridSpan w:val="2"/>
          </w:tcPr>
          <w:p w14:paraId="31304CF3">
            <w:pPr>
              <w:spacing w:line="240" w:lineRule="exact"/>
              <w:ind w:firstLine="560"/>
              <w:rPr>
                <w:rFonts w:hint="eastAsia" w:ascii="宋体" w:hAnsi="宋体" w:cs="宋体"/>
                <w:bCs/>
                <w:color w:val="000000"/>
                <w:sz w:val="24"/>
                <w:szCs w:val="24"/>
              </w:rPr>
            </w:pPr>
          </w:p>
        </w:tc>
        <w:tc>
          <w:tcPr>
            <w:tcW w:w="1627" w:type="dxa"/>
          </w:tcPr>
          <w:p w14:paraId="0EE3D78F">
            <w:pPr>
              <w:spacing w:line="240" w:lineRule="exact"/>
              <w:ind w:firstLine="560"/>
              <w:rPr>
                <w:rFonts w:hint="eastAsia" w:ascii="宋体" w:hAnsi="宋体" w:cs="宋体"/>
                <w:bCs/>
                <w:color w:val="000000"/>
                <w:sz w:val="24"/>
                <w:szCs w:val="24"/>
              </w:rPr>
            </w:pPr>
          </w:p>
          <w:p w14:paraId="20161BE8">
            <w:pPr>
              <w:spacing w:line="240" w:lineRule="exact"/>
              <w:ind w:firstLine="560"/>
              <w:rPr>
                <w:rFonts w:hint="eastAsia" w:ascii="宋体" w:hAnsi="宋体" w:cs="宋体"/>
                <w:bCs/>
                <w:color w:val="000000"/>
                <w:sz w:val="24"/>
                <w:szCs w:val="24"/>
              </w:rPr>
            </w:pPr>
          </w:p>
        </w:tc>
      </w:tr>
      <w:tr w14:paraId="5CA0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04067C70">
            <w:pPr>
              <w:spacing w:line="240" w:lineRule="exact"/>
              <w:ind w:firstLine="560"/>
              <w:rPr>
                <w:rFonts w:hint="eastAsia" w:ascii="宋体" w:hAnsi="宋体" w:cs="宋体"/>
                <w:bCs/>
                <w:color w:val="000000"/>
                <w:sz w:val="24"/>
                <w:szCs w:val="24"/>
              </w:rPr>
            </w:pPr>
          </w:p>
        </w:tc>
        <w:tc>
          <w:tcPr>
            <w:tcW w:w="1545" w:type="dxa"/>
          </w:tcPr>
          <w:p w14:paraId="60D6AD47">
            <w:pPr>
              <w:spacing w:line="240" w:lineRule="exact"/>
              <w:ind w:firstLine="560"/>
              <w:rPr>
                <w:rFonts w:hint="eastAsia" w:ascii="宋体" w:hAnsi="宋体" w:cs="宋体"/>
                <w:bCs/>
                <w:color w:val="000000"/>
                <w:sz w:val="24"/>
                <w:szCs w:val="24"/>
              </w:rPr>
            </w:pPr>
          </w:p>
        </w:tc>
        <w:tc>
          <w:tcPr>
            <w:tcW w:w="1626" w:type="dxa"/>
            <w:gridSpan w:val="2"/>
          </w:tcPr>
          <w:p w14:paraId="050BCAE1">
            <w:pPr>
              <w:spacing w:line="240" w:lineRule="exact"/>
              <w:ind w:firstLine="560"/>
              <w:rPr>
                <w:rFonts w:hint="eastAsia" w:ascii="宋体" w:hAnsi="宋体" w:cs="宋体"/>
                <w:bCs/>
                <w:color w:val="000000"/>
                <w:sz w:val="24"/>
                <w:szCs w:val="24"/>
              </w:rPr>
            </w:pPr>
          </w:p>
        </w:tc>
        <w:tc>
          <w:tcPr>
            <w:tcW w:w="1626" w:type="dxa"/>
          </w:tcPr>
          <w:p w14:paraId="03072300">
            <w:pPr>
              <w:spacing w:line="240" w:lineRule="exact"/>
              <w:ind w:firstLine="560"/>
              <w:rPr>
                <w:rFonts w:hint="eastAsia" w:ascii="宋体" w:hAnsi="宋体" w:cs="宋体"/>
                <w:bCs/>
                <w:color w:val="000000"/>
                <w:sz w:val="24"/>
                <w:szCs w:val="24"/>
              </w:rPr>
            </w:pPr>
          </w:p>
        </w:tc>
        <w:tc>
          <w:tcPr>
            <w:tcW w:w="1626" w:type="dxa"/>
            <w:gridSpan w:val="2"/>
          </w:tcPr>
          <w:p w14:paraId="40EFD217">
            <w:pPr>
              <w:spacing w:line="240" w:lineRule="exact"/>
              <w:ind w:firstLine="560"/>
              <w:rPr>
                <w:rFonts w:hint="eastAsia" w:ascii="宋体" w:hAnsi="宋体" w:cs="宋体"/>
                <w:bCs/>
                <w:color w:val="000000"/>
                <w:sz w:val="24"/>
                <w:szCs w:val="24"/>
              </w:rPr>
            </w:pPr>
          </w:p>
        </w:tc>
        <w:tc>
          <w:tcPr>
            <w:tcW w:w="1627" w:type="dxa"/>
          </w:tcPr>
          <w:p w14:paraId="3F3AEC67">
            <w:pPr>
              <w:spacing w:line="240" w:lineRule="exact"/>
              <w:ind w:firstLine="560"/>
              <w:rPr>
                <w:rFonts w:hint="eastAsia" w:ascii="宋体" w:hAnsi="宋体" w:cs="宋体"/>
                <w:bCs/>
                <w:color w:val="000000"/>
                <w:sz w:val="24"/>
                <w:szCs w:val="24"/>
              </w:rPr>
            </w:pPr>
          </w:p>
          <w:p w14:paraId="67D276D3">
            <w:pPr>
              <w:spacing w:line="240" w:lineRule="exact"/>
              <w:ind w:firstLine="560"/>
              <w:rPr>
                <w:rFonts w:hint="eastAsia" w:ascii="宋体" w:hAnsi="宋体" w:cs="宋体"/>
                <w:bCs/>
                <w:color w:val="000000"/>
                <w:sz w:val="24"/>
                <w:szCs w:val="24"/>
              </w:rPr>
            </w:pPr>
          </w:p>
        </w:tc>
      </w:tr>
      <w:tr w14:paraId="6C96D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0F67422D">
            <w:pPr>
              <w:spacing w:line="240" w:lineRule="exact"/>
              <w:ind w:firstLine="560"/>
              <w:rPr>
                <w:rFonts w:hint="eastAsia" w:ascii="宋体" w:hAnsi="宋体" w:cs="宋体"/>
                <w:bCs/>
                <w:color w:val="000000"/>
                <w:sz w:val="24"/>
                <w:szCs w:val="24"/>
              </w:rPr>
            </w:pPr>
          </w:p>
        </w:tc>
        <w:tc>
          <w:tcPr>
            <w:tcW w:w="1545" w:type="dxa"/>
          </w:tcPr>
          <w:p w14:paraId="1B24B151">
            <w:pPr>
              <w:spacing w:line="240" w:lineRule="exact"/>
              <w:ind w:firstLine="560"/>
              <w:rPr>
                <w:rFonts w:hint="eastAsia" w:ascii="宋体" w:hAnsi="宋体" w:cs="宋体"/>
                <w:bCs/>
                <w:color w:val="000000"/>
                <w:sz w:val="24"/>
                <w:szCs w:val="24"/>
              </w:rPr>
            </w:pPr>
          </w:p>
        </w:tc>
        <w:tc>
          <w:tcPr>
            <w:tcW w:w="1626" w:type="dxa"/>
            <w:gridSpan w:val="2"/>
          </w:tcPr>
          <w:p w14:paraId="7F386C6F">
            <w:pPr>
              <w:spacing w:line="240" w:lineRule="exact"/>
              <w:ind w:firstLine="560"/>
              <w:rPr>
                <w:rFonts w:hint="eastAsia" w:ascii="宋体" w:hAnsi="宋体" w:cs="宋体"/>
                <w:bCs/>
                <w:color w:val="000000"/>
                <w:sz w:val="24"/>
                <w:szCs w:val="24"/>
              </w:rPr>
            </w:pPr>
          </w:p>
        </w:tc>
        <w:tc>
          <w:tcPr>
            <w:tcW w:w="1626" w:type="dxa"/>
          </w:tcPr>
          <w:p w14:paraId="753D8733">
            <w:pPr>
              <w:spacing w:line="240" w:lineRule="exact"/>
              <w:ind w:firstLine="560"/>
              <w:rPr>
                <w:rFonts w:hint="eastAsia" w:ascii="宋体" w:hAnsi="宋体" w:cs="宋体"/>
                <w:bCs/>
                <w:color w:val="000000"/>
                <w:sz w:val="24"/>
                <w:szCs w:val="24"/>
              </w:rPr>
            </w:pPr>
          </w:p>
        </w:tc>
        <w:tc>
          <w:tcPr>
            <w:tcW w:w="1626" w:type="dxa"/>
            <w:gridSpan w:val="2"/>
          </w:tcPr>
          <w:p w14:paraId="3DC1B63F">
            <w:pPr>
              <w:spacing w:line="240" w:lineRule="exact"/>
              <w:ind w:firstLine="560"/>
              <w:rPr>
                <w:rFonts w:hint="eastAsia" w:ascii="宋体" w:hAnsi="宋体" w:cs="宋体"/>
                <w:bCs/>
                <w:color w:val="000000"/>
                <w:sz w:val="24"/>
                <w:szCs w:val="24"/>
              </w:rPr>
            </w:pPr>
          </w:p>
        </w:tc>
        <w:tc>
          <w:tcPr>
            <w:tcW w:w="1627" w:type="dxa"/>
          </w:tcPr>
          <w:p w14:paraId="034784C4">
            <w:pPr>
              <w:spacing w:line="240" w:lineRule="exact"/>
              <w:ind w:firstLine="560"/>
              <w:rPr>
                <w:rFonts w:hint="eastAsia" w:ascii="宋体" w:hAnsi="宋体" w:cs="宋体"/>
                <w:bCs/>
                <w:color w:val="000000"/>
                <w:sz w:val="24"/>
                <w:szCs w:val="24"/>
              </w:rPr>
            </w:pPr>
          </w:p>
          <w:p w14:paraId="20EFBEF5">
            <w:pPr>
              <w:spacing w:line="240" w:lineRule="exact"/>
              <w:ind w:firstLine="560"/>
              <w:rPr>
                <w:rFonts w:hint="eastAsia" w:ascii="宋体" w:hAnsi="宋体" w:cs="宋体"/>
                <w:bCs/>
                <w:color w:val="000000"/>
                <w:sz w:val="24"/>
                <w:szCs w:val="24"/>
              </w:rPr>
            </w:pPr>
          </w:p>
        </w:tc>
      </w:tr>
      <w:tr w14:paraId="17F0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61160FBB">
            <w:pPr>
              <w:spacing w:line="240" w:lineRule="exact"/>
              <w:ind w:firstLine="560"/>
              <w:rPr>
                <w:rFonts w:hint="eastAsia" w:ascii="宋体" w:hAnsi="宋体" w:cs="宋体"/>
                <w:bCs/>
                <w:color w:val="000000"/>
                <w:sz w:val="24"/>
                <w:szCs w:val="24"/>
              </w:rPr>
            </w:pPr>
          </w:p>
        </w:tc>
        <w:tc>
          <w:tcPr>
            <w:tcW w:w="1545" w:type="dxa"/>
          </w:tcPr>
          <w:p w14:paraId="5303D0AD">
            <w:pPr>
              <w:spacing w:line="240" w:lineRule="exact"/>
              <w:ind w:firstLine="560"/>
              <w:rPr>
                <w:rFonts w:hint="eastAsia" w:ascii="宋体" w:hAnsi="宋体" w:cs="宋体"/>
                <w:bCs/>
                <w:color w:val="000000"/>
                <w:sz w:val="24"/>
                <w:szCs w:val="24"/>
              </w:rPr>
            </w:pPr>
          </w:p>
        </w:tc>
        <w:tc>
          <w:tcPr>
            <w:tcW w:w="1626" w:type="dxa"/>
            <w:gridSpan w:val="2"/>
          </w:tcPr>
          <w:p w14:paraId="556E5496">
            <w:pPr>
              <w:spacing w:line="240" w:lineRule="exact"/>
              <w:ind w:firstLine="560"/>
              <w:rPr>
                <w:rFonts w:hint="eastAsia" w:ascii="宋体" w:hAnsi="宋体" w:cs="宋体"/>
                <w:bCs/>
                <w:color w:val="000000"/>
                <w:sz w:val="24"/>
                <w:szCs w:val="24"/>
              </w:rPr>
            </w:pPr>
          </w:p>
        </w:tc>
        <w:tc>
          <w:tcPr>
            <w:tcW w:w="1626" w:type="dxa"/>
          </w:tcPr>
          <w:p w14:paraId="3FE33A17">
            <w:pPr>
              <w:spacing w:line="240" w:lineRule="exact"/>
              <w:ind w:firstLine="560"/>
              <w:rPr>
                <w:rFonts w:hint="eastAsia" w:ascii="宋体" w:hAnsi="宋体" w:cs="宋体"/>
                <w:bCs/>
                <w:color w:val="000000"/>
                <w:sz w:val="24"/>
                <w:szCs w:val="24"/>
              </w:rPr>
            </w:pPr>
          </w:p>
        </w:tc>
        <w:tc>
          <w:tcPr>
            <w:tcW w:w="1626" w:type="dxa"/>
            <w:gridSpan w:val="2"/>
          </w:tcPr>
          <w:p w14:paraId="5E1BE8DA">
            <w:pPr>
              <w:spacing w:line="240" w:lineRule="exact"/>
              <w:ind w:firstLine="560"/>
              <w:rPr>
                <w:rFonts w:hint="eastAsia" w:ascii="宋体" w:hAnsi="宋体" w:cs="宋体"/>
                <w:bCs/>
                <w:color w:val="000000"/>
                <w:sz w:val="24"/>
                <w:szCs w:val="24"/>
              </w:rPr>
            </w:pPr>
          </w:p>
        </w:tc>
        <w:tc>
          <w:tcPr>
            <w:tcW w:w="1627" w:type="dxa"/>
          </w:tcPr>
          <w:p w14:paraId="4EC87413">
            <w:pPr>
              <w:spacing w:line="240" w:lineRule="exact"/>
              <w:ind w:firstLine="560"/>
              <w:rPr>
                <w:rFonts w:hint="eastAsia" w:ascii="宋体" w:hAnsi="宋体" w:cs="宋体"/>
                <w:bCs/>
                <w:color w:val="000000"/>
                <w:sz w:val="24"/>
                <w:szCs w:val="24"/>
              </w:rPr>
            </w:pPr>
          </w:p>
          <w:p w14:paraId="08B54FB9">
            <w:pPr>
              <w:spacing w:line="240" w:lineRule="exact"/>
              <w:ind w:firstLine="560"/>
              <w:rPr>
                <w:rFonts w:hint="eastAsia" w:ascii="宋体" w:hAnsi="宋体" w:cs="宋体"/>
                <w:bCs/>
                <w:color w:val="000000"/>
                <w:sz w:val="24"/>
                <w:szCs w:val="24"/>
              </w:rPr>
            </w:pPr>
          </w:p>
        </w:tc>
      </w:tr>
      <w:tr w14:paraId="233F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5756419A">
            <w:pPr>
              <w:spacing w:line="240" w:lineRule="exact"/>
              <w:ind w:firstLine="560"/>
              <w:rPr>
                <w:rFonts w:hint="eastAsia" w:ascii="宋体" w:hAnsi="宋体" w:cs="宋体"/>
                <w:bCs/>
                <w:color w:val="000000"/>
                <w:sz w:val="24"/>
                <w:szCs w:val="24"/>
              </w:rPr>
            </w:pPr>
          </w:p>
        </w:tc>
        <w:tc>
          <w:tcPr>
            <w:tcW w:w="1545" w:type="dxa"/>
          </w:tcPr>
          <w:p w14:paraId="1F9D358E">
            <w:pPr>
              <w:spacing w:line="240" w:lineRule="exact"/>
              <w:ind w:firstLine="560"/>
              <w:rPr>
                <w:rFonts w:hint="eastAsia" w:ascii="宋体" w:hAnsi="宋体" w:cs="宋体"/>
                <w:bCs/>
                <w:color w:val="000000"/>
                <w:sz w:val="24"/>
                <w:szCs w:val="24"/>
              </w:rPr>
            </w:pPr>
          </w:p>
        </w:tc>
        <w:tc>
          <w:tcPr>
            <w:tcW w:w="1626" w:type="dxa"/>
            <w:gridSpan w:val="2"/>
          </w:tcPr>
          <w:p w14:paraId="09D03239">
            <w:pPr>
              <w:spacing w:line="240" w:lineRule="exact"/>
              <w:ind w:firstLine="560"/>
              <w:rPr>
                <w:rFonts w:hint="eastAsia" w:ascii="宋体" w:hAnsi="宋体" w:cs="宋体"/>
                <w:bCs/>
                <w:color w:val="000000"/>
                <w:sz w:val="24"/>
                <w:szCs w:val="24"/>
              </w:rPr>
            </w:pPr>
          </w:p>
        </w:tc>
        <w:tc>
          <w:tcPr>
            <w:tcW w:w="1626" w:type="dxa"/>
          </w:tcPr>
          <w:p w14:paraId="13A46238">
            <w:pPr>
              <w:spacing w:line="240" w:lineRule="exact"/>
              <w:ind w:firstLine="560"/>
              <w:rPr>
                <w:rFonts w:hint="eastAsia" w:ascii="宋体" w:hAnsi="宋体" w:cs="宋体"/>
                <w:bCs/>
                <w:color w:val="000000"/>
                <w:sz w:val="24"/>
                <w:szCs w:val="24"/>
              </w:rPr>
            </w:pPr>
          </w:p>
        </w:tc>
        <w:tc>
          <w:tcPr>
            <w:tcW w:w="1626" w:type="dxa"/>
            <w:gridSpan w:val="2"/>
          </w:tcPr>
          <w:p w14:paraId="581BFE73">
            <w:pPr>
              <w:spacing w:line="240" w:lineRule="exact"/>
              <w:ind w:firstLine="560"/>
              <w:rPr>
                <w:rFonts w:hint="eastAsia" w:ascii="宋体" w:hAnsi="宋体" w:cs="宋体"/>
                <w:bCs/>
                <w:color w:val="000000"/>
                <w:sz w:val="24"/>
                <w:szCs w:val="24"/>
              </w:rPr>
            </w:pPr>
          </w:p>
        </w:tc>
        <w:tc>
          <w:tcPr>
            <w:tcW w:w="1627" w:type="dxa"/>
          </w:tcPr>
          <w:p w14:paraId="6A22C75A">
            <w:pPr>
              <w:spacing w:line="240" w:lineRule="exact"/>
              <w:ind w:firstLine="560"/>
              <w:rPr>
                <w:rFonts w:hint="eastAsia" w:ascii="宋体" w:hAnsi="宋体" w:cs="宋体"/>
                <w:bCs/>
                <w:color w:val="000000"/>
                <w:sz w:val="24"/>
                <w:szCs w:val="24"/>
              </w:rPr>
            </w:pPr>
          </w:p>
          <w:p w14:paraId="1627FB77">
            <w:pPr>
              <w:spacing w:line="240" w:lineRule="exact"/>
              <w:ind w:firstLine="560"/>
              <w:rPr>
                <w:rFonts w:hint="eastAsia" w:ascii="宋体" w:hAnsi="宋体" w:cs="宋体"/>
                <w:bCs/>
                <w:color w:val="000000"/>
                <w:sz w:val="24"/>
                <w:szCs w:val="24"/>
              </w:rPr>
            </w:pPr>
          </w:p>
        </w:tc>
      </w:tr>
      <w:tr w14:paraId="5D1F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2A9AFC4B">
            <w:pPr>
              <w:spacing w:line="240" w:lineRule="exact"/>
              <w:ind w:firstLine="560"/>
              <w:rPr>
                <w:rFonts w:hint="eastAsia" w:ascii="宋体" w:hAnsi="宋体" w:cs="宋体"/>
                <w:bCs/>
                <w:color w:val="000000"/>
                <w:sz w:val="24"/>
                <w:szCs w:val="24"/>
              </w:rPr>
            </w:pPr>
          </w:p>
        </w:tc>
        <w:tc>
          <w:tcPr>
            <w:tcW w:w="1545" w:type="dxa"/>
          </w:tcPr>
          <w:p w14:paraId="3446FAD1">
            <w:pPr>
              <w:spacing w:line="240" w:lineRule="exact"/>
              <w:ind w:firstLine="560"/>
              <w:rPr>
                <w:rFonts w:hint="eastAsia" w:ascii="宋体" w:hAnsi="宋体" w:cs="宋体"/>
                <w:bCs/>
                <w:color w:val="000000"/>
                <w:sz w:val="24"/>
                <w:szCs w:val="24"/>
              </w:rPr>
            </w:pPr>
          </w:p>
        </w:tc>
        <w:tc>
          <w:tcPr>
            <w:tcW w:w="1626" w:type="dxa"/>
            <w:gridSpan w:val="2"/>
          </w:tcPr>
          <w:p w14:paraId="25FC0438">
            <w:pPr>
              <w:spacing w:line="240" w:lineRule="exact"/>
              <w:ind w:firstLine="560"/>
              <w:rPr>
                <w:rFonts w:hint="eastAsia" w:ascii="宋体" w:hAnsi="宋体" w:cs="宋体"/>
                <w:bCs/>
                <w:color w:val="000000"/>
                <w:sz w:val="24"/>
                <w:szCs w:val="24"/>
              </w:rPr>
            </w:pPr>
          </w:p>
        </w:tc>
        <w:tc>
          <w:tcPr>
            <w:tcW w:w="1626" w:type="dxa"/>
          </w:tcPr>
          <w:p w14:paraId="44A2ED8D">
            <w:pPr>
              <w:spacing w:line="240" w:lineRule="exact"/>
              <w:ind w:firstLine="560"/>
              <w:rPr>
                <w:rFonts w:hint="eastAsia" w:ascii="宋体" w:hAnsi="宋体" w:cs="宋体"/>
                <w:bCs/>
                <w:color w:val="000000"/>
                <w:sz w:val="24"/>
                <w:szCs w:val="24"/>
              </w:rPr>
            </w:pPr>
          </w:p>
        </w:tc>
        <w:tc>
          <w:tcPr>
            <w:tcW w:w="1626" w:type="dxa"/>
            <w:gridSpan w:val="2"/>
          </w:tcPr>
          <w:p w14:paraId="48EE2E49">
            <w:pPr>
              <w:spacing w:line="240" w:lineRule="exact"/>
              <w:ind w:firstLine="560"/>
              <w:rPr>
                <w:rFonts w:hint="eastAsia" w:ascii="宋体" w:hAnsi="宋体" w:cs="宋体"/>
                <w:bCs/>
                <w:color w:val="000000"/>
                <w:sz w:val="24"/>
                <w:szCs w:val="24"/>
              </w:rPr>
            </w:pPr>
          </w:p>
        </w:tc>
        <w:tc>
          <w:tcPr>
            <w:tcW w:w="1627" w:type="dxa"/>
          </w:tcPr>
          <w:p w14:paraId="2C1C3DBF">
            <w:pPr>
              <w:spacing w:line="240" w:lineRule="exact"/>
              <w:ind w:firstLine="560"/>
              <w:rPr>
                <w:rFonts w:hint="eastAsia" w:ascii="宋体" w:hAnsi="宋体" w:cs="宋体"/>
                <w:bCs/>
                <w:color w:val="000000"/>
                <w:sz w:val="24"/>
                <w:szCs w:val="24"/>
              </w:rPr>
            </w:pPr>
          </w:p>
        </w:tc>
      </w:tr>
    </w:tbl>
    <w:p w14:paraId="6003C9FE">
      <w:pPr>
        <w:spacing w:line="400" w:lineRule="exact"/>
        <w:ind w:firstLine="560"/>
        <w:rPr>
          <w:rFonts w:hint="eastAsia" w:ascii="宋体" w:hAnsi="宋体" w:cs="宋体"/>
          <w:color w:val="000000"/>
          <w:sz w:val="21"/>
          <w:szCs w:val="21"/>
        </w:rPr>
      </w:pPr>
      <w:r>
        <w:rPr>
          <w:rFonts w:hint="eastAsia" w:ascii="宋体" w:hAnsi="宋体" w:cs="宋体"/>
          <w:color w:val="000000"/>
          <w:sz w:val="24"/>
          <w:szCs w:val="24"/>
        </w:rPr>
        <w:t>注：技术负责人应附身份证、职称证、学历证</w:t>
      </w:r>
      <w:r>
        <w:rPr>
          <w:rFonts w:hint="eastAsia" w:ascii="宋体" w:hAnsi="宋体" w:cs="宋体"/>
          <w:color w:val="000000"/>
          <w:sz w:val="24"/>
          <w:szCs w:val="24"/>
          <w:lang w:eastAsia="zh-CN"/>
        </w:rPr>
        <w:t>、</w:t>
      </w:r>
      <w:r>
        <w:rPr>
          <w:rFonts w:hint="eastAsia" w:ascii="宋体" w:hAnsi="宋体" w:cs="宋体"/>
          <w:bCs/>
          <w:sz w:val="24"/>
          <w:szCs w:val="24"/>
          <w:lang w:val="en-US" w:eastAsia="zh-CN"/>
        </w:rPr>
        <w:t>劳动合同、社保缴纳证明等（新成立公司根据实际情况提供，并附相关说明）</w:t>
      </w:r>
      <w:r>
        <w:rPr>
          <w:rFonts w:hint="eastAsia" w:ascii="宋体" w:hAnsi="宋体" w:cs="宋体"/>
          <w:color w:val="000000"/>
          <w:sz w:val="24"/>
          <w:szCs w:val="24"/>
        </w:rPr>
        <w:t>。</w:t>
      </w:r>
    </w:p>
    <w:p w14:paraId="1751C403">
      <w:pPr>
        <w:spacing w:line="400" w:lineRule="exact"/>
        <w:ind w:firstLine="560"/>
        <w:rPr>
          <w:rFonts w:hint="eastAsia" w:ascii="宋体" w:hAnsi="宋体" w:cs="宋体"/>
          <w:color w:val="000000"/>
          <w:sz w:val="21"/>
          <w:szCs w:val="21"/>
        </w:rPr>
      </w:pPr>
    </w:p>
    <w:p w14:paraId="0C37EDDF">
      <w:pPr>
        <w:spacing w:line="400" w:lineRule="exact"/>
        <w:ind w:firstLine="560"/>
        <w:rPr>
          <w:rFonts w:hint="eastAsia" w:ascii="宋体" w:hAnsi="宋体" w:cs="宋体"/>
          <w:color w:val="000000"/>
          <w:sz w:val="24"/>
          <w:szCs w:val="24"/>
        </w:rPr>
      </w:pPr>
    </w:p>
    <w:p w14:paraId="6865A957">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3913B1DA">
      <w:pPr>
        <w:spacing w:line="400" w:lineRule="exact"/>
        <w:ind w:firstLine="560"/>
        <w:rPr>
          <w:rFonts w:hint="eastAsia" w:ascii="宋体" w:hAnsi="宋体" w:cs="宋体"/>
          <w:color w:val="000000"/>
          <w:sz w:val="24"/>
          <w:szCs w:val="24"/>
        </w:rPr>
      </w:pPr>
    </w:p>
    <w:p w14:paraId="766C296F">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620947B9">
      <w:pPr>
        <w:spacing w:line="400" w:lineRule="exact"/>
        <w:ind w:firstLine="560"/>
        <w:rPr>
          <w:rFonts w:hint="eastAsia" w:ascii="宋体" w:hAnsi="宋体" w:cs="宋体"/>
          <w:color w:val="000000"/>
          <w:sz w:val="24"/>
          <w:szCs w:val="24"/>
        </w:rPr>
      </w:pPr>
    </w:p>
    <w:p w14:paraId="0A3A645F">
      <w:pPr>
        <w:spacing w:line="400" w:lineRule="exact"/>
        <w:ind w:firstLine="560"/>
        <w:jc w:val="both"/>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53A9457F">
      <w:pPr>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rPr>
        <w:t>2.4其他项目管理人员简历表</w:t>
      </w:r>
    </w:p>
    <w:p w14:paraId="33C9662C">
      <w:pPr>
        <w:spacing w:line="560" w:lineRule="exact"/>
        <w:ind w:left="478" w:leftChars="228" w:firstLine="0" w:firstLineChars="0"/>
        <w:rPr>
          <w:rFonts w:hint="eastAsia" w:ascii="宋体" w:hAnsi="宋体" w:cs="宋体"/>
          <w:color w:val="000000"/>
          <w:sz w:val="24"/>
          <w:szCs w:val="24"/>
        </w:rPr>
      </w:pPr>
      <w:r>
        <w:rPr>
          <w:rFonts w:hint="eastAsia" w:ascii="宋体" w:hAnsi="宋体" w:cs="宋体"/>
          <w:color w:val="000000"/>
          <w:sz w:val="24"/>
          <w:szCs w:val="24"/>
        </w:rPr>
        <w:t>项目名称：</w:t>
      </w:r>
    </w:p>
    <w:p w14:paraId="1FEDCF0D">
      <w:pPr>
        <w:ind w:firstLine="560"/>
        <w:rPr>
          <w:rFonts w:hint="eastAsia" w:ascii="宋体" w:hAnsi="宋体" w:cs="宋体"/>
          <w:color w:val="000000"/>
          <w:sz w:val="24"/>
          <w:szCs w:val="24"/>
        </w:rPr>
      </w:pPr>
      <w:r>
        <w:rPr>
          <w:rFonts w:hint="eastAsia" w:ascii="宋体" w:hAnsi="宋体" w:cs="宋体"/>
          <w:color w:val="000000"/>
          <w:sz w:val="24"/>
          <w:szCs w:val="24"/>
        </w:rPr>
        <w:t xml:space="preserve">项目编号：   </w:t>
      </w:r>
    </w:p>
    <w:tbl>
      <w:tblPr>
        <w:tblStyle w:val="45"/>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6"/>
        <w:gridCol w:w="1545"/>
        <w:gridCol w:w="1176"/>
        <w:gridCol w:w="450"/>
        <w:gridCol w:w="1626"/>
        <w:gridCol w:w="444"/>
        <w:gridCol w:w="1182"/>
        <w:gridCol w:w="1627"/>
      </w:tblGrid>
      <w:tr w14:paraId="4C18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4DBB6A1A">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姓名</w:t>
            </w:r>
          </w:p>
        </w:tc>
        <w:tc>
          <w:tcPr>
            <w:tcW w:w="1545" w:type="dxa"/>
          </w:tcPr>
          <w:p w14:paraId="5C9D4001">
            <w:pPr>
              <w:spacing w:line="420" w:lineRule="auto"/>
              <w:ind w:firstLine="0" w:firstLineChars="0"/>
              <w:jc w:val="center"/>
              <w:rPr>
                <w:rFonts w:hint="eastAsia" w:ascii="宋体" w:hAnsi="宋体" w:cs="宋体"/>
                <w:bCs/>
                <w:color w:val="000000"/>
                <w:sz w:val="24"/>
                <w:szCs w:val="24"/>
              </w:rPr>
            </w:pPr>
          </w:p>
        </w:tc>
        <w:tc>
          <w:tcPr>
            <w:tcW w:w="1626" w:type="dxa"/>
            <w:gridSpan w:val="2"/>
          </w:tcPr>
          <w:p w14:paraId="58393B0E">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性别</w:t>
            </w:r>
          </w:p>
        </w:tc>
        <w:tc>
          <w:tcPr>
            <w:tcW w:w="1626" w:type="dxa"/>
          </w:tcPr>
          <w:p w14:paraId="62FA5A2A">
            <w:pPr>
              <w:spacing w:line="420" w:lineRule="auto"/>
              <w:ind w:firstLine="0" w:firstLineChars="0"/>
              <w:jc w:val="center"/>
              <w:rPr>
                <w:rFonts w:hint="eastAsia" w:ascii="宋体" w:hAnsi="宋体" w:cs="宋体"/>
                <w:bCs/>
                <w:color w:val="000000"/>
                <w:sz w:val="24"/>
                <w:szCs w:val="24"/>
              </w:rPr>
            </w:pPr>
          </w:p>
        </w:tc>
        <w:tc>
          <w:tcPr>
            <w:tcW w:w="1626" w:type="dxa"/>
            <w:gridSpan w:val="2"/>
          </w:tcPr>
          <w:p w14:paraId="1E04C86A">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年龄</w:t>
            </w:r>
          </w:p>
        </w:tc>
        <w:tc>
          <w:tcPr>
            <w:tcW w:w="1627" w:type="dxa"/>
          </w:tcPr>
          <w:p w14:paraId="688F48E1">
            <w:pPr>
              <w:spacing w:line="420" w:lineRule="auto"/>
              <w:ind w:firstLine="0" w:firstLineChars="0"/>
              <w:jc w:val="center"/>
              <w:rPr>
                <w:rFonts w:hint="eastAsia" w:ascii="宋体" w:hAnsi="宋体" w:cs="宋体"/>
                <w:bCs/>
                <w:color w:val="000000"/>
                <w:sz w:val="24"/>
                <w:szCs w:val="24"/>
              </w:rPr>
            </w:pPr>
          </w:p>
        </w:tc>
      </w:tr>
      <w:tr w14:paraId="1F2C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0DBBA2B4">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职务</w:t>
            </w:r>
          </w:p>
        </w:tc>
        <w:tc>
          <w:tcPr>
            <w:tcW w:w="1545" w:type="dxa"/>
          </w:tcPr>
          <w:p w14:paraId="0153E6B6">
            <w:pPr>
              <w:spacing w:line="420" w:lineRule="auto"/>
              <w:ind w:firstLine="0" w:firstLineChars="0"/>
              <w:jc w:val="center"/>
              <w:rPr>
                <w:rFonts w:hint="eastAsia" w:ascii="宋体" w:hAnsi="宋体" w:cs="宋体"/>
                <w:bCs/>
                <w:color w:val="000000"/>
                <w:sz w:val="24"/>
                <w:szCs w:val="24"/>
              </w:rPr>
            </w:pPr>
          </w:p>
        </w:tc>
        <w:tc>
          <w:tcPr>
            <w:tcW w:w="1626" w:type="dxa"/>
            <w:gridSpan w:val="2"/>
          </w:tcPr>
          <w:p w14:paraId="29612D82">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职称</w:t>
            </w:r>
          </w:p>
        </w:tc>
        <w:tc>
          <w:tcPr>
            <w:tcW w:w="1626" w:type="dxa"/>
          </w:tcPr>
          <w:p w14:paraId="0E77D445">
            <w:pPr>
              <w:spacing w:line="420" w:lineRule="auto"/>
              <w:ind w:firstLine="0" w:firstLineChars="0"/>
              <w:jc w:val="center"/>
              <w:rPr>
                <w:rFonts w:hint="eastAsia" w:ascii="宋体" w:hAnsi="宋体" w:cs="宋体"/>
                <w:bCs/>
                <w:color w:val="000000"/>
                <w:sz w:val="24"/>
                <w:szCs w:val="24"/>
              </w:rPr>
            </w:pPr>
          </w:p>
        </w:tc>
        <w:tc>
          <w:tcPr>
            <w:tcW w:w="1626" w:type="dxa"/>
            <w:gridSpan w:val="2"/>
          </w:tcPr>
          <w:p w14:paraId="77A9ADC0">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学历</w:t>
            </w:r>
          </w:p>
        </w:tc>
        <w:tc>
          <w:tcPr>
            <w:tcW w:w="1627" w:type="dxa"/>
          </w:tcPr>
          <w:p w14:paraId="2DC9A797">
            <w:pPr>
              <w:spacing w:line="420" w:lineRule="auto"/>
              <w:ind w:firstLine="0" w:firstLineChars="0"/>
              <w:jc w:val="center"/>
              <w:rPr>
                <w:rFonts w:hint="eastAsia" w:ascii="宋体" w:hAnsi="宋体" w:cs="宋体"/>
                <w:bCs/>
                <w:color w:val="000000"/>
                <w:sz w:val="24"/>
                <w:szCs w:val="24"/>
              </w:rPr>
            </w:pPr>
          </w:p>
        </w:tc>
      </w:tr>
      <w:tr w14:paraId="361E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0B332712">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参加工作时间</w:t>
            </w:r>
          </w:p>
        </w:tc>
        <w:tc>
          <w:tcPr>
            <w:tcW w:w="2721" w:type="dxa"/>
            <w:gridSpan w:val="2"/>
          </w:tcPr>
          <w:p w14:paraId="2090C80F">
            <w:pPr>
              <w:spacing w:line="420" w:lineRule="auto"/>
              <w:ind w:firstLine="0" w:firstLineChars="0"/>
              <w:jc w:val="center"/>
              <w:rPr>
                <w:rFonts w:hint="eastAsia" w:ascii="宋体" w:hAnsi="宋体" w:cs="宋体"/>
                <w:bCs/>
                <w:color w:val="000000"/>
                <w:sz w:val="24"/>
                <w:szCs w:val="24"/>
              </w:rPr>
            </w:pPr>
          </w:p>
        </w:tc>
        <w:tc>
          <w:tcPr>
            <w:tcW w:w="2520" w:type="dxa"/>
            <w:gridSpan w:val="3"/>
          </w:tcPr>
          <w:p w14:paraId="02E7996E">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担任年限</w:t>
            </w:r>
          </w:p>
        </w:tc>
        <w:tc>
          <w:tcPr>
            <w:tcW w:w="2809" w:type="dxa"/>
            <w:gridSpan w:val="2"/>
          </w:tcPr>
          <w:p w14:paraId="34DFC5FD">
            <w:pPr>
              <w:spacing w:line="420" w:lineRule="auto"/>
              <w:ind w:firstLine="0" w:firstLineChars="0"/>
              <w:jc w:val="center"/>
              <w:rPr>
                <w:rFonts w:hint="eastAsia" w:ascii="宋体" w:hAnsi="宋体" w:cs="宋体"/>
                <w:bCs/>
                <w:color w:val="000000"/>
                <w:sz w:val="24"/>
                <w:szCs w:val="24"/>
              </w:rPr>
            </w:pPr>
          </w:p>
        </w:tc>
      </w:tr>
      <w:tr w14:paraId="24EB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6" w:type="dxa"/>
            <w:gridSpan w:val="8"/>
          </w:tcPr>
          <w:p w14:paraId="44167853">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在建和已完采购项目情况</w:t>
            </w:r>
          </w:p>
        </w:tc>
      </w:tr>
      <w:tr w14:paraId="706A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6" w:type="dxa"/>
          </w:tcPr>
          <w:p w14:paraId="1E5F53E5">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采购单位</w:t>
            </w:r>
          </w:p>
        </w:tc>
        <w:tc>
          <w:tcPr>
            <w:tcW w:w="1545" w:type="dxa"/>
          </w:tcPr>
          <w:p w14:paraId="6142FED2">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项目名称</w:t>
            </w:r>
          </w:p>
        </w:tc>
        <w:tc>
          <w:tcPr>
            <w:tcW w:w="1626" w:type="dxa"/>
            <w:gridSpan w:val="2"/>
          </w:tcPr>
          <w:p w14:paraId="3294F4FD">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建设规模</w:t>
            </w:r>
          </w:p>
        </w:tc>
        <w:tc>
          <w:tcPr>
            <w:tcW w:w="1626" w:type="dxa"/>
          </w:tcPr>
          <w:p w14:paraId="68D336BF">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开、竣工日期</w:t>
            </w:r>
          </w:p>
        </w:tc>
        <w:tc>
          <w:tcPr>
            <w:tcW w:w="1626" w:type="dxa"/>
            <w:gridSpan w:val="2"/>
          </w:tcPr>
          <w:p w14:paraId="07B76FD0">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在建或已完</w:t>
            </w:r>
          </w:p>
        </w:tc>
        <w:tc>
          <w:tcPr>
            <w:tcW w:w="1627" w:type="dxa"/>
          </w:tcPr>
          <w:p w14:paraId="79B5597A">
            <w:pPr>
              <w:spacing w:line="420" w:lineRule="auto"/>
              <w:ind w:firstLine="0" w:firstLineChars="0"/>
              <w:jc w:val="center"/>
              <w:rPr>
                <w:rFonts w:hint="eastAsia" w:ascii="宋体" w:hAnsi="宋体" w:cs="宋体"/>
                <w:bCs/>
                <w:color w:val="000000"/>
                <w:sz w:val="24"/>
                <w:szCs w:val="24"/>
              </w:rPr>
            </w:pPr>
            <w:r>
              <w:rPr>
                <w:rFonts w:hint="eastAsia" w:ascii="宋体" w:hAnsi="宋体" w:cs="宋体"/>
                <w:bCs/>
                <w:color w:val="000000"/>
                <w:sz w:val="24"/>
                <w:szCs w:val="24"/>
              </w:rPr>
              <w:t>工程质量</w:t>
            </w:r>
          </w:p>
        </w:tc>
      </w:tr>
      <w:tr w14:paraId="45550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6B7AF9C7">
            <w:pPr>
              <w:spacing w:line="240" w:lineRule="exact"/>
              <w:ind w:firstLine="0" w:firstLineChars="0"/>
              <w:rPr>
                <w:rFonts w:hint="eastAsia" w:ascii="宋体" w:hAnsi="宋体" w:cs="宋体"/>
                <w:bCs/>
                <w:color w:val="000000"/>
                <w:sz w:val="24"/>
                <w:szCs w:val="24"/>
              </w:rPr>
            </w:pPr>
          </w:p>
        </w:tc>
        <w:tc>
          <w:tcPr>
            <w:tcW w:w="1545" w:type="dxa"/>
          </w:tcPr>
          <w:p w14:paraId="48ADCCEA">
            <w:pPr>
              <w:spacing w:line="240" w:lineRule="exact"/>
              <w:ind w:firstLine="0" w:firstLineChars="0"/>
              <w:rPr>
                <w:rFonts w:hint="eastAsia" w:ascii="宋体" w:hAnsi="宋体" w:cs="宋体"/>
                <w:bCs/>
                <w:color w:val="000000"/>
                <w:sz w:val="24"/>
                <w:szCs w:val="24"/>
              </w:rPr>
            </w:pPr>
          </w:p>
        </w:tc>
        <w:tc>
          <w:tcPr>
            <w:tcW w:w="1626" w:type="dxa"/>
            <w:gridSpan w:val="2"/>
          </w:tcPr>
          <w:p w14:paraId="48745D7E">
            <w:pPr>
              <w:spacing w:line="240" w:lineRule="exact"/>
              <w:ind w:firstLine="0" w:firstLineChars="0"/>
              <w:rPr>
                <w:rFonts w:hint="eastAsia" w:ascii="宋体" w:hAnsi="宋体" w:cs="宋体"/>
                <w:bCs/>
                <w:color w:val="000000"/>
                <w:sz w:val="24"/>
                <w:szCs w:val="24"/>
              </w:rPr>
            </w:pPr>
          </w:p>
        </w:tc>
        <w:tc>
          <w:tcPr>
            <w:tcW w:w="1626" w:type="dxa"/>
          </w:tcPr>
          <w:p w14:paraId="5F67317E">
            <w:pPr>
              <w:spacing w:line="240" w:lineRule="exact"/>
              <w:ind w:firstLine="0" w:firstLineChars="0"/>
              <w:rPr>
                <w:rFonts w:hint="eastAsia" w:ascii="宋体" w:hAnsi="宋体" w:cs="宋体"/>
                <w:bCs/>
                <w:color w:val="000000"/>
                <w:sz w:val="24"/>
                <w:szCs w:val="24"/>
              </w:rPr>
            </w:pPr>
          </w:p>
        </w:tc>
        <w:tc>
          <w:tcPr>
            <w:tcW w:w="1626" w:type="dxa"/>
            <w:gridSpan w:val="2"/>
          </w:tcPr>
          <w:p w14:paraId="51E28E8A">
            <w:pPr>
              <w:spacing w:line="240" w:lineRule="exact"/>
              <w:ind w:firstLine="0" w:firstLineChars="0"/>
              <w:rPr>
                <w:rFonts w:hint="eastAsia" w:ascii="宋体" w:hAnsi="宋体" w:cs="宋体"/>
                <w:bCs/>
                <w:color w:val="000000"/>
                <w:sz w:val="24"/>
                <w:szCs w:val="24"/>
              </w:rPr>
            </w:pPr>
          </w:p>
        </w:tc>
        <w:tc>
          <w:tcPr>
            <w:tcW w:w="1627" w:type="dxa"/>
          </w:tcPr>
          <w:p w14:paraId="557B4B75">
            <w:pPr>
              <w:spacing w:line="240" w:lineRule="exact"/>
              <w:ind w:firstLine="0" w:firstLineChars="0"/>
              <w:rPr>
                <w:rFonts w:hint="eastAsia" w:ascii="宋体" w:hAnsi="宋体" w:cs="宋体"/>
                <w:bCs/>
                <w:color w:val="000000"/>
                <w:sz w:val="24"/>
                <w:szCs w:val="24"/>
              </w:rPr>
            </w:pPr>
          </w:p>
          <w:p w14:paraId="29BAC757">
            <w:pPr>
              <w:spacing w:line="240" w:lineRule="exact"/>
              <w:ind w:firstLine="0" w:firstLineChars="0"/>
              <w:rPr>
                <w:rFonts w:hint="eastAsia" w:ascii="宋体" w:hAnsi="宋体" w:cs="宋体"/>
                <w:bCs/>
                <w:color w:val="000000"/>
                <w:sz w:val="24"/>
                <w:szCs w:val="24"/>
              </w:rPr>
            </w:pPr>
          </w:p>
        </w:tc>
      </w:tr>
      <w:tr w14:paraId="2226A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5D91265B">
            <w:pPr>
              <w:spacing w:line="240" w:lineRule="exact"/>
              <w:ind w:firstLine="0" w:firstLineChars="0"/>
              <w:rPr>
                <w:rFonts w:hint="eastAsia" w:ascii="宋体" w:hAnsi="宋体" w:cs="宋体"/>
                <w:bCs/>
                <w:color w:val="000000"/>
                <w:sz w:val="24"/>
                <w:szCs w:val="24"/>
              </w:rPr>
            </w:pPr>
          </w:p>
        </w:tc>
        <w:tc>
          <w:tcPr>
            <w:tcW w:w="1545" w:type="dxa"/>
          </w:tcPr>
          <w:p w14:paraId="15E94B15">
            <w:pPr>
              <w:spacing w:line="240" w:lineRule="exact"/>
              <w:ind w:firstLine="0" w:firstLineChars="0"/>
              <w:rPr>
                <w:rFonts w:hint="eastAsia" w:ascii="宋体" w:hAnsi="宋体" w:cs="宋体"/>
                <w:bCs/>
                <w:color w:val="000000"/>
                <w:sz w:val="24"/>
                <w:szCs w:val="24"/>
              </w:rPr>
            </w:pPr>
          </w:p>
        </w:tc>
        <w:tc>
          <w:tcPr>
            <w:tcW w:w="1626" w:type="dxa"/>
            <w:gridSpan w:val="2"/>
          </w:tcPr>
          <w:p w14:paraId="2EEDEFD7">
            <w:pPr>
              <w:spacing w:line="240" w:lineRule="exact"/>
              <w:ind w:firstLine="0" w:firstLineChars="0"/>
              <w:rPr>
                <w:rFonts w:hint="eastAsia" w:ascii="宋体" w:hAnsi="宋体" w:cs="宋体"/>
                <w:bCs/>
                <w:color w:val="000000"/>
                <w:sz w:val="24"/>
                <w:szCs w:val="24"/>
              </w:rPr>
            </w:pPr>
          </w:p>
        </w:tc>
        <w:tc>
          <w:tcPr>
            <w:tcW w:w="1626" w:type="dxa"/>
          </w:tcPr>
          <w:p w14:paraId="48B4A732">
            <w:pPr>
              <w:spacing w:line="240" w:lineRule="exact"/>
              <w:ind w:firstLine="0" w:firstLineChars="0"/>
              <w:rPr>
                <w:rFonts w:hint="eastAsia" w:ascii="宋体" w:hAnsi="宋体" w:cs="宋体"/>
                <w:bCs/>
                <w:color w:val="000000"/>
                <w:sz w:val="24"/>
                <w:szCs w:val="24"/>
              </w:rPr>
            </w:pPr>
          </w:p>
        </w:tc>
        <w:tc>
          <w:tcPr>
            <w:tcW w:w="1626" w:type="dxa"/>
            <w:gridSpan w:val="2"/>
          </w:tcPr>
          <w:p w14:paraId="1B1F8D08">
            <w:pPr>
              <w:spacing w:line="240" w:lineRule="exact"/>
              <w:ind w:firstLine="0" w:firstLineChars="0"/>
              <w:rPr>
                <w:rFonts w:hint="eastAsia" w:ascii="宋体" w:hAnsi="宋体" w:cs="宋体"/>
                <w:bCs/>
                <w:color w:val="000000"/>
                <w:sz w:val="24"/>
                <w:szCs w:val="24"/>
              </w:rPr>
            </w:pPr>
          </w:p>
        </w:tc>
        <w:tc>
          <w:tcPr>
            <w:tcW w:w="1627" w:type="dxa"/>
          </w:tcPr>
          <w:p w14:paraId="7ED077FD">
            <w:pPr>
              <w:spacing w:line="240" w:lineRule="exact"/>
              <w:ind w:firstLine="0" w:firstLineChars="0"/>
              <w:rPr>
                <w:rFonts w:hint="eastAsia" w:ascii="宋体" w:hAnsi="宋体" w:cs="宋体"/>
                <w:bCs/>
                <w:color w:val="000000"/>
                <w:sz w:val="24"/>
                <w:szCs w:val="24"/>
              </w:rPr>
            </w:pPr>
          </w:p>
          <w:p w14:paraId="779C3B9B">
            <w:pPr>
              <w:spacing w:line="240" w:lineRule="exact"/>
              <w:ind w:firstLine="0" w:firstLineChars="0"/>
              <w:rPr>
                <w:rFonts w:hint="eastAsia" w:ascii="宋体" w:hAnsi="宋体" w:cs="宋体"/>
                <w:bCs/>
                <w:color w:val="000000"/>
                <w:sz w:val="24"/>
                <w:szCs w:val="24"/>
              </w:rPr>
            </w:pPr>
          </w:p>
        </w:tc>
      </w:tr>
      <w:tr w14:paraId="7507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6A42D4E6">
            <w:pPr>
              <w:spacing w:line="240" w:lineRule="exact"/>
              <w:ind w:firstLine="0" w:firstLineChars="0"/>
              <w:rPr>
                <w:rFonts w:hint="eastAsia" w:ascii="宋体" w:hAnsi="宋体" w:cs="宋体"/>
                <w:bCs/>
                <w:color w:val="000000"/>
                <w:sz w:val="24"/>
                <w:szCs w:val="24"/>
              </w:rPr>
            </w:pPr>
          </w:p>
        </w:tc>
        <w:tc>
          <w:tcPr>
            <w:tcW w:w="1545" w:type="dxa"/>
          </w:tcPr>
          <w:p w14:paraId="03D3E894">
            <w:pPr>
              <w:spacing w:line="240" w:lineRule="exact"/>
              <w:ind w:firstLine="0" w:firstLineChars="0"/>
              <w:rPr>
                <w:rFonts w:hint="eastAsia" w:ascii="宋体" w:hAnsi="宋体" w:cs="宋体"/>
                <w:bCs/>
                <w:color w:val="000000"/>
                <w:sz w:val="24"/>
                <w:szCs w:val="24"/>
              </w:rPr>
            </w:pPr>
          </w:p>
        </w:tc>
        <w:tc>
          <w:tcPr>
            <w:tcW w:w="1626" w:type="dxa"/>
            <w:gridSpan w:val="2"/>
          </w:tcPr>
          <w:p w14:paraId="24223C69">
            <w:pPr>
              <w:spacing w:line="240" w:lineRule="exact"/>
              <w:ind w:firstLine="0" w:firstLineChars="0"/>
              <w:rPr>
                <w:rFonts w:hint="eastAsia" w:ascii="宋体" w:hAnsi="宋体" w:cs="宋体"/>
                <w:bCs/>
                <w:color w:val="000000"/>
                <w:sz w:val="24"/>
                <w:szCs w:val="24"/>
              </w:rPr>
            </w:pPr>
          </w:p>
        </w:tc>
        <w:tc>
          <w:tcPr>
            <w:tcW w:w="1626" w:type="dxa"/>
          </w:tcPr>
          <w:p w14:paraId="4C0FC1BB">
            <w:pPr>
              <w:spacing w:line="240" w:lineRule="exact"/>
              <w:ind w:firstLine="0" w:firstLineChars="0"/>
              <w:rPr>
                <w:rFonts w:hint="eastAsia" w:ascii="宋体" w:hAnsi="宋体" w:cs="宋体"/>
                <w:bCs/>
                <w:color w:val="000000"/>
                <w:sz w:val="24"/>
                <w:szCs w:val="24"/>
              </w:rPr>
            </w:pPr>
          </w:p>
        </w:tc>
        <w:tc>
          <w:tcPr>
            <w:tcW w:w="1626" w:type="dxa"/>
            <w:gridSpan w:val="2"/>
          </w:tcPr>
          <w:p w14:paraId="53EB5EF1">
            <w:pPr>
              <w:spacing w:line="240" w:lineRule="exact"/>
              <w:ind w:firstLine="0" w:firstLineChars="0"/>
              <w:rPr>
                <w:rFonts w:hint="eastAsia" w:ascii="宋体" w:hAnsi="宋体" w:cs="宋体"/>
                <w:bCs/>
                <w:color w:val="000000"/>
                <w:sz w:val="24"/>
                <w:szCs w:val="24"/>
              </w:rPr>
            </w:pPr>
          </w:p>
        </w:tc>
        <w:tc>
          <w:tcPr>
            <w:tcW w:w="1627" w:type="dxa"/>
          </w:tcPr>
          <w:p w14:paraId="20D66186">
            <w:pPr>
              <w:spacing w:line="240" w:lineRule="exact"/>
              <w:ind w:firstLine="0" w:firstLineChars="0"/>
              <w:rPr>
                <w:rFonts w:hint="eastAsia" w:ascii="宋体" w:hAnsi="宋体" w:cs="宋体"/>
                <w:bCs/>
                <w:color w:val="000000"/>
                <w:sz w:val="24"/>
                <w:szCs w:val="24"/>
              </w:rPr>
            </w:pPr>
          </w:p>
          <w:p w14:paraId="3B3B66A1">
            <w:pPr>
              <w:spacing w:line="240" w:lineRule="exact"/>
              <w:ind w:firstLine="0" w:firstLineChars="0"/>
              <w:rPr>
                <w:rFonts w:hint="eastAsia" w:ascii="宋体" w:hAnsi="宋体" w:cs="宋体"/>
                <w:bCs/>
                <w:color w:val="000000"/>
                <w:sz w:val="24"/>
                <w:szCs w:val="24"/>
              </w:rPr>
            </w:pPr>
          </w:p>
        </w:tc>
      </w:tr>
      <w:tr w14:paraId="4BD7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7B04280E">
            <w:pPr>
              <w:spacing w:line="240" w:lineRule="exact"/>
              <w:ind w:firstLine="0" w:firstLineChars="0"/>
              <w:rPr>
                <w:rFonts w:hint="eastAsia" w:ascii="宋体" w:hAnsi="宋体" w:cs="宋体"/>
                <w:bCs/>
                <w:color w:val="000000"/>
                <w:sz w:val="24"/>
                <w:szCs w:val="24"/>
              </w:rPr>
            </w:pPr>
          </w:p>
        </w:tc>
        <w:tc>
          <w:tcPr>
            <w:tcW w:w="1545" w:type="dxa"/>
          </w:tcPr>
          <w:p w14:paraId="0F0F39B4">
            <w:pPr>
              <w:spacing w:line="240" w:lineRule="exact"/>
              <w:ind w:firstLine="0" w:firstLineChars="0"/>
              <w:rPr>
                <w:rFonts w:hint="eastAsia" w:ascii="宋体" w:hAnsi="宋体" w:cs="宋体"/>
                <w:bCs/>
                <w:color w:val="000000"/>
                <w:sz w:val="24"/>
                <w:szCs w:val="24"/>
              </w:rPr>
            </w:pPr>
          </w:p>
        </w:tc>
        <w:tc>
          <w:tcPr>
            <w:tcW w:w="1626" w:type="dxa"/>
            <w:gridSpan w:val="2"/>
          </w:tcPr>
          <w:p w14:paraId="4C1CA8B2">
            <w:pPr>
              <w:spacing w:line="240" w:lineRule="exact"/>
              <w:ind w:firstLine="0" w:firstLineChars="0"/>
              <w:rPr>
                <w:rFonts w:hint="eastAsia" w:ascii="宋体" w:hAnsi="宋体" w:cs="宋体"/>
                <w:bCs/>
                <w:color w:val="000000"/>
                <w:sz w:val="24"/>
                <w:szCs w:val="24"/>
              </w:rPr>
            </w:pPr>
          </w:p>
        </w:tc>
        <w:tc>
          <w:tcPr>
            <w:tcW w:w="1626" w:type="dxa"/>
          </w:tcPr>
          <w:p w14:paraId="61C4AB7A">
            <w:pPr>
              <w:spacing w:line="240" w:lineRule="exact"/>
              <w:ind w:firstLine="0" w:firstLineChars="0"/>
              <w:rPr>
                <w:rFonts w:hint="eastAsia" w:ascii="宋体" w:hAnsi="宋体" w:cs="宋体"/>
                <w:bCs/>
                <w:color w:val="000000"/>
                <w:sz w:val="24"/>
                <w:szCs w:val="24"/>
              </w:rPr>
            </w:pPr>
          </w:p>
        </w:tc>
        <w:tc>
          <w:tcPr>
            <w:tcW w:w="1626" w:type="dxa"/>
            <w:gridSpan w:val="2"/>
          </w:tcPr>
          <w:p w14:paraId="74FA3D6B">
            <w:pPr>
              <w:spacing w:line="240" w:lineRule="exact"/>
              <w:ind w:firstLine="0" w:firstLineChars="0"/>
              <w:rPr>
                <w:rFonts w:hint="eastAsia" w:ascii="宋体" w:hAnsi="宋体" w:cs="宋体"/>
                <w:bCs/>
                <w:color w:val="000000"/>
                <w:sz w:val="24"/>
                <w:szCs w:val="24"/>
              </w:rPr>
            </w:pPr>
          </w:p>
        </w:tc>
        <w:tc>
          <w:tcPr>
            <w:tcW w:w="1627" w:type="dxa"/>
          </w:tcPr>
          <w:p w14:paraId="12EF77D0">
            <w:pPr>
              <w:spacing w:line="240" w:lineRule="exact"/>
              <w:ind w:firstLine="0" w:firstLineChars="0"/>
              <w:rPr>
                <w:rFonts w:hint="eastAsia" w:ascii="宋体" w:hAnsi="宋体" w:cs="宋体"/>
                <w:bCs/>
                <w:color w:val="000000"/>
                <w:sz w:val="24"/>
                <w:szCs w:val="24"/>
              </w:rPr>
            </w:pPr>
          </w:p>
          <w:p w14:paraId="56C7A2AE">
            <w:pPr>
              <w:spacing w:line="240" w:lineRule="exact"/>
              <w:ind w:firstLine="0" w:firstLineChars="0"/>
              <w:rPr>
                <w:rFonts w:hint="eastAsia" w:ascii="宋体" w:hAnsi="宋体" w:cs="宋体"/>
                <w:bCs/>
                <w:color w:val="000000"/>
                <w:sz w:val="24"/>
                <w:szCs w:val="24"/>
              </w:rPr>
            </w:pPr>
          </w:p>
        </w:tc>
      </w:tr>
      <w:tr w14:paraId="40AA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7E81837F">
            <w:pPr>
              <w:spacing w:line="240" w:lineRule="exact"/>
              <w:ind w:firstLine="0" w:firstLineChars="0"/>
              <w:rPr>
                <w:rFonts w:hint="eastAsia" w:ascii="宋体" w:hAnsi="宋体" w:cs="宋体"/>
                <w:bCs/>
                <w:color w:val="000000"/>
                <w:sz w:val="24"/>
                <w:szCs w:val="24"/>
              </w:rPr>
            </w:pPr>
          </w:p>
        </w:tc>
        <w:tc>
          <w:tcPr>
            <w:tcW w:w="1545" w:type="dxa"/>
          </w:tcPr>
          <w:p w14:paraId="716B9432">
            <w:pPr>
              <w:spacing w:line="240" w:lineRule="exact"/>
              <w:ind w:firstLine="0" w:firstLineChars="0"/>
              <w:rPr>
                <w:rFonts w:hint="eastAsia" w:ascii="宋体" w:hAnsi="宋体" w:cs="宋体"/>
                <w:bCs/>
                <w:color w:val="000000"/>
                <w:sz w:val="24"/>
                <w:szCs w:val="24"/>
              </w:rPr>
            </w:pPr>
          </w:p>
        </w:tc>
        <w:tc>
          <w:tcPr>
            <w:tcW w:w="1626" w:type="dxa"/>
            <w:gridSpan w:val="2"/>
          </w:tcPr>
          <w:p w14:paraId="176513BA">
            <w:pPr>
              <w:spacing w:line="240" w:lineRule="exact"/>
              <w:ind w:firstLine="0" w:firstLineChars="0"/>
              <w:rPr>
                <w:rFonts w:hint="eastAsia" w:ascii="宋体" w:hAnsi="宋体" w:cs="宋体"/>
                <w:bCs/>
                <w:color w:val="000000"/>
                <w:sz w:val="24"/>
                <w:szCs w:val="24"/>
              </w:rPr>
            </w:pPr>
          </w:p>
        </w:tc>
        <w:tc>
          <w:tcPr>
            <w:tcW w:w="1626" w:type="dxa"/>
          </w:tcPr>
          <w:p w14:paraId="65609CB5">
            <w:pPr>
              <w:spacing w:line="240" w:lineRule="exact"/>
              <w:ind w:firstLine="0" w:firstLineChars="0"/>
              <w:rPr>
                <w:rFonts w:hint="eastAsia" w:ascii="宋体" w:hAnsi="宋体" w:cs="宋体"/>
                <w:bCs/>
                <w:color w:val="000000"/>
                <w:sz w:val="24"/>
                <w:szCs w:val="24"/>
              </w:rPr>
            </w:pPr>
          </w:p>
        </w:tc>
        <w:tc>
          <w:tcPr>
            <w:tcW w:w="1626" w:type="dxa"/>
            <w:gridSpan w:val="2"/>
          </w:tcPr>
          <w:p w14:paraId="0933F78F">
            <w:pPr>
              <w:spacing w:line="240" w:lineRule="exact"/>
              <w:ind w:firstLine="0" w:firstLineChars="0"/>
              <w:rPr>
                <w:rFonts w:hint="eastAsia" w:ascii="宋体" w:hAnsi="宋体" w:cs="宋体"/>
                <w:bCs/>
                <w:color w:val="000000"/>
                <w:sz w:val="24"/>
                <w:szCs w:val="24"/>
              </w:rPr>
            </w:pPr>
          </w:p>
        </w:tc>
        <w:tc>
          <w:tcPr>
            <w:tcW w:w="1627" w:type="dxa"/>
          </w:tcPr>
          <w:p w14:paraId="777DE231">
            <w:pPr>
              <w:spacing w:line="240" w:lineRule="exact"/>
              <w:ind w:firstLine="0" w:firstLineChars="0"/>
              <w:rPr>
                <w:rFonts w:hint="eastAsia" w:ascii="宋体" w:hAnsi="宋体" w:cs="宋体"/>
                <w:bCs/>
                <w:color w:val="000000"/>
                <w:sz w:val="24"/>
                <w:szCs w:val="24"/>
              </w:rPr>
            </w:pPr>
          </w:p>
          <w:p w14:paraId="7505B5CD">
            <w:pPr>
              <w:spacing w:line="240" w:lineRule="exact"/>
              <w:ind w:firstLine="0" w:firstLineChars="0"/>
              <w:rPr>
                <w:rFonts w:hint="eastAsia" w:ascii="宋体" w:hAnsi="宋体" w:cs="宋体"/>
                <w:bCs/>
                <w:color w:val="000000"/>
                <w:sz w:val="24"/>
                <w:szCs w:val="24"/>
              </w:rPr>
            </w:pPr>
          </w:p>
        </w:tc>
      </w:tr>
      <w:tr w14:paraId="1721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055D73A5">
            <w:pPr>
              <w:spacing w:line="240" w:lineRule="exact"/>
              <w:ind w:firstLine="0" w:firstLineChars="0"/>
              <w:rPr>
                <w:rFonts w:hint="eastAsia" w:ascii="宋体" w:hAnsi="宋体" w:cs="宋体"/>
                <w:bCs/>
                <w:color w:val="000000"/>
                <w:sz w:val="24"/>
                <w:szCs w:val="24"/>
              </w:rPr>
            </w:pPr>
          </w:p>
        </w:tc>
        <w:tc>
          <w:tcPr>
            <w:tcW w:w="1545" w:type="dxa"/>
          </w:tcPr>
          <w:p w14:paraId="3BBDBC2D">
            <w:pPr>
              <w:spacing w:line="240" w:lineRule="exact"/>
              <w:ind w:firstLine="0" w:firstLineChars="0"/>
              <w:rPr>
                <w:rFonts w:hint="eastAsia" w:ascii="宋体" w:hAnsi="宋体" w:cs="宋体"/>
                <w:bCs/>
                <w:color w:val="000000"/>
                <w:sz w:val="24"/>
                <w:szCs w:val="24"/>
              </w:rPr>
            </w:pPr>
          </w:p>
        </w:tc>
        <w:tc>
          <w:tcPr>
            <w:tcW w:w="1626" w:type="dxa"/>
            <w:gridSpan w:val="2"/>
          </w:tcPr>
          <w:p w14:paraId="06F2DE8C">
            <w:pPr>
              <w:spacing w:line="240" w:lineRule="exact"/>
              <w:ind w:firstLine="0" w:firstLineChars="0"/>
              <w:rPr>
                <w:rFonts w:hint="eastAsia" w:ascii="宋体" w:hAnsi="宋体" w:cs="宋体"/>
                <w:bCs/>
                <w:color w:val="000000"/>
                <w:sz w:val="24"/>
                <w:szCs w:val="24"/>
              </w:rPr>
            </w:pPr>
          </w:p>
        </w:tc>
        <w:tc>
          <w:tcPr>
            <w:tcW w:w="1626" w:type="dxa"/>
          </w:tcPr>
          <w:p w14:paraId="744B06BB">
            <w:pPr>
              <w:spacing w:line="240" w:lineRule="exact"/>
              <w:ind w:firstLine="0" w:firstLineChars="0"/>
              <w:rPr>
                <w:rFonts w:hint="eastAsia" w:ascii="宋体" w:hAnsi="宋体" w:cs="宋体"/>
                <w:bCs/>
                <w:color w:val="000000"/>
                <w:sz w:val="24"/>
                <w:szCs w:val="24"/>
              </w:rPr>
            </w:pPr>
          </w:p>
        </w:tc>
        <w:tc>
          <w:tcPr>
            <w:tcW w:w="1626" w:type="dxa"/>
            <w:gridSpan w:val="2"/>
          </w:tcPr>
          <w:p w14:paraId="379A37CF">
            <w:pPr>
              <w:spacing w:line="240" w:lineRule="exact"/>
              <w:ind w:firstLine="0" w:firstLineChars="0"/>
              <w:rPr>
                <w:rFonts w:hint="eastAsia" w:ascii="宋体" w:hAnsi="宋体" w:cs="宋体"/>
                <w:bCs/>
                <w:color w:val="000000"/>
                <w:sz w:val="24"/>
                <w:szCs w:val="24"/>
              </w:rPr>
            </w:pPr>
          </w:p>
        </w:tc>
        <w:tc>
          <w:tcPr>
            <w:tcW w:w="1627" w:type="dxa"/>
          </w:tcPr>
          <w:p w14:paraId="221DDC35">
            <w:pPr>
              <w:spacing w:line="240" w:lineRule="exact"/>
              <w:ind w:firstLine="0" w:firstLineChars="0"/>
              <w:rPr>
                <w:rFonts w:hint="eastAsia" w:ascii="宋体" w:hAnsi="宋体" w:cs="宋体"/>
                <w:bCs/>
                <w:color w:val="000000"/>
                <w:sz w:val="24"/>
                <w:szCs w:val="24"/>
              </w:rPr>
            </w:pPr>
          </w:p>
          <w:p w14:paraId="65FD0871">
            <w:pPr>
              <w:spacing w:line="240" w:lineRule="exact"/>
              <w:ind w:firstLine="0" w:firstLineChars="0"/>
              <w:rPr>
                <w:rFonts w:hint="eastAsia" w:ascii="宋体" w:hAnsi="宋体" w:cs="宋体"/>
                <w:bCs/>
                <w:color w:val="000000"/>
                <w:sz w:val="24"/>
                <w:szCs w:val="24"/>
              </w:rPr>
            </w:pPr>
          </w:p>
        </w:tc>
      </w:tr>
      <w:tr w14:paraId="0A522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06" w:type="dxa"/>
          </w:tcPr>
          <w:p w14:paraId="7598480E">
            <w:pPr>
              <w:spacing w:line="240" w:lineRule="exact"/>
              <w:ind w:firstLine="0" w:firstLineChars="0"/>
              <w:rPr>
                <w:rFonts w:hint="eastAsia" w:ascii="宋体" w:hAnsi="宋体" w:cs="宋体"/>
                <w:bCs/>
                <w:color w:val="000000"/>
                <w:sz w:val="24"/>
                <w:szCs w:val="24"/>
              </w:rPr>
            </w:pPr>
          </w:p>
        </w:tc>
        <w:tc>
          <w:tcPr>
            <w:tcW w:w="1545" w:type="dxa"/>
          </w:tcPr>
          <w:p w14:paraId="5894BE2C">
            <w:pPr>
              <w:spacing w:line="240" w:lineRule="exact"/>
              <w:ind w:firstLine="0" w:firstLineChars="0"/>
              <w:rPr>
                <w:rFonts w:hint="eastAsia" w:ascii="宋体" w:hAnsi="宋体" w:cs="宋体"/>
                <w:bCs/>
                <w:color w:val="000000"/>
                <w:sz w:val="24"/>
                <w:szCs w:val="24"/>
              </w:rPr>
            </w:pPr>
          </w:p>
        </w:tc>
        <w:tc>
          <w:tcPr>
            <w:tcW w:w="1626" w:type="dxa"/>
            <w:gridSpan w:val="2"/>
          </w:tcPr>
          <w:p w14:paraId="08A32226">
            <w:pPr>
              <w:spacing w:line="240" w:lineRule="exact"/>
              <w:ind w:firstLine="0" w:firstLineChars="0"/>
              <w:rPr>
                <w:rFonts w:hint="eastAsia" w:ascii="宋体" w:hAnsi="宋体" w:cs="宋体"/>
                <w:bCs/>
                <w:color w:val="000000"/>
                <w:sz w:val="24"/>
                <w:szCs w:val="24"/>
              </w:rPr>
            </w:pPr>
          </w:p>
        </w:tc>
        <w:tc>
          <w:tcPr>
            <w:tcW w:w="1626" w:type="dxa"/>
          </w:tcPr>
          <w:p w14:paraId="451C444C">
            <w:pPr>
              <w:spacing w:line="240" w:lineRule="exact"/>
              <w:ind w:firstLine="0" w:firstLineChars="0"/>
              <w:rPr>
                <w:rFonts w:hint="eastAsia" w:ascii="宋体" w:hAnsi="宋体" w:cs="宋体"/>
                <w:bCs/>
                <w:color w:val="000000"/>
                <w:sz w:val="24"/>
                <w:szCs w:val="24"/>
              </w:rPr>
            </w:pPr>
          </w:p>
        </w:tc>
        <w:tc>
          <w:tcPr>
            <w:tcW w:w="1626" w:type="dxa"/>
            <w:gridSpan w:val="2"/>
          </w:tcPr>
          <w:p w14:paraId="1BC3C4AD">
            <w:pPr>
              <w:spacing w:line="240" w:lineRule="exact"/>
              <w:ind w:firstLine="0" w:firstLineChars="0"/>
              <w:rPr>
                <w:rFonts w:hint="eastAsia" w:ascii="宋体" w:hAnsi="宋体" w:cs="宋体"/>
                <w:bCs/>
                <w:color w:val="000000"/>
                <w:sz w:val="24"/>
                <w:szCs w:val="24"/>
              </w:rPr>
            </w:pPr>
          </w:p>
        </w:tc>
        <w:tc>
          <w:tcPr>
            <w:tcW w:w="1627" w:type="dxa"/>
          </w:tcPr>
          <w:p w14:paraId="3BB01B9F">
            <w:pPr>
              <w:spacing w:line="240" w:lineRule="exact"/>
              <w:ind w:firstLine="0" w:firstLineChars="0"/>
              <w:rPr>
                <w:rFonts w:hint="eastAsia" w:ascii="宋体" w:hAnsi="宋体" w:cs="宋体"/>
                <w:bCs/>
                <w:color w:val="000000"/>
                <w:sz w:val="24"/>
                <w:szCs w:val="24"/>
              </w:rPr>
            </w:pPr>
          </w:p>
        </w:tc>
      </w:tr>
    </w:tbl>
    <w:p w14:paraId="7704E66E">
      <w:pPr>
        <w:pStyle w:val="19"/>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注：此表后须附有项目管理人员的相关证书证件复印件。（每人一页）</w:t>
      </w:r>
    </w:p>
    <w:p w14:paraId="382F24CA">
      <w:pPr>
        <w:spacing w:line="400" w:lineRule="exact"/>
        <w:ind w:firstLine="560"/>
        <w:rPr>
          <w:rFonts w:hint="eastAsia" w:ascii="宋体" w:hAnsi="宋体" w:cs="宋体"/>
          <w:color w:val="000000"/>
          <w:sz w:val="24"/>
          <w:szCs w:val="24"/>
        </w:rPr>
      </w:pPr>
    </w:p>
    <w:p w14:paraId="7D199122">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供应商（盖章）:</w:t>
      </w:r>
      <w:r>
        <w:rPr>
          <w:rFonts w:hint="eastAsia" w:ascii="宋体" w:hAnsi="宋体" w:cs="宋体"/>
          <w:color w:val="000000"/>
          <w:sz w:val="24"/>
          <w:szCs w:val="24"/>
          <w:u w:val="single"/>
        </w:rPr>
        <w:t xml:space="preserve">                                   </w:t>
      </w:r>
    </w:p>
    <w:p w14:paraId="1129ECD1">
      <w:pPr>
        <w:spacing w:line="400" w:lineRule="exact"/>
        <w:ind w:firstLine="560"/>
        <w:rPr>
          <w:rFonts w:hint="eastAsia" w:ascii="宋体" w:hAnsi="宋体" w:cs="宋体"/>
          <w:color w:val="000000"/>
          <w:sz w:val="24"/>
          <w:szCs w:val="24"/>
        </w:rPr>
      </w:pPr>
    </w:p>
    <w:p w14:paraId="3D7D6D21">
      <w:pPr>
        <w:spacing w:line="400" w:lineRule="exact"/>
        <w:ind w:firstLine="560"/>
        <w:rPr>
          <w:rFonts w:hint="eastAsia" w:ascii="宋体" w:hAnsi="宋体" w:cs="宋体"/>
          <w:color w:val="000000"/>
          <w:sz w:val="24"/>
          <w:szCs w:val="24"/>
        </w:rPr>
      </w:pPr>
      <w:r>
        <w:rPr>
          <w:rFonts w:hint="eastAsia" w:ascii="宋体" w:hAnsi="宋体" w:cs="宋体"/>
          <w:color w:val="000000"/>
          <w:sz w:val="24"/>
          <w:szCs w:val="24"/>
        </w:rPr>
        <w:t>法定代表人或其委托代理人（签字或签章）：</w:t>
      </w:r>
      <w:r>
        <w:rPr>
          <w:rFonts w:hint="eastAsia" w:ascii="宋体" w:hAnsi="宋体" w:cs="宋体"/>
          <w:color w:val="000000"/>
          <w:sz w:val="24"/>
          <w:szCs w:val="24"/>
          <w:u w:val="single"/>
        </w:rPr>
        <w:t xml:space="preserve">              </w:t>
      </w:r>
    </w:p>
    <w:p w14:paraId="3D7418B8">
      <w:pPr>
        <w:spacing w:line="400" w:lineRule="exact"/>
        <w:ind w:firstLine="560"/>
        <w:rPr>
          <w:rFonts w:hint="eastAsia" w:ascii="宋体" w:hAnsi="宋体" w:cs="宋体"/>
          <w:color w:val="000000"/>
          <w:sz w:val="24"/>
          <w:szCs w:val="24"/>
        </w:rPr>
      </w:pPr>
    </w:p>
    <w:p w14:paraId="566B8541">
      <w:pPr>
        <w:spacing w:line="400" w:lineRule="exact"/>
        <w:ind w:firstLine="560"/>
        <w:jc w:val="both"/>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320D7451">
      <w:pPr>
        <w:pStyle w:val="17"/>
        <w:ind w:firstLine="560"/>
        <w:jc w:val="center"/>
        <w:rPr>
          <w:rFonts w:hint="eastAsia" w:ascii="宋体" w:hAnsi="宋体" w:eastAsia="宋体" w:cs="宋体"/>
          <w:b/>
          <w:bCs/>
          <w:iCs w:val="0"/>
          <w:color w:val="000000"/>
          <w:kern w:val="2"/>
          <w:sz w:val="24"/>
          <w:szCs w:val="24"/>
          <w:lang w:val="en-US" w:eastAsia="zh-CN" w:bidi="ar-SA"/>
        </w:rPr>
      </w:pPr>
    </w:p>
    <w:p w14:paraId="5AB0D565">
      <w:pPr>
        <w:pStyle w:val="17"/>
        <w:ind w:firstLine="560"/>
        <w:jc w:val="center"/>
        <w:rPr>
          <w:rFonts w:hint="eastAsia" w:ascii="宋体" w:hAnsi="宋体" w:eastAsia="宋体" w:cs="宋体"/>
          <w:b/>
          <w:bCs/>
          <w:iCs w:val="0"/>
          <w:color w:val="000000"/>
          <w:kern w:val="2"/>
          <w:sz w:val="24"/>
          <w:szCs w:val="24"/>
          <w:lang w:val="en-US" w:eastAsia="zh-CN" w:bidi="ar-SA"/>
        </w:rPr>
      </w:pPr>
    </w:p>
    <w:p w14:paraId="00D81E1E">
      <w:pPr>
        <w:pStyle w:val="17"/>
        <w:ind w:firstLine="560"/>
        <w:jc w:val="center"/>
        <w:rPr>
          <w:rFonts w:hint="eastAsia" w:ascii="宋体" w:hAnsi="宋体" w:eastAsia="宋体" w:cs="宋体"/>
          <w:b/>
          <w:bCs/>
          <w:iCs w:val="0"/>
          <w:color w:val="000000"/>
          <w:kern w:val="2"/>
          <w:sz w:val="24"/>
          <w:szCs w:val="24"/>
          <w:lang w:val="en-US" w:eastAsia="zh-CN" w:bidi="ar-SA"/>
        </w:rPr>
      </w:pPr>
    </w:p>
    <w:p w14:paraId="2E33E4CA">
      <w:pPr>
        <w:pStyle w:val="57"/>
        <w:rPr>
          <w:rFonts w:hint="eastAsia" w:ascii="宋体" w:hAnsi="宋体" w:eastAsia="宋体" w:cs="宋体"/>
          <w:b/>
          <w:bCs/>
          <w:iCs w:val="0"/>
          <w:color w:val="000000"/>
          <w:kern w:val="2"/>
          <w:sz w:val="24"/>
          <w:szCs w:val="24"/>
          <w:lang w:val="en-US" w:eastAsia="zh-CN" w:bidi="ar-SA"/>
        </w:rPr>
      </w:pPr>
    </w:p>
    <w:p w14:paraId="4E10CBB6">
      <w:pPr>
        <w:pStyle w:val="17"/>
        <w:ind w:firstLine="560"/>
        <w:jc w:val="center"/>
        <w:rPr>
          <w:rFonts w:hint="eastAsia" w:ascii="宋体" w:hAnsi="宋体" w:eastAsia="宋体" w:cs="宋体"/>
          <w:b/>
          <w:bCs/>
          <w:iCs w:val="0"/>
          <w:color w:val="000000"/>
          <w:kern w:val="2"/>
          <w:sz w:val="24"/>
          <w:szCs w:val="24"/>
          <w:lang w:val="en-US" w:eastAsia="zh-CN" w:bidi="ar-SA"/>
        </w:rPr>
      </w:pPr>
    </w:p>
    <w:bookmarkEnd w:id="399"/>
    <w:bookmarkEnd w:id="400"/>
    <w:p w14:paraId="2741BC37">
      <w:pPr>
        <w:autoSpaceDE w:val="0"/>
        <w:autoSpaceDN w:val="0"/>
        <w:adjustRightInd w:val="0"/>
        <w:spacing w:line="480" w:lineRule="exact"/>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lang w:eastAsia="zh-CN"/>
        </w:rPr>
        <w:t>六</w:t>
      </w:r>
      <w:r>
        <w:rPr>
          <w:rFonts w:hint="eastAsia" w:ascii="宋体" w:hAnsi="宋体" w:cs="宋体"/>
          <w:b/>
          <w:bCs/>
          <w:color w:val="000000"/>
          <w:sz w:val="24"/>
          <w:szCs w:val="24"/>
        </w:rPr>
        <w:t>、供应商认为需要提供的资料或</w:t>
      </w:r>
      <w:r>
        <w:rPr>
          <w:rFonts w:hint="eastAsia" w:ascii="宋体" w:hAnsi="宋体" w:cs="宋体"/>
          <w:b/>
          <w:bCs/>
          <w:color w:val="000000"/>
          <w:sz w:val="24"/>
          <w:szCs w:val="24"/>
          <w:lang w:val="en-US" w:eastAsia="zh-CN"/>
        </w:rPr>
        <w:t>竞争性磋商</w:t>
      </w:r>
      <w:r>
        <w:rPr>
          <w:rFonts w:hint="eastAsia" w:ascii="宋体" w:hAnsi="宋体" w:cs="宋体"/>
          <w:b/>
          <w:bCs/>
          <w:color w:val="000000"/>
          <w:sz w:val="24"/>
          <w:szCs w:val="24"/>
        </w:rPr>
        <w:t>文件要求的其他资料</w:t>
      </w:r>
    </w:p>
    <w:p w14:paraId="774DC65E">
      <w:pPr>
        <w:autoSpaceDE w:val="0"/>
        <w:autoSpaceDN w:val="0"/>
        <w:adjustRightInd w:val="0"/>
        <w:spacing w:line="480" w:lineRule="exact"/>
        <w:ind w:firstLine="0" w:firstLineChars="0"/>
        <w:jc w:val="center"/>
        <w:rPr>
          <w:rFonts w:hint="eastAsia" w:ascii="宋体" w:hAnsi="宋体" w:cs="宋体"/>
          <w:b/>
          <w:bCs/>
          <w:color w:val="000000"/>
          <w:sz w:val="24"/>
          <w:szCs w:val="24"/>
          <w:lang w:val="en-US" w:eastAsia="zh-CN"/>
        </w:rPr>
      </w:pPr>
    </w:p>
    <w:p w14:paraId="3A00E7D1">
      <w:pPr>
        <w:autoSpaceDE w:val="0"/>
        <w:autoSpaceDN w:val="0"/>
        <w:adjustRightInd w:val="0"/>
        <w:spacing w:line="480" w:lineRule="exact"/>
        <w:ind w:firstLine="0" w:firstLineChars="0"/>
        <w:jc w:val="center"/>
        <w:rPr>
          <w:rFonts w:hint="eastAsia" w:ascii="宋体" w:hAnsi="宋体" w:cs="宋体"/>
          <w:b/>
          <w:bCs/>
          <w:color w:val="000000"/>
          <w:sz w:val="24"/>
          <w:szCs w:val="24"/>
        </w:rPr>
      </w:pPr>
      <w:r>
        <w:rPr>
          <w:rFonts w:hint="eastAsia" w:ascii="宋体" w:hAnsi="宋体" w:cs="宋体"/>
          <w:b/>
          <w:bCs/>
          <w:color w:val="000000"/>
          <w:sz w:val="24"/>
          <w:szCs w:val="24"/>
          <w:lang w:val="en-US" w:eastAsia="zh-CN"/>
        </w:rPr>
        <w:t>七．</w:t>
      </w:r>
      <w:r>
        <w:rPr>
          <w:rFonts w:hint="eastAsia" w:ascii="宋体" w:hAnsi="宋体" w:cs="宋体"/>
          <w:b/>
          <w:bCs/>
          <w:color w:val="000000"/>
          <w:sz w:val="24"/>
          <w:szCs w:val="24"/>
        </w:rPr>
        <w:t xml:space="preserve">其他政府采购政策 </w:t>
      </w:r>
    </w:p>
    <w:p w14:paraId="42EAF126">
      <w:pPr>
        <w:spacing w:line="360" w:lineRule="auto"/>
        <w:outlineLvl w:val="0"/>
        <w:rPr>
          <w:b/>
          <w:sz w:val="24"/>
          <w:szCs w:val="24"/>
        </w:rPr>
      </w:pPr>
      <w:bookmarkStart w:id="405" w:name="_Toc25162"/>
      <w:bookmarkStart w:id="406" w:name="_Toc30724"/>
      <w:r>
        <w:rPr>
          <w:b/>
          <w:sz w:val="24"/>
          <w:szCs w:val="24"/>
        </w:rPr>
        <w:t>1中小型企业</w:t>
      </w:r>
      <w:bookmarkEnd w:id="405"/>
      <w:bookmarkEnd w:id="406"/>
    </w:p>
    <w:p w14:paraId="37B0C03E">
      <w:pPr>
        <w:spacing w:line="360" w:lineRule="auto"/>
        <w:ind w:firstLine="420" w:firstLineChars="150"/>
        <w:jc w:val="center"/>
        <w:rPr>
          <w:sz w:val="28"/>
          <w:szCs w:val="28"/>
        </w:rPr>
      </w:pPr>
      <w:r>
        <w:rPr>
          <w:rFonts w:hint="eastAsia"/>
          <w:sz w:val="28"/>
          <w:szCs w:val="28"/>
          <w:lang w:val="en-US" w:eastAsia="zh-CN"/>
        </w:rPr>
        <w:t>中小企业声明函</w:t>
      </w:r>
    </w:p>
    <w:p w14:paraId="2D0BE685">
      <w:pPr>
        <w:spacing w:line="360" w:lineRule="auto"/>
        <w:ind w:firstLine="840" w:firstLineChars="350"/>
        <w:rPr>
          <w:sz w:val="24"/>
          <w:szCs w:val="24"/>
        </w:rPr>
      </w:pPr>
      <w:r>
        <w:rPr>
          <w:rFonts w:hint="eastAsia"/>
          <w:sz w:val="24"/>
          <w:szCs w:val="24"/>
          <w:lang w:val="en-US" w:eastAsia="zh-CN"/>
        </w:rPr>
        <w:t xml:space="preserve">本公司郑重声明，根据《政府采购促进中小企业发展管理办法》（财库﹝2020﹞46 </w:t>
      </w:r>
    </w:p>
    <w:p w14:paraId="10D944FB">
      <w:pPr>
        <w:spacing w:line="360" w:lineRule="auto"/>
        <w:ind w:firstLine="360" w:firstLineChars="150"/>
        <w:rPr>
          <w:sz w:val="24"/>
          <w:szCs w:val="24"/>
        </w:rPr>
      </w:pPr>
      <w:r>
        <w:rPr>
          <w:rFonts w:hint="eastAsia"/>
          <w:sz w:val="24"/>
          <w:szCs w:val="24"/>
          <w:lang w:val="en-US" w:eastAsia="zh-CN"/>
        </w:rPr>
        <w:t>号）的规定，本公司参加</w:t>
      </w:r>
      <w:r>
        <w:rPr>
          <w:rFonts w:hint="eastAsia"/>
          <w:sz w:val="24"/>
          <w:szCs w:val="24"/>
          <w:u w:val="single"/>
          <w:lang w:val="en-US" w:eastAsia="zh-CN"/>
        </w:rPr>
        <w:t>（单位名称）</w:t>
      </w:r>
      <w:r>
        <w:rPr>
          <w:rFonts w:hint="eastAsia"/>
          <w:sz w:val="24"/>
          <w:szCs w:val="24"/>
          <w:lang w:val="en-US" w:eastAsia="zh-CN"/>
        </w:rPr>
        <w:t>的</w:t>
      </w:r>
      <w:r>
        <w:rPr>
          <w:rFonts w:hint="eastAsia"/>
          <w:sz w:val="24"/>
          <w:szCs w:val="24"/>
          <w:u w:val="single"/>
          <w:lang w:val="en-US" w:eastAsia="zh-CN"/>
        </w:rPr>
        <w:t xml:space="preserve">       </w:t>
      </w:r>
      <w:r>
        <w:rPr>
          <w:rFonts w:hint="eastAsia"/>
          <w:sz w:val="24"/>
          <w:szCs w:val="24"/>
          <w:lang w:val="en-US" w:eastAsia="zh-CN"/>
        </w:rPr>
        <w:t xml:space="preserve">（项目名称）采购活动，工程的施工单位全部为符合政策要求的中小企业（或者：服务 全部由符合政策要求的中小企业承接）。相关企业（含联合体中的中小企业、签订分包意向协议的中小企业）的具体情况如下： </w:t>
      </w:r>
    </w:p>
    <w:p w14:paraId="3ADDB43A">
      <w:pPr>
        <w:spacing w:line="360" w:lineRule="auto"/>
        <w:ind w:left="0" w:leftChars="0" w:firstLine="480" w:firstLineChars="200"/>
        <w:rPr>
          <w:sz w:val="24"/>
          <w:szCs w:val="24"/>
        </w:rPr>
      </w:pPr>
      <w:r>
        <w:rPr>
          <w:rFonts w:hint="eastAsia"/>
          <w:sz w:val="24"/>
          <w:szCs w:val="24"/>
          <w:lang w:val="en-US" w:eastAsia="zh-CN"/>
        </w:rPr>
        <w:t xml:space="preserve">1.   </w:t>
      </w:r>
      <w:r>
        <w:rPr>
          <w:rFonts w:hint="eastAsia"/>
          <w:sz w:val="24"/>
          <w:szCs w:val="24"/>
          <w:u w:val="single"/>
          <w:lang w:val="en-US" w:eastAsia="zh-CN"/>
        </w:rPr>
        <w:t>（项目名称）</w:t>
      </w:r>
      <w:r>
        <w:rPr>
          <w:rFonts w:hint="eastAsia"/>
          <w:sz w:val="24"/>
          <w:szCs w:val="24"/>
          <w:lang w:val="en-US" w:eastAsia="zh-CN"/>
        </w:rPr>
        <w:t>，属于</w:t>
      </w:r>
      <w:r>
        <w:rPr>
          <w:rFonts w:hint="eastAsia"/>
          <w:sz w:val="24"/>
          <w:szCs w:val="24"/>
          <w:u w:val="single"/>
          <w:lang w:val="en-US" w:eastAsia="zh-CN"/>
        </w:rPr>
        <w:t xml:space="preserve">          （行业）</w:t>
      </w:r>
      <w:r>
        <w:rPr>
          <w:rFonts w:hint="eastAsia"/>
          <w:sz w:val="24"/>
          <w:szCs w:val="24"/>
          <w:lang w:val="en-US" w:eastAsia="zh-CN"/>
        </w:rPr>
        <w:t>；承建企业为</w:t>
      </w:r>
      <w:r>
        <w:rPr>
          <w:rFonts w:hint="eastAsia"/>
          <w:sz w:val="24"/>
          <w:szCs w:val="24"/>
          <w:u w:val="single"/>
          <w:lang w:val="en-US" w:eastAsia="zh-CN"/>
        </w:rPr>
        <w:t>（单位名称） ，</w:t>
      </w:r>
      <w:r>
        <w:rPr>
          <w:rFonts w:hint="eastAsia"/>
          <w:sz w:val="24"/>
          <w:szCs w:val="24"/>
          <w:lang w:val="en-US" w:eastAsia="zh-CN"/>
        </w:rPr>
        <w:t>从业人员</w:t>
      </w:r>
      <w:r>
        <w:rPr>
          <w:rFonts w:hint="eastAsia"/>
          <w:sz w:val="24"/>
          <w:szCs w:val="24"/>
          <w:u w:val="single"/>
          <w:lang w:val="en-US" w:eastAsia="zh-CN"/>
        </w:rPr>
        <w:t xml:space="preserve">     </w:t>
      </w:r>
    </w:p>
    <w:p w14:paraId="0445AFFA">
      <w:pPr>
        <w:spacing w:line="360" w:lineRule="auto"/>
        <w:ind w:left="0" w:leftChars="0" w:firstLine="0" w:firstLineChars="0"/>
        <w:rPr>
          <w:sz w:val="24"/>
          <w:szCs w:val="24"/>
        </w:rPr>
      </w:pPr>
      <w:r>
        <w:rPr>
          <w:rFonts w:hint="eastAsia"/>
          <w:sz w:val="24"/>
          <w:szCs w:val="24"/>
          <w:lang w:val="en-US" w:eastAsia="zh-CN"/>
        </w:rPr>
        <w:t>人 ，营业收入为</w:t>
      </w:r>
      <w:r>
        <w:rPr>
          <w:rFonts w:hint="eastAsia"/>
          <w:sz w:val="24"/>
          <w:szCs w:val="24"/>
          <w:u w:val="single"/>
          <w:lang w:val="en-US" w:eastAsia="zh-CN"/>
        </w:rPr>
        <w:t xml:space="preserve">         </w:t>
      </w:r>
      <w:r>
        <w:rPr>
          <w:rFonts w:hint="eastAsia"/>
          <w:sz w:val="24"/>
          <w:szCs w:val="24"/>
          <w:lang w:val="en-US" w:eastAsia="zh-CN"/>
        </w:rPr>
        <w:t>万元 ，资产总额为</w:t>
      </w:r>
      <w:r>
        <w:rPr>
          <w:rFonts w:hint="eastAsia"/>
          <w:sz w:val="24"/>
          <w:szCs w:val="24"/>
          <w:u w:val="single"/>
          <w:lang w:val="en-US" w:eastAsia="zh-CN"/>
        </w:rPr>
        <w:t xml:space="preserve">      </w:t>
      </w:r>
      <w:r>
        <w:rPr>
          <w:rFonts w:hint="eastAsia"/>
          <w:sz w:val="24"/>
          <w:szCs w:val="24"/>
          <w:lang w:val="en-US" w:eastAsia="zh-CN"/>
        </w:rPr>
        <w:t>万元 ，属于</w:t>
      </w:r>
      <w:r>
        <w:rPr>
          <w:rFonts w:hint="eastAsia"/>
          <w:sz w:val="24"/>
          <w:szCs w:val="24"/>
          <w:u w:val="single"/>
          <w:lang w:val="en-US" w:eastAsia="zh-CN"/>
        </w:rPr>
        <w:t xml:space="preserve">      </w:t>
      </w:r>
      <w:r>
        <w:rPr>
          <w:rFonts w:hint="eastAsia"/>
          <w:sz w:val="24"/>
          <w:szCs w:val="24"/>
          <w:lang w:val="en-US" w:eastAsia="zh-CN"/>
        </w:rPr>
        <w:t xml:space="preserve">（中型企业、 小型企业、微型企业）； </w:t>
      </w:r>
    </w:p>
    <w:p w14:paraId="07A3DA73">
      <w:pPr>
        <w:spacing w:line="360" w:lineRule="auto"/>
        <w:ind w:firstLine="360" w:firstLineChars="150"/>
        <w:rPr>
          <w:sz w:val="24"/>
          <w:szCs w:val="24"/>
          <w:lang w:val="en-US" w:eastAsia="zh-CN"/>
        </w:rPr>
      </w:pPr>
    </w:p>
    <w:p w14:paraId="1E243C2E">
      <w:pPr>
        <w:spacing w:line="360" w:lineRule="auto"/>
        <w:ind w:firstLine="360" w:firstLineChars="150"/>
        <w:rPr>
          <w:sz w:val="24"/>
          <w:szCs w:val="24"/>
        </w:rPr>
      </w:pPr>
      <w:r>
        <w:rPr>
          <w:sz w:val="24"/>
          <w:szCs w:val="24"/>
          <w:lang w:val="en-US" w:eastAsia="zh-CN"/>
        </w:rPr>
        <w:t>以上企业，不属于大企业的分支机构，不存在控股股东为大企业的情形，也不存在与</w:t>
      </w:r>
      <w:r>
        <w:rPr>
          <w:rFonts w:hint="eastAsia"/>
          <w:sz w:val="24"/>
          <w:szCs w:val="24"/>
          <w:lang w:val="en-US" w:eastAsia="zh-CN"/>
        </w:rPr>
        <w:t xml:space="preserve">大企业的负责人为同一人的情形。 </w:t>
      </w:r>
    </w:p>
    <w:p w14:paraId="790804BC">
      <w:pPr>
        <w:spacing w:line="360" w:lineRule="auto"/>
        <w:ind w:firstLine="360" w:firstLineChars="150"/>
        <w:rPr>
          <w:sz w:val="24"/>
          <w:szCs w:val="24"/>
        </w:rPr>
      </w:pPr>
      <w:r>
        <w:rPr>
          <w:rFonts w:hint="eastAsia"/>
          <w:sz w:val="24"/>
          <w:szCs w:val="24"/>
          <w:lang w:val="en-US" w:eastAsia="zh-CN"/>
        </w:rPr>
        <w:t>本企业对上述声明内容的真实性负责。如有虚假，将依法承担相应责任。</w:t>
      </w:r>
    </w:p>
    <w:p w14:paraId="7C82C0CD">
      <w:pPr>
        <w:keepNext w:val="0"/>
        <w:keepLines w:val="0"/>
        <w:widowControl/>
        <w:suppressLineNumbers w:val="0"/>
        <w:jc w:val="left"/>
      </w:pPr>
      <w:r>
        <w:rPr>
          <w:rFonts w:hint="eastAsia" w:ascii="宋体" w:hAnsi="宋体" w:eastAsia="宋体" w:cs="宋体"/>
          <w:color w:val="000000"/>
          <w:kern w:val="0"/>
          <w:sz w:val="24"/>
          <w:szCs w:val="24"/>
          <w:lang w:val="en-US" w:eastAsia="zh-CN" w:bidi="ar"/>
        </w:rPr>
        <w:t>若不为中、小、微企业的不需填写。</w:t>
      </w:r>
    </w:p>
    <w:p w14:paraId="4E55BA0B">
      <w:pPr>
        <w:spacing w:line="360" w:lineRule="auto"/>
        <w:ind w:firstLine="360" w:firstLineChars="150"/>
        <w:rPr>
          <w:sz w:val="24"/>
          <w:szCs w:val="24"/>
        </w:rPr>
      </w:pPr>
    </w:p>
    <w:p w14:paraId="069EB2AE">
      <w:pPr>
        <w:spacing w:line="360" w:lineRule="auto"/>
        <w:ind w:firstLine="360" w:firstLineChars="150"/>
        <w:rPr>
          <w:sz w:val="24"/>
          <w:szCs w:val="24"/>
        </w:rPr>
      </w:pPr>
    </w:p>
    <w:p w14:paraId="562DCF2B">
      <w:pPr>
        <w:spacing w:line="360" w:lineRule="auto"/>
        <w:ind w:firstLine="360" w:firstLineChars="150"/>
        <w:rPr>
          <w:rFonts w:hint="eastAsia"/>
          <w:sz w:val="24"/>
          <w:szCs w:val="24"/>
        </w:rPr>
      </w:pPr>
      <w:r>
        <w:rPr>
          <w:rFonts w:hint="eastAsia"/>
          <w:sz w:val="24"/>
          <w:szCs w:val="24"/>
        </w:rPr>
        <w:t>供应商全称：</w:t>
      </w:r>
      <w:r>
        <w:rPr>
          <w:rFonts w:hint="eastAsia"/>
          <w:sz w:val="24"/>
          <w:szCs w:val="24"/>
          <w:u w:val="single"/>
        </w:rPr>
        <w:t xml:space="preserve">                      </w:t>
      </w:r>
      <w:r>
        <w:rPr>
          <w:rFonts w:hint="eastAsia"/>
          <w:sz w:val="24"/>
          <w:szCs w:val="24"/>
        </w:rPr>
        <w:t>（电子签章）</w:t>
      </w:r>
    </w:p>
    <w:p w14:paraId="20BDB9D6">
      <w:pPr>
        <w:spacing w:line="360" w:lineRule="auto"/>
        <w:ind w:firstLine="360" w:firstLineChars="150"/>
        <w:rPr>
          <w:rFonts w:hint="eastAsia"/>
          <w:sz w:val="24"/>
          <w:szCs w:val="24"/>
        </w:rPr>
      </w:pPr>
      <w:r>
        <w:rPr>
          <w:rFonts w:hint="eastAsia"/>
          <w:sz w:val="24"/>
          <w:szCs w:val="24"/>
        </w:rPr>
        <w:t>法定代表人或委托代理人签字：</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（电子签章）</w:t>
      </w:r>
    </w:p>
    <w:p w14:paraId="4BAC3AB0">
      <w:pPr>
        <w:spacing w:line="360" w:lineRule="auto"/>
        <w:ind w:firstLine="360" w:firstLineChars="15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年</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月</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日      </w:t>
      </w:r>
    </w:p>
    <w:p w14:paraId="6F054F56">
      <w:pPr>
        <w:spacing w:line="360" w:lineRule="auto"/>
        <w:ind w:firstLine="360" w:firstLineChars="150"/>
        <w:rPr>
          <w:sz w:val="24"/>
          <w:szCs w:val="24"/>
        </w:rPr>
      </w:pPr>
    </w:p>
    <w:p w14:paraId="484F0987">
      <w:pPr>
        <w:spacing w:line="360" w:lineRule="auto"/>
        <w:rPr>
          <w:rFonts w:hint="eastAsia"/>
          <w:b/>
          <w:sz w:val="24"/>
          <w:szCs w:val="24"/>
        </w:rPr>
      </w:pPr>
    </w:p>
    <w:p w14:paraId="0E9B7924">
      <w:pPr>
        <w:spacing w:line="360" w:lineRule="auto"/>
        <w:rPr>
          <w:rFonts w:hint="eastAsia"/>
          <w:b/>
          <w:sz w:val="24"/>
          <w:szCs w:val="24"/>
        </w:rPr>
      </w:pPr>
    </w:p>
    <w:p w14:paraId="192996EA">
      <w:pPr>
        <w:spacing w:line="360" w:lineRule="auto"/>
        <w:rPr>
          <w:rFonts w:hint="eastAsia"/>
          <w:b/>
          <w:sz w:val="24"/>
          <w:szCs w:val="24"/>
        </w:rPr>
      </w:pPr>
    </w:p>
    <w:p w14:paraId="54FDF8C0">
      <w:pPr>
        <w:spacing w:line="360" w:lineRule="auto"/>
        <w:rPr>
          <w:rFonts w:hint="eastAsia"/>
          <w:b/>
          <w:sz w:val="24"/>
          <w:szCs w:val="24"/>
        </w:rPr>
      </w:pPr>
    </w:p>
    <w:p w14:paraId="59BE1F16">
      <w:pPr>
        <w:spacing w:line="360" w:lineRule="auto"/>
        <w:rPr>
          <w:rFonts w:hint="eastAsia"/>
          <w:b/>
          <w:sz w:val="24"/>
          <w:szCs w:val="24"/>
        </w:rPr>
      </w:pPr>
    </w:p>
    <w:p w14:paraId="0D3EA5DB">
      <w:pPr>
        <w:spacing w:line="360" w:lineRule="auto"/>
        <w:outlineLvl w:val="0"/>
        <w:rPr>
          <w:b/>
          <w:sz w:val="24"/>
          <w:szCs w:val="24"/>
        </w:rPr>
      </w:pPr>
      <w:bookmarkStart w:id="407" w:name="_Toc18493"/>
      <w:bookmarkStart w:id="408" w:name="_Toc5849"/>
      <w:r>
        <w:rPr>
          <w:b/>
          <w:sz w:val="24"/>
          <w:szCs w:val="24"/>
        </w:rPr>
        <w:t>2监狱企业</w:t>
      </w:r>
      <w:bookmarkEnd w:id="407"/>
      <w:bookmarkEnd w:id="408"/>
    </w:p>
    <w:p w14:paraId="678439E8">
      <w:pPr>
        <w:spacing w:line="360" w:lineRule="auto"/>
        <w:ind w:firstLine="1080" w:firstLineChars="450"/>
        <w:rPr>
          <w:sz w:val="24"/>
          <w:szCs w:val="24"/>
        </w:rPr>
      </w:pPr>
      <w:r>
        <w:rPr>
          <w:sz w:val="24"/>
          <w:szCs w:val="24"/>
        </w:rPr>
        <w:t>根据《政府采购支持监狱企业发展有关问题的通知》，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局、戒毒管理局的企业。监狱企业参加政府采购活动时，应当提供由省级以上监狱管理局、戒毒管理局（含新疆生产建设兵团）出具的属于监狱企业的证明文件。</w:t>
      </w:r>
    </w:p>
    <w:p w14:paraId="765B5277">
      <w:pPr>
        <w:spacing w:line="360" w:lineRule="auto"/>
        <w:rPr>
          <w:b/>
          <w:sz w:val="24"/>
          <w:szCs w:val="24"/>
        </w:rPr>
      </w:pPr>
    </w:p>
    <w:p w14:paraId="3B10903A">
      <w:pPr>
        <w:spacing w:line="360" w:lineRule="auto"/>
        <w:rPr>
          <w:rFonts w:hint="eastAsia"/>
          <w:sz w:val="24"/>
          <w:szCs w:val="24"/>
        </w:rPr>
      </w:pPr>
      <w:r>
        <w:rPr>
          <w:rFonts w:hint="eastAsia"/>
          <w:sz w:val="24"/>
          <w:szCs w:val="24"/>
        </w:rPr>
        <w:t>本单位对上述声明的真实性负责。如有虚假，将依法承担相应责任。</w:t>
      </w:r>
    </w:p>
    <w:p w14:paraId="4F75B641">
      <w:pPr>
        <w:spacing w:line="360" w:lineRule="auto"/>
        <w:rPr>
          <w:rFonts w:hint="eastAsia"/>
          <w:sz w:val="24"/>
          <w:szCs w:val="24"/>
        </w:rPr>
      </w:pPr>
    </w:p>
    <w:p w14:paraId="5A1CA265">
      <w:pPr>
        <w:spacing w:line="360" w:lineRule="auto"/>
        <w:rPr>
          <w:rFonts w:hint="eastAsia"/>
          <w:sz w:val="24"/>
          <w:szCs w:val="24"/>
        </w:rPr>
      </w:pPr>
    </w:p>
    <w:p w14:paraId="2D4558BC">
      <w:pPr>
        <w:spacing w:line="360" w:lineRule="auto"/>
        <w:rPr>
          <w:rFonts w:hint="eastAsia"/>
          <w:sz w:val="24"/>
          <w:szCs w:val="24"/>
        </w:rPr>
      </w:pPr>
      <w:r>
        <w:rPr>
          <w:rFonts w:hint="eastAsia"/>
          <w:sz w:val="24"/>
          <w:szCs w:val="24"/>
        </w:rPr>
        <w:t>供应商全称：</w:t>
      </w:r>
      <w:r>
        <w:rPr>
          <w:rFonts w:hint="eastAsia"/>
          <w:sz w:val="24"/>
          <w:szCs w:val="24"/>
          <w:u w:val="single"/>
        </w:rPr>
        <w:t xml:space="preserve">                      </w:t>
      </w:r>
      <w:r>
        <w:rPr>
          <w:rFonts w:hint="eastAsia"/>
          <w:sz w:val="24"/>
          <w:szCs w:val="24"/>
        </w:rPr>
        <w:t>（电子签章）</w:t>
      </w:r>
    </w:p>
    <w:p w14:paraId="11ACAF7F">
      <w:pPr>
        <w:spacing w:line="360" w:lineRule="auto"/>
        <w:rPr>
          <w:rFonts w:hint="eastAsia"/>
          <w:sz w:val="24"/>
          <w:szCs w:val="24"/>
        </w:rPr>
      </w:pPr>
      <w:r>
        <w:rPr>
          <w:rFonts w:hint="eastAsia"/>
          <w:sz w:val="24"/>
          <w:szCs w:val="24"/>
        </w:rPr>
        <w:t>法定代表人或委托代理人签字：</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（电子签章） </w:t>
      </w:r>
    </w:p>
    <w:p w14:paraId="1A364597">
      <w:pPr>
        <w:spacing w:line="360" w:lineRule="auto"/>
        <w:rPr>
          <w:sz w:val="24"/>
          <w:szCs w:val="24"/>
        </w:rPr>
      </w:pPr>
      <w:r>
        <w:rPr>
          <w:rFonts w:hint="eastAsia"/>
          <w:sz w:val="24"/>
          <w:szCs w:val="24"/>
        </w:rPr>
        <w:t>日   期：</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年</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月</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日   </w:t>
      </w:r>
    </w:p>
    <w:p w14:paraId="228F1D40">
      <w:pPr>
        <w:spacing w:line="360" w:lineRule="auto"/>
        <w:rPr>
          <w:rFonts w:hint="eastAsia"/>
          <w:b/>
          <w:sz w:val="24"/>
          <w:szCs w:val="24"/>
        </w:rPr>
      </w:pPr>
    </w:p>
    <w:p w14:paraId="76EA13B9">
      <w:pPr>
        <w:spacing w:line="360" w:lineRule="auto"/>
        <w:rPr>
          <w:rFonts w:hint="eastAsia"/>
          <w:b/>
          <w:sz w:val="24"/>
          <w:szCs w:val="24"/>
        </w:rPr>
      </w:pPr>
    </w:p>
    <w:p w14:paraId="3D51168E">
      <w:pPr>
        <w:spacing w:line="360" w:lineRule="auto"/>
        <w:rPr>
          <w:rFonts w:hint="eastAsia"/>
          <w:b/>
          <w:sz w:val="24"/>
          <w:szCs w:val="24"/>
        </w:rPr>
      </w:pPr>
    </w:p>
    <w:p w14:paraId="337999A3">
      <w:pPr>
        <w:spacing w:line="360" w:lineRule="auto"/>
        <w:rPr>
          <w:rFonts w:hint="eastAsia"/>
          <w:b/>
          <w:sz w:val="24"/>
          <w:szCs w:val="24"/>
        </w:rPr>
      </w:pPr>
    </w:p>
    <w:p w14:paraId="73F1DFC0">
      <w:pPr>
        <w:spacing w:line="360" w:lineRule="auto"/>
        <w:rPr>
          <w:rFonts w:hint="eastAsia"/>
          <w:b/>
          <w:sz w:val="24"/>
          <w:szCs w:val="24"/>
        </w:rPr>
      </w:pPr>
    </w:p>
    <w:p w14:paraId="06849E51">
      <w:pPr>
        <w:spacing w:line="360" w:lineRule="auto"/>
        <w:rPr>
          <w:rFonts w:hint="eastAsia"/>
          <w:b/>
          <w:sz w:val="24"/>
          <w:szCs w:val="24"/>
        </w:rPr>
      </w:pPr>
    </w:p>
    <w:p w14:paraId="14A85F5E">
      <w:pPr>
        <w:spacing w:line="360" w:lineRule="auto"/>
        <w:rPr>
          <w:rFonts w:hint="eastAsia"/>
          <w:b/>
          <w:sz w:val="24"/>
          <w:szCs w:val="24"/>
        </w:rPr>
      </w:pPr>
    </w:p>
    <w:p w14:paraId="40B62863">
      <w:pPr>
        <w:spacing w:line="360" w:lineRule="auto"/>
        <w:rPr>
          <w:rFonts w:hint="eastAsia"/>
          <w:b/>
          <w:sz w:val="24"/>
          <w:szCs w:val="24"/>
        </w:rPr>
      </w:pPr>
    </w:p>
    <w:p w14:paraId="20D683E0">
      <w:pPr>
        <w:spacing w:line="360" w:lineRule="auto"/>
        <w:rPr>
          <w:rFonts w:hint="eastAsia"/>
          <w:b/>
          <w:sz w:val="24"/>
          <w:szCs w:val="24"/>
        </w:rPr>
      </w:pPr>
    </w:p>
    <w:p w14:paraId="4D232CC3">
      <w:pPr>
        <w:spacing w:line="360" w:lineRule="auto"/>
        <w:rPr>
          <w:rFonts w:hint="eastAsia"/>
          <w:b/>
          <w:sz w:val="24"/>
          <w:szCs w:val="24"/>
        </w:rPr>
      </w:pPr>
    </w:p>
    <w:p w14:paraId="39A07311">
      <w:pPr>
        <w:pStyle w:val="31"/>
        <w:rPr>
          <w:rFonts w:hint="eastAsia"/>
          <w:b/>
          <w:sz w:val="24"/>
          <w:szCs w:val="24"/>
        </w:rPr>
      </w:pPr>
    </w:p>
    <w:p w14:paraId="008182B5">
      <w:pPr>
        <w:rPr>
          <w:rFonts w:hint="eastAsia"/>
          <w:sz w:val="24"/>
          <w:szCs w:val="24"/>
        </w:rPr>
      </w:pPr>
    </w:p>
    <w:p w14:paraId="402614BC">
      <w:pPr>
        <w:spacing w:line="360" w:lineRule="auto"/>
        <w:rPr>
          <w:rFonts w:hint="eastAsia"/>
          <w:b/>
          <w:sz w:val="24"/>
          <w:szCs w:val="24"/>
        </w:rPr>
      </w:pPr>
    </w:p>
    <w:p w14:paraId="251E0987">
      <w:pPr>
        <w:spacing w:line="360" w:lineRule="auto"/>
        <w:rPr>
          <w:rFonts w:hint="eastAsia"/>
          <w:b/>
          <w:sz w:val="24"/>
          <w:szCs w:val="24"/>
        </w:rPr>
      </w:pPr>
    </w:p>
    <w:p w14:paraId="11324D2D">
      <w:pPr>
        <w:spacing w:line="360" w:lineRule="auto"/>
        <w:rPr>
          <w:rFonts w:hint="eastAsia"/>
          <w:b/>
          <w:sz w:val="24"/>
          <w:szCs w:val="24"/>
        </w:rPr>
      </w:pPr>
    </w:p>
    <w:p w14:paraId="281E8204">
      <w:pPr>
        <w:spacing w:line="360" w:lineRule="auto"/>
        <w:outlineLvl w:val="0"/>
        <w:rPr>
          <w:rFonts w:hint="eastAsia"/>
          <w:b/>
          <w:sz w:val="24"/>
          <w:szCs w:val="24"/>
        </w:rPr>
      </w:pPr>
      <w:bookmarkStart w:id="409" w:name="_Toc8234"/>
      <w:bookmarkStart w:id="410" w:name="_Toc4407"/>
      <w:r>
        <w:rPr>
          <w:b/>
          <w:sz w:val="24"/>
          <w:szCs w:val="24"/>
        </w:rPr>
        <w:t>3</w:t>
      </w:r>
      <w:r>
        <w:rPr>
          <w:rFonts w:hint="eastAsia"/>
          <w:b/>
          <w:sz w:val="24"/>
          <w:szCs w:val="24"/>
        </w:rPr>
        <w:t>《残疾人福利性单位声明函》（格式）</w:t>
      </w:r>
      <w:bookmarkEnd w:id="409"/>
      <w:bookmarkEnd w:id="410"/>
    </w:p>
    <w:p w14:paraId="67D748F6">
      <w:pPr>
        <w:spacing w:line="360" w:lineRule="auto"/>
        <w:rPr>
          <w:b/>
          <w:sz w:val="24"/>
          <w:szCs w:val="24"/>
        </w:rPr>
      </w:pPr>
    </w:p>
    <w:p w14:paraId="4318F7D8">
      <w:pPr>
        <w:spacing w:line="360" w:lineRule="auto"/>
        <w:rPr>
          <w:rFonts w:hint="eastAsia"/>
          <w:sz w:val="24"/>
          <w:szCs w:val="24"/>
        </w:rPr>
      </w:pPr>
      <w:r>
        <w:rPr>
          <w:rFonts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7A6463">
      <w:pPr>
        <w:spacing w:line="360" w:lineRule="auto"/>
        <w:rPr>
          <w:rFonts w:hint="eastAsia"/>
          <w:sz w:val="24"/>
          <w:szCs w:val="24"/>
        </w:rPr>
      </w:pPr>
      <w:r>
        <w:rPr>
          <w:rFonts w:hint="eastAsia"/>
          <w:sz w:val="24"/>
          <w:szCs w:val="24"/>
        </w:rPr>
        <w:t>本单位对上述声明的真实性负责。如有虚假，将依法承担相应责任。</w:t>
      </w:r>
    </w:p>
    <w:p w14:paraId="06E222B5">
      <w:pPr>
        <w:spacing w:line="360" w:lineRule="auto"/>
        <w:rPr>
          <w:sz w:val="24"/>
          <w:szCs w:val="24"/>
        </w:rPr>
      </w:pPr>
    </w:p>
    <w:p w14:paraId="71E7EAC0">
      <w:pPr>
        <w:spacing w:line="360" w:lineRule="auto"/>
        <w:rPr>
          <w:sz w:val="24"/>
          <w:szCs w:val="24"/>
        </w:rPr>
      </w:pPr>
    </w:p>
    <w:p w14:paraId="771F8D13">
      <w:pPr>
        <w:spacing w:line="360" w:lineRule="auto"/>
        <w:rPr>
          <w:sz w:val="24"/>
          <w:szCs w:val="24"/>
        </w:rPr>
      </w:pPr>
    </w:p>
    <w:p w14:paraId="01D29929">
      <w:pPr>
        <w:spacing w:line="360" w:lineRule="auto"/>
        <w:rPr>
          <w:rFonts w:hint="eastAsia"/>
          <w:sz w:val="24"/>
          <w:szCs w:val="24"/>
        </w:rPr>
      </w:pPr>
      <w:r>
        <w:rPr>
          <w:rFonts w:hint="eastAsia"/>
          <w:sz w:val="24"/>
          <w:szCs w:val="24"/>
        </w:rPr>
        <w:t>供应商全称：</w:t>
      </w:r>
      <w:r>
        <w:rPr>
          <w:rFonts w:hint="eastAsia"/>
          <w:sz w:val="24"/>
          <w:szCs w:val="24"/>
          <w:u w:val="single"/>
        </w:rPr>
        <w:t xml:space="preserve">                      </w:t>
      </w:r>
      <w:r>
        <w:rPr>
          <w:rFonts w:hint="eastAsia"/>
          <w:sz w:val="24"/>
          <w:szCs w:val="24"/>
        </w:rPr>
        <w:t>（电子签章）</w:t>
      </w:r>
    </w:p>
    <w:p w14:paraId="0D22E148">
      <w:pPr>
        <w:spacing w:line="360" w:lineRule="auto"/>
        <w:rPr>
          <w:rFonts w:hint="eastAsia"/>
          <w:sz w:val="24"/>
          <w:szCs w:val="24"/>
        </w:rPr>
      </w:pPr>
      <w:r>
        <w:rPr>
          <w:rFonts w:hint="eastAsia"/>
          <w:sz w:val="24"/>
          <w:szCs w:val="24"/>
        </w:rPr>
        <w:t>法定代表人或委托代理人签字：</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（电子签章） </w:t>
      </w:r>
    </w:p>
    <w:p w14:paraId="3B645605">
      <w:pPr>
        <w:spacing w:line="360" w:lineRule="auto"/>
        <w:rPr>
          <w:sz w:val="24"/>
          <w:szCs w:val="24"/>
        </w:rPr>
      </w:pPr>
      <w:r>
        <w:rPr>
          <w:rFonts w:hint="eastAsia"/>
          <w:sz w:val="24"/>
          <w:szCs w:val="24"/>
        </w:rPr>
        <w:t xml:space="preserve">日   期：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年</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月</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日    </w:t>
      </w:r>
    </w:p>
    <w:p w14:paraId="6238A315">
      <w:pPr>
        <w:spacing w:line="360" w:lineRule="auto"/>
        <w:rPr>
          <w:sz w:val="24"/>
          <w:szCs w:val="24"/>
        </w:rPr>
      </w:pPr>
    </w:p>
    <w:p w14:paraId="1A01EE80">
      <w:pPr>
        <w:spacing w:line="360" w:lineRule="auto"/>
        <w:rPr>
          <w:sz w:val="24"/>
          <w:szCs w:val="24"/>
        </w:rPr>
      </w:pPr>
    </w:p>
    <w:p w14:paraId="704A2301">
      <w:pPr>
        <w:spacing w:line="360" w:lineRule="auto"/>
        <w:rPr>
          <w:rFonts w:hint="eastAsia"/>
          <w:sz w:val="24"/>
          <w:szCs w:val="24"/>
        </w:rPr>
      </w:pPr>
    </w:p>
    <w:p w14:paraId="7BC14699">
      <w:pPr>
        <w:spacing w:line="360" w:lineRule="auto"/>
        <w:rPr>
          <w:rFonts w:hint="eastAsia"/>
          <w:sz w:val="24"/>
          <w:szCs w:val="24"/>
        </w:rPr>
      </w:pPr>
    </w:p>
    <w:p w14:paraId="53278042">
      <w:pPr>
        <w:spacing w:line="360" w:lineRule="auto"/>
        <w:rPr>
          <w:rFonts w:hint="eastAsia"/>
          <w:sz w:val="24"/>
          <w:szCs w:val="24"/>
        </w:rPr>
      </w:pPr>
    </w:p>
    <w:p w14:paraId="53C0AEBF">
      <w:pPr>
        <w:spacing w:line="360" w:lineRule="auto"/>
        <w:rPr>
          <w:rFonts w:hint="eastAsia"/>
          <w:sz w:val="24"/>
          <w:szCs w:val="24"/>
        </w:rPr>
      </w:pPr>
    </w:p>
    <w:p w14:paraId="42B0222D">
      <w:pPr>
        <w:spacing w:line="360" w:lineRule="auto"/>
        <w:rPr>
          <w:rFonts w:hint="eastAsia"/>
          <w:sz w:val="24"/>
          <w:szCs w:val="24"/>
        </w:rPr>
      </w:pPr>
    </w:p>
    <w:p w14:paraId="0C840A42">
      <w:pPr>
        <w:autoSpaceDE w:val="0"/>
        <w:autoSpaceDN w:val="0"/>
        <w:adjustRightInd w:val="0"/>
        <w:spacing w:line="480" w:lineRule="exact"/>
        <w:ind w:firstLine="0" w:firstLineChars="0"/>
        <w:rPr>
          <w:rFonts w:hint="eastAsia" w:ascii="宋体" w:hAnsi="宋体" w:cs="宋体"/>
          <w:sz w:val="24"/>
          <w:szCs w:val="24"/>
        </w:rPr>
      </w:pPr>
    </w:p>
    <w:sectPr>
      <w:footerReference r:id="rId9" w:type="default"/>
      <w:pgSz w:w="11906" w:h="16838"/>
      <w:pgMar w:top="1440" w:right="1080" w:bottom="1440" w:left="1080" w:header="1077" w:footer="1077" w:gutter="0"/>
      <w:pgNumType w:fmt="decimal" w:start="1"/>
      <w:cols w:space="708"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8D570">
    <w:pPr>
      <w:pStyle w:val="29"/>
      <w:ind w:right="360" w:firstLine="42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3FEE9">
    <w:pPr>
      <w:pStyle w:val="29"/>
      <w:ind w:firstLine="360"/>
      <w:jc w:val="both"/>
    </w:pPr>
  </w:p>
  <w:p w14:paraId="4F0A7945">
    <w:pPr>
      <w:pStyle w:val="2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2D629">
    <w:pPr>
      <w:pStyle w:val="29"/>
      <w:spacing w:line="180" w:lineRule="atLeast"/>
      <w:ind w:firstLine="360"/>
      <w:rPr>
        <w:rFonts w:hint="eastAsia" w:ascii="黑体" w:hAnsi="宋体" w:eastAsia="黑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EFD9D">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57EFD9D">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4DA66">
    <w:pPr>
      <w:pStyle w:val="30"/>
      <w:pBdr>
        <w:bottom w:val="none" w:color="auto" w:sz="0" w:space="1"/>
      </w:pBdr>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801B7">
    <w:pPr>
      <w:pStyle w:val="30"/>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7906C7"/>
    <w:multiLevelType w:val="singleLevel"/>
    <w:tmpl w:val="A17906C7"/>
    <w:lvl w:ilvl="0" w:tentative="0">
      <w:start w:val="3"/>
      <w:numFmt w:val="decimal"/>
      <w:lvlText w:val="%1."/>
      <w:lvlJc w:val="left"/>
      <w:pPr>
        <w:tabs>
          <w:tab w:val="left" w:pos="312"/>
        </w:tabs>
      </w:pPr>
    </w:lvl>
  </w:abstractNum>
  <w:abstractNum w:abstractNumId="1">
    <w:nsid w:val="0000000A"/>
    <w:multiLevelType w:val="multilevel"/>
    <w:tmpl w:val="0000000A"/>
    <w:lvl w:ilvl="0" w:tentative="0">
      <w:start w:val="1"/>
      <w:numFmt w:val="bullet"/>
      <w:pStyle w:val="163"/>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000000B"/>
    <w:multiLevelType w:val="multilevel"/>
    <w:tmpl w:val="0000000B"/>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3819"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pStyle w:val="6"/>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501CAFFB"/>
    <w:multiLevelType w:val="singleLevel"/>
    <w:tmpl w:val="501CAFFB"/>
    <w:lvl w:ilvl="0" w:tentative="0">
      <w:start w:val="6"/>
      <w:numFmt w:val="decimal"/>
      <w:lvlText w:val="%1."/>
      <w:lvlJc w:val="left"/>
      <w:pPr>
        <w:tabs>
          <w:tab w:val="left" w:pos="312"/>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kxMjllNGU2MjBhNDcxNDQ3ZWZmNGVlYTYxYTY1Y2YifQ=="/>
    <w:docVar w:name="DocumentID" w:val="{3DB07605-0844-4227-842B-23044436EB66}"/>
    <w:docVar w:name="DocumentName" w:val="招标文件（么所）"/>
  </w:docVars>
  <w:rsids>
    <w:rsidRoot w:val="00172A27"/>
    <w:rsid w:val="00027B87"/>
    <w:rsid w:val="00031FAF"/>
    <w:rsid w:val="00042E8D"/>
    <w:rsid w:val="000474BD"/>
    <w:rsid w:val="00053A6C"/>
    <w:rsid w:val="00080602"/>
    <w:rsid w:val="00093201"/>
    <w:rsid w:val="000956AF"/>
    <w:rsid w:val="000D7621"/>
    <w:rsid w:val="001211DE"/>
    <w:rsid w:val="0012478C"/>
    <w:rsid w:val="00130EA0"/>
    <w:rsid w:val="00157A05"/>
    <w:rsid w:val="0016295B"/>
    <w:rsid w:val="001638D4"/>
    <w:rsid w:val="001729C3"/>
    <w:rsid w:val="0018784D"/>
    <w:rsid w:val="00197EB4"/>
    <w:rsid w:val="001A0DA0"/>
    <w:rsid w:val="001A1E0D"/>
    <w:rsid w:val="001A1FD6"/>
    <w:rsid w:val="001B51BA"/>
    <w:rsid w:val="001B586E"/>
    <w:rsid w:val="001D2D57"/>
    <w:rsid w:val="001D591D"/>
    <w:rsid w:val="001E214F"/>
    <w:rsid w:val="001F25CC"/>
    <w:rsid w:val="00222A0A"/>
    <w:rsid w:val="00223829"/>
    <w:rsid w:val="002272FB"/>
    <w:rsid w:val="002360C0"/>
    <w:rsid w:val="00257817"/>
    <w:rsid w:val="002811C0"/>
    <w:rsid w:val="00284B0B"/>
    <w:rsid w:val="002B1466"/>
    <w:rsid w:val="002B648B"/>
    <w:rsid w:val="002C3E23"/>
    <w:rsid w:val="002D4835"/>
    <w:rsid w:val="002E399E"/>
    <w:rsid w:val="002F2D8B"/>
    <w:rsid w:val="002F3643"/>
    <w:rsid w:val="002F6EE4"/>
    <w:rsid w:val="002F7075"/>
    <w:rsid w:val="00305543"/>
    <w:rsid w:val="00334F5D"/>
    <w:rsid w:val="003447A4"/>
    <w:rsid w:val="00352374"/>
    <w:rsid w:val="00361D1E"/>
    <w:rsid w:val="00362A25"/>
    <w:rsid w:val="00363FB6"/>
    <w:rsid w:val="0036427B"/>
    <w:rsid w:val="003702DA"/>
    <w:rsid w:val="003A4880"/>
    <w:rsid w:val="003F3B97"/>
    <w:rsid w:val="00403F68"/>
    <w:rsid w:val="00410D27"/>
    <w:rsid w:val="004144C0"/>
    <w:rsid w:val="00423147"/>
    <w:rsid w:val="00425E33"/>
    <w:rsid w:val="00427D5E"/>
    <w:rsid w:val="00447A11"/>
    <w:rsid w:val="004763AE"/>
    <w:rsid w:val="00483DA4"/>
    <w:rsid w:val="004B4059"/>
    <w:rsid w:val="004B4D08"/>
    <w:rsid w:val="00527257"/>
    <w:rsid w:val="005530B4"/>
    <w:rsid w:val="00557633"/>
    <w:rsid w:val="00586529"/>
    <w:rsid w:val="00593938"/>
    <w:rsid w:val="005A2EF9"/>
    <w:rsid w:val="005C7234"/>
    <w:rsid w:val="005E3640"/>
    <w:rsid w:val="005E4370"/>
    <w:rsid w:val="005E55EB"/>
    <w:rsid w:val="005E68DC"/>
    <w:rsid w:val="005F2231"/>
    <w:rsid w:val="00600287"/>
    <w:rsid w:val="00601529"/>
    <w:rsid w:val="00616577"/>
    <w:rsid w:val="00623EF4"/>
    <w:rsid w:val="00626891"/>
    <w:rsid w:val="00634388"/>
    <w:rsid w:val="00634448"/>
    <w:rsid w:val="00645518"/>
    <w:rsid w:val="00667770"/>
    <w:rsid w:val="00671918"/>
    <w:rsid w:val="00684BE7"/>
    <w:rsid w:val="006A0017"/>
    <w:rsid w:val="006A7632"/>
    <w:rsid w:val="006C5E5A"/>
    <w:rsid w:val="006F4845"/>
    <w:rsid w:val="00747126"/>
    <w:rsid w:val="007572DE"/>
    <w:rsid w:val="00773981"/>
    <w:rsid w:val="007A175D"/>
    <w:rsid w:val="007A2D0D"/>
    <w:rsid w:val="0081585C"/>
    <w:rsid w:val="00830DE7"/>
    <w:rsid w:val="00837F20"/>
    <w:rsid w:val="0084419D"/>
    <w:rsid w:val="0084795A"/>
    <w:rsid w:val="00885454"/>
    <w:rsid w:val="00897BFA"/>
    <w:rsid w:val="008A2EBF"/>
    <w:rsid w:val="008B204A"/>
    <w:rsid w:val="008B227D"/>
    <w:rsid w:val="008B4E7D"/>
    <w:rsid w:val="008C499D"/>
    <w:rsid w:val="008F0828"/>
    <w:rsid w:val="008F7070"/>
    <w:rsid w:val="00912115"/>
    <w:rsid w:val="00931B11"/>
    <w:rsid w:val="00992610"/>
    <w:rsid w:val="0099412B"/>
    <w:rsid w:val="009A2632"/>
    <w:rsid w:val="009A40C0"/>
    <w:rsid w:val="009A7CA3"/>
    <w:rsid w:val="009B26C3"/>
    <w:rsid w:val="009C0C8D"/>
    <w:rsid w:val="009C4AD6"/>
    <w:rsid w:val="009E02AC"/>
    <w:rsid w:val="00A07E44"/>
    <w:rsid w:val="00A12755"/>
    <w:rsid w:val="00A137FA"/>
    <w:rsid w:val="00A164D4"/>
    <w:rsid w:val="00A17EF6"/>
    <w:rsid w:val="00A379BE"/>
    <w:rsid w:val="00A72FB9"/>
    <w:rsid w:val="00A84E15"/>
    <w:rsid w:val="00A85324"/>
    <w:rsid w:val="00A91435"/>
    <w:rsid w:val="00A93FEC"/>
    <w:rsid w:val="00AA07ED"/>
    <w:rsid w:val="00AC2AAB"/>
    <w:rsid w:val="00AE0DB0"/>
    <w:rsid w:val="00AF3EF1"/>
    <w:rsid w:val="00B07BC9"/>
    <w:rsid w:val="00B234EE"/>
    <w:rsid w:val="00B36578"/>
    <w:rsid w:val="00B45DCE"/>
    <w:rsid w:val="00B52873"/>
    <w:rsid w:val="00B6358A"/>
    <w:rsid w:val="00B86CF4"/>
    <w:rsid w:val="00BC4188"/>
    <w:rsid w:val="00BC7F22"/>
    <w:rsid w:val="00BE2C2F"/>
    <w:rsid w:val="00C04DC1"/>
    <w:rsid w:val="00C24A07"/>
    <w:rsid w:val="00C253A9"/>
    <w:rsid w:val="00C26DA9"/>
    <w:rsid w:val="00C403BD"/>
    <w:rsid w:val="00C47C75"/>
    <w:rsid w:val="00C80D41"/>
    <w:rsid w:val="00CA4C97"/>
    <w:rsid w:val="00CB5316"/>
    <w:rsid w:val="00CF6661"/>
    <w:rsid w:val="00D2626D"/>
    <w:rsid w:val="00D3455F"/>
    <w:rsid w:val="00D36F23"/>
    <w:rsid w:val="00D42D3B"/>
    <w:rsid w:val="00D72DA3"/>
    <w:rsid w:val="00D82FCF"/>
    <w:rsid w:val="00DA4B0E"/>
    <w:rsid w:val="00DB2ADE"/>
    <w:rsid w:val="00DC7F3E"/>
    <w:rsid w:val="00E06AE2"/>
    <w:rsid w:val="00E10DDC"/>
    <w:rsid w:val="00E515F3"/>
    <w:rsid w:val="00E660AC"/>
    <w:rsid w:val="00E8584E"/>
    <w:rsid w:val="00E96D40"/>
    <w:rsid w:val="00EB091B"/>
    <w:rsid w:val="00EC245D"/>
    <w:rsid w:val="00EC70D5"/>
    <w:rsid w:val="00ED37F8"/>
    <w:rsid w:val="00F36248"/>
    <w:rsid w:val="00F61EE9"/>
    <w:rsid w:val="00F853D0"/>
    <w:rsid w:val="00F94518"/>
    <w:rsid w:val="01141165"/>
    <w:rsid w:val="01290F5B"/>
    <w:rsid w:val="013637D1"/>
    <w:rsid w:val="01445A9C"/>
    <w:rsid w:val="01706A98"/>
    <w:rsid w:val="018F4C90"/>
    <w:rsid w:val="01984396"/>
    <w:rsid w:val="019C523A"/>
    <w:rsid w:val="01A171B7"/>
    <w:rsid w:val="01A74E93"/>
    <w:rsid w:val="01B032FC"/>
    <w:rsid w:val="01BB24FA"/>
    <w:rsid w:val="01D14F1D"/>
    <w:rsid w:val="01D55B27"/>
    <w:rsid w:val="01E426A2"/>
    <w:rsid w:val="01E70D09"/>
    <w:rsid w:val="01EC3155"/>
    <w:rsid w:val="01ED7B66"/>
    <w:rsid w:val="021369A9"/>
    <w:rsid w:val="025153BE"/>
    <w:rsid w:val="025D64F6"/>
    <w:rsid w:val="026053E3"/>
    <w:rsid w:val="02624F74"/>
    <w:rsid w:val="02760724"/>
    <w:rsid w:val="027D1CAD"/>
    <w:rsid w:val="02A226B7"/>
    <w:rsid w:val="02AE0F75"/>
    <w:rsid w:val="02CB619B"/>
    <w:rsid w:val="02F01AD7"/>
    <w:rsid w:val="0347208A"/>
    <w:rsid w:val="03795BF7"/>
    <w:rsid w:val="037F152F"/>
    <w:rsid w:val="03C350B8"/>
    <w:rsid w:val="03D106FD"/>
    <w:rsid w:val="03F34B58"/>
    <w:rsid w:val="04090561"/>
    <w:rsid w:val="04210174"/>
    <w:rsid w:val="04262A37"/>
    <w:rsid w:val="0431586E"/>
    <w:rsid w:val="04465C8A"/>
    <w:rsid w:val="044B30D2"/>
    <w:rsid w:val="046F318B"/>
    <w:rsid w:val="04D93856"/>
    <w:rsid w:val="04FF3EDA"/>
    <w:rsid w:val="051E741C"/>
    <w:rsid w:val="052238C9"/>
    <w:rsid w:val="052B7768"/>
    <w:rsid w:val="057F523F"/>
    <w:rsid w:val="058F2591"/>
    <w:rsid w:val="059321AE"/>
    <w:rsid w:val="059B51A2"/>
    <w:rsid w:val="05A1336E"/>
    <w:rsid w:val="05AB0A75"/>
    <w:rsid w:val="05D27FB8"/>
    <w:rsid w:val="05D43B35"/>
    <w:rsid w:val="05D6383B"/>
    <w:rsid w:val="06252C1C"/>
    <w:rsid w:val="063B6313"/>
    <w:rsid w:val="065342CE"/>
    <w:rsid w:val="066F5090"/>
    <w:rsid w:val="06A116ED"/>
    <w:rsid w:val="06AC0DA2"/>
    <w:rsid w:val="06BF5BF5"/>
    <w:rsid w:val="06E141E3"/>
    <w:rsid w:val="0700145B"/>
    <w:rsid w:val="077B6062"/>
    <w:rsid w:val="07863442"/>
    <w:rsid w:val="07AF73A0"/>
    <w:rsid w:val="07D43621"/>
    <w:rsid w:val="07F6569E"/>
    <w:rsid w:val="07F90EA1"/>
    <w:rsid w:val="07FD437B"/>
    <w:rsid w:val="08114D8A"/>
    <w:rsid w:val="084463AC"/>
    <w:rsid w:val="0883323A"/>
    <w:rsid w:val="0888514C"/>
    <w:rsid w:val="08A95B36"/>
    <w:rsid w:val="08AE00F1"/>
    <w:rsid w:val="08B237CB"/>
    <w:rsid w:val="08B61DBD"/>
    <w:rsid w:val="08B818B8"/>
    <w:rsid w:val="08C16822"/>
    <w:rsid w:val="08EE4BAF"/>
    <w:rsid w:val="090E4A77"/>
    <w:rsid w:val="091A10AF"/>
    <w:rsid w:val="092920B9"/>
    <w:rsid w:val="095378AC"/>
    <w:rsid w:val="096174DB"/>
    <w:rsid w:val="09703259"/>
    <w:rsid w:val="09954069"/>
    <w:rsid w:val="09A86F6C"/>
    <w:rsid w:val="09BA4D25"/>
    <w:rsid w:val="09C5687D"/>
    <w:rsid w:val="09C65F78"/>
    <w:rsid w:val="09CC6788"/>
    <w:rsid w:val="09F00295"/>
    <w:rsid w:val="0A135DD8"/>
    <w:rsid w:val="0A3B0086"/>
    <w:rsid w:val="0A5E737E"/>
    <w:rsid w:val="0A6319C3"/>
    <w:rsid w:val="0A8E2AB1"/>
    <w:rsid w:val="0AA27CAB"/>
    <w:rsid w:val="0AB51320"/>
    <w:rsid w:val="0AD100C7"/>
    <w:rsid w:val="0AFD1542"/>
    <w:rsid w:val="0B2C1B67"/>
    <w:rsid w:val="0B380D04"/>
    <w:rsid w:val="0B4839B0"/>
    <w:rsid w:val="0B4840C7"/>
    <w:rsid w:val="0B4E601C"/>
    <w:rsid w:val="0B5F537C"/>
    <w:rsid w:val="0B6202B9"/>
    <w:rsid w:val="0B97247E"/>
    <w:rsid w:val="0BAD4690"/>
    <w:rsid w:val="0BAE0FF0"/>
    <w:rsid w:val="0BBD1256"/>
    <w:rsid w:val="0BBD17FA"/>
    <w:rsid w:val="0BEA59C5"/>
    <w:rsid w:val="0C0E468A"/>
    <w:rsid w:val="0C1A6E96"/>
    <w:rsid w:val="0C1E258A"/>
    <w:rsid w:val="0C21465E"/>
    <w:rsid w:val="0C3540E0"/>
    <w:rsid w:val="0C3C16F0"/>
    <w:rsid w:val="0C3F342C"/>
    <w:rsid w:val="0C716DFA"/>
    <w:rsid w:val="0C733851"/>
    <w:rsid w:val="0CFA0E9A"/>
    <w:rsid w:val="0CFD54BC"/>
    <w:rsid w:val="0D0E303F"/>
    <w:rsid w:val="0D116EA1"/>
    <w:rsid w:val="0D143EBD"/>
    <w:rsid w:val="0D1F30C1"/>
    <w:rsid w:val="0D205E86"/>
    <w:rsid w:val="0D2534C5"/>
    <w:rsid w:val="0D2C308C"/>
    <w:rsid w:val="0D304F9B"/>
    <w:rsid w:val="0D407BC0"/>
    <w:rsid w:val="0D48549A"/>
    <w:rsid w:val="0D4C2E13"/>
    <w:rsid w:val="0D5272BD"/>
    <w:rsid w:val="0D645222"/>
    <w:rsid w:val="0D7926EC"/>
    <w:rsid w:val="0D8A6DFE"/>
    <w:rsid w:val="0D956715"/>
    <w:rsid w:val="0DA51095"/>
    <w:rsid w:val="0DB91F66"/>
    <w:rsid w:val="0E084FFD"/>
    <w:rsid w:val="0E0A6FEB"/>
    <w:rsid w:val="0E0B6EA4"/>
    <w:rsid w:val="0E1F7578"/>
    <w:rsid w:val="0E3474E1"/>
    <w:rsid w:val="0E3F217A"/>
    <w:rsid w:val="0EFC12BA"/>
    <w:rsid w:val="0F0E0D21"/>
    <w:rsid w:val="0F1504F9"/>
    <w:rsid w:val="0F274B6A"/>
    <w:rsid w:val="0F492E23"/>
    <w:rsid w:val="0FAE392F"/>
    <w:rsid w:val="0FBF2045"/>
    <w:rsid w:val="0FBF3C9B"/>
    <w:rsid w:val="0FCA2ED4"/>
    <w:rsid w:val="0FDE2036"/>
    <w:rsid w:val="0FE022F2"/>
    <w:rsid w:val="10136EB3"/>
    <w:rsid w:val="102173FB"/>
    <w:rsid w:val="102D0195"/>
    <w:rsid w:val="10505D3C"/>
    <w:rsid w:val="10675755"/>
    <w:rsid w:val="10821EF4"/>
    <w:rsid w:val="10895D06"/>
    <w:rsid w:val="108A1444"/>
    <w:rsid w:val="10BD5185"/>
    <w:rsid w:val="10D52D1C"/>
    <w:rsid w:val="10D60AEC"/>
    <w:rsid w:val="113E099E"/>
    <w:rsid w:val="114A2981"/>
    <w:rsid w:val="114C494B"/>
    <w:rsid w:val="1180722A"/>
    <w:rsid w:val="11922921"/>
    <w:rsid w:val="11AF7346"/>
    <w:rsid w:val="11C4334B"/>
    <w:rsid w:val="11DF775E"/>
    <w:rsid w:val="11E01F17"/>
    <w:rsid w:val="11E02323"/>
    <w:rsid w:val="11ED7362"/>
    <w:rsid w:val="11FC199E"/>
    <w:rsid w:val="12114971"/>
    <w:rsid w:val="123F59B7"/>
    <w:rsid w:val="128F13F8"/>
    <w:rsid w:val="129E402E"/>
    <w:rsid w:val="12A27594"/>
    <w:rsid w:val="12C61989"/>
    <w:rsid w:val="132D607F"/>
    <w:rsid w:val="138424CB"/>
    <w:rsid w:val="13853C9D"/>
    <w:rsid w:val="13986AD1"/>
    <w:rsid w:val="139E1CFA"/>
    <w:rsid w:val="13A03B9B"/>
    <w:rsid w:val="13A91734"/>
    <w:rsid w:val="13D45D10"/>
    <w:rsid w:val="13D80718"/>
    <w:rsid w:val="13D95843"/>
    <w:rsid w:val="13EA42DF"/>
    <w:rsid w:val="13F53F46"/>
    <w:rsid w:val="13F73C3E"/>
    <w:rsid w:val="13FB42E1"/>
    <w:rsid w:val="140F7C44"/>
    <w:rsid w:val="14346955"/>
    <w:rsid w:val="14394F70"/>
    <w:rsid w:val="148B00F6"/>
    <w:rsid w:val="148B2F4F"/>
    <w:rsid w:val="14972381"/>
    <w:rsid w:val="14A145F7"/>
    <w:rsid w:val="14A43764"/>
    <w:rsid w:val="14F01D86"/>
    <w:rsid w:val="14F27B42"/>
    <w:rsid w:val="150468BF"/>
    <w:rsid w:val="15581FFF"/>
    <w:rsid w:val="155B17C7"/>
    <w:rsid w:val="155E5A53"/>
    <w:rsid w:val="15695858"/>
    <w:rsid w:val="1572799A"/>
    <w:rsid w:val="15994109"/>
    <w:rsid w:val="15B41FEC"/>
    <w:rsid w:val="15B72D1C"/>
    <w:rsid w:val="15DF7490"/>
    <w:rsid w:val="15E317AB"/>
    <w:rsid w:val="15E37EF3"/>
    <w:rsid w:val="162356A3"/>
    <w:rsid w:val="162A2196"/>
    <w:rsid w:val="162B4ED3"/>
    <w:rsid w:val="166E3AF0"/>
    <w:rsid w:val="16866209"/>
    <w:rsid w:val="1689744E"/>
    <w:rsid w:val="16BA48BB"/>
    <w:rsid w:val="16BE5E9D"/>
    <w:rsid w:val="16CA1F24"/>
    <w:rsid w:val="16EE0AF9"/>
    <w:rsid w:val="16F725C1"/>
    <w:rsid w:val="170A0BE8"/>
    <w:rsid w:val="17270E11"/>
    <w:rsid w:val="172D4483"/>
    <w:rsid w:val="17301135"/>
    <w:rsid w:val="1750527E"/>
    <w:rsid w:val="175A1B71"/>
    <w:rsid w:val="1781723E"/>
    <w:rsid w:val="17842CCD"/>
    <w:rsid w:val="17A036B2"/>
    <w:rsid w:val="17A66C41"/>
    <w:rsid w:val="17B82F20"/>
    <w:rsid w:val="17BA7ECA"/>
    <w:rsid w:val="17DF7E61"/>
    <w:rsid w:val="17E23BBC"/>
    <w:rsid w:val="18065766"/>
    <w:rsid w:val="182C4CBA"/>
    <w:rsid w:val="18364864"/>
    <w:rsid w:val="18366D94"/>
    <w:rsid w:val="18514554"/>
    <w:rsid w:val="18722F27"/>
    <w:rsid w:val="187A42EE"/>
    <w:rsid w:val="18AA5AA2"/>
    <w:rsid w:val="18C1102B"/>
    <w:rsid w:val="18C65629"/>
    <w:rsid w:val="18D408DF"/>
    <w:rsid w:val="192E0CDC"/>
    <w:rsid w:val="192F5F1E"/>
    <w:rsid w:val="193F6F3F"/>
    <w:rsid w:val="196922F0"/>
    <w:rsid w:val="199F2E62"/>
    <w:rsid w:val="19EE2A43"/>
    <w:rsid w:val="19F73D2A"/>
    <w:rsid w:val="1A402B73"/>
    <w:rsid w:val="1A626648"/>
    <w:rsid w:val="1AB7188B"/>
    <w:rsid w:val="1AD00186"/>
    <w:rsid w:val="1AE37796"/>
    <w:rsid w:val="1AF347C3"/>
    <w:rsid w:val="1AF633D3"/>
    <w:rsid w:val="1B1418C6"/>
    <w:rsid w:val="1B1D7AD1"/>
    <w:rsid w:val="1B3440E7"/>
    <w:rsid w:val="1B382357"/>
    <w:rsid w:val="1B4B7DD0"/>
    <w:rsid w:val="1B501CC7"/>
    <w:rsid w:val="1B681D8F"/>
    <w:rsid w:val="1B7163B1"/>
    <w:rsid w:val="1BA95B91"/>
    <w:rsid w:val="1BEF6F18"/>
    <w:rsid w:val="1BFD0BA3"/>
    <w:rsid w:val="1BFD5B62"/>
    <w:rsid w:val="1C4D2485"/>
    <w:rsid w:val="1CD2012B"/>
    <w:rsid w:val="1CD224B3"/>
    <w:rsid w:val="1D2737BB"/>
    <w:rsid w:val="1D2A5E59"/>
    <w:rsid w:val="1D2B2489"/>
    <w:rsid w:val="1D794FDB"/>
    <w:rsid w:val="1D8220A4"/>
    <w:rsid w:val="1D892CC6"/>
    <w:rsid w:val="1D9129DE"/>
    <w:rsid w:val="1D9E0B41"/>
    <w:rsid w:val="1DB53077"/>
    <w:rsid w:val="1DBC5F93"/>
    <w:rsid w:val="1DC872AB"/>
    <w:rsid w:val="1DD92345"/>
    <w:rsid w:val="1E48462C"/>
    <w:rsid w:val="1E9E0A7D"/>
    <w:rsid w:val="1EA47E4E"/>
    <w:rsid w:val="1EA56E39"/>
    <w:rsid w:val="1EB747B8"/>
    <w:rsid w:val="1EF36406"/>
    <w:rsid w:val="1F237C00"/>
    <w:rsid w:val="1F2C77CF"/>
    <w:rsid w:val="1F3004DC"/>
    <w:rsid w:val="1F7724C0"/>
    <w:rsid w:val="1F8B6C05"/>
    <w:rsid w:val="1FB4006F"/>
    <w:rsid w:val="1FE32E2C"/>
    <w:rsid w:val="1FE5393C"/>
    <w:rsid w:val="1FE741BD"/>
    <w:rsid w:val="1FF0254F"/>
    <w:rsid w:val="203B68C9"/>
    <w:rsid w:val="204C4F95"/>
    <w:rsid w:val="20567492"/>
    <w:rsid w:val="20775BC0"/>
    <w:rsid w:val="207C7763"/>
    <w:rsid w:val="208512AD"/>
    <w:rsid w:val="208650CB"/>
    <w:rsid w:val="20893218"/>
    <w:rsid w:val="20CF5C28"/>
    <w:rsid w:val="20D13E1A"/>
    <w:rsid w:val="210A0343"/>
    <w:rsid w:val="211A7551"/>
    <w:rsid w:val="21AD0AEE"/>
    <w:rsid w:val="21B835E2"/>
    <w:rsid w:val="21D01C9A"/>
    <w:rsid w:val="21EA1719"/>
    <w:rsid w:val="21ED3737"/>
    <w:rsid w:val="22224AF1"/>
    <w:rsid w:val="223404FF"/>
    <w:rsid w:val="22356ADE"/>
    <w:rsid w:val="22377E7B"/>
    <w:rsid w:val="22653A31"/>
    <w:rsid w:val="22766E0D"/>
    <w:rsid w:val="230B28CF"/>
    <w:rsid w:val="232C34DF"/>
    <w:rsid w:val="233D575A"/>
    <w:rsid w:val="233F30E4"/>
    <w:rsid w:val="2351194D"/>
    <w:rsid w:val="235A537B"/>
    <w:rsid w:val="2393786E"/>
    <w:rsid w:val="239B720E"/>
    <w:rsid w:val="23F04E60"/>
    <w:rsid w:val="23F13E38"/>
    <w:rsid w:val="23FC3C11"/>
    <w:rsid w:val="241641FD"/>
    <w:rsid w:val="24166110"/>
    <w:rsid w:val="241C30C7"/>
    <w:rsid w:val="242C4AE1"/>
    <w:rsid w:val="244B78DC"/>
    <w:rsid w:val="24611691"/>
    <w:rsid w:val="247022A7"/>
    <w:rsid w:val="24786B33"/>
    <w:rsid w:val="2487306F"/>
    <w:rsid w:val="24941B30"/>
    <w:rsid w:val="24D665AE"/>
    <w:rsid w:val="24F064EC"/>
    <w:rsid w:val="25066752"/>
    <w:rsid w:val="253252E1"/>
    <w:rsid w:val="25345AF1"/>
    <w:rsid w:val="253E3771"/>
    <w:rsid w:val="2557744F"/>
    <w:rsid w:val="255A3A32"/>
    <w:rsid w:val="256E27F3"/>
    <w:rsid w:val="25895824"/>
    <w:rsid w:val="258966CA"/>
    <w:rsid w:val="25956469"/>
    <w:rsid w:val="25A52913"/>
    <w:rsid w:val="25D92511"/>
    <w:rsid w:val="25DE0D70"/>
    <w:rsid w:val="25EF1127"/>
    <w:rsid w:val="260002A0"/>
    <w:rsid w:val="266A2C41"/>
    <w:rsid w:val="26752144"/>
    <w:rsid w:val="268C1269"/>
    <w:rsid w:val="26AC0BCE"/>
    <w:rsid w:val="26B26BA7"/>
    <w:rsid w:val="26C34A88"/>
    <w:rsid w:val="26C950F1"/>
    <w:rsid w:val="26E66A0E"/>
    <w:rsid w:val="26F54223"/>
    <w:rsid w:val="27306AFD"/>
    <w:rsid w:val="273A61C0"/>
    <w:rsid w:val="273B04DA"/>
    <w:rsid w:val="275144E5"/>
    <w:rsid w:val="275505D7"/>
    <w:rsid w:val="275814FC"/>
    <w:rsid w:val="275D3F44"/>
    <w:rsid w:val="27744C59"/>
    <w:rsid w:val="27B30E28"/>
    <w:rsid w:val="27D32003"/>
    <w:rsid w:val="27E03C58"/>
    <w:rsid w:val="28101DD7"/>
    <w:rsid w:val="282104E2"/>
    <w:rsid w:val="28373807"/>
    <w:rsid w:val="283B0F0D"/>
    <w:rsid w:val="284D302B"/>
    <w:rsid w:val="28793735"/>
    <w:rsid w:val="288F719F"/>
    <w:rsid w:val="2896047E"/>
    <w:rsid w:val="28FA29D7"/>
    <w:rsid w:val="29073E62"/>
    <w:rsid w:val="290C2675"/>
    <w:rsid w:val="29151F41"/>
    <w:rsid w:val="29571049"/>
    <w:rsid w:val="296668E7"/>
    <w:rsid w:val="296729C0"/>
    <w:rsid w:val="29A3444D"/>
    <w:rsid w:val="29E538EB"/>
    <w:rsid w:val="29FA2D3E"/>
    <w:rsid w:val="2A0F1713"/>
    <w:rsid w:val="2A1A6F3D"/>
    <w:rsid w:val="2A4D5ACF"/>
    <w:rsid w:val="2A52776B"/>
    <w:rsid w:val="2A7725E1"/>
    <w:rsid w:val="2A7756EC"/>
    <w:rsid w:val="2A7B06B0"/>
    <w:rsid w:val="2A96659F"/>
    <w:rsid w:val="2AC748EA"/>
    <w:rsid w:val="2AD54721"/>
    <w:rsid w:val="2AE60691"/>
    <w:rsid w:val="2AE8528D"/>
    <w:rsid w:val="2AF1087D"/>
    <w:rsid w:val="2B083239"/>
    <w:rsid w:val="2B3554D1"/>
    <w:rsid w:val="2B7C2520"/>
    <w:rsid w:val="2B964BE2"/>
    <w:rsid w:val="2B9D3E9D"/>
    <w:rsid w:val="2BE3516B"/>
    <w:rsid w:val="2C0A7788"/>
    <w:rsid w:val="2C0F18C4"/>
    <w:rsid w:val="2C180EB7"/>
    <w:rsid w:val="2C73421B"/>
    <w:rsid w:val="2C791C5B"/>
    <w:rsid w:val="2C856413"/>
    <w:rsid w:val="2CCD461D"/>
    <w:rsid w:val="2D193ADF"/>
    <w:rsid w:val="2D5409B8"/>
    <w:rsid w:val="2D671CFB"/>
    <w:rsid w:val="2E031FBE"/>
    <w:rsid w:val="2E041450"/>
    <w:rsid w:val="2E4D2DA7"/>
    <w:rsid w:val="2E6A0855"/>
    <w:rsid w:val="2E9848D4"/>
    <w:rsid w:val="2EBA2AF3"/>
    <w:rsid w:val="2ED21A6F"/>
    <w:rsid w:val="2EE02B11"/>
    <w:rsid w:val="2EF614A0"/>
    <w:rsid w:val="2EFA5757"/>
    <w:rsid w:val="2EFF4FF9"/>
    <w:rsid w:val="2F0C19DC"/>
    <w:rsid w:val="2F171C26"/>
    <w:rsid w:val="2F1D2769"/>
    <w:rsid w:val="2F293D3F"/>
    <w:rsid w:val="2F324D29"/>
    <w:rsid w:val="2F494923"/>
    <w:rsid w:val="2F8356AC"/>
    <w:rsid w:val="2FA85688"/>
    <w:rsid w:val="2FAC10A5"/>
    <w:rsid w:val="2FE502F2"/>
    <w:rsid w:val="30106221"/>
    <w:rsid w:val="301B223A"/>
    <w:rsid w:val="30202536"/>
    <w:rsid w:val="30431738"/>
    <w:rsid w:val="30632DB1"/>
    <w:rsid w:val="30AB2DA7"/>
    <w:rsid w:val="30BE1150"/>
    <w:rsid w:val="30C20EFF"/>
    <w:rsid w:val="30F658E4"/>
    <w:rsid w:val="30F93F6C"/>
    <w:rsid w:val="312E1123"/>
    <w:rsid w:val="313134D3"/>
    <w:rsid w:val="31467270"/>
    <w:rsid w:val="314D4550"/>
    <w:rsid w:val="31672E69"/>
    <w:rsid w:val="319806E1"/>
    <w:rsid w:val="31982033"/>
    <w:rsid w:val="31C256EE"/>
    <w:rsid w:val="31D23D08"/>
    <w:rsid w:val="31E93097"/>
    <w:rsid w:val="31F24695"/>
    <w:rsid w:val="320925ED"/>
    <w:rsid w:val="322814D9"/>
    <w:rsid w:val="322B1E2B"/>
    <w:rsid w:val="3231619B"/>
    <w:rsid w:val="323307AD"/>
    <w:rsid w:val="32410CE1"/>
    <w:rsid w:val="32476E07"/>
    <w:rsid w:val="32490D97"/>
    <w:rsid w:val="324B2992"/>
    <w:rsid w:val="32853B0C"/>
    <w:rsid w:val="32C54928"/>
    <w:rsid w:val="32CC62CC"/>
    <w:rsid w:val="32D614FA"/>
    <w:rsid w:val="32F7427A"/>
    <w:rsid w:val="33391CD2"/>
    <w:rsid w:val="334336EF"/>
    <w:rsid w:val="3387362D"/>
    <w:rsid w:val="33952AE1"/>
    <w:rsid w:val="33975055"/>
    <w:rsid w:val="33A92017"/>
    <w:rsid w:val="33BA4A76"/>
    <w:rsid w:val="33C90BA3"/>
    <w:rsid w:val="33CE101E"/>
    <w:rsid w:val="340E1ED6"/>
    <w:rsid w:val="343F3FB2"/>
    <w:rsid w:val="34474C2A"/>
    <w:rsid w:val="344D136B"/>
    <w:rsid w:val="3464035C"/>
    <w:rsid w:val="34811EF3"/>
    <w:rsid w:val="34C27C2F"/>
    <w:rsid w:val="34D1428A"/>
    <w:rsid w:val="34E02B31"/>
    <w:rsid w:val="34F11083"/>
    <w:rsid w:val="350A25D3"/>
    <w:rsid w:val="351C000D"/>
    <w:rsid w:val="35661288"/>
    <w:rsid w:val="357A2F85"/>
    <w:rsid w:val="357F77FE"/>
    <w:rsid w:val="358441FB"/>
    <w:rsid w:val="35A41B9A"/>
    <w:rsid w:val="35AE0D66"/>
    <w:rsid w:val="35B40547"/>
    <w:rsid w:val="35DB206F"/>
    <w:rsid w:val="35F76C87"/>
    <w:rsid w:val="36017203"/>
    <w:rsid w:val="36022BF2"/>
    <w:rsid w:val="360302BA"/>
    <w:rsid w:val="36043570"/>
    <w:rsid w:val="36150062"/>
    <w:rsid w:val="3625067D"/>
    <w:rsid w:val="36315D3A"/>
    <w:rsid w:val="363A656B"/>
    <w:rsid w:val="363C358C"/>
    <w:rsid w:val="36632D98"/>
    <w:rsid w:val="367208EA"/>
    <w:rsid w:val="36787EA8"/>
    <w:rsid w:val="36831BBE"/>
    <w:rsid w:val="3698267F"/>
    <w:rsid w:val="369F6C96"/>
    <w:rsid w:val="36AA5E15"/>
    <w:rsid w:val="36F170DC"/>
    <w:rsid w:val="36F5548F"/>
    <w:rsid w:val="371B324B"/>
    <w:rsid w:val="373B0F09"/>
    <w:rsid w:val="374970B3"/>
    <w:rsid w:val="374E2467"/>
    <w:rsid w:val="37606D7A"/>
    <w:rsid w:val="37863FF9"/>
    <w:rsid w:val="37DB1591"/>
    <w:rsid w:val="37EE7B18"/>
    <w:rsid w:val="37F7065B"/>
    <w:rsid w:val="37FB3BC1"/>
    <w:rsid w:val="38037262"/>
    <w:rsid w:val="3814334B"/>
    <w:rsid w:val="384968ED"/>
    <w:rsid w:val="384E5278"/>
    <w:rsid w:val="386D0B7F"/>
    <w:rsid w:val="388D2FD0"/>
    <w:rsid w:val="38A345A1"/>
    <w:rsid w:val="38C47F7E"/>
    <w:rsid w:val="38D752A5"/>
    <w:rsid w:val="38FB08CE"/>
    <w:rsid w:val="390E7FA4"/>
    <w:rsid w:val="39102B87"/>
    <w:rsid w:val="393016C5"/>
    <w:rsid w:val="393F011F"/>
    <w:rsid w:val="39443303"/>
    <w:rsid w:val="39476BEA"/>
    <w:rsid w:val="39514BB5"/>
    <w:rsid w:val="395631DA"/>
    <w:rsid w:val="395C2B3D"/>
    <w:rsid w:val="396A59FE"/>
    <w:rsid w:val="397F64F6"/>
    <w:rsid w:val="39C2716C"/>
    <w:rsid w:val="39E616E0"/>
    <w:rsid w:val="39E82410"/>
    <w:rsid w:val="39F80C4C"/>
    <w:rsid w:val="3A175C59"/>
    <w:rsid w:val="3A564FC6"/>
    <w:rsid w:val="3A6A40BF"/>
    <w:rsid w:val="3A6D1BCD"/>
    <w:rsid w:val="3A775CE5"/>
    <w:rsid w:val="3A8F302F"/>
    <w:rsid w:val="3A9C1EB7"/>
    <w:rsid w:val="3AAC3EE7"/>
    <w:rsid w:val="3ACA421F"/>
    <w:rsid w:val="3AEB0602"/>
    <w:rsid w:val="3B0E6FE6"/>
    <w:rsid w:val="3B141786"/>
    <w:rsid w:val="3B3F110C"/>
    <w:rsid w:val="3B6A567F"/>
    <w:rsid w:val="3B6B4535"/>
    <w:rsid w:val="3B7F4620"/>
    <w:rsid w:val="3BA207E0"/>
    <w:rsid w:val="3BA34A5C"/>
    <w:rsid w:val="3BB70A8F"/>
    <w:rsid w:val="3BB863B9"/>
    <w:rsid w:val="3BBE5D07"/>
    <w:rsid w:val="3BE865EF"/>
    <w:rsid w:val="3BF0561B"/>
    <w:rsid w:val="3BF05D4F"/>
    <w:rsid w:val="3BFC0B7A"/>
    <w:rsid w:val="3C137C90"/>
    <w:rsid w:val="3C3C01A5"/>
    <w:rsid w:val="3C666C3A"/>
    <w:rsid w:val="3C6908BA"/>
    <w:rsid w:val="3C7930F6"/>
    <w:rsid w:val="3C807D8C"/>
    <w:rsid w:val="3CA37E39"/>
    <w:rsid w:val="3CBB368A"/>
    <w:rsid w:val="3CCE2C86"/>
    <w:rsid w:val="3CDB01AA"/>
    <w:rsid w:val="3CE52726"/>
    <w:rsid w:val="3CF63839"/>
    <w:rsid w:val="3D0B7114"/>
    <w:rsid w:val="3D16174F"/>
    <w:rsid w:val="3D1C4922"/>
    <w:rsid w:val="3D26765E"/>
    <w:rsid w:val="3D415A48"/>
    <w:rsid w:val="3D886154"/>
    <w:rsid w:val="3D8D6198"/>
    <w:rsid w:val="3D986A09"/>
    <w:rsid w:val="3D996E6C"/>
    <w:rsid w:val="3DE37ED1"/>
    <w:rsid w:val="3DEE6783"/>
    <w:rsid w:val="3DF96C6B"/>
    <w:rsid w:val="3E4544C3"/>
    <w:rsid w:val="3E5C093F"/>
    <w:rsid w:val="3EA82911"/>
    <w:rsid w:val="3EB93E32"/>
    <w:rsid w:val="3ECB055B"/>
    <w:rsid w:val="3EE86A50"/>
    <w:rsid w:val="3F14330B"/>
    <w:rsid w:val="3F195699"/>
    <w:rsid w:val="3F3C1640"/>
    <w:rsid w:val="3F972B46"/>
    <w:rsid w:val="3FB87E96"/>
    <w:rsid w:val="3FC343A8"/>
    <w:rsid w:val="3FD5201A"/>
    <w:rsid w:val="3FEB1A1B"/>
    <w:rsid w:val="40410560"/>
    <w:rsid w:val="4051570C"/>
    <w:rsid w:val="406B009A"/>
    <w:rsid w:val="40BB6421"/>
    <w:rsid w:val="40FD263F"/>
    <w:rsid w:val="41181F00"/>
    <w:rsid w:val="41265175"/>
    <w:rsid w:val="41352A55"/>
    <w:rsid w:val="41365A86"/>
    <w:rsid w:val="418C6C78"/>
    <w:rsid w:val="41B21198"/>
    <w:rsid w:val="41B40CC9"/>
    <w:rsid w:val="41C70668"/>
    <w:rsid w:val="41CA0DF1"/>
    <w:rsid w:val="41E750BA"/>
    <w:rsid w:val="420741F2"/>
    <w:rsid w:val="420C1409"/>
    <w:rsid w:val="420C19AE"/>
    <w:rsid w:val="42166E35"/>
    <w:rsid w:val="4248682C"/>
    <w:rsid w:val="42772BD7"/>
    <w:rsid w:val="42BD7829"/>
    <w:rsid w:val="42BF74A1"/>
    <w:rsid w:val="42E44134"/>
    <w:rsid w:val="42E82497"/>
    <w:rsid w:val="42EE7CCC"/>
    <w:rsid w:val="42F223AD"/>
    <w:rsid w:val="431313FE"/>
    <w:rsid w:val="432F7FB9"/>
    <w:rsid w:val="438B7954"/>
    <w:rsid w:val="439C238B"/>
    <w:rsid w:val="43AE4585"/>
    <w:rsid w:val="440A4862"/>
    <w:rsid w:val="441310E9"/>
    <w:rsid w:val="44186D42"/>
    <w:rsid w:val="44873ED7"/>
    <w:rsid w:val="44C335AE"/>
    <w:rsid w:val="451F1453"/>
    <w:rsid w:val="455761C3"/>
    <w:rsid w:val="4585533A"/>
    <w:rsid w:val="458D5056"/>
    <w:rsid w:val="45E510FF"/>
    <w:rsid w:val="46143509"/>
    <w:rsid w:val="462142F6"/>
    <w:rsid w:val="462431C5"/>
    <w:rsid w:val="46276812"/>
    <w:rsid w:val="4691012F"/>
    <w:rsid w:val="46A11AC2"/>
    <w:rsid w:val="46BA58D8"/>
    <w:rsid w:val="46CC0C34"/>
    <w:rsid w:val="46DC4A5B"/>
    <w:rsid w:val="4702556E"/>
    <w:rsid w:val="471423DC"/>
    <w:rsid w:val="47290145"/>
    <w:rsid w:val="472B0D2E"/>
    <w:rsid w:val="47523754"/>
    <w:rsid w:val="4753464D"/>
    <w:rsid w:val="47B1793C"/>
    <w:rsid w:val="47B57A7C"/>
    <w:rsid w:val="47D0150F"/>
    <w:rsid w:val="48125934"/>
    <w:rsid w:val="48483756"/>
    <w:rsid w:val="4851552D"/>
    <w:rsid w:val="486350DD"/>
    <w:rsid w:val="487E3606"/>
    <w:rsid w:val="489A0623"/>
    <w:rsid w:val="48A55A4A"/>
    <w:rsid w:val="48BE5D66"/>
    <w:rsid w:val="48BF0C57"/>
    <w:rsid w:val="48CA7D6F"/>
    <w:rsid w:val="48F452BE"/>
    <w:rsid w:val="49006192"/>
    <w:rsid w:val="49192FBD"/>
    <w:rsid w:val="492B0F7A"/>
    <w:rsid w:val="49586777"/>
    <w:rsid w:val="495C55EB"/>
    <w:rsid w:val="4968786D"/>
    <w:rsid w:val="4977185E"/>
    <w:rsid w:val="497C3026"/>
    <w:rsid w:val="498B5111"/>
    <w:rsid w:val="49A10B56"/>
    <w:rsid w:val="49A55B62"/>
    <w:rsid w:val="49FC11EF"/>
    <w:rsid w:val="4A253068"/>
    <w:rsid w:val="4A350504"/>
    <w:rsid w:val="4A3C6604"/>
    <w:rsid w:val="4A74770D"/>
    <w:rsid w:val="4A757BB4"/>
    <w:rsid w:val="4AC34176"/>
    <w:rsid w:val="4AD25A66"/>
    <w:rsid w:val="4AE505C6"/>
    <w:rsid w:val="4AFF1476"/>
    <w:rsid w:val="4B08477A"/>
    <w:rsid w:val="4B2B3ABA"/>
    <w:rsid w:val="4B2D0BCE"/>
    <w:rsid w:val="4B346F46"/>
    <w:rsid w:val="4B8274C8"/>
    <w:rsid w:val="4BA03811"/>
    <w:rsid w:val="4BA67362"/>
    <w:rsid w:val="4BAE2620"/>
    <w:rsid w:val="4BAE572F"/>
    <w:rsid w:val="4BD3430F"/>
    <w:rsid w:val="4BDB7D66"/>
    <w:rsid w:val="4C0849EF"/>
    <w:rsid w:val="4C243CFD"/>
    <w:rsid w:val="4C5F256D"/>
    <w:rsid w:val="4C885083"/>
    <w:rsid w:val="4C9027F4"/>
    <w:rsid w:val="4CA71561"/>
    <w:rsid w:val="4CB5128D"/>
    <w:rsid w:val="4CDC1C7E"/>
    <w:rsid w:val="4CDF25AC"/>
    <w:rsid w:val="4D023A66"/>
    <w:rsid w:val="4D0E4114"/>
    <w:rsid w:val="4D184990"/>
    <w:rsid w:val="4D400747"/>
    <w:rsid w:val="4D437D3B"/>
    <w:rsid w:val="4D685497"/>
    <w:rsid w:val="4D826A23"/>
    <w:rsid w:val="4D8F09F9"/>
    <w:rsid w:val="4D9F7172"/>
    <w:rsid w:val="4DA92C12"/>
    <w:rsid w:val="4DC07FF9"/>
    <w:rsid w:val="4DC42702"/>
    <w:rsid w:val="4DFB0F10"/>
    <w:rsid w:val="4DFB3357"/>
    <w:rsid w:val="4DFE56A5"/>
    <w:rsid w:val="4E0D3DCC"/>
    <w:rsid w:val="4E1E047D"/>
    <w:rsid w:val="4E301EE4"/>
    <w:rsid w:val="4E596715"/>
    <w:rsid w:val="4E6E0A9D"/>
    <w:rsid w:val="4E902822"/>
    <w:rsid w:val="4E9900EF"/>
    <w:rsid w:val="4ECE0172"/>
    <w:rsid w:val="4ED334F6"/>
    <w:rsid w:val="4EDE5EDB"/>
    <w:rsid w:val="4EFA56F3"/>
    <w:rsid w:val="4EFB1C7A"/>
    <w:rsid w:val="4F122809"/>
    <w:rsid w:val="4F2A1121"/>
    <w:rsid w:val="4F3D7DA6"/>
    <w:rsid w:val="4F606DC8"/>
    <w:rsid w:val="4F676139"/>
    <w:rsid w:val="4F67627C"/>
    <w:rsid w:val="4FAA2D7A"/>
    <w:rsid w:val="4FAB5E90"/>
    <w:rsid w:val="4FB21C6C"/>
    <w:rsid w:val="4FB3166B"/>
    <w:rsid w:val="4FDE19B0"/>
    <w:rsid w:val="4FE6665C"/>
    <w:rsid w:val="50402F7F"/>
    <w:rsid w:val="507E7B3A"/>
    <w:rsid w:val="50A74117"/>
    <w:rsid w:val="50BC3FFA"/>
    <w:rsid w:val="50EC683D"/>
    <w:rsid w:val="50FD505F"/>
    <w:rsid w:val="51043F34"/>
    <w:rsid w:val="51136F88"/>
    <w:rsid w:val="511D2CEB"/>
    <w:rsid w:val="51215864"/>
    <w:rsid w:val="514D1AE0"/>
    <w:rsid w:val="51681B2C"/>
    <w:rsid w:val="519354A4"/>
    <w:rsid w:val="51D35788"/>
    <w:rsid w:val="51F36F04"/>
    <w:rsid w:val="522F25EF"/>
    <w:rsid w:val="5239274A"/>
    <w:rsid w:val="5243093A"/>
    <w:rsid w:val="528C3897"/>
    <w:rsid w:val="52930E44"/>
    <w:rsid w:val="52AA79D3"/>
    <w:rsid w:val="530C3017"/>
    <w:rsid w:val="53504F6F"/>
    <w:rsid w:val="53945FED"/>
    <w:rsid w:val="53AE60F0"/>
    <w:rsid w:val="53B96DAA"/>
    <w:rsid w:val="53E37727"/>
    <w:rsid w:val="53E810E7"/>
    <w:rsid w:val="540B7771"/>
    <w:rsid w:val="5427381E"/>
    <w:rsid w:val="54303976"/>
    <w:rsid w:val="544F31BB"/>
    <w:rsid w:val="54522366"/>
    <w:rsid w:val="5455703C"/>
    <w:rsid w:val="54593FA4"/>
    <w:rsid w:val="545C2C7B"/>
    <w:rsid w:val="54690F1C"/>
    <w:rsid w:val="547C5A68"/>
    <w:rsid w:val="54AC02E2"/>
    <w:rsid w:val="54AE17FE"/>
    <w:rsid w:val="54B6579D"/>
    <w:rsid w:val="54FB791B"/>
    <w:rsid w:val="5518045D"/>
    <w:rsid w:val="5569414A"/>
    <w:rsid w:val="559952BD"/>
    <w:rsid w:val="559F61BE"/>
    <w:rsid w:val="55E91238"/>
    <w:rsid w:val="55F85AB0"/>
    <w:rsid w:val="560938B4"/>
    <w:rsid w:val="562E0A37"/>
    <w:rsid w:val="563556BD"/>
    <w:rsid w:val="56460D3D"/>
    <w:rsid w:val="56513437"/>
    <w:rsid w:val="566C7340"/>
    <w:rsid w:val="571D46AE"/>
    <w:rsid w:val="57330BB7"/>
    <w:rsid w:val="576979A1"/>
    <w:rsid w:val="578246C0"/>
    <w:rsid w:val="578E5401"/>
    <w:rsid w:val="57951522"/>
    <w:rsid w:val="579E6072"/>
    <w:rsid w:val="57BE68AA"/>
    <w:rsid w:val="57C90BC2"/>
    <w:rsid w:val="57F2732C"/>
    <w:rsid w:val="5809477E"/>
    <w:rsid w:val="581B0017"/>
    <w:rsid w:val="582F62AD"/>
    <w:rsid w:val="583328E6"/>
    <w:rsid w:val="58382DD5"/>
    <w:rsid w:val="5846419E"/>
    <w:rsid w:val="584979D8"/>
    <w:rsid w:val="58981FD1"/>
    <w:rsid w:val="58DA34EC"/>
    <w:rsid w:val="5905154D"/>
    <w:rsid w:val="590A69FC"/>
    <w:rsid w:val="594640E9"/>
    <w:rsid w:val="596E33D7"/>
    <w:rsid w:val="597A3F72"/>
    <w:rsid w:val="5999137D"/>
    <w:rsid w:val="59AC6E5C"/>
    <w:rsid w:val="59C02DAD"/>
    <w:rsid w:val="59CC241A"/>
    <w:rsid w:val="59CD719F"/>
    <w:rsid w:val="59D559E9"/>
    <w:rsid w:val="59D610AB"/>
    <w:rsid w:val="5A4D6484"/>
    <w:rsid w:val="5A875679"/>
    <w:rsid w:val="5AA41C0B"/>
    <w:rsid w:val="5AC774AF"/>
    <w:rsid w:val="5AF0321E"/>
    <w:rsid w:val="5B0234BB"/>
    <w:rsid w:val="5B07760D"/>
    <w:rsid w:val="5B136050"/>
    <w:rsid w:val="5B25079D"/>
    <w:rsid w:val="5B2D7096"/>
    <w:rsid w:val="5B310278"/>
    <w:rsid w:val="5B4A41FA"/>
    <w:rsid w:val="5B751975"/>
    <w:rsid w:val="5B9D79AC"/>
    <w:rsid w:val="5BB57CD3"/>
    <w:rsid w:val="5BE26B49"/>
    <w:rsid w:val="5C2A0852"/>
    <w:rsid w:val="5C4C2515"/>
    <w:rsid w:val="5C8251F1"/>
    <w:rsid w:val="5CBA3A8E"/>
    <w:rsid w:val="5D072AA1"/>
    <w:rsid w:val="5D2931F2"/>
    <w:rsid w:val="5D5053A0"/>
    <w:rsid w:val="5D570E53"/>
    <w:rsid w:val="5D660612"/>
    <w:rsid w:val="5D9D7180"/>
    <w:rsid w:val="5DBA08E6"/>
    <w:rsid w:val="5DC6455A"/>
    <w:rsid w:val="5DCD5AB1"/>
    <w:rsid w:val="5DF01334"/>
    <w:rsid w:val="5DF17A00"/>
    <w:rsid w:val="5DFF28D7"/>
    <w:rsid w:val="5E053374"/>
    <w:rsid w:val="5E165830"/>
    <w:rsid w:val="5E1716E8"/>
    <w:rsid w:val="5E5B00A2"/>
    <w:rsid w:val="5E6C6EC7"/>
    <w:rsid w:val="5E6D1D4D"/>
    <w:rsid w:val="5E766B94"/>
    <w:rsid w:val="5EA04F5B"/>
    <w:rsid w:val="5EA5733F"/>
    <w:rsid w:val="5ECB1232"/>
    <w:rsid w:val="5F1A5AAA"/>
    <w:rsid w:val="5F415349"/>
    <w:rsid w:val="5F710F8A"/>
    <w:rsid w:val="5F8649E0"/>
    <w:rsid w:val="5FA152F2"/>
    <w:rsid w:val="5FA9552A"/>
    <w:rsid w:val="5FBC4A8E"/>
    <w:rsid w:val="5FE21EE6"/>
    <w:rsid w:val="5FE2624D"/>
    <w:rsid w:val="5FE6027F"/>
    <w:rsid w:val="602168FA"/>
    <w:rsid w:val="60271ED5"/>
    <w:rsid w:val="602F0FA4"/>
    <w:rsid w:val="60532270"/>
    <w:rsid w:val="60545FFD"/>
    <w:rsid w:val="607F6569"/>
    <w:rsid w:val="608040A2"/>
    <w:rsid w:val="6087255A"/>
    <w:rsid w:val="608C13BB"/>
    <w:rsid w:val="609103C8"/>
    <w:rsid w:val="60A2357A"/>
    <w:rsid w:val="60A33525"/>
    <w:rsid w:val="60A705D3"/>
    <w:rsid w:val="60C12CF0"/>
    <w:rsid w:val="60E7219D"/>
    <w:rsid w:val="60E858BB"/>
    <w:rsid w:val="60F63B21"/>
    <w:rsid w:val="61040CF3"/>
    <w:rsid w:val="614A48C3"/>
    <w:rsid w:val="61662E40"/>
    <w:rsid w:val="61972646"/>
    <w:rsid w:val="61BC0487"/>
    <w:rsid w:val="61BE60B9"/>
    <w:rsid w:val="61D10F62"/>
    <w:rsid w:val="61E65FC3"/>
    <w:rsid w:val="61EE43B6"/>
    <w:rsid w:val="61FE0F4D"/>
    <w:rsid w:val="621439E4"/>
    <w:rsid w:val="62214023"/>
    <w:rsid w:val="622C13CB"/>
    <w:rsid w:val="6237545E"/>
    <w:rsid w:val="62410B76"/>
    <w:rsid w:val="628517D7"/>
    <w:rsid w:val="62C22793"/>
    <w:rsid w:val="62F45876"/>
    <w:rsid w:val="63456265"/>
    <w:rsid w:val="635C30CA"/>
    <w:rsid w:val="63732C3E"/>
    <w:rsid w:val="63B32382"/>
    <w:rsid w:val="63B70D7D"/>
    <w:rsid w:val="63D1566C"/>
    <w:rsid w:val="63F27893"/>
    <w:rsid w:val="64065E25"/>
    <w:rsid w:val="646F3406"/>
    <w:rsid w:val="648E7C0A"/>
    <w:rsid w:val="64A95026"/>
    <w:rsid w:val="64AD7E4B"/>
    <w:rsid w:val="64BC6376"/>
    <w:rsid w:val="64C55AE4"/>
    <w:rsid w:val="64DA200B"/>
    <w:rsid w:val="64E7105A"/>
    <w:rsid w:val="64E9765C"/>
    <w:rsid w:val="64FD4ECE"/>
    <w:rsid w:val="65395C15"/>
    <w:rsid w:val="653E11E7"/>
    <w:rsid w:val="653F1D5D"/>
    <w:rsid w:val="657A20C5"/>
    <w:rsid w:val="65874B68"/>
    <w:rsid w:val="65935749"/>
    <w:rsid w:val="6599323D"/>
    <w:rsid w:val="659F51E5"/>
    <w:rsid w:val="65A02E2D"/>
    <w:rsid w:val="65C00404"/>
    <w:rsid w:val="65D3543A"/>
    <w:rsid w:val="65E63742"/>
    <w:rsid w:val="65F37903"/>
    <w:rsid w:val="660467C4"/>
    <w:rsid w:val="662D16A4"/>
    <w:rsid w:val="66487948"/>
    <w:rsid w:val="6665490E"/>
    <w:rsid w:val="667B30F3"/>
    <w:rsid w:val="66D734E4"/>
    <w:rsid w:val="66DD6D04"/>
    <w:rsid w:val="66E459E8"/>
    <w:rsid w:val="66EE124E"/>
    <w:rsid w:val="66F313F1"/>
    <w:rsid w:val="66FB19EF"/>
    <w:rsid w:val="671769D1"/>
    <w:rsid w:val="67353C57"/>
    <w:rsid w:val="675716B9"/>
    <w:rsid w:val="6760122F"/>
    <w:rsid w:val="677D18AB"/>
    <w:rsid w:val="67833B40"/>
    <w:rsid w:val="67835A30"/>
    <w:rsid w:val="67D105F0"/>
    <w:rsid w:val="67D96967"/>
    <w:rsid w:val="67E2198E"/>
    <w:rsid w:val="67E22391"/>
    <w:rsid w:val="67EF12FA"/>
    <w:rsid w:val="683000BA"/>
    <w:rsid w:val="68483782"/>
    <w:rsid w:val="686D4866"/>
    <w:rsid w:val="68823CD5"/>
    <w:rsid w:val="68A17D9A"/>
    <w:rsid w:val="68A56105"/>
    <w:rsid w:val="68A753BB"/>
    <w:rsid w:val="68B323B0"/>
    <w:rsid w:val="690C64FB"/>
    <w:rsid w:val="69147BBD"/>
    <w:rsid w:val="691711F3"/>
    <w:rsid w:val="694E313E"/>
    <w:rsid w:val="696629DC"/>
    <w:rsid w:val="698646DD"/>
    <w:rsid w:val="69913047"/>
    <w:rsid w:val="699F55BE"/>
    <w:rsid w:val="69B0677A"/>
    <w:rsid w:val="69B643C0"/>
    <w:rsid w:val="69B6478E"/>
    <w:rsid w:val="69CB6558"/>
    <w:rsid w:val="6A0A6608"/>
    <w:rsid w:val="6A293A4C"/>
    <w:rsid w:val="6A3C5534"/>
    <w:rsid w:val="6A5248F7"/>
    <w:rsid w:val="6A9D3A40"/>
    <w:rsid w:val="6AB20DB1"/>
    <w:rsid w:val="6AED171D"/>
    <w:rsid w:val="6AED7A4F"/>
    <w:rsid w:val="6AFA72D5"/>
    <w:rsid w:val="6B4C78C6"/>
    <w:rsid w:val="6BA83ABD"/>
    <w:rsid w:val="6BCC18B7"/>
    <w:rsid w:val="6BCF5480"/>
    <w:rsid w:val="6BD74C1C"/>
    <w:rsid w:val="6BE723D0"/>
    <w:rsid w:val="6C026E8E"/>
    <w:rsid w:val="6C15664C"/>
    <w:rsid w:val="6C1B22EF"/>
    <w:rsid w:val="6C505E5F"/>
    <w:rsid w:val="6C5A6F29"/>
    <w:rsid w:val="6C7A7686"/>
    <w:rsid w:val="6C930995"/>
    <w:rsid w:val="6C9A73E2"/>
    <w:rsid w:val="6CA32C65"/>
    <w:rsid w:val="6CC1587C"/>
    <w:rsid w:val="6CC2631E"/>
    <w:rsid w:val="6CCF78D1"/>
    <w:rsid w:val="6CD22432"/>
    <w:rsid w:val="6D3B2A1F"/>
    <w:rsid w:val="6D5B25D2"/>
    <w:rsid w:val="6D6257D8"/>
    <w:rsid w:val="6D8C2A9E"/>
    <w:rsid w:val="6D902782"/>
    <w:rsid w:val="6DB12550"/>
    <w:rsid w:val="6DBE198C"/>
    <w:rsid w:val="6E1466B3"/>
    <w:rsid w:val="6E4066F5"/>
    <w:rsid w:val="6E5B249E"/>
    <w:rsid w:val="6E692DC9"/>
    <w:rsid w:val="6E7066F8"/>
    <w:rsid w:val="6E7D50E8"/>
    <w:rsid w:val="6EBB68D6"/>
    <w:rsid w:val="6ECD4E21"/>
    <w:rsid w:val="6ED64148"/>
    <w:rsid w:val="6EE41593"/>
    <w:rsid w:val="6F165564"/>
    <w:rsid w:val="6F657617"/>
    <w:rsid w:val="6F963A7C"/>
    <w:rsid w:val="6FDC041F"/>
    <w:rsid w:val="700B4BC2"/>
    <w:rsid w:val="70737CF8"/>
    <w:rsid w:val="708B23B8"/>
    <w:rsid w:val="709C35CE"/>
    <w:rsid w:val="70AF7F3B"/>
    <w:rsid w:val="70CB40BA"/>
    <w:rsid w:val="70D4382C"/>
    <w:rsid w:val="714A6419"/>
    <w:rsid w:val="715636B3"/>
    <w:rsid w:val="716854F9"/>
    <w:rsid w:val="717547AB"/>
    <w:rsid w:val="71816EA6"/>
    <w:rsid w:val="71881D13"/>
    <w:rsid w:val="71990420"/>
    <w:rsid w:val="71B1583B"/>
    <w:rsid w:val="71E9334A"/>
    <w:rsid w:val="71EA0198"/>
    <w:rsid w:val="720535FB"/>
    <w:rsid w:val="723B00FD"/>
    <w:rsid w:val="724A6AE2"/>
    <w:rsid w:val="72575028"/>
    <w:rsid w:val="72AC3A77"/>
    <w:rsid w:val="72C3711F"/>
    <w:rsid w:val="72EB21DB"/>
    <w:rsid w:val="730E2034"/>
    <w:rsid w:val="731303C2"/>
    <w:rsid w:val="732015E4"/>
    <w:rsid w:val="732D75DB"/>
    <w:rsid w:val="73347454"/>
    <w:rsid w:val="7346443F"/>
    <w:rsid w:val="73777310"/>
    <w:rsid w:val="739C3230"/>
    <w:rsid w:val="73A35F61"/>
    <w:rsid w:val="73B575B4"/>
    <w:rsid w:val="73B8331E"/>
    <w:rsid w:val="73BB2DEC"/>
    <w:rsid w:val="74103B23"/>
    <w:rsid w:val="741E2752"/>
    <w:rsid w:val="74615E63"/>
    <w:rsid w:val="748928BF"/>
    <w:rsid w:val="749D2978"/>
    <w:rsid w:val="74B07BFB"/>
    <w:rsid w:val="74B41715"/>
    <w:rsid w:val="7520142F"/>
    <w:rsid w:val="7544443B"/>
    <w:rsid w:val="75560981"/>
    <w:rsid w:val="755A1343"/>
    <w:rsid w:val="76117996"/>
    <w:rsid w:val="7612015E"/>
    <w:rsid w:val="761262E7"/>
    <w:rsid w:val="76131373"/>
    <w:rsid w:val="7655481E"/>
    <w:rsid w:val="767268B3"/>
    <w:rsid w:val="76802BAB"/>
    <w:rsid w:val="768B4E58"/>
    <w:rsid w:val="769F550A"/>
    <w:rsid w:val="76B43F9E"/>
    <w:rsid w:val="76C57C6B"/>
    <w:rsid w:val="76D53CC7"/>
    <w:rsid w:val="772D6A61"/>
    <w:rsid w:val="772F077E"/>
    <w:rsid w:val="773523EB"/>
    <w:rsid w:val="77392F37"/>
    <w:rsid w:val="773B20AC"/>
    <w:rsid w:val="776039AE"/>
    <w:rsid w:val="77617526"/>
    <w:rsid w:val="776A000A"/>
    <w:rsid w:val="776A6017"/>
    <w:rsid w:val="77751EB9"/>
    <w:rsid w:val="778265BD"/>
    <w:rsid w:val="779F3094"/>
    <w:rsid w:val="77AA3D6E"/>
    <w:rsid w:val="77C170F8"/>
    <w:rsid w:val="77DD0A8B"/>
    <w:rsid w:val="78022554"/>
    <w:rsid w:val="782B6A53"/>
    <w:rsid w:val="784716F6"/>
    <w:rsid w:val="784E128F"/>
    <w:rsid w:val="78A17EC8"/>
    <w:rsid w:val="78A72130"/>
    <w:rsid w:val="78B71DA2"/>
    <w:rsid w:val="78CE0852"/>
    <w:rsid w:val="78EC4511"/>
    <w:rsid w:val="78F022C0"/>
    <w:rsid w:val="79032CB8"/>
    <w:rsid w:val="79045D63"/>
    <w:rsid w:val="790760D4"/>
    <w:rsid w:val="7916257A"/>
    <w:rsid w:val="792358CF"/>
    <w:rsid w:val="7952173F"/>
    <w:rsid w:val="79532E9E"/>
    <w:rsid w:val="79553A22"/>
    <w:rsid w:val="795C7CD3"/>
    <w:rsid w:val="796C43A2"/>
    <w:rsid w:val="7977155C"/>
    <w:rsid w:val="797771A9"/>
    <w:rsid w:val="79800495"/>
    <w:rsid w:val="799314ED"/>
    <w:rsid w:val="79BA78A1"/>
    <w:rsid w:val="79D63373"/>
    <w:rsid w:val="79DB5275"/>
    <w:rsid w:val="79DB5B37"/>
    <w:rsid w:val="79E50D2E"/>
    <w:rsid w:val="79F547B0"/>
    <w:rsid w:val="79F7539E"/>
    <w:rsid w:val="7A2609C8"/>
    <w:rsid w:val="7A6652E2"/>
    <w:rsid w:val="7A90621A"/>
    <w:rsid w:val="7A927D7D"/>
    <w:rsid w:val="7AAD4F1A"/>
    <w:rsid w:val="7ACA255C"/>
    <w:rsid w:val="7AE76574"/>
    <w:rsid w:val="7B487C71"/>
    <w:rsid w:val="7B4A4BA9"/>
    <w:rsid w:val="7B527E70"/>
    <w:rsid w:val="7B5A542E"/>
    <w:rsid w:val="7B5B514C"/>
    <w:rsid w:val="7B6102EE"/>
    <w:rsid w:val="7B7F441F"/>
    <w:rsid w:val="7BB3231A"/>
    <w:rsid w:val="7BB6389B"/>
    <w:rsid w:val="7BBD646D"/>
    <w:rsid w:val="7BEB46DA"/>
    <w:rsid w:val="7BFB14AF"/>
    <w:rsid w:val="7C082274"/>
    <w:rsid w:val="7C13734B"/>
    <w:rsid w:val="7C16617D"/>
    <w:rsid w:val="7C170CF3"/>
    <w:rsid w:val="7C3A6597"/>
    <w:rsid w:val="7C603936"/>
    <w:rsid w:val="7C6F2849"/>
    <w:rsid w:val="7C730B6E"/>
    <w:rsid w:val="7CA441FA"/>
    <w:rsid w:val="7CA91E48"/>
    <w:rsid w:val="7CBC3BE6"/>
    <w:rsid w:val="7CC12815"/>
    <w:rsid w:val="7D093DD6"/>
    <w:rsid w:val="7D2C760B"/>
    <w:rsid w:val="7D3423EA"/>
    <w:rsid w:val="7D5471E5"/>
    <w:rsid w:val="7D7653AD"/>
    <w:rsid w:val="7D937D0D"/>
    <w:rsid w:val="7DA41F1A"/>
    <w:rsid w:val="7DB40D38"/>
    <w:rsid w:val="7DD301BC"/>
    <w:rsid w:val="7DDA4FA3"/>
    <w:rsid w:val="7E682EAC"/>
    <w:rsid w:val="7E7C2E97"/>
    <w:rsid w:val="7E9B4C61"/>
    <w:rsid w:val="7E9E5CD3"/>
    <w:rsid w:val="7EA8573F"/>
    <w:rsid w:val="7F4734A5"/>
    <w:rsid w:val="7F6013D3"/>
    <w:rsid w:val="7F7C6A8F"/>
    <w:rsid w:val="7F9A4037"/>
    <w:rsid w:val="7FBB24A7"/>
    <w:rsid w:val="7FDC7A9E"/>
    <w:rsid w:val="7FEE0CDF"/>
    <w:rsid w:val="7FF072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8"/>
    <w:autoRedefine/>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72"/>
    <w:autoRedefine/>
    <w:qFormat/>
    <w:uiPriority w:val="0"/>
    <w:pPr>
      <w:keepNext/>
      <w:keepLines/>
      <w:numPr>
        <w:ilvl w:val="1"/>
        <w:numId w:val="1"/>
      </w:numPr>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link w:val="105"/>
    <w:autoRedefine/>
    <w:qFormat/>
    <w:uiPriority w:val="0"/>
    <w:pPr>
      <w:keepNext/>
      <w:keepLines/>
      <w:numPr>
        <w:ilvl w:val="2"/>
        <w:numId w:val="1"/>
      </w:numPr>
      <w:spacing w:before="120" w:beforeLines="0" w:after="120" w:afterLines="0" w:line="360" w:lineRule="auto"/>
      <w:jc w:val="center"/>
      <w:outlineLvl w:val="2"/>
    </w:pPr>
    <w:rPr>
      <w:rFonts w:ascii="宋体"/>
      <w:b/>
      <w:bCs/>
      <w:sz w:val="24"/>
      <w:szCs w:val="32"/>
    </w:rPr>
  </w:style>
  <w:style w:type="paragraph" w:styleId="5">
    <w:name w:val="heading 4"/>
    <w:basedOn w:val="1"/>
    <w:next w:val="1"/>
    <w:link w:val="62"/>
    <w:autoRedefine/>
    <w:qFormat/>
    <w:uiPriority w:val="0"/>
    <w:pPr>
      <w:keepNext/>
      <w:keepLines/>
      <w:spacing w:line="360" w:lineRule="auto"/>
      <w:outlineLvl w:val="3"/>
    </w:pPr>
    <w:rPr>
      <w:rFonts w:ascii="Arial" w:hAnsi="Arial"/>
      <w:b/>
      <w:bCs/>
      <w:kern w:val="2"/>
      <w:sz w:val="21"/>
      <w:szCs w:val="28"/>
    </w:rPr>
  </w:style>
  <w:style w:type="paragraph" w:styleId="6">
    <w:name w:val="heading 5"/>
    <w:basedOn w:val="1"/>
    <w:next w:val="1"/>
    <w:link w:val="69"/>
    <w:autoRedefine/>
    <w:qFormat/>
    <w:uiPriority w:val="0"/>
    <w:pPr>
      <w:keepNext/>
      <w:keepLines/>
      <w:numPr>
        <w:ilvl w:val="4"/>
        <w:numId w:val="1"/>
      </w:numPr>
      <w:adjustRightInd w:val="0"/>
      <w:spacing w:before="280" w:beforeLines="0" w:after="290" w:afterLines="0" w:line="376" w:lineRule="atLeast"/>
      <w:textAlignment w:val="baseline"/>
      <w:outlineLvl w:val="4"/>
    </w:pPr>
    <w:rPr>
      <w:b/>
      <w:kern w:val="0"/>
      <w:sz w:val="28"/>
    </w:rPr>
  </w:style>
  <w:style w:type="paragraph" w:styleId="7">
    <w:name w:val="heading 6"/>
    <w:basedOn w:val="1"/>
    <w:next w:val="1"/>
    <w:link w:val="91"/>
    <w:autoRedefine/>
    <w:qFormat/>
    <w:uiPriority w:val="0"/>
    <w:pPr>
      <w:keepNext/>
      <w:keepLines/>
      <w:spacing w:before="240" w:beforeLines="0" w:after="64" w:afterLines="0" w:line="317" w:lineRule="auto"/>
      <w:outlineLvl w:val="5"/>
    </w:pPr>
    <w:rPr>
      <w:rFonts w:ascii="Cambria" w:hAnsi="Cambria"/>
      <w:b/>
      <w:bCs/>
      <w:kern w:val="2"/>
      <w:sz w:val="24"/>
      <w:szCs w:val="24"/>
    </w:rPr>
  </w:style>
  <w:style w:type="paragraph" w:styleId="8">
    <w:name w:val="heading 7"/>
    <w:basedOn w:val="1"/>
    <w:next w:val="1"/>
    <w:link w:val="94"/>
    <w:autoRedefine/>
    <w:qFormat/>
    <w:uiPriority w:val="0"/>
    <w:pPr>
      <w:keepNext/>
      <w:keepLines/>
      <w:spacing w:before="240" w:beforeLines="0" w:after="64" w:afterLines="0" w:line="317" w:lineRule="auto"/>
      <w:outlineLvl w:val="6"/>
    </w:pPr>
    <w:rPr>
      <w:rFonts w:ascii="Calibri" w:hAnsi="Calibri"/>
      <w:b/>
      <w:bCs/>
      <w:kern w:val="2"/>
      <w:sz w:val="24"/>
      <w:szCs w:val="24"/>
    </w:rPr>
  </w:style>
  <w:style w:type="paragraph" w:styleId="9">
    <w:name w:val="heading 8"/>
    <w:basedOn w:val="1"/>
    <w:next w:val="1"/>
    <w:link w:val="107"/>
    <w:autoRedefine/>
    <w:qFormat/>
    <w:uiPriority w:val="0"/>
    <w:pPr>
      <w:keepNext/>
      <w:keepLines/>
      <w:spacing w:before="240" w:beforeLines="0" w:after="64" w:afterLines="0" w:line="317" w:lineRule="auto"/>
      <w:outlineLvl w:val="7"/>
    </w:pPr>
    <w:rPr>
      <w:rFonts w:ascii="Cambria" w:hAnsi="Cambria"/>
      <w:kern w:val="2"/>
      <w:sz w:val="24"/>
      <w:szCs w:val="24"/>
    </w:rPr>
  </w:style>
  <w:style w:type="paragraph" w:styleId="10">
    <w:name w:val="heading 9"/>
    <w:basedOn w:val="1"/>
    <w:next w:val="1"/>
    <w:link w:val="64"/>
    <w:autoRedefine/>
    <w:qFormat/>
    <w:uiPriority w:val="0"/>
    <w:pPr>
      <w:keepNext/>
      <w:keepLines/>
      <w:spacing w:before="240" w:beforeLines="0" w:after="64" w:afterLines="0" w:line="317" w:lineRule="auto"/>
      <w:outlineLvl w:val="8"/>
    </w:pPr>
    <w:rPr>
      <w:rFonts w:ascii="Cambria" w:hAnsi="Cambria"/>
      <w:kern w:val="2"/>
      <w:sz w:val="21"/>
      <w:szCs w:val="21"/>
    </w:rPr>
  </w:style>
  <w:style w:type="character" w:default="1" w:styleId="47">
    <w:name w:val="Default Paragraph Font"/>
    <w:autoRedefine/>
    <w:qFormat/>
    <w:uiPriority w:val="0"/>
  </w:style>
  <w:style w:type="table" w:default="1" w:styleId="45">
    <w:name w:val="Normal Table"/>
    <w:autoRedefin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ind w:left="1200" w:leftChars="1200"/>
    </w:pPr>
  </w:style>
  <w:style w:type="paragraph" w:styleId="12">
    <w:name w:val="Normal Indent"/>
    <w:basedOn w:val="1"/>
    <w:next w:val="1"/>
    <w:link w:val="90"/>
    <w:autoRedefine/>
    <w:qFormat/>
    <w:uiPriority w:val="0"/>
    <w:pPr>
      <w:tabs>
        <w:tab w:val="left" w:pos="750"/>
      </w:tabs>
      <w:spacing w:before="156" w:beforeLines="50" w:line="300" w:lineRule="auto"/>
      <w:ind w:firstLine="200" w:firstLineChars="200"/>
    </w:pPr>
    <w:rPr>
      <w:rFonts w:ascii="宋体"/>
      <w:kern w:val="2"/>
      <w:sz w:val="21"/>
    </w:rPr>
  </w:style>
  <w:style w:type="paragraph" w:styleId="13">
    <w:name w:val="Document Map"/>
    <w:basedOn w:val="1"/>
    <w:link w:val="73"/>
    <w:autoRedefine/>
    <w:qFormat/>
    <w:uiPriority w:val="0"/>
    <w:pPr>
      <w:shd w:val="clear" w:color="auto" w:fill="000080"/>
    </w:pPr>
    <w:rPr>
      <w:shd w:val="clear" w:color="auto" w:fill="000080"/>
    </w:rPr>
  </w:style>
  <w:style w:type="paragraph" w:styleId="14">
    <w:name w:val="toa heading"/>
    <w:basedOn w:val="1"/>
    <w:next w:val="1"/>
    <w:autoRedefine/>
    <w:unhideWhenUsed/>
    <w:qFormat/>
    <w:uiPriority w:val="99"/>
    <w:pPr>
      <w:spacing w:before="120" w:beforeLines="0" w:beforeAutospacing="0"/>
    </w:pPr>
    <w:rPr>
      <w:rFonts w:ascii="Arial" w:hAnsi="Arial"/>
      <w:sz w:val="24"/>
    </w:rPr>
  </w:style>
  <w:style w:type="paragraph" w:styleId="15">
    <w:name w:val="annotation text"/>
    <w:basedOn w:val="1"/>
    <w:link w:val="79"/>
    <w:autoRedefine/>
    <w:qFormat/>
    <w:uiPriority w:val="0"/>
    <w:pPr>
      <w:jc w:val="left"/>
    </w:pPr>
    <w:rPr>
      <w:szCs w:val="20"/>
    </w:rPr>
  </w:style>
  <w:style w:type="paragraph" w:styleId="16">
    <w:name w:val="Body Text 3"/>
    <w:basedOn w:val="1"/>
    <w:link w:val="84"/>
    <w:autoRedefine/>
    <w:qFormat/>
    <w:uiPriority w:val="0"/>
    <w:pPr>
      <w:spacing w:after="120" w:afterLines="0"/>
    </w:pPr>
    <w:rPr>
      <w:kern w:val="2"/>
      <w:sz w:val="16"/>
      <w:szCs w:val="16"/>
    </w:rPr>
  </w:style>
  <w:style w:type="paragraph" w:styleId="17">
    <w:name w:val="Body Text"/>
    <w:basedOn w:val="1"/>
    <w:link w:val="63"/>
    <w:autoRedefine/>
    <w:qFormat/>
    <w:uiPriority w:val="0"/>
    <w:pPr>
      <w:adjustRightInd w:val="0"/>
      <w:spacing w:line="360" w:lineRule="auto"/>
    </w:pPr>
    <w:rPr>
      <w:rFonts w:ascii="宋体"/>
      <w:bCs/>
      <w:iCs/>
      <w:color w:val="FF00FF"/>
      <w:kern w:val="44"/>
      <w:sz w:val="28"/>
      <w:szCs w:val="20"/>
    </w:rPr>
  </w:style>
  <w:style w:type="paragraph" w:styleId="18">
    <w:name w:val="Body Text Indent"/>
    <w:basedOn w:val="1"/>
    <w:next w:val="19"/>
    <w:autoRedefine/>
    <w:qFormat/>
    <w:uiPriority w:val="0"/>
    <w:pPr>
      <w:ind w:firstLine="200" w:firstLineChars="200"/>
      <w:jc w:val="left"/>
    </w:pPr>
    <w:rPr>
      <w:rFonts w:ascii="仿宋_GB2312" w:eastAsia="仿宋_GB2312"/>
      <w:sz w:val="28"/>
    </w:rPr>
  </w:style>
  <w:style w:type="paragraph" w:styleId="19">
    <w:name w:val="Body Text First Indent 2"/>
    <w:basedOn w:val="18"/>
    <w:autoRedefine/>
    <w:qFormat/>
    <w:uiPriority w:val="0"/>
    <w:pPr>
      <w:ind w:firstLine="420" w:firstLineChars="200"/>
    </w:pPr>
  </w:style>
  <w:style w:type="paragraph" w:styleId="20">
    <w:name w:val="Block Text"/>
    <w:basedOn w:val="1"/>
    <w:autoRedefine/>
    <w:qFormat/>
    <w:uiPriority w:val="0"/>
    <w:pPr>
      <w:adjustRightInd w:val="0"/>
      <w:ind w:left="420" w:right="33"/>
      <w:jc w:val="left"/>
      <w:textAlignment w:val="baseline"/>
    </w:pPr>
    <w:rPr>
      <w:kern w:val="0"/>
      <w:sz w:val="24"/>
      <w:szCs w:val="20"/>
    </w:rPr>
  </w:style>
  <w:style w:type="paragraph" w:styleId="21">
    <w:name w:val="index 4"/>
    <w:basedOn w:val="1"/>
    <w:next w:val="1"/>
    <w:autoRedefine/>
    <w:qFormat/>
    <w:uiPriority w:val="0"/>
    <w:pPr>
      <w:ind w:left="600" w:leftChars="600"/>
    </w:pPr>
  </w:style>
  <w:style w:type="paragraph" w:styleId="22">
    <w:name w:val="toc 5"/>
    <w:basedOn w:val="1"/>
    <w:next w:val="1"/>
    <w:autoRedefine/>
    <w:qFormat/>
    <w:uiPriority w:val="0"/>
    <w:pPr>
      <w:ind w:left="800" w:leftChars="800"/>
    </w:pPr>
  </w:style>
  <w:style w:type="paragraph" w:styleId="23">
    <w:name w:val="toc 3"/>
    <w:basedOn w:val="1"/>
    <w:next w:val="1"/>
    <w:autoRedefine/>
    <w:qFormat/>
    <w:uiPriority w:val="39"/>
    <w:pPr>
      <w:tabs>
        <w:tab w:val="right" w:leader="dot" w:pos="9515"/>
      </w:tabs>
      <w:ind w:left="400" w:leftChars="400"/>
    </w:pPr>
  </w:style>
  <w:style w:type="paragraph" w:styleId="24">
    <w:name w:val="Plain Text"/>
    <w:basedOn w:val="1"/>
    <w:next w:val="1"/>
    <w:link w:val="77"/>
    <w:autoRedefine/>
    <w:qFormat/>
    <w:uiPriority w:val="0"/>
    <w:pPr>
      <w:autoSpaceDE w:val="0"/>
      <w:autoSpaceDN w:val="0"/>
      <w:adjustRightInd w:val="0"/>
      <w:jc w:val="left"/>
    </w:pPr>
    <w:rPr>
      <w:rFonts w:ascii="宋体"/>
      <w:kern w:val="0"/>
      <w:sz w:val="20"/>
    </w:rPr>
  </w:style>
  <w:style w:type="paragraph" w:styleId="25">
    <w:name w:val="toc 8"/>
    <w:basedOn w:val="1"/>
    <w:next w:val="1"/>
    <w:autoRedefine/>
    <w:qFormat/>
    <w:uiPriority w:val="0"/>
    <w:pPr>
      <w:ind w:left="1400" w:leftChars="1400"/>
    </w:pPr>
  </w:style>
  <w:style w:type="paragraph" w:styleId="26">
    <w:name w:val="Date"/>
    <w:basedOn w:val="1"/>
    <w:next w:val="1"/>
    <w:autoRedefine/>
    <w:qFormat/>
    <w:uiPriority w:val="0"/>
    <w:pPr>
      <w:ind w:left="2500" w:leftChars="2500"/>
    </w:pPr>
    <w:rPr>
      <w:rFonts w:ascii="仿宋_GB2312" w:eastAsia="仿宋_GB2312"/>
      <w:sz w:val="28"/>
    </w:rPr>
  </w:style>
  <w:style w:type="paragraph" w:styleId="27">
    <w:name w:val="Body Text Indent 2"/>
    <w:basedOn w:val="1"/>
    <w:autoRedefine/>
    <w:qFormat/>
    <w:uiPriority w:val="0"/>
    <w:pPr>
      <w:spacing w:line="60" w:lineRule="auto"/>
      <w:ind w:firstLine="128" w:firstLineChars="128"/>
    </w:pPr>
    <w:rPr>
      <w:rFonts w:ascii="仿宋_GB2312" w:eastAsia="仿宋_GB2312"/>
      <w:sz w:val="28"/>
    </w:rPr>
  </w:style>
  <w:style w:type="paragraph" w:styleId="28">
    <w:name w:val="Balloon Text"/>
    <w:basedOn w:val="1"/>
    <w:link w:val="95"/>
    <w:autoRedefine/>
    <w:qFormat/>
    <w:uiPriority w:val="0"/>
    <w:rPr>
      <w:sz w:val="18"/>
      <w:szCs w:val="18"/>
    </w:rPr>
  </w:style>
  <w:style w:type="paragraph" w:styleId="29">
    <w:name w:val="footer"/>
    <w:basedOn w:val="1"/>
    <w:link w:val="88"/>
    <w:autoRedefine/>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30">
    <w:name w:val="header"/>
    <w:basedOn w:val="1"/>
    <w:link w:val="81"/>
    <w:autoRedefine/>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31">
    <w:name w:val="toc 1"/>
    <w:basedOn w:val="1"/>
    <w:next w:val="1"/>
    <w:autoRedefine/>
    <w:qFormat/>
    <w:uiPriority w:val="39"/>
  </w:style>
  <w:style w:type="paragraph" w:styleId="32">
    <w:name w:val="toc 4"/>
    <w:basedOn w:val="1"/>
    <w:next w:val="1"/>
    <w:autoRedefine/>
    <w:qFormat/>
    <w:uiPriority w:val="0"/>
    <w:pPr>
      <w:ind w:left="600" w:leftChars="600"/>
    </w:pPr>
  </w:style>
  <w:style w:type="paragraph" w:styleId="33">
    <w:name w:val="Subtitle"/>
    <w:basedOn w:val="1"/>
    <w:next w:val="1"/>
    <w:link w:val="87"/>
    <w:autoRedefine/>
    <w:qFormat/>
    <w:uiPriority w:val="0"/>
    <w:pPr>
      <w:spacing w:before="240" w:beforeLines="0" w:after="60" w:afterLines="0" w:line="312" w:lineRule="auto"/>
      <w:jc w:val="center"/>
      <w:outlineLvl w:val="1"/>
    </w:pPr>
    <w:rPr>
      <w:rFonts w:ascii="Cambria" w:hAnsi="Cambria"/>
      <w:b/>
      <w:bCs/>
      <w:kern w:val="28"/>
      <w:sz w:val="32"/>
      <w:szCs w:val="32"/>
    </w:rPr>
  </w:style>
  <w:style w:type="paragraph" w:styleId="34">
    <w:name w:val="toc 6"/>
    <w:basedOn w:val="1"/>
    <w:next w:val="1"/>
    <w:autoRedefine/>
    <w:qFormat/>
    <w:uiPriority w:val="0"/>
    <w:pPr>
      <w:ind w:left="1000" w:leftChars="1000"/>
    </w:pPr>
  </w:style>
  <w:style w:type="paragraph" w:styleId="35">
    <w:name w:val="Body Text Indent 3"/>
    <w:basedOn w:val="1"/>
    <w:autoRedefine/>
    <w:qFormat/>
    <w:uiPriority w:val="0"/>
    <w:pPr>
      <w:spacing w:line="360" w:lineRule="auto"/>
      <w:ind w:firstLine="192" w:firstLineChars="192"/>
    </w:pPr>
    <w:rPr>
      <w:rFonts w:ascii="仿宋_GB2312" w:eastAsia="仿宋_GB2312"/>
      <w:color w:val="3366FF"/>
      <w:sz w:val="24"/>
    </w:rPr>
  </w:style>
  <w:style w:type="paragraph" w:styleId="36">
    <w:name w:val="toc 2"/>
    <w:basedOn w:val="1"/>
    <w:next w:val="1"/>
    <w:autoRedefine/>
    <w:qFormat/>
    <w:uiPriority w:val="39"/>
    <w:pPr>
      <w:ind w:left="60" w:firstLine="300"/>
    </w:pPr>
  </w:style>
  <w:style w:type="paragraph" w:styleId="37">
    <w:name w:val="toc 9"/>
    <w:basedOn w:val="1"/>
    <w:next w:val="1"/>
    <w:autoRedefine/>
    <w:qFormat/>
    <w:uiPriority w:val="0"/>
    <w:pPr>
      <w:ind w:left="1600" w:leftChars="1600"/>
    </w:pPr>
  </w:style>
  <w:style w:type="paragraph" w:styleId="38">
    <w:name w:val="Body Text 2"/>
    <w:basedOn w:val="1"/>
    <w:link w:val="104"/>
    <w:autoRedefine/>
    <w:qFormat/>
    <w:uiPriority w:val="0"/>
    <w:rPr>
      <w:rFonts w:ascii="宋体"/>
      <w:kern w:val="2"/>
      <w:sz w:val="13"/>
    </w:rPr>
  </w:style>
  <w:style w:type="paragraph" w:styleId="3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0">
    <w:name w:val="HTML Preformatted"/>
    <w:basedOn w:val="1"/>
    <w:link w:val="6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autoRedefine/>
    <w:qFormat/>
    <w:uiPriority w:val="0"/>
    <w:pPr>
      <w:widowControl/>
      <w:spacing w:before="100" w:beforeLines="0" w:beforeAutospacing="1" w:after="100" w:afterLines="0" w:afterAutospacing="1"/>
      <w:jc w:val="left"/>
    </w:pPr>
    <w:rPr>
      <w:kern w:val="0"/>
      <w:sz w:val="24"/>
    </w:rPr>
  </w:style>
  <w:style w:type="paragraph" w:styleId="42">
    <w:name w:val="Title"/>
    <w:basedOn w:val="1"/>
    <w:next w:val="1"/>
    <w:link w:val="59"/>
    <w:autoRedefine/>
    <w:qFormat/>
    <w:uiPriority w:val="0"/>
    <w:pPr>
      <w:spacing w:before="240" w:beforeLines="0" w:after="60" w:afterLines="0"/>
      <w:jc w:val="center"/>
      <w:outlineLvl w:val="0"/>
    </w:pPr>
    <w:rPr>
      <w:rFonts w:ascii="Cambria" w:hAnsi="Cambria"/>
      <w:b/>
      <w:bCs/>
      <w:sz w:val="32"/>
      <w:szCs w:val="32"/>
    </w:rPr>
  </w:style>
  <w:style w:type="paragraph" w:styleId="43">
    <w:name w:val="annotation subject"/>
    <w:basedOn w:val="15"/>
    <w:next w:val="15"/>
    <w:link w:val="103"/>
    <w:autoRedefine/>
    <w:qFormat/>
    <w:uiPriority w:val="0"/>
    <w:rPr>
      <w:rFonts w:ascii="宋体"/>
      <w:b/>
      <w:bCs/>
      <w:kern w:val="0"/>
      <w:sz w:val="28"/>
    </w:rPr>
  </w:style>
  <w:style w:type="paragraph" w:styleId="44">
    <w:name w:val="Body Text First Indent"/>
    <w:basedOn w:val="17"/>
    <w:next w:val="1"/>
    <w:autoRedefine/>
    <w:qFormat/>
    <w:uiPriority w:val="0"/>
    <w:pPr>
      <w:tabs>
        <w:tab w:val="center" w:pos="2185"/>
      </w:tabs>
      <w:adjustRightInd/>
      <w:spacing w:before="156" w:beforeLines="50" w:line="300" w:lineRule="auto"/>
      <w:ind w:firstLine="200" w:firstLineChars="200"/>
    </w:pPr>
    <w:rPr>
      <w:rFonts w:ascii="楷体_GB2312" w:eastAsia="楷体_GB2312"/>
      <w:bCs w:val="0"/>
      <w:iCs w:val="0"/>
      <w:color w:val="auto"/>
      <w:spacing w:val="4"/>
      <w:kern w:val="2"/>
      <w:sz w:val="21"/>
    </w:rPr>
  </w:style>
  <w:style w:type="table" w:styleId="46">
    <w:name w:val="Table Grid"/>
    <w:basedOn w:val="45"/>
    <w:autoRedefine/>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autoRedefine/>
    <w:qFormat/>
    <w:uiPriority w:val="0"/>
    <w:rPr>
      <w:b/>
      <w:bCs/>
    </w:rPr>
  </w:style>
  <w:style w:type="character" w:styleId="49">
    <w:name w:val="page number"/>
    <w:basedOn w:val="47"/>
    <w:autoRedefine/>
    <w:qFormat/>
    <w:uiPriority w:val="0"/>
  </w:style>
  <w:style w:type="character" w:styleId="50">
    <w:name w:val="FollowedHyperlink"/>
    <w:basedOn w:val="47"/>
    <w:autoRedefine/>
    <w:qFormat/>
    <w:uiPriority w:val="0"/>
    <w:rPr>
      <w:rFonts w:hint="eastAsia" w:ascii="微软雅黑" w:hAnsi="微软雅黑" w:eastAsia="微软雅黑" w:cs="微软雅黑"/>
      <w:color w:val="428BCA"/>
      <w:u w:val="none"/>
    </w:rPr>
  </w:style>
  <w:style w:type="character" w:styleId="51">
    <w:name w:val="HTML Definition"/>
    <w:basedOn w:val="47"/>
    <w:autoRedefine/>
    <w:qFormat/>
    <w:uiPriority w:val="0"/>
    <w:rPr>
      <w:i/>
      <w:iCs/>
    </w:rPr>
  </w:style>
  <w:style w:type="character" w:styleId="52">
    <w:name w:val="Hyperlink"/>
    <w:basedOn w:val="47"/>
    <w:autoRedefine/>
    <w:qFormat/>
    <w:uiPriority w:val="99"/>
    <w:rPr>
      <w:rFonts w:hint="eastAsia" w:ascii="微软雅黑" w:hAnsi="微软雅黑" w:eastAsia="微软雅黑" w:cs="微软雅黑"/>
      <w:color w:val="428BCA"/>
      <w:u w:val="none"/>
    </w:rPr>
  </w:style>
  <w:style w:type="character" w:styleId="53">
    <w:name w:val="HTML Code"/>
    <w:basedOn w:val="47"/>
    <w:autoRedefine/>
    <w:qFormat/>
    <w:uiPriority w:val="0"/>
    <w:rPr>
      <w:rFonts w:ascii="Consolas" w:hAnsi="Consolas" w:eastAsia="Consolas" w:cs="Consolas"/>
      <w:b/>
      <w:color w:val="C7254E"/>
      <w:sz w:val="21"/>
      <w:szCs w:val="21"/>
      <w:shd w:val="clear" w:color="auto" w:fill="F9F2F4"/>
      <w:vertAlign w:val="baseline"/>
    </w:rPr>
  </w:style>
  <w:style w:type="character" w:styleId="54">
    <w:name w:val="annotation reference"/>
    <w:basedOn w:val="47"/>
    <w:autoRedefine/>
    <w:qFormat/>
    <w:uiPriority w:val="0"/>
    <w:rPr>
      <w:sz w:val="21"/>
    </w:rPr>
  </w:style>
  <w:style w:type="character" w:styleId="55">
    <w:name w:val="HTML Keyboard"/>
    <w:basedOn w:val="47"/>
    <w:autoRedefine/>
    <w:qFormat/>
    <w:uiPriority w:val="0"/>
    <w:rPr>
      <w:rFonts w:hint="default" w:ascii="Consolas" w:hAnsi="Consolas" w:eastAsia="Consolas" w:cs="Consolas"/>
      <w:color w:val="FFFFFF"/>
      <w:sz w:val="21"/>
      <w:szCs w:val="21"/>
      <w:shd w:val="clear" w:color="auto" w:fill="333333"/>
    </w:rPr>
  </w:style>
  <w:style w:type="character" w:styleId="56">
    <w:name w:val="HTML Sample"/>
    <w:basedOn w:val="47"/>
    <w:autoRedefine/>
    <w:qFormat/>
    <w:uiPriority w:val="0"/>
    <w:rPr>
      <w:rFonts w:hint="default" w:ascii="Consolas" w:hAnsi="Consolas" w:eastAsia="Consolas" w:cs="Consolas"/>
      <w:sz w:val="21"/>
      <w:szCs w:val="21"/>
    </w:rPr>
  </w:style>
  <w:style w:type="paragraph" w:customStyle="1" w:styleId="57">
    <w:name w:val="Body Text 21"/>
    <w:basedOn w:val="1"/>
    <w:autoRedefine/>
    <w:qFormat/>
    <w:uiPriority w:val="0"/>
    <w:pPr>
      <w:spacing w:line="500" w:lineRule="exact"/>
    </w:pPr>
    <w:rPr>
      <w:color w:val="000000"/>
      <w:sz w:val="30"/>
      <w:szCs w:val="24"/>
    </w:rPr>
  </w:style>
  <w:style w:type="character" w:customStyle="1" w:styleId="58">
    <w:name w:val="font31"/>
    <w:autoRedefine/>
    <w:qFormat/>
    <w:uiPriority w:val="0"/>
    <w:rPr>
      <w:rFonts w:hint="default" w:ascii="Times New Roman" w:hAnsi="Times New Roman" w:cs="Times New Roman"/>
      <w:b/>
      <w:bCs/>
      <w:color w:val="000000"/>
      <w:sz w:val="24"/>
      <w:szCs w:val="24"/>
      <w:u w:val="none"/>
    </w:rPr>
  </w:style>
  <w:style w:type="character" w:customStyle="1" w:styleId="59">
    <w:name w:val="标题 Char"/>
    <w:link w:val="42"/>
    <w:autoRedefine/>
    <w:qFormat/>
    <w:uiPriority w:val="0"/>
    <w:rPr>
      <w:rFonts w:ascii="Cambria" w:hAnsi="Cambria"/>
      <w:b/>
      <w:bCs/>
      <w:kern w:val="2"/>
      <w:sz w:val="32"/>
      <w:szCs w:val="32"/>
    </w:rPr>
  </w:style>
  <w:style w:type="character" w:customStyle="1" w:styleId="60">
    <w:name w:val="标题5 Char Char"/>
    <w:link w:val="61"/>
    <w:autoRedefine/>
    <w:qFormat/>
    <w:uiPriority w:val="0"/>
    <w:rPr>
      <w:rFonts w:ascii="Arial" w:hAnsi="Arial"/>
      <w:b/>
      <w:bCs/>
      <w:sz w:val="24"/>
      <w:szCs w:val="32"/>
    </w:rPr>
  </w:style>
  <w:style w:type="paragraph" w:customStyle="1" w:styleId="61">
    <w:name w:val="标题5"/>
    <w:basedOn w:val="4"/>
    <w:link w:val="60"/>
    <w:autoRedefine/>
    <w:qFormat/>
    <w:uiPriority w:val="0"/>
    <w:pPr>
      <w:numPr>
        <w:ilvl w:val="2"/>
        <w:numId w:val="0"/>
      </w:numPr>
      <w:spacing w:before="260" w:beforeLines="0" w:after="260" w:afterLines="0" w:line="413" w:lineRule="auto"/>
      <w:jc w:val="both"/>
    </w:pPr>
    <w:rPr>
      <w:rFonts w:ascii="Arial" w:hAnsi="Arial"/>
      <w:kern w:val="0"/>
    </w:rPr>
  </w:style>
  <w:style w:type="character" w:customStyle="1" w:styleId="62">
    <w:name w:val="标题 4 Char"/>
    <w:basedOn w:val="47"/>
    <w:link w:val="5"/>
    <w:autoRedefine/>
    <w:qFormat/>
    <w:uiPriority w:val="0"/>
    <w:rPr>
      <w:rFonts w:ascii="Arial" w:hAnsi="Arial"/>
      <w:b/>
      <w:bCs/>
      <w:kern w:val="2"/>
      <w:sz w:val="21"/>
      <w:szCs w:val="28"/>
    </w:rPr>
  </w:style>
  <w:style w:type="character" w:customStyle="1" w:styleId="63">
    <w:name w:val="正文文本 Char"/>
    <w:link w:val="17"/>
    <w:autoRedefine/>
    <w:qFormat/>
    <w:uiPriority w:val="0"/>
    <w:rPr>
      <w:rFonts w:ascii="宋体"/>
      <w:bCs/>
      <w:iCs/>
      <w:color w:val="FF00FF"/>
      <w:kern w:val="44"/>
      <w:sz w:val="28"/>
    </w:rPr>
  </w:style>
  <w:style w:type="character" w:customStyle="1" w:styleId="64">
    <w:name w:val="标题 9 Char"/>
    <w:basedOn w:val="47"/>
    <w:link w:val="10"/>
    <w:autoRedefine/>
    <w:qFormat/>
    <w:uiPriority w:val="0"/>
    <w:rPr>
      <w:rFonts w:ascii="Cambria" w:hAnsi="Cambria"/>
      <w:kern w:val="2"/>
      <w:sz w:val="21"/>
      <w:szCs w:val="21"/>
    </w:rPr>
  </w:style>
  <w:style w:type="character" w:customStyle="1" w:styleId="65">
    <w:name w:val="HTML 预设格式 Char"/>
    <w:link w:val="40"/>
    <w:autoRedefine/>
    <w:qFormat/>
    <w:uiPriority w:val="0"/>
    <w:rPr>
      <w:rFonts w:ascii="宋体" w:hAnsi="宋体" w:cs="宋体"/>
      <w:sz w:val="24"/>
      <w:szCs w:val="24"/>
    </w:rPr>
  </w:style>
  <w:style w:type="character" w:customStyle="1" w:styleId="66">
    <w:name w:val="纯文本 Char1"/>
    <w:autoRedefine/>
    <w:qFormat/>
    <w:uiPriority w:val="0"/>
    <w:rPr>
      <w:rFonts w:ascii="宋体" w:hAnsi="Courier New" w:eastAsia="宋体"/>
      <w:kern w:val="2"/>
      <w:sz w:val="21"/>
      <w:lang w:val="en-US" w:eastAsia="zh-CN" w:bidi="ar-SA"/>
    </w:rPr>
  </w:style>
  <w:style w:type="character" w:customStyle="1" w:styleId="67">
    <w:name w:val="15"/>
    <w:basedOn w:val="47"/>
    <w:autoRedefine/>
    <w:qFormat/>
    <w:uiPriority w:val="0"/>
    <w:rPr>
      <w:rFonts w:hint="default" w:ascii="Times New Roman" w:hAnsi="Times New Roman" w:cs="Times New Roman"/>
      <w:color w:val="0000FF"/>
      <w:u w:val="single"/>
    </w:rPr>
  </w:style>
  <w:style w:type="character" w:customStyle="1" w:styleId="68">
    <w:name w:val="more"/>
    <w:basedOn w:val="47"/>
    <w:autoRedefine/>
    <w:qFormat/>
    <w:uiPriority w:val="0"/>
  </w:style>
  <w:style w:type="character" w:customStyle="1" w:styleId="69">
    <w:name w:val="标题 5 Char"/>
    <w:link w:val="6"/>
    <w:autoRedefine/>
    <w:qFormat/>
    <w:uiPriority w:val="0"/>
    <w:rPr>
      <w:b/>
      <w:sz w:val="28"/>
      <w:szCs w:val="24"/>
    </w:rPr>
  </w:style>
  <w:style w:type="character" w:customStyle="1" w:styleId="70">
    <w:name w:val="引用 Char1"/>
    <w:basedOn w:val="47"/>
    <w:autoRedefine/>
    <w:qFormat/>
    <w:uiPriority w:val="0"/>
    <w:rPr>
      <w:i/>
      <w:iCs/>
      <w:color w:val="000000"/>
      <w:kern w:val="2"/>
      <w:sz w:val="21"/>
      <w:szCs w:val="24"/>
    </w:rPr>
  </w:style>
  <w:style w:type="character" w:customStyle="1" w:styleId="71">
    <w:name w:val="font01"/>
    <w:autoRedefine/>
    <w:qFormat/>
    <w:uiPriority w:val="0"/>
    <w:rPr>
      <w:rFonts w:hint="default" w:ascii="Times New Roman" w:hAnsi="Times New Roman" w:cs="Times New Roman"/>
      <w:b/>
      <w:bCs/>
      <w:color w:val="000000"/>
      <w:sz w:val="24"/>
      <w:szCs w:val="24"/>
      <w:u w:val="none"/>
    </w:rPr>
  </w:style>
  <w:style w:type="character" w:customStyle="1" w:styleId="72">
    <w:name w:val="标题 2 Char"/>
    <w:link w:val="3"/>
    <w:autoRedefine/>
    <w:qFormat/>
    <w:uiPriority w:val="0"/>
    <w:rPr>
      <w:rFonts w:ascii="Arial" w:hAnsi="Arial"/>
      <w:b/>
      <w:bCs/>
      <w:kern w:val="2"/>
      <w:sz w:val="28"/>
      <w:szCs w:val="32"/>
    </w:rPr>
  </w:style>
  <w:style w:type="character" w:customStyle="1" w:styleId="73">
    <w:name w:val="文档结构图 Char"/>
    <w:link w:val="13"/>
    <w:autoRedefine/>
    <w:qFormat/>
    <w:uiPriority w:val="0"/>
    <w:rPr>
      <w:kern w:val="2"/>
      <w:sz w:val="21"/>
      <w:szCs w:val="24"/>
      <w:shd w:val="clear" w:color="auto" w:fill="000080"/>
    </w:rPr>
  </w:style>
  <w:style w:type="character" w:customStyle="1" w:styleId="74">
    <w:name w:val="标题4 Char Char"/>
    <w:link w:val="75"/>
    <w:autoRedefine/>
    <w:qFormat/>
    <w:uiPriority w:val="0"/>
    <w:rPr>
      <w:rFonts w:ascii="Arial" w:hAnsi="Arial"/>
      <w:b/>
      <w:bCs/>
      <w:sz w:val="24"/>
      <w:szCs w:val="32"/>
    </w:rPr>
  </w:style>
  <w:style w:type="paragraph" w:customStyle="1" w:styleId="75">
    <w:name w:val="标题4"/>
    <w:basedOn w:val="3"/>
    <w:next w:val="21"/>
    <w:link w:val="74"/>
    <w:autoRedefine/>
    <w:qFormat/>
    <w:uiPriority w:val="0"/>
    <w:pPr>
      <w:numPr>
        <w:ilvl w:val="1"/>
        <w:numId w:val="0"/>
      </w:numPr>
      <w:tabs>
        <w:tab w:val="clear" w:pos="1021"/>
      </w:tabs>
      <w:spacing w:before="260" w:beforeLines="0" w:after="260" w:afterLines="0" w:line="413" w:lineRule="auto"/>
      <w:jc w:val="both"/>
    </w:pPr>
    <w:rPr>
      <w:kern w:val="0"/>
      <w:sz w:val="24"/>
    </w:rPr>
  </w:style>
  <w:style w:type="character" w:customStyle="1" w:styleId="76">
    <w:name w:val="grame"/>
    <w:basedOn w:val="47"/>
    <w:autoRedefine/>
    <w:qFormat/>
    <w:uiPriority w:val="0"/>
  </w:style>
  <w:style w:type="character" w:customStyle="1" w:styleId="77">
    <w:name w:val="纯文本 Char"/>
    <w:link w:val="24"/>
    <w:autoRedefine/>
    <w:qFormat/>
    <w:uiPriority w:val="0"/>
    <w:rPr>
      <w:rFonts w:ascii="宋体" w:eastAsia="宋体"/>
      <w:szCs w:val="24"/>
      <w:lang w:val="en-US" w:eastAsia="zh-CN" w:bidi="ar-SA"/>
    </w:rPr>
  </w:style>
  <w:style w:type="character" w:customStyle="1" w:styleId="78">
    <w:name w:val="font41"/>
    <w:autoRedefine/>
    <w:qFormat/>
    <w:uiPriority w:val="0"/>
    <w:rPr>
      <w:rFonts w:hint="eastAsia" w:ascii="宋体" w:hAnsi="宋体" w:eastAsia="宋体"/>
      <w:b/>
      <w:bCs/>
      <w:color w:val="000000"/>
      <w:sz w:val="24"/>
      <w:szCs w:val="24"/>
      <w:u w:val="none"/>
    </w:rPr>
  </w:style>
  <w:style w:type="character" w:customStyle="1" w:styleId="79">
    <w:name w:val="批注文字 Char"/>
    <w:link w:val="15"/>
    <w:autoRedefine/>
    <w:qFormat/>
    <w:uiPriority w:val="0"/>
    <w:rPr>
      <w:kern w:val="2"/>
      <w:sz w:val="21"/>
    </w:rPr>
  </w:style>
  <w:style w:type="character" w:customStyle="1" w:styleId="80">
    <w:name w:val="font51"/>
    <w:autoRedefine/>
    <w:qFormat/>
    <w:uiPriority w:val="0"/>
    <w:rPr>
      <w:rFonts w:hint="eastAsia" w:ascii="宋体" w:hAnsi="宋体" w:eastAsia="宋体"/>
      <w:color w:val="000000"/>
      <w:sz w:val="21"/>
      <w:szCs w:val="21"/>
      <w:u w:val="none"/>
    </w:rPr>
  </w:style>
  <w:style w:type="character" w:customStyle="1" w:styleId="81">
    <w:name w:val="页眉 Char"/>
    <w:link w:val="30"/>
    <w:autoRedefine/>
    <w:qFormat/>
    <w:uiPriority w:val="0"/>
    <w:rPr>
      <w:sz w:val="18"/>
    </w:rPr>
  </w:style>
  <w:style w:type="character" w:customStyle="1" w:styleId="82">
    <w:name w:val="明显引用 Char"/>
    <w:link w:val="83"/>
    <w:autoRedefine/>
    <w:qFormat/>
    <w:uiPriority w:val="0"/>
    <w:rPr>
      <w:b/>
      <w:bCs/>
      <w:i/>
      <w:iCs/>
      <w:color w:val="4F81BD"/>
      <w:kern w:val="2"/>
      <w:sz w:val="21"/>
      <w:szCs w:val="22"/>
    </w:rPr>
  </w:style>
  <w:style w:type="paragraph" w:styleId="83">
    <w:name w:val="Intense Quote"/>
    <w:basedOn w:val="1"/>
    <w:next w:val="1"/>
    <w:link w:val="82"/>
    <w:autoRedefine/>
    <w:qFormat/>
    <w:uiPriority w:val="0"/>
    <w:pPr>
      <w:pBdr>
        <w:bottom w:val="single" w:color="4F81BD" w:sz="4" w:space="4"/>
      </w:pBdr>
      <w:spacing w:before="200" w:beforeLines="0" w:after="280" w:afterLines="0"/>
      <w:ind w:left="936" w:right="936"/>
    </w:pPr>
    <w:rPr>
      <w:b/>
      <w:bCs/>
      <w:i/>
      <w:iCs/>
      <w:color w:val="4F81BD"/>
      <w:szCs w:val="22"/>
    </w:rPr>
  </w:style>
  <w:style w:type="character" w:customStyle="1" w:styleId="84">
    <w:name w:val="正文文本 3 Char"/>
    <w:basedOn w:val="47"/>
    <w:link w:val="16"/>
    <w:autoRedefine/>
    <w:qFormat/>
    <w:uiPriority w:val="0"/>
    <w:rPr>
      <w:kern w:val="2"/>
      <w:sz w:val="16"/>
      <w:szCs w:val="16"/>
    </w:rPr>
  </w:style>
  <w:style w:type="character" w:customStyle="1" w:styleId="85">
    <w:name w:val="标题 Char1"/>
    <w:basedOn w:val="47"/>
    <w:autoRedefine/>
    <w:qFormat/>
    <w:uiPriority w:val="0"/>
    <w:rPr>
      <w:rFonts w:ascii="Cambria" w:hAnsi="Cambria" w:cs="Times New Roman"/>
      <w:b/>
      <w:bCs/>
      <w:kern w:val="2"/>
      <w:sz w:val="32"/>
      <w:szCs w:val="32"/>
    </w:rPr>
  </w:style>
  <w:style w:type="character" w:customStyle="1" w:styleId="86">
    <w:name w:val="font21"/>
    <w:autoRedefine/>
    <w:qFormat/>
    <w:uiPriority w:val="0"/>
    <w:rPr>
      <w:rFonts w:hint="eastAsia" w:ascii="宋体" w:hAnsi="宋体" w:eastAsia="宋体"/>
      <w:b/>
      <w:bCs/>
      <w:color w:val="000000"/>
      <w:sz w:val="24"/>
      <w:szCs w:val="24"/>
      <w:u w:val="none"/>
    </w:rPr>
  </w:style>
  <w:style w:type="character" w:customStyle="1" w:styleId="87">
    <w:name w:val="副标题 Char"/>
    <w:link w:val="33"/>
    <w:autoRedefine/>
    <w:qFormat/>
    <w:uiPriority w:val="0"/>
    <w:rPr>
      <w:rFonts w:ascii="Cambria" w:hAnsi="Cambria"/>
      <w:b/>
      <w:bCs/>
      <w:kern w:val="28"/>
      <w:sz w:val="32"/>
      <w:szCs w:val="32"/>
    </w:rPr>
  </w:style>
  <w:style w:type="character" w:customStyle="1" w:styleId="88">
    <w:name w:val="页脚 Char"/>
    <w:link w:val="29"/>
    <w:autoRedefine/>
    <w:qFormat/>
    <w:uiPriority w:val="99"/>
    <w:rPr>
      <w:sz w:val="18"/>
    </w:rPr>
  </w:style>
  <w:style w:type="character" w:customStyle="1" w:styleId="89">
    <w:name w:val=" Char Char1"/>
    <w:autoRedefine/>
    <w:qFormat/>
    <w:uiPriority w:val="0"/>
    <w:rPr>
      <w:rFonts w:eastAsia="仿宋_GB2312"/>
      <w:kern w:val="2"/>
      <w:sz w:val="18"/>
      <w:szCs w:val="18"/>
      <w:lang w:val="en-US" w:eastAsia="zh-CN" w:bidi="ar-SA"/>
    </w:rPr>
  </w:style>
  <w:style w:type="character" w:customStyle="1" w:styleId="90">
    <w:name w:val="正文缩进 Char"/>
    <w:basedOn w:val="47"/>
    <w:link w:val="12"/>
    <w:autoRedefine/>
    <w:qFormat/>
    <w:uiPriority w:val="0"/>
    <w:rPr>
      <w:rFonts w:ascii="宋体"/>
      <w:kern w:val="2"/>
      <w:sz w:val="21"/>
    </w:rPr>
  </w:style>
  <w:style w:type="character" w:customStyle="1" w:styleId="91">
    <w:name w:val="标题 6 Char"/>
    <w:basedOn w:val="47"/>
    <w:link w:val="7"/>
    <w:autoRedefine/>
    <w:qFormat/>
    <w:uiPriority w:val="0"/>
    <w:rPr>
      <w:rFonts w:ascii="Cambria" w:hAnsi="Cambria"/>
      <w:b/>
      <w:bCs/>
      <w:kern w:val="2"/>
      <w:sz w:val="24"/>
      <w:szCs w:val="24"/>
    </w:rPr>
  </w:style>
  <w:style w:type="character" w:customStyle="1" w:styleId="92">
    <w:name w:val="批注主题 Char1"/>
    <w:basedOn w:val="93"/>
    <w:autoRedefine/>
    <w:qFormat/>
    <w:uiPriority w:val="0"/>
    <w:rPr>
      <w:b/>
      <w:bCs/>
    </w:rPr>
  </w:style>
  <w:style w:type="character" w:customStyle="1" w:styleId="93">
    <w:name w:val="批注文字 Char1"/>
    <w:basedOn w:val="47"/>
    <w:autoRedefine/>
    <w:qFormat/>
    <w:uiPriority w:val="0"/>
    <w:rPr>
      <w:kern w:val="2"/>
      <w:sz w:val="21"/>
      <w:szCs w:val="24"/>
    </w:rPr>
  </w:style>
  <w:style w:type="character" w:customStyle="1" w:styleId="94">
    <w:name w:val="标题 7 Char"/>
    <w:basedOn w:val="47"/>
    <w:link w:val="8"/>
    <w:autoRedefine/>
    <w:qFormat/>
    <w:uiPriority w:val="0"/>
    <w:rPr>
      <w:rFonts w:ascii="Calibri" w:hAnsi="Calibri"/>
      <w:b/>
      <w:bCs/>
      <w:kern w:val="2"/>
      <w:sz w:val="24"/>
      <w:szCs w:val="24"/>
    </w:rPr>
  </w:style>
  <w:style w:type="character" w:customStyle="1" w:styleId="95">
    <w:name w:val="批注框文本 Char"/>
    <w:link w:val="28"/>
    <w:autoRedefine/>
    <w:qFormat/>
    <w:uiPriority w:val="0"/>
    <w:rPr>
      <w:kern w:val="2"/>
      <w:sz w:val="18"/>
      <w:szCs w:val="18"/>
    </w:rPr>
  </w:style>
  <w:style w:type="character" w:customStyle="1" w:styleId="96">
    <w:name w:val="明显引用 Char1"/>
    <w:basedOn w:val="47"/>
    <w:autoRedefine/>
    <w:qFormat/>
    <w:uiPriority w:val="0"/>
    <w:rPr>
      <w:b/>
      <w:bCs/>
      <w:i/>
      <w:iCs/>
      <w:color w:val="4F81BD"/>
      <w:kern w:val="2"/>
      <w:sz w:val="21"/>
      <w:szCs w:val="24"/>
    </w:rPr>
  </w:style>
  <w:style w:type="character" w:customStyle="1" w:styleId="97">
    <w:name w:val="标题 2 Char Char"/>
    <w:basedOn w:val="47"/>
    <w:autoRedefine/>
    <w:qFormat/>
    <w:uiPriority w:val="0"/>
    <w:rPr>
      <w:sz w:val="28"/>
    </w:rPr>
  </w:style>
  <w:style w:type="character" w:customStyle="1" w:styleId="98">
    <w:name w:val="引用 Char"/>
    <w:link w:val="99"/>
    <w:autoRedefine/>
    <w:qFormat/>
    <w:uiPriority w:val="0"/>
    <w:rPr>
      <w:i/>
      <w:iCs/>
      <w:color w:val="000000"/>
      <w:kern w:val="2"/>
      <w:sz w:val="21"/>
      <w:szCs w:val="22"/>
    </w:rPr>
  </w:style>
  <w:style w:type="paragraph" w:styleId="99">
    <w:name w:val="Quote"/>
    <w:basedOn w:val="1"/>
    <w:next w:val="1"/>
    <w:link w:val="98"/>
    <w:autoRedefine/>
    <w:qFormat/>
    <w:uiPriority w:val="0"/>
    <w:rPr>
      <w:i/>
      <w:iCs/>
      <w:color w:val="000000"/>
      <w:szCs w:val="22"/>
    </w:rPr>
  </w:style>
  <w:style w:type="character" w:customStyle="1" w:styleId="100">
    <w:name w:val="font11"/>
    <w:autoRedefine/>
    <w:qFormat/>
    <w:uiPriority w:val="0"/>
    <w:rPr>
      <w:rFonts w:hint="default" w:ascii="Times New Roman" w:hAnsi="Times New Roman" w:cs="Times New Roman"/>
      <w:b/>
      <w:bCs/>
      <w:color w:val="000000"/>
      <w:sz w:val="24"/>
      <w:szCs w:val="24"/>
      <w:u w:val="none"/>
    </w:rPr>
  </w:style>
  <w:style w:type="character" w:customStyle="1" w:styleId="101">
    <w:name w:val="副标题 Char1"/>
    <w:basedOn w:val="47"/>
    <w:autoRedefine/>
    <w:qFormat/>
    <w:uiPriority w:val="0"/>
    <w:rPr>
      <w:rFonts w:ascii="Cambria" w:hAnsi="Cambria" w:cs="Times New Roman"/>
      <w:b/>
      <w:bCs/>
      <w:kern w:val="28"/>
      <w:sz w:val="32"/>
      <w:szCs w:val="32"/>
    </w:rPr>
  </w:style>
  <w:style w:type="character" w:customStyle="1" w:styleId="102">
    <w:name w:val="16"/>
    <w:basedOn w:val="47"/>
    <w:autoRedefine/>
    <w:qFormat/>
    <w:uiPriority w:val="0"/>
    <w:rPr>
      <w:rFonts w:hint="default" w:ascii="Times New Roman" w:hAnsi="Times New Roman" w:cs="Times New Roman"/>
      <w:b/>
      <w:bCs/>
    </w:rPr>
  </w:style>
  <w:style w:type="character" w:customStyle="1" w:styleId="103">
    <w:name w:val="批注主题 Char"/>
    <w:link w:val="43"/>
    <w:autoRedefine/>
    <w:qFormat/>
    <w:uiPriority w:val="0"/>
    <w:rPr>
      <w:rFonts w:ascii="宋体"/>
      <w:b/>
      <w:bCs/>
      <w:sz w:val="28"/>
    </w:rPr>
  </w:style>
  <w:style w:type="character" w:customStyle="1" w:styleId="104">
    <w:name w:val="正文文本 2 Char"/>
    <w:basedOn w:val="47"/>
    <w:link w:val="38"/>
    <w:autoRedefine/>
    <w:qFormat/>
    <w:uiPriority w:val="0"/>
    <w:rPr>
      <w:rFonts w:ascii="宋体"/>
      <w:kern w:val="2"/>
      <w:sz w:val="13"/>
    </w:rPr>
  </w:style>
  <w:style w:type="character" w:customStyle="1" w:styleId="105">
    <w:name w:val="标题 3 Char"/>
    <w:link w:val="4"/>
    <w:autoRedefine/>
    <w:qFormat/>
    <w:uiPriority w:val="0"/>
    <w:rPr>
      <w:rFonts w:ascii="宋体"/>
      <w:b/>
      <w:bCs/>
      <w:kern w:val="2"/>
      <w:sz w:val="24"/>
      <w:szCs w:val="32"/>
    </w:rPr>
  </w:style>
  <w:style w:type="character" w:customStyle="1" w:styleId="106">
    <w:name w:val="hei121"/>
    <w:basedOn w:val="47"/>
    <w:autoRedefine/>
    <w:qFormat/>
    <w:uiPriority w:val="0"/>
    <w:rPr>
      <w:color w:val="000000"/>
      <w:sz w:val="18"/>
      <w:szCs w:val="18"/>
      <w:u w:val="none"/>
    </w:rPr>
  </w:style>
  <w:style w:type="character" w:customStyle="1" w:styleId="107">
    <w:name w:val="标题 8 Char"/>
    <w:basedOn w:val="47"/>
    <w:link w:val="9"/>
    <w:autoRedefine/>
    <w:qFormat/>
    <w:uiPriority w:val="0"/>
    <w:rPr>
      <w:rFonts w:ascii="Cambria" w:hAnsi="Cambria"/>
      <w:kern w:val="2"/>
      <w:sz w:val="24"/>
      <w:szCs w:val="24"/>
    </w:rPr>
  </w:style>
  <w:style w:type="character" w:customStyle="1" w:styleId="108">
    <w:name w:val="标题 1 Char"/>
    <w:link w:val="2"/>
    <w:autoRedefine/>
    <w:qFormat/>
    <w:uiPriority w:val="0"/>
    <w:rPr>
      <w:rFonts w:ascii="仿宋_GB2312" w:eastAsia="仿宋_GB2312"/>
      <w:b/>
      <w:bCs/>
      <w:color w:val="000000"/>
      <w:sz w:val="28"/>
    </w:rPr>
  </w:style>
  <w:style w:type="paragraph" w:customStyle="1" w:styleId="109">
    <w:name w:val="xl46"/>
    <w:basedOn w:val="1"/>
    <w:autoRedefine/>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center"/>
      <w:textAlignment w:val="center"/>
    </w:pPr>
    <w:rPr>
      <w:rFonts w:ascii="宋体"/>
      <w:kern w:val="0"/>
      <w:sz w:val="24"/>
    </w:rPr>
  </w:style>
  <w:style w:type="paragraph" w:customStyle="1" w:styleId="110">
    <w:name w:val="xl24"/>
    <w:basedOn w:val="1"/>
    <w:autoRedefine/>
    <w:qFormat/>
    <w:uiPriority w:val="0"/>
    <w:pPr>
      <w:widowControl/>
      <w:pBdr>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1">
    <w:name w:val="采购申报表正文"/>
    <w:basedOn w:val="1"/>
    <w:autoRedefine/>
    <w:qFormat/>
    <w:uiPriority w:val="0"/>
    <w:rPr>
      <w:rFonts w:ascii="仿宋_GB2312" w:eastAsia="仿宋_GB2312"/>
      <w:szCs w:val="28"/>
    </w:rPr>
  </w:style>
  <w:style w:type="paragraph" w:customStyle="1" w:styleId="112">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kern w:val="0"/>
      <w:sz w:val="20"/>
      <w:szCs w:val="20"/>
    </w:rPr>
  </w:style>
  <w:style w:type="paragraph" w:customStyle="1" w:styleId="113">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Lines="0" w:beforeAutospacing="1" w:after="100" w:afterLines="0" w:afterAutospacing="1"/>
      <w:textAlignment w:val="center"/>
    </w:pPr>
    <w:rPr>
      <w:kern w:val="0"/>
      <w:sz w:val="20"/>
      <w:szCs w:val="20"/>
    </w:rPr>
  </w:style>
  <w:style w:type="paragraph" w:styleId="114">
    <w:name w:val="List Paragraph"/>
    <w:basedOn w:val="1"/>
    <w:autoRedefine/>
    <w:qFormat/>
    <w:uiPriority w:val="0"/>
    <w:pPr>
      <w:ind w:firstLine="420" w:firstLineChars="200"/>
    </w:pPr>
    <w:rPr>
      <w:rFonts w:ascii="Calibri" w:hAnsi="Calibri"/>
      <w:szCs w:val="22"/>
    </w:rPr>
  </w:style>
  <w:style w:type="paragraph" w:customStyle="1" w:styleId="115">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textAlignment w:val="center"/>
    </w:pPr>
    <w:rPr>
      <w:rFonts w:ascii="宋体"/>
      <w:kern w:val="0"/>
      <w:sz w:val="20"/>
      <w:szCs w:val="20"/>
    </w:rPr>
  </w:style>
  <w:style w:type="paragraph" w:customStyle="1" w:styleId="116">
    <w:name w:val="xl26"/>
    <w:basedOn w:val="1"/>
    <w:autoRedefine/>
    <w:qFormat/>
    <w:uiPriority w:val="0"/>
    <w:pPr>
      <w:widowControl/>
      <w:pBdr>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7">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8">
    <w:name w:val="xl36"/>
    <w:basedOn w:val="1"/>
    <w:autoRedefine/>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19">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Lines="0" w:beforeAutospacing="1" w:after="100" w:afterLines="0" w:afterAutospacing="1"/>
      <w:jc w:val="left"/>
    </w:pPr>
    <w:rPr>
      <w:rFonts w:ascii="宋体"/>
      <w:kern w:val="0"/>
      <w:sz w:val="24"/>
    </w:rPr>
  </w:style>
  <w:style w:type="paragraph" w:customStyle="1" w:styleId="120">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Lines="0" w:beforeAutospacing="1" w:after="100" w:afterLines="0" w:afterAutospacing="1"/>
      <w:jc w:val="left"/>
      <w:textAlignment w:val="center"/>
    </w:pPr>
    <w:rPr>
      <w:kern w:val="0"/>
      <w:sz w:val="20"/>
      <w:szCs w:val="20"/>
    </w:rPr>
  </w:style>
  <w:style w:type="paragraph" w:customStyle="1" w:styleId="121">
    <w:name w:val="WPSOffice手动目录 1"/>
    <w:autoRedefine/>
    <w:qFormat/>
    <w:uiPriority w:val="0"/>
    <w:pPr>
      <w:ind w:leftChars="0"/>
    </w:pPr>
    <w:rPr>
      <w:rFonts w:ascii="Times New Roman" w:hAnsi="Times New Roman" w:eastAsia="宋体" w:cs="Times New Roman"/>
      <w:sz w:val="20"/>
      <w:szCs w:val="20"/>
    </w:rPr>
  </w:style>
  <w:style w:type="paragraph" w:customStyle="1" w:styleId="122">
    <w:name w:val="font9"/>
    <w:basedOn w:val="1"/>
    <w:autoRedefine/>
    <w:qFormat/>
    <w:uiPriority w:val="0"/>
    <w:pPr>
      <w:widowControl/>
      <w:spacing w:before="100" w:beforeLines="0" w:beforeAutospacing="1" w:after="100" w:afterLines="0" w:afterAutospacing="1"/>
      <w:jc w:val="left"/>
    </w:pPr>
    <w:rPr>
      <w:rFonts w:ascii="宋体"/>
      <w:b/>
      <w:bCs/>
      <w:color w:val="000000"/>
      <w:kern w:val="0"/>
      <w:sz w:val="18"/>
      <w:szCs w:val="18"/>
    </w:rPr>
  </w:style>
  <w:style w:type="paragraph" w:customStyle="1" w:styleId="123">
    <w:name w:val="xl34"/>
    <w:basedOn w:val="1"/>
    <w:autoRedefine/>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24">
    <w:name w:val="1"/>
    <w:basedOn w:val="1"/>
    <w:next w:val="18"/>
    <w:autoRedefine/>
    <w:qFormat/>
    <w:uiPriority w:val="0"/>
    <w:pPr>
      <w:ind w:firstLine="560" w:firstLineChars="200"/>
    </w:pPr>
    <w:rPr>
      <w:sz w:val="28"/>
      <w:szCs w:val="20"/>
    </w:rPr>
  </w:style>
  <w:style w:type="paragraph" w:customStyle="1" w:styleId="125">
    <w:name w:val="普通(网站)11"/>
    <w:basedOn w:val="1"/>
    <w:autoRedefine/>
    <w:qFormat/>
    <w:uiPriority w:val="0"/>
    <w:pPr>
      <w:jc w:val="left"/>
    </w:pPr>
    <w:rPr>
      <w:kern w:val="0"/>
      <w:sz w:val="24"/>
    </w:rPr>
  </w:style>
  <w:style w:type="paragraph" w:customStyle="1" w:styleId="126">
    <w:name w:val="Normal (Web)_0"/>
    <w:basedOn w:val="1"/>
    <w:autoRedefine/>
    <w:qFormat/>
    <w:uiPriority w:val="0"/>
    <w:pPr>
      <w:spacing w:before="0" w:beforeLines="0" w:beforeAutospacing="0" w:after="0" w:afterLines="0" w:afterAutospacing="0"/>
      <w:ind w:left="0" w:right="0"/>
      <w:jc w:val="left"/>
    </w:pPr>
    <w:rPr>
      <w:kern w:val="0"/>
      <w:sz w:val="24"/>
      <w:lang w:val="en-US" w:eastAsia="zh-CN"/>
    </w:rPr>
  </w:style>
  <w:style w:type="paragraph" w:customStyle="1" w:styleId="127">
    <w:name w:val="xl25"/>
    <w:basedOn w:val="1"/>
    <w:autoRedefine/>
    <w:qFormat/>
    <w:uiPriority w:val="0"/>
    <w:pPr>
      <w:widowControl/>
      <w:pBdr>
        <w:left w:val="single" w:color="auto" w:sz="8" w:space="0"/>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28">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kern w:val="0"/>
      <w:sz w:val="20"/>
      <w:szCs w:val="20"/>
    </w:rPr>
  </w:style>
  <w:style w:type="paragraph" w:customStyle="1" w:styleId="129">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30">
    <w:name w:val="xl42"/>
    <w:basedOn w:val="1"/>
    <w:autoRedefine/>
    <w:qFormat/>
    <w:uiPriority w:val="0"/>
    <w:pPr>
      <w:widowControl/>
      <w:pBdr>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31">
    <w:name w:val=" Char Char Char Char Char Char Char Char Char1 Char Char Char Char"/>
    <w:basedOn w:val="1"/>
    <w:autoRedefine/>
    <w:qFormat/>
    <w:uiPriority w:val="0"/>
    <w:rPr>
      <w:rFonts w:ascii="Tahoma" w:hAnsi="Tahoma"/>
      <w:sz w:val="24"/>
      <w:szCs w:val="20"/>
    </w:rPr>
  </w:style>
  <w:style w:type="paragraph" w:customStyle="1" w:styleId="132">
    <w:name w:val="xl65"/>
    <w:basedOn w:val="1"/>
    <w:autoRedefine/>
    <w:qFormat/>
    <w:uiPriority w:val="0"/>
    <w:pPr>
      <w:widowControl/>
      <w:pBdr>
        <w:left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33">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34">
    <w:name w:val="xl47"/>
    <w:basedOn w:val="1"/>
    <w:autoRedefine/>
    <w:qFormat/>
    <w:uiPriority w:val="0"/>
    <w:pPr>
      <w:widowControl/>
      <w:pBdr>
        <w:left w:val="single" w:color="auto" w:sz="8" w:space="0"/>
        <w:right w:val="single" w:color="auto" w:sz="8" w:space="0"/>
      </w:pBdr>
      <w:spacing w:before="100" w:beforeLines="0" w:beforeAutospacing="1" w:after="100" w:afterLines="0" w:afterAutospacing="1"/>
      <w:jc w:val="center"/>
      <w:textAlignment w:val="center"/>
    </w:pPr>
    <w:rPr>
      <w:rFonts w:ascii="宋体"/>
      <w:kern w:val="0"/>
      <w:sz w:val="24"/>
    </w:rPr>
  </w:style>
  <w:style w:type="paragraph" w:customStyle="1" w:styleId="135">
    <w:name w:val=" Char Char Char Char Char Char Char Char Char Char"/>
    <w:basedOn w:val="1"/>
    <w:autoRedefine/>
    <w:qFormat/>
    <w:uiPriority w:val="0"/>
    <w:rPr>
      <w:rFonts w:ascii="Tahoma" w:hAnsi="Tahoma"/>
      <w:sz w:val="24"/>
      <w:szCs w:val="20"/>
    </w:rPr>
  </w:style>
  <w:style w:type="paragraph" w:customStyle="1" w:styleId="136">
    <w:name w:val="xl41"/>
    <w:basedOn w:val="1"/>
    <w:autoRedefine/>
    <w:qFormat/>
    <w:uiPriority w:val="0"/>
    <w:pPr>
      <w:widowControl/>
      <w:pBdr>
        <w:top w:val="single" w:color="000000" w:sz="8" w:space="0"/>
        <w:left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37">
    <w:name w:val="大节标题"/>
    <w:autoRedefine/>
    <w:qFormat/>
    <w:uiPriority w:val="0"/>
    <w:pPr>
      <w:snapToGrid w:val="0"/>
      <w:spacing w:line="360" w:lineRule="auto"/>
      <w:ind w:firstLine="200" w:firstLineChars="200"/>
    </w:pPr>
    <w:rPr>
      <w:rFonts w:ascii="宋体" w:hAnsi="宋体" w:eastAsia="宋体" w:cs="Times New Roman"/>
      <w:sz w:val="28"/>
      <w:szCs w:val="28"/>
      <w:lang w:val="en-US" w:eastAsia="zh-CN" w:bidi="ar-SA"/>
    </w:rPr>
  </w:style>
  <w:style w:type="paragraph" w:customStyle="1" w:styleId="138">
    <w:name w:val=" Char"/>
    <w:basedOn w:val="1"/>
    <w:autoRedefine/>
    <w:qFormat/>
    <w:uiPriority w:val="0"/>
  </w:style>
  <w:style w:type="paragraph" w:customStyle="1" w:styleId="139">
    <w:name w:val="采购申报表备注"/>
    <w:basedOn w:val="1"/>
    <w:autoRedefine/>
    <w:qFormat/>
    <w:uiPriority w:val="0"/>
    <w:pPr>
      <w:tabs>
        <w:tab w:val="left" w:pos="2634"/>
      </w:tabs>
    </w:pPr>
    <w:rPr>
      <w:rFonts w:ascii="仿宋_GB2312" w:eastAsia="仿宋_GB2312"/>
    </w:rPr>
  </w:style>
  <w:style w:type="paragraph" w:customStyle="1" w:styleId="140">
    <w:name w:val="xl38"/>
    <w:basedOn w:val="1"/>
    <w:autoRedefine/>
    <w:qFormat/>
    <w:uiPriority w:val="0"/>
    <w:pPr>
      <w:widowControl/>
      <w:pBdr>
        <w:top w:val="single" w:color="auto" w:sz="8" w:space="0"/>
        <w:left w:val="single" w:color="auto" w:sz="8" w:space="0"/>
        <w:bottom w:val="single" w:color="auto" w:sz="8" w:space="0"/>
      </w:pBdr>
      <w:spacing w:before="100" w:beforeLines="0" w:beforeAutospacing="1" w:after="100" w:afterLines="0" w:afterAutospacing="1"/>
      <w:jc w:val="center"/>
      <w:textAlignment w:val="center"/>
    </w:pPr>
    <w:rPr>
      <w:rFonts w:ascii="仿宋_GB2312" w:eastAsia="仿宋_GB2312"/>
      <w:b/>
      <w:bCs/>
      <w:kern w:val="0"/>
      <w:sz w:val="24"/>
    </w:rPr>
  </w:style>
  <w:style w:type="paragraph" w:customStyle="1" w:styleId="141">
    <w:name w:val="xl37"/>
    <w:basedOn w:val="1"/>
    <w:autoRedefine/>
    <w:qFormat/>
    <w:uiPriority w:val="0"/>
    <w:pPr>
      <w:widowControl/>
      <w:pBdr>
        <w:left w:val="single" w:color="auto" w:sz="8" w:space="0"/>
        <w:bottom w:val="single" w:color="000000"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42">
    <w:name w:val="font8"/>
    <w:basedOn w:val="1"/>
    <w:autoRedefine/>
    <w:qFormat/>
    <w:uiPriority w:val="0"/>
    <w:pPr>
      <w:widowControl/>
      <w:spacing w:before="100" w:beforeLines="0" w:beforeAutospacing="1" w:after="100" w:afterLines="0" w:afterAutospacing="1"/>
      <w:jc w:val="left"/>
    </w:pPr>
    <w:rPr>
      <w:kern w:val="0"/>
      <w:sz w:val="20"/>
      <w:szCs w:val="20"/>
    </w:rPr>
  </w:style>
  <w:style w:type="paragraph" w:customStyle="1" w:styleId="143">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144">
    <w:name w:val="xl30"/>
    <w:basedOn w:val="1"/>
    <w:autoRedefine/>
    <w:qFormat/>
    <w:uiPriority w:val="0"/>
    <w:pPr>
      <w:widowControl/>
      <w:pBdr>
        <w:bottom w:val="single" w:color="auto" w:sz="8" w:space="0"/>
      </w:pBdr>
      <w:spacing w:before="100" w:beforeLines="0" w:beforeAutospacing="1" w:after="100" w:afterLines="0" w:afterAutospacing="1"/>
      <w:jc w:val="left"/>
    </w:pPr>
    <w:rPr>
      <w:rFonts w:ascii="仿宋_GB2312" w:eastAsia="仿宋_GB2312"/>
      <w:kern w:val="0"/>
      <w:sz w:val="24"/>
    </w:rPr>
  </w:style>
  <w:style w:type="paragraph" w:customStyle="1" w:styleId="145">
    <w:name w:val="p0"/>
    <w:basedOn w:val="1"/>
    <w:autoRedefine/>
    <w:qFormat/>
    <w:uiPriority w:val="0"/>
    <w:pPr>
      <w:widowControl/>
    </w:pPr>
    <w:rPr>
      <w:kern w:val="0"/>
      <w:szCs w:val="21"/>
    </w:rPr>
  </w:style>
  <w:style w:type="paragraph" w:customStyle="1" w:styleId="146">
    <w:name w:val="表标题"/>
    <w:basedOn w:val="18"/>
    <w:next w:val="147"/>
    <w:autoRedefine/>
    <w:qFormat/>
    <w:uiPriority w:val="0"/>
    <w:pPr>
      <w:ind w:firstLine="0" w:firstLineChars="0"/>
      <w:jc w:val="both"/>
    </w:pPr>
    <w:rPr>
      <w:b/>
    </w:rPr>
  </w:style>
  <w:style w:type="paragraph" w:customStyle="1" w:styleId="147">
    <w:name w:val="正文（当前）"/>
    <w:basedOn w:val="1"/>
    <w:autoRedefine/>
    <w:qFormat/>
    <w:uiPriority w:val="0"/>
    <w:pPr>
      <w:spacing w:line="500" w:lineRule="exact"/>
    </w:pPr>
    <w:rPr>
      <w:rFonts w:eastAsia="仿宋_GB2312"/>
    </w:rPr>
  </w:style>
  <w:style w:type="paragraph" w:customStyle="1" w:styleId="148">
    <w:name w:val=" Char Char Char"/>
    <w:basedOn w:val="1"/>
    <w:autoRedefine/>
    <w:qFormat/>
    <w:uiPriority w:val="0"/>
    <w:pPr>
      <w:widowControl/>
      <w:spacing w:line="351" w:lineRule="atLeast"/>
      <w:ind w:firstLine="419"/>
      <w:textAlignment w:val="baseline"/>
    </w:pPr>
    <w:rPr>
      <w:color w:val="000000"/>
      <w:kern w:val="0"/>
      <w:szCs w:val="20"/>
      <w:u w:color="000000"/>
    </w:rPr>
  </w:style>
  <w:style w:type="paragraph" w:customStyle="1" w:styleId="149">
    <w:name w:val="普通(网站)1"/>
    <w:basedOn w:val="1"/>
    <w:autoRedefine/>
    <w:qFormat/>
    <w:uiPriority w:val="0"/>
    <w:pPr>
      <w:jc w:val="left"/>
    </w:pPr>
    <w:rPr>
      <w:rFonts w:cs="Times New Roman"/>
      <w:kern w:val="0"/>
      <w:sz w:val="24"/>
    </w:rPr>
  </w:style>
  <w:style w:type="paragraph" w:customStyle="1" w:styleId="150">
    <w:name w:val="xl32"/>
    <w:basedOn w:val="1"/>
    <w:autoRedefine/>
    <w:qFormat/>
    <w:uiPriority w:val="0"/>
    <w:pPr>
      <w:widowControl/>
      <w:pBdr>
        <w:top w:val="single" w:color="auto" w:sz="8" w:space="0"/>
        <w:left w:val="single" w:color="auto" w:sz="8" w:space="0"/>
        <w:right w:val="single" w:color="auto" w:sz="8" w:space="0"/>
      </w:pBdr>
      <w:spacing w:before="100" w:beforeLines="0" w:beforeAutospacing="1" w:after="100" w:afterLines="0" w:afterAutospacing="1"/>
      <w:jc w:val="left"/>
    </w:pPr>
    <w:rPr>
      <w:rFonts w:ascii="宋体"/>
      <w:b/>
      <w:bCs/>
      <w:kern w:val="0"/>
      <w:sz w:val="24"/>
    </w:rPr>
  </w:style>
  <w:style w:type="paragraph" w:customStyle="1" w:styleId="151">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152">
    <w:name w:val="xl45"/>
    <w:basedOn w:val="1"/>
    <w:autoRedefine/>
    <w:qFormat/>
    <w:uiPriority w:val="0"/>
    <w:pPr>
      <w:widowControl/>
      <w:pBdr>
        <w:top w:val="single" w:color="auto" w:sz="8" w:space="0"/>
        <w:bottom w:val="single" w:color="auto" w:sz="8" w:space="0"/>
        <w:right w:val="single" w:color="auto" w:sz="8" w:space="0"/>
      </w:pBdr>
      <w:spacing w:before="100" w:beforeLines="0" w:beforeAutospacing="1" w:after="100" w:afterLines="0" w:afterAutospacing="1"/>
      <w:jc w:val="center"/>
    </w:pPr>
    <w:rPr>
      <w:rFonts w:ascii="仿宋_GB2312" w:eastAsia="仿宋_GB2312"/>
      <w:b/>
      <w:bCs/>
      <w:kern w:val="0"/>
      <w:sz w:val="24"/>
    </w:rPr>
  </w:style>
  <w:style w:type="paragraph" w:customStyle="1" w:styleId="153">
    <w:name w:val="TOC Heading"/>
    <w:basedOn w:val="2"/>
    <w:next w:val="1"/>
    <w:autoRedefine/>
    <w:qFormat/>
    <w:uiPriority w:val="0"/>
    <w:pPr>
      <w:keepLines/>
      <w:widowControl/>
      <w:numPr>
        <w:ilvl w:val="0"/>
        <w:numId w:val="0"/>
      </w:numPr>
      <w:autoSpaceDE/>
      <w:autoSpaceDN/>
      <w:adjustRightInd/>
      <w:spacing w:before="480" w:beforeLines="0" w:line="276" w:lineRule="auto"/>
      <w:outlineLvl w:val="9"/>
    </w:pPr>
    <w:rPr>
      <w:rFonts w:ascii="Cambria" w:hAnsi="Cambria" w:eastAsia="宋体" w:cs="Times New Roman"/>
      <w:color w:val="365F91"/>
      <w:szCs w:val="28"/>
    </w:rPr>
  </w:style>
  <w:style w:type="paragraph" w:customStyle="1" w:styleId="154">
    <w:name w:val="xl23"/>
    <w:next w:val="155"/>
    <w:autoRedefine/>
    <w:qFormat/>
    <w:uiPriority w:val="0"/>
    <w:pPr>
      <w:spacing w:before="100" w:beforeAutospacing="1" w:after="100" w:afterAutospacing="1" w:line="360" w:lineRule="auto"/>
      <w:ind w:firstLine="200" w:firstLineChars="200"/>
      <w:jc w:val="center"/>
    </w:pPr>
    <w:rPr>
      <w:rFonts w:ascii="Arial Unicode MS" w:hAnsi="Arial Unicode MS" w:eastAsia="Arial Unicode MS" w:cs="Times New Roman"/>
      <w:sz w:val="24"/>
      <w:lang w:val="en-US" w:eastAsia="zh-CN" w:bidi="ar-SA"/>
    </w:rPr>
  </w:style>
  <w:style w:type="paragraph" w:customStyle="1" w:styleId="155">
    <w:name w:val="xl28"/>
    <w:basedOn w:val="1"/>
    <w:autoRedefine/>
    <w:qFormat/>
    <w:uiPriority w:val="0"/>
    <w:pPr>
      <w:widowControl/>
      <w:pBdr>
        <w:left w:val="single" w:color="auto" w:sz="8" w:space="0"/>
        <w:bottom w:val="single" w:color="auto" w:sz="8" w:space="0"/>
        <w:right w:val="single" w:color="auto" w:sz="8" w:space="0"/>
      </w:pBdr>
      <w:spacing w:before="100" w:beforeLines="0" w:beforeAutospacing="1" w:after="100" w:afterLines="0" w:afterAutospacing="1"/>
      <w:jc w:val="left"/>
    </w:pPr>
    <w:rPr>
      <w:rFonts w:ascii="宋体"/>
      <w:kern w:val="0"/>
      <w:sz w:val="24"/>
    </w:rPr>
  </w:style>
  <w:style w:type="paragraph" w:customStyle="1" w:styleId="156">
    <w:name w:val="xl40"/>
    <w:basedOn w:val="1"/>
    <w:autoRedefine/>
    <w:qFormat/>
    <w:uiPriority w:val="0"/>
    <w:pPr>
      <w:widowControl/>
      <w:pBdr>
        <w:top w:val="single" w:color="auto" w:sz="8" w:space="0"/>
        <w:bottom w:val="single" w:color="auto" w:sz="8" w:space="0"/>
        <w:right w:val="single" w:color="auto" w:sz="8" w:space="0"/>
      </w:pBdr>
      <w:spacing w:before="100" w:beforeLines="0" w:beforeAutospacing="1" w:after="100" w:afterLines="0" w:afterAutospacing="1"/>
      <w:jc w:val="center"/>
      <w:textAlignment w:val="center"/>
    </w:pPr>
    <w:rPr>
      <w:rFonts w:ascii="仿宋_GB2312" w:eastAsia="仿宋_GB2312"/>
      <w:b/>
      <w:bCs/>
      <w:kern w:val="0"/>
      <w:sz w:val="24"/>
    </w:rPr>
  </w:style>
  <w:style w:type="paragraph" w:customStyle="1" w:styleId="157">
    <w:name w:val="font6"/>
    <w:basedOn w:val="1"/>
    <w:autoRedefine/>
    <w:qFormat/>
    <w:uiPriority w:val="0"/>
    <w:pPr>
      <w:widowControl/>
      <w:spacing w:before="100" w:beforeLines="0" w:beforeAutospacing="1" w:after="100" w:afterLines="0" w:afterAutospacing="1"/>
      <w:jc w:val="left"/>
    </w:pPr>
    <w:rPr>
      <w:rFonts w:ascii="宋体"/>
      <w:color w:val="0000FF"/>
      <w:kern w:val="0"/>
      <w:sz w:val="24"/>
      <w:u w:val="single"/>
    </w:rPr>
  </w:style>
  <w:style w:type="paragraph" w:customStyle="1" w:styleId="158">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59">
    <w:name w:val="xl29"/>
    <w:basedOn w:val="1"/>
    <w:autoRedefine/>
    <w:qFormat/>
    <w:uiPriority w:val="0"/>
    <w:pPr>
      <w:widowControl/>
      <w:pBdr>
        <w:bottom w:val="single" w:color="auto" w:sz="8" w:space="0"/>
      </w:pBdr>
      <w:spacing w:before="100" w:beforeLines="0" w:beforeAutospacing="1" w:after="100" w:afterLines="0" w:afterAutospacing="1"/>
      <w:textAlignment w:val="top"/>
    </w:pPr>
    <w:rPr>
      <w:rFonts w:ascii="仿宋_GB2312" w:eastAsia="仿宋_GB2312"/>
      <w:kern w:val="0"/>
      <w:sz w:val="24"/>
    </w:rPr>
  </w:style>
  <w:style w:type="paragraph" w:customStyle="1" w:styleId="160">
    <w:name w:val="xl48"/>
    <w:basedOn w:val="1"/>
    <w:autoRedefine/>
    <w:qFormat/>
    <w:uiPriority w:val="0"/>
    <w:pPr>
      <w:widowControl/>
      <w:pBdr>
        <w:left w:val="single" w:color="auto" w:sz="8" w:space="0"/>
        <w:bottom w:val="single" w:color="000000" w:sz="8" w:space="0"/>
        <w:right w:val="single" w:color="auto" w:sz="8" w:space="0"/>
      </w:pBdr>
      <w:spacing w:before="100" w:beforeLines="0" w:beforeAutospacing="1" w:after="100" w:afterLines="0" w:afterAutospacing="1"/>
      <w:jc w:val="center"/>
      <w:textAlignment w:val="center"/>
    </w:pPr>
    <w:rPr>
      <w:rFonts w:ascii="宋体"/>
      <w:kern w:val="0"/>
      <w:sz w:val="24"/>
    </w:rPr>
  </w:style>
  <w:style w:type="paragraph" w:customStyle="1" w:styleId="161">
    <w:name w:val="xl63"/>
    <w:basedOn w:val="1"/>
    <w:autoRedefine/>
    <w:qFormat/>
    <w:uiPriority w:val="0"/>
    <w:pPr>
      <w:widowControl/>
      <w:pBdr>
        <w:top w:val="single" w:color="auto" w:sz="4" w:space="0"/>
        <w:left w:val="single" w:color="auto" w:sz="4" w:space="0"/>
        <w:right w:val="single" w:color="auto" w:sz="4" w:space="0"/>
      </w:pBdr>
      <w:spacing w:before="100" w:beforeLines="0" w:beforeAutospacing="1" w:after="100" w:afterLines="0" w:afterAutospacing="1"/>
      <w:textAlignment w:val="center"/>
    </w:pPr>
    <w:rPr>
      <w:rFonts w:ascii="宋体"/>
      <w:kern w:val="0"/>
      <w:sz w:val="20"/>
      <w:szCs w:val="20"/>
    </w:rPr>
  </w:style>
  <w:style w:type="paragraph" w:customStyle="1" w:styleId="162">
    <w:name w:val="Char"/>
    <w:basedOn w:val="1"/>
    <w:autoRedefine/>
    <w:qFormat/>
    <w:uiPriority w:val="0"/>
  </w:style>
  <w:style w:type="paragraph" w:customStyle="1" w:styleId="163">
    <w:name w:val="Bullet_Title"/>
    <w:basedOn w:val="1"/>
    <w:autoRedefine/>
    <w:qFormat/>
    <w:uiPriority w:val="0"/>
    <w:pPr>
      <w:numPr>
        <w:ilvl w:val="0"/>
        <w:numId w:val="2"/>
      </w:numPr>
      <w:spacing w:after="78" w:afterLines="0" w:line="300" w:lineRule="auto"/>
    </w:pPr>
    <w:rPr>
      <w:rFonts w:ascii="Arial Narrow" w:hAnsi="Arial Narrow"/>
      <w:sz w:val="24"/>
      <w:szCs w:val="20"/>
    </w:rPr>
  </w:style>
  <w:style w:type="paragraph" w:customStyle="1" w:styleId="164">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textAlignment w:val="center"/>
    </w:pPr>
    <w:rPr>
      <w:kern w:val="0"/>
      <w:sz w:val="20"/>
      <w:szCs w:val="20"/>
    </w:rPr>
  </w:style>
  <w:style w:type="paragraph" w:customStyle="1" w:styleId="165">
    <w:name w:val="Char Char Char"/>
    <w:basedOn w:val="1"/>
    <w:autoRedefine/>
    <w:qFormat/>
    <w:uiPriority w:val="0"/>
    <w:rPr>
      <w:szCs w:val="20"/>
    </w:rPr>
  </w:style>
  <w:style w:type="paragraph" w:customStyle="1" w:styleId="166">
    <w:name w:val="xl44"/>
    <w:basedOn w:val="1"/>
    <w:autoRedefine/>
    <w:qFormat/>
    <w:uiPriority w:val="0"/>
    <w:pPr>
      <w:widowControl/>
      <w:pBdr>
        <w:top w:val="single" w:color="auto" w:sz="8" w:space="0"/>
        <w:bottom w:val="single" w:color="auto" w:sz="8" w:space="0"/>
      </w:pBdr>
      <w:spacing w:before="100" w:beforeLines="0" w:beforeAutospacing="1" w:after="100" w:afterLines="0" w:afterAutospacing="1"/>
      <w:jc w:val="center"/>
    </w:pPr>
    <w:rPr>
      <w:rFonts w:ascii="仿宋_GB2312" w:eastAsia="仿宋_GB2312"/>
      <w:b/>
      <w:bCs/>
      <w:kern w:val="0"/>
      <w:sz w:val="24"/>
    </w:rPr>
  </w:style>
  <w:style w:type="paragraph" w:customStyle="1" w:styleId="167">
    <w:name w:val="font7"/>
    <w:basedOn w:val="1"/>
    <w:autoRedefine/>
    <w:qFormat/>
    <w:uiPriority w:val="0"/>
    <w:pPr>
      <w:widowControl/>
      <w:spacing w:before="100" w:beforeLines="0" w:beforeAutospacing="1" w:after="100" w:afterLines="0" w:afterAutospacing="1"/>
      <w:jc w:val="left"/>
    </w:pPr>
    <w:rPr>
      <w:rFonts w:ascii="宋体"/>
      <w:kern w:val="0"/>
      <w:sz w:val="18"/>
      <w:szCs w:val="18"/>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kern w:val="0"/>
      <w:sz w:val="20"/>
      <w:szCs w:val="20"/>
    </w:rPr>
  </w:style>
  <w:style w:type="paragraph" w:customStyle="1" w:styleId="169">
    <w:name w:val="xl43"/>
    <w:basedOn w:val="1"/>
    <w:autoRedefine/>
    <w:qFormat/>
    <w:uiPriority w:val="0"/>
    <w:pPr>
      <w:widowControl/>
      <w:pBdr>
        <w:top w:val="single" w:color="auto" w:sz="8" w:space="0"/>
        <w:left w:val="single" w:color="auto" w:sz="8" w:space="0"/>
        <w:bottom w:val="single" w:color="auto" w:sz="8" w:space="0"/>
      </w:pBdr>
      <w:spacing w:before="100" w:beforeLines="0" w:beforeAutospacing="1" w:after="100" w:afterLines="0" w:afterAutospacing="1"/>
      <w:jc w:val="center"/>
    </w:pPr>
    <w:rPr>
      <w:rFonts w:ascii="仿宋_GB2312" w:eastAsia="仿宋_GB2312"/>
      <w:b/>
      <w:bCs/>
      <w:kern w:val="0"/>
      <w:sz w:val="24"/>
    </w:rPr>
  </w:style>
  <w:style w:type="paragraph" w:customStyle="1" w:styleId="17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paragraph" w:customStyle="1" w:styleId="171">
    <w:name w:val="xl31"/>
    <w:basedOn w:val="1"/>
    <w:autoRedefine/>
    <w:qFormat/>
    <w:uiPriority w:val="0"/>
    <w:pPr>
      <w:widowControl/>
      <w:pBdr>
        <w:left w:val="single" w:color="auto" w:sz="8" w:space="0"/>
        <w:bottom w:val="single" w:color="auto" w:sz="8" w:space="0"/>
        <w:right w:val="single" w:color="auto" w:sz="8" w:space="0"/>
      </w:pBdr>
      <w:spacing w:before="100" w:beforeLines="0" w:beforeAutospacing="1" w:after="100" w:afterLines="0" w:afterAutospacing="1"/>
      <w:textAlignment w:val="top"/>
    </w:pPr>
    <w:rPr>
      <w:rFonts w:ascii="仿宋_GB2312" w:eastAsia="仿宋_GB2312"/>
      <w:kern w:val="0"/>
      <w:sz w:val="24"/>
    </w:rPr>
  </w:style>
  <w:style w:type="paragraph" w:customStyle="1" w:styleId="172">
    <w:name w:val="xl39"/>
    <w:basedOn w:val="1"/>
    <w:autoRedefine/>
    <w:qFormat/>
    <w:uiPriority w:val="0"/>
    <w:pPr>
      <w:widowControl/>
      <w:pBdr>
        <w:top w:val="single" w:color="auto" w:sz="8" w:space="0"/>
        <w:bottom w:val="single" w:color="auto" w:sz="8" w:space="0"/>
      </w:pBdr>
      <w:spacing w:before="100" w:beforeLines="0" w:beforeAutospacing="1" w:after="100" w:afterLines="0" w:afterAutospacing="1"/>
      <w:jc w:val="center"/>
      <w:textAlignment w:val="center"/>
    </w:pPr>
    <w:rPr>
      <w:rFonts w:ascii="仿宋_GB2312" w:eastAsia="仿宋_GB2312"/>
      <w:b/>
      <w:bCs/>
      <w:kern w:val="0"/>
      <w:sz w:val="24"/>
    </w:rPr>
  </w:style>
  <w:style w:type="paragraph" w:customStyle="1" w:styleId="173">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Lines="0" w:beforeAutospacing="1" w:after="100" w:afterLines="0" w:afterAutospacing="1"/>
      <w:textAlignment w:val="center"/>
    </w:pPr>
    <w:rPr>
      <w:rFonts w:ascii="宋体"/>
      <w:kern w:val="0"/>
      <w:sz w:val="20"/>
      <w:szCs w:val="20"/>
    </w:rPr>
  </w:style>
  <w:style w:type="paragraph" w:customStyle="1" w:styleId="174">
    <w:name w:val="font5"/>
    <w:basedOn w:val="1"/>
    <w:autoRedefine/>
    <w:qFormat/>
    <w:uiPriority w:val="0"/>
    <w:pPr>
      <w:widowControl/>
      <w:spacing w:before="100" w:beforeLines="0" w:beforeAutospacing="1" w:after="100" w:afterLines="0" w:afterAutospacing="1"/>
      <w:jc w:val="left"/>
    </w:pPr>
    <w:rPr>
      <w:rFonts w:ascii="宋体"/>
      <w:kern w:val="0"/>
      <w:sz w:val="18"/>
      <w:szCs w:val="18"/>
    </w:rPr>
  </w:style>
  <w:style w:type="paragraph" w:customStyle="1" w:styleId="175">
    <w:name w:val="xl35"/>
    <w:basedOn w:val="1"/>
    <w:autoRedefine/>
    <w:qFormat/>
    <w:uiPriority w:val="0"/>
    <w:pPr>
      <w:widowControl/>
      <w:pBdr>
        <w:left w:val="single" w:color="auto" w:sz="8" w:space="0"/>
        <w:bottom w:val="single" w:color="000000" w:sz="8" w:space="0"/>
        <w:right w:val="single" w:color="auto" w:sz="8" w:space="0"/>
      </w:pBdr>
      <w:spacing w:before="100" w:beforeLines="0" w:beforeAutospacing="1" w:after="100" w:afterLines="0" w:afterAutospacing="1"/>
      <w:jc w:val="center"/>
      <w:textAlignment w:val="center"/>
    </w:pPr>
    <w:rPr>
      <w:rFonts w:ascii="仿宋_GB2312" w:eastAsia="仿宋_GB2312"/>
      <w:kern w:val="0"/>
      <w:sz w:val="24"/>
    </w:rPr>
  </w:style>
  <w:style w:type="paragraph" w:customStyle="1" w:styleId="176">
    <w:name w:val="WPSOffice手动目录 2"/>
    <w:autoRedefine/>
    <w:qFormat/>
    <w:uiPriority w:val="0"/>
    <w:pPr>
      <w:ind w:leftChars="200"/>
    </w:pPr>
    <w:rPr>
      <w:rFonts w:ascii="Times New Roman" w:hAnsi="Times New Roman" w:eastAsia="宋体" w:cs="Times New Roman"/>
      <w:sz w:val="20"/>
      <w:szCs w:val="20"/>
    </w:rPr>
  </w:style>
  <w:style w:type="paragraph" w:customStyle="1" w:styleId="177">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textAlignment w:val="center"/>
    </w:pPr>
    <w:rPr>
      <w:rFonts w:ascii="宋体"/>
      <w:kern w:val="0"/>
      <w:sz w:val="20"/>
      <w:szCs w:val="20"/>
    </w:rPr>
  </w:style>
  <w:style w:type="paragraph" w:customStyle="1" w:styleId="178">
    <w:name w:val="xl60"/>
    <w:basedOn w:val="1"/>
    <w:autoRedefine/>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rFonts w:ascii="宋体"/>
      <w:kern w:val="0"/>
      <w:sz w:val="20"/>
      <w:szCs w:val="20"/>
    </w:rPr>
  </w:style>
  <w:style w:type="character" w:customStyle="1" w:styleId="179">
    <w:name w:val="glyphicon6"/>
    <w:basedOn w:val="47"/>
    <w:autoRedefine/>
    <w:qFormat/>
    <w:uiPriority w:val="0"/>
  </w:style>
  <w:style w:type="character" w:customStyle="1" w:styleId="180">
    <w:name w:val="hour_pm"/>
    <w:basedOn w:val="47"/>
    <w:autoRedefine/>
    <w:qFormat/>
    <w:uiPriority w:val="0"/>
  </w:style>
  <w:style w:type="character" w:customStyle="1" w:styleId="181">
    <w:name w:val="hour_am"/>
    <w:basedOn w:val="47"/>
    <w:autoRedefine/>
    <w:qFormat/>
    <w:uiPriority w:val="0"/>
  </w:style>
  <w:style w:type="character" w:customStyle="1" w:styleId="182">
    <w:name w:val="hover1"/>
    <w:basedOn w:val="47"/>
    <w:autoRedefine/>
    <w:qFormat/>
    <w:uiPriority w:val="0"/>
    <w:rPr>
      <w:shd w:val="clear" w:color="auto" w:fill="EEEEEE"/>
    </w:rPr>
  </w:style>
  <w:style w:type="character" w:customStyle="1" w:styleId="183">
    <w:name w:val="old"/>
    <w:basedOn w:val="47"/>
    <w:autoRedefine/>
    <w:qFormat/>
    <w:uiPriority w:val="0"/>
    <w:rPr>
      <w:color w:val="999999"/>
    </w:rPr>
  </w:style>
  <w:style w:type="character" w:customStyle="1" w:styleId="184">
    <w:name w:val="indent"/>
    <w:basedOn w:val="47"/>
    <w:autoRedefine/>
    <w:qFormat/>
    <w:uiPriority w:val="0"/>
  </w:style>
  <w:style w:type="character" w:customStyle="1" w:styleId="185">
    <w:name w:val="icon"/>
    <w:basedOn w:val="47"/>
    <w:autoRedefine/>
    <w:qFormat/>
    <w:uiPriority w:val="0"/>
  </w:style>
  <w:style w:type="paragraph" w:customStyle="1" w:styleId="186">
    <w:name w:val="_Style 182"/>
    <w:basedOn w:val="1"/>
    <w:next w:val="1"/>
    <w:autoRedefine/>
    <w:qFormat/>
    <w:uiPriority w:val="0"/>
    <w:pPr>
      <w:pBdr>
        <w:bottom w:val="single" w:color="auto" w:sz="6" w:space="1"/>
      </w:pBdr>
      <w:jc w:val="center"/>
    </w:pPr>
    <w:rPr>
      <w:rFonts w:ascii="Arial" w:eastAsia="宋体"/>
      <w:vanish/>
      <w:sz w:val="16"/>
    </w:rPr>
  </w:style>
  <w:style w:type="paragraph" w:customStyle="1" w:styleId="187">
    <w:name w:val="_Style 183"/>
    <w:basedOn w:val="1"/>
    <w:next w:val="1"/>
    <w:autoRedefine/>
    <w:qFormat/>
    <w:uiPriority w:val="0"/>
    <w:pPr>
      <w:pBdr>
        <w:top w:val="single" w:color="auto" w:sz="6" w:space="1"/>
      </w:pBdr>
      <w:jc w:val="center"/>
    </w:pPr>
    <w:rPr>
      <w:rFonts w:ascii="Arial" w:eastAsia="宋体"/>
      <w:vanish/>
      <w:sz w:val="16"/>
    </w:rPr>
  </w:style>
  <w:style w:type="character" w:customStyle="1" w:styleId="188">
    <w:name w:val="control-label-text1"/>
    <w:basedOn w:val="47"/>
    <w:autoRedefine/>
    <w:qFormat/>
    <w:uiPriority w:val="0"/>
  </w:style>
  <w:style w:type="character" w:customStyle="1" w:styleId="189">
    <w:name w:val="hover"/>
    <w:basedOn w:val="47"/>
    <w:autoRedefine/>
    <w:qFormat/>
    <w:uiPriority w:val="0"/>
    <w:rPr>
      <w:shd w:val="clear" w:color="auto" w:fill="EEEEEE"/>
    </w:rPr>
  </w:style>
  <w:style w:type="paragraph" w:customStyle="1" w:styleId="190">
    <w:name w:val="Table Text"/>
    <w:basedOn w:val="1"/>
    <w:autoRedefine/>
    <w:semiHidden/>
    <w:qFormat/>
    <w:uiPriority w:val="0"/>
    <w:rPr>
      <w:rFonts w:ascii="宋体" w:hAnsi="宋体" w:eastAsia="宋体" w:cs="宋体"/>
      <w:sz w:val="20"/>
      <w:szCs w:val="20"/>
      <w:lang w:val="en-US" w:eastAsia="en-US" w:bidi="ar-SA"/>
    </w:rPr>
  </w:style>
  <w:style w:type="table" w:customStyle="1" w:styleId="191">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65</Pages>
  <Words>27562</Words>
  <Characters>29235</Characters>
  <Lines>365</Lines>
  <Paragraphs>102</Paragraphs>
  <TotalTime>5</TotalTime>
  <ScaleCrop>false</ScaleCrop>
  <LinksUpToDate>false</LinksUpToDate>
  <CharactersWithSpaces>32339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2020-08-07T07:15:00Z</dcterms:created>
  <dc:creator>z</dc:creator>
  <cp:lastModifiedBy>Administrator</cp:lastModifiedBy>
  <cp:lastPrinted>2022-12-28T07:08:00Z</cp:lastPrinted>
  <dcterms:modified xsi:type="dcterms:W3CDTF">2026-02-26T02:01:59Z</dcterms:modified>
  <dc:title>询价书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4997230C677B430C835F1B03B2B30EAA_13</vt:lpwstr>
  </property>
  <property fmtid="{D5CDD505-2E9C-101B-9397-08002B2CF9AE}" pid="3" name="KSOProductBuildVer">
    <vt:lpwstr>2052-12.1.0.25225</vt:lpwstr>
  </property>
  <property fmtid="{D5CDD505-2E9C-101B-9397-08002B2CF9AE}" pid="4" name="KSOTemplateDocerSaveRecord">
    <vt:lpwstr>eyJoZGlkIjoiY2RkYWUwNTY5MmNiNTE3ZmI5YTdkYzI2NTlhYzI1NDgiLCJ1c2VySWQiOiI1Mjc3NjAzNjcifQ==</vt:lpwstr>
  </property>
</Properties>
</file>