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6CF2B5">
      <w:pPr>
        <w:rPr>
          <w:rFonts w:ascii="宋体" w:hAnsi="宋体" w:cs="宋体"/>
          <w:b/>
          <w:bCs/>
          <w:sz w:val="56"/>
          <w:szCs w:val="56"/>
        </w:rPr>
      </w:pPr>
    </w:p>
    <w:p w14:paraId="15D9908B">
      <w:pPr>
        <w:spacing w:line="920" w:lineRule="exact"/>
        <w:jc w:val="center"/>
        <w:rPr>
          <w:rFonts w:hint="eastAsia" w:ascii="宋体" w:hAnsi="宋体" w:cs="宋体"/>
          <w:b/>
          <w:bCs/>
          <w:sz w:val="56"/>
          <w:szCs w:val="56"/>
          <w:lang w:eastAsia="zh-CN"/>
        </w:rPr>
      </w:pPr>
      <w:r>
        <w:rPr>
          <w:rFonts w:hint="eastAsia" w:ascii="宋体" w:hAnsi="宋体" w:cs="宋体"/>
          <w:b/>
          <w:bCs/>
          <w:sz w:val="56"/>
          <w:szCs w:val="56"/>
          <w:lang w:eastAsia="zh-CN"/>
        </w:rPr>
        <w:t>建安区陈曹乡6所小学校餐饮</w:t>
      </w:r>
    </w:p>
    <w:p w14:paraId="4C3C9B0C">
      <w:pPr>
        <w:spacing w:line="920" w:lineRule="exact"/>
        <w:jc w:val="center"/>
        <w:rPr>
          <w:rFonts w:ascii="宋体" w:hAnsi="宋体" w:eastAsia="宋体" w:cs="宋体"/>
          <w:b/>
          <w:bCs/>
          <w:sz w:val="56"/>
          <w:szCs w:val="56"/>
        </w:rPr>
      </w:pPr>
      <w:r>
        <w:rPr>
          <w:rFonts w:hint="eastAsia" w:ascii="宋体" w:hAnsi="宋体" w:eastAsia="宋体" w:cs="宋体"/>
          <w:b/>
          <w:bCs/>
          <w:sz w:val="56"/>
          <w:szCs w:val="56"/>
        </w:rPr>
        <w:t>服务项目</w:t>
      </w:r>
    </w:p>
    <w:p w14:paraId="63DAF579">
      <w:pPr>
        <w:spacing w:line="360" w:lineRule="auto"/>
        <w:jc w:val="center"/>
        <w:rPr>
          <w:rFonts w:hint="eastAsia" w:ascii="宋体" w:eastAsia="宋体"/>
          <w:b/>
          <w:bCs/>
          <w:spacing w:val="20"/>
          <w:sz w:val="15"/>
          <w:szCs w:val="15"/>
          <w:lang w:eastAsia="zh-CN"/>
        </w:rPr>
      </w:pPr>
    </w:p>
    <w:p w14:paraId="24F50881">
      <w:pPr>
        <w:spacing w:line="360" w:lineRule="auto"/>
        <w:rPr>
          <w:rFonts w:ascii="宋体" w:hAnsi="宋体" w:cs="宋体"/>
          <w:b/>
          <w:bCs/>
          <w:spacing w:val="20"/>
          <w:sz w:val="72"/>
          <w:szCs w:val="72"/>
        </w:rPr>
      </w:pPr>
    </w:p>
    <w:p w14:paraId="51BCE490">
      <w:pPr>
        <w:spacing w:line="360" w:lineRule="auto"/>
        <w:rPr>
          <w:rFonts w:ascii="宋体" w:hAnsi="宋体" w:cs="宋体"/>
          <w:b/>
          <w:bCs/>
          <w:spacing w:val="20"/>
          <w:sz w:val="72"/>
          <w:szCs w:val="72"/>
        </w:rPr>
      </w:pPr>
    </w:p>
    <w:p w14:paraId="1391C64D">
      <w:pPr>
        <w:spacing w:line="360" w:lineRule="auto"/>
        <w:jc w:val="center"/>
        <w:rPr>
          <w:rFonts w:ascii="宋体"/>
          <w:b/>
          <w:bCs/>
          <w:spacing w:val="20"/>
          <w:sz w:val="72"/>
          <w:szCs w:val="72"/>
        </w:rPr>
      </w:pPr>
      <w:r>
        <w:rPr>
          <w:rFonts w:hint="eastAsia" w:ascii="宋体" w:hAnsi="宋体" w:cs="宋体"/>
          <w:b/>
          <w:bCs/>
          <w:spacing w:val="20"/>
          <w:sz w:val="72"/>
          <w:szCs w:val="72"/>
        </w:rPr>
        <w:t>竞争性磋商</w:t>
      </w:r>
    </w:p>
    <w:p w14:paraId="41E916A1">
      <w:pPr>
        <w:spacing w:line="360" w:lineRule="auto"/>
        <w:jc w:val="center"/>
        <w:rPr>
          <w:rFonts w:hint="eastAsia" w:ascii="宋体" w:eastAsia="宋体"/>
          <w:b/>
          <w:bCs/>
          <w:color w:val="auto"/>
          <w:sz w:val="32"/>
          <w:szCs w:val="32"/>
          <w:highlight w:val="none"/>
          <w:lang w:eastAsia="zh-CN"/>
        </w:rPr>
      </w:pPr>
      <w:r>
        <w:rPr>
          <w:rFonts w:hint="eastAsia" w:ascii="宋体" w:hAnsi="宋体" w:cs="宋体"/>
          <w:b/>
          <w:bCs/>
          <w:color w:val="auto"/>
          <w:sz w:val="32"/>
          <w:szCs w:val="32"/>
          <w:highlight w:val="none"/>
        </w:rPr>
        <w:t>项目编号：</w:t>
      </w:r>
      <w:r>
        <w:rPr>
          <w:rFonts w:hint="eastAsia" w:ascii="宋体" w:hAnsi="宋体" w:cs="宋体"/>
          <w:b/>
          <w:bCs/>
          <w:color w:val="auto"/>
          <w:sz w:val="32"/>
          <w:szCs w:val="32"/>
          <w:highlight w:val="none"/>
          <w:lang w:eastAsia="zh-CN"/>
        </w:rPr>
        <w:t>HNWZC-20240702-1</w:t>
      </w:r>
    </w:p>
    <w:p w14:paraId="36CD1142">
      <w:pPr>
        <w:spacing w:line="360" w:lineRule="auto"/>
        <w:rPr>
          <w:rFonts w:ascii="宋体"/>
          <w:b/>
          <w:bCs/>
          <w:sz w:val="32"/>
          <w:szCs w:val="32"/>
        </w:rPr>
      </w:pPr>
    </w:p>
    <w:p w14:paraId="03778890">
      <w:pPr>
        <w:spacing w:line="360" w:lineRule="auto"/>
        <w:rPr>
          <w:rFonts w:ascii="宋体"/>
          <w:b/>
          <w:bCs/>
          <w:sz w:val="44"/>
          <w:szCs w:val="44"/>
        </w:rPr>
      </w:pPr>
    </w:p>
    <w:p w14:paraId="3A70D955">
      <w:pPr>
        <w:pStyle w:val="38"/>
        <w:ind w:left="420" w:firstLine="422"/>
        <w:rPr>
          <w:rFonts w:hint="default" w:ascii="宋体"/>
          <w:b/>
          <w:bCs/>
          <w:lang w:eastAsia="zh-CN"/>
        </w:rPr>
      </w:pPr>
    </w:p>
    <w:p w14:paraId="610FE17F"/>
    <w:p w14:paraId="4674C7DD">
      <w:pPr>
        <w:rPr>
          <w:rFonts w:ascii="宋体"/>
          <w:b/>
          <w:bCs/>
        </w:rPr>
      </w:pPr>
    </w:p>
    <w:p w14:paraId="347EF34E">
      <w:pPr>
        <w:pStyle w:val="37"/>
        <w:ind w:firstLine="210"/>
        <w:rPr>
          <w:rFonts w:hint="default"/>
        </w:rPr>
      </w:pPr>
    </w:p>
    <w:p w14:paraId="78CCEB74">
      <w:pPr>
        <w:rPr>
          <w:rFonts w:ascii="宋体" w:hAnsi="宋体"/>
          <w:sz w:val="36"/>
        </w:rPr>
      </w:pPr>
    </w:p>
    <w:p w14:paraId="12DB0699">
      <w:pPr>
        <w:adjustRightInd w:val="0"/>
        <w:snapToGrid w:val="0"/>
        <w:spacing w:line="360" w:lineRule="auto"/>
        <w:ind w:firstLine="1800" w:firstLineChars="500"/>
        <w:jc w:val="left"/>
        <w:rPr>
          <w:rFonts w:hint="eastAsia" w:ascii="宋体" w:hAnsi="宋体" w:eastAsia="宋体"/>
          <w:sz w:val="36"/>
          <w:szCs w:val="36"/>
          <w:lang w:eastAsia="zh-CN"/>
        </w:rPr>
      </w:pPr>
      <w:r>
        <w:rPr>
          <w:rFonts w:hint="eastAsia" w:ascii="宋体" w:hAnsi="宋体"/>
          <w:sz w:val="36"/>
          <w:szCs w:val="36"/>
        </w:rPr>
        <w:t>采购人：</w:t>
      </w:r>
      <w:r>
        <w:rPr>
          <w:rFonts w:hint="eastAsia" w:ascii="宋体" w:hAnsi="宋体"/>
          <w:sz w:val="36"/>
          <w:szCs w:val="36"/>
          <w:lang w:eastAsia="zh-CN"/>
        </w:rPr>
        <w:t xml:space="preserve">建安区陈曹乡中心学校 </w:t>
      </w:r>
    </w:p>
    <w:p w14:paraId="03DEED8F">
      <w:pPr>
        <w:adjustRightInd w:val="0"/>
        <w:snapToGrid w:val="0"/>
        <w:spacing w:line="360" w:lineRule="auto"/>
        <w:ind w:firstLine="1800" w:firstLineChars="500"/>
        <w:jc w:val="left"/>
        <w:rPr>
          <w:rFonts w:hint="eastAsia" w:ascii="宋体" w:hAnsi="宋体" w:eastAsia="宋体"/>
          <w:sz w:val="36"/>
          <w:szCs w:val="36"/>
          <w:lang w:eastAsia="zh-CN"/>
        </w:rPr>
      </w:pPr>
      <w:r>
        <w:rPr>
          <w:rFonts w:hint="eastAsia" w:ascii="宋体" w:hAnsi="宋体"/>
          <w:sz w:val="36"/>
          <w:szCs w:val="36"/>
        </w:rPr>
        <w:t>采购代理机构：</w:t>
      </w:r>
      <w:r>
        <w:rPr>
          <w:rFonts w:hint="eastAsia" w:ascii="宋体" w:hAnsi="宋体"/>
          <w:sz w:val="36"/>
          <w:szCs w:val="36"/>
          <w:lang w:eastAsia="zh-CN"/>
        </w:rPr>
        <w:t>河南伟之辰工程咨询有限公司</w:t>
      </w:r>
    </w:p>
    <w:p w14:paraId="3A3139CF">
      <w:pPr>
        <w:pStyle w:val="148"/>
        <w:ind w:firstLine="1800" w:firstLineChars="500"/>
        <w:rPr>
          <w:rFonts w:ascii="宋体" w:hAnsi="宋体"/>
          <w:sz w:val="36"/>
          <w:szCs w:val="36"/>
        </w:rPr>
      </w:pPr>
      <w:r>
        <w:rPr>
          <w:rFonts w:hint="eastAsia" w:ascii="宋体" w:hAnsi="宋体"/>
          <w:sz w:val="36"/>
          <w:szCs w:val="36"/>
        </w:rPr>
        <w:t>日期：2024年8月</w:t>
      </w:r>
    </w:p>
    <w:p w14:paraId="191641EB">
      <w:pPr>
        <w:pStyle w:val="38"/>
        <w:ind w:left="420" w:firstLine="420"/>
        <w:rPr>
          <w:rFonts w:hint="default"/>
          <w:lang w:eastAsia="zh-CN"/>
        </w:rPr>
      </w:pPr>
    </w:p>
    <w:p w14:paraId="3604B8B8"/>
    <w:p w14:paraId="71B59748">
      <w:pPr>
        <w:autoSpaceDE w:val="0"/>
        <w:autoSpaceDN w:val="0"/>
        <w:adjustRightInd w:val="0"/>
        <w:spacing w:line="700" w:lineRule="exact"/>
        <w:rPr>
          <w:rFonts w:cs="宋体" w:asciiTheme="majorEastAsia" w:hAnsiTheme="majorEastAsia" w:eastAsiaTheme="majorEastAsia"/>
          <w:b/>
          <w:kern w:val="0"/>
          <w:sz w:val="44"/>
          <w:szCs w:val="44"/>
        </w:rPr>
      </w:pPr>
    </w:p>
    <w:p w14:paraId="5FC77F5C">
      <w:pPr>
        <w:autoSpaceDE w:val="0"/>
        <w:autoSpaceDN w:val="0"/>
        <w:adjustRightInd w:val="0"/>
        <w:spacing w:line="700" w:lineRule="exact"/>
        <w:ind w:firstLine="880"/>
        <w:jc w:val="center"/>
        <w:rPr>
          <w:rFonts w:cs="宋体" w:asciiTheme="majorEastAsia" w:hAnsiTheme="majorEastAsia" w:eastAsiaTheme="majorEastAsia"/>
          <w:b/>
          <w:kern w:val="0"/>
          <w:sz w:val="44"/>
          <w:szCs w:val="44"/>
        </w:rPr>
      </w:pPr>
      <w:r>
        <w:rPr>
          <w:rFonts w:hint="eastAsia" w:cs="宋体" w:asciiTheme="majorEastAsia" w:hAnsiTheme="majorEastAsia" w:eastAsiaTheme="majorEastAsia"/>
          <w:b/>
          <w:kern w:val="0"/>
          <w:sz w:val="44"/>
          <w:szCs w:val="44"/>
        </w:rPr>
        <w:t>磋商文件目录</w:t>
      </w:r>
    </w:p>
    <w:p w14:paraId="04D59996">
      <w:pPr>
        <w:autoSpaceDE w:val="0"/>
        <w:autoSpaceDN w:val="0"/>
        <w:adjustRightInd w:val="0"/>
        <w:spacing w:line="700" w:lineRule="exact"/>
        <w:ind w:firstLine="640"/>
        <w:rPr>
          <w:rFonts w:asciiTheme="majorEastAsia" w:hAnsiTheme="majorEastAsia" w:eastAsiaTheme="majorEastAsia" w:cstheme="majorEastAsia"/>
          <w:b/>
          <w:bCs/>
          <w:sz w:val="32"/>
          <w:szCs w:val="32"/>
          <w:lang w:val="zh-CN"/>
        </w:rPr>
      </w:pPr>
    </w:p>
    <w:p w14:paraId="706D4CA8">
      <w:pPr>
        <w:autoSpaceDE w:val="0"/>
        <w:autoSpaceDN w:val="0"/>
        <w:adjustRightInd w:val="0"/>
        <w:spacing w:line="700" w:lineRule="exact"/>
        <w:ind w:firstLine="600"/>
        <w:rPr>
          <w:rFonts w:asciiTheme="majorEastAsia" w:hAnsiTheme="majorEastAsia" w:eastAsiaTheme="majorEastAsia" w:cstheme="majorEastAsia"/>
          <w:b/>
          <w:bCs/>
          <w:sz w:val="30"/>
          <w:szCs w:val="30"/>
          <w:lang w:val="zh-CN"/>
        </w:rPr>
      </w:pPr>
      <w:r>
        <w:rPr>
          <w:rFonts w:hint="eastAsia" w:asciiTheme="majorEastAsia" w:hAnsiTheme="majorEastAsia" w:eastAsiaTheme="majorEastAsia" w:cstheme="majorEastAsia"/>
          <w:b/>
          <w:bCs/>
          <w:sz w:val="30"/>
          <w:szCs w:val="30"/>
          <w:lang w:val="zh-CN"/>
        </w:rPr>
        <w:t xml:space="preserve">第一章 </w:t>
      </w:r>
      <w:r>
        <w:rPr>
          <w:rFonts w:hint="eastAsia" w:asciiTheme="majorEastAsia" w:hAnsiTheme="majorEastAsia" w:eastAsiaTheme="majorEastAsia" w:cstheme="majorEastAsia"/>
          <w:b/>
          <w:bCs/>
          <w:sz w:val="30"/>
          <w:szCs w:val="30"/>
        </w:rPr>
        <w:t>磋商</w:t>
      </w:r>
      <w:r>
        <w:rPr>
          <w:rFonts w:hint="eastAsia" w:asciiTheme="majorEastAsia" w:hAnsiTheme="majorEastAsia" w:eastAsiaTheme="majorEastAsia" w:cstheme="majorEastAsia"/>
          <w:b/>
          <w:bCs/>
          <w:sz w:val="30"/>
          <w:szCs w:val="30"/>
          <w:lang w:val="zh-CN"/>
        </w:rPr>
        <w:t>邀请</w:t>
      </w:r>
    </w:p>
    <w:p w14:paraId="4EC7A063">
      <w:pPr>
        <w:autoSpaceDE w:val="0"/>
        <w:autoSpaceDN w:val="0"/>
        <w:adjustRightInd w:val="0"/>
        <w:spacing w:line="700" w:lineRule="exact"/>
        <w:ind w:firstLine="600"/>
        <w:rPr>
          <w:rFonts w:asciiTheme="majorEastAsia" w:hAnsiTheme="majorEastAsia" w:eastAsiaTheme="majorEastAsia" w:cstheme="majorEastAsia"/>
          <w:b/>
          <w:bCs/>
          <w:sz w:val="30"/>
          <w:szCs w:val="30"/>
        </w:rPr>
      </w:pPr>
      <w:r>
        <w:rPr>
          <w:rFonts w:hint="eastAsia" w:asciiTheme="majorEastAsia" w:hAnsiTheme="majorEastAsia" w:eastAsiaTheme="majorEastAsia" w:cstheme="majorEastAsia"/>
          <w:b/>
          <w:bCs/>
          <w:sz w:val="30"/>
          <w:szCs w:val="30"/>
          <w:lang w:val="zh-CN"/>
        </w:rPr>
        <w:t>第</w:t>
      </w:r>
      <w:r>
        <w:rPr>
          <w:rFonts w:hint="eastAsia" w:asciiTheme="majorEastAsia" w:hAnsiTheme="majorEastAsia" w:eastAsiaTheme="majorEastAsia" w:cstheme="majorEastAsia"/>
          <w:b/>
          <w:bCs/>
          <w:sz w:val="30"/>
          <w:szCs w:val="30"/>
        </w:rPr>
        <w:t>二</w:t>
      </w:r>
      <w:r>
        <w:rPr>
          <w:rFonts w:hint="eastAsia" w:asciiTheme="majorEastAsia" w:hAnsiTheme="majorEastAsia" w:eastAsiaTheme="majorEastAsia" w:cstheme="majorEastAsia"/>
          <w:b/>
          <w:bCs/>
          <w:sz w:val="30"/>
          <w:szCs w:val="30"/>
          <w:lang w:val="zh-CN"/>
        </w:rPr>
        <w:t xml:space="preserve">章 </w:t>
      </w:r>
      <w:r>
        <w:rPr>
          <w:rFonts w:hint="eastAsia" w:asciiTheme="majorEastAsia" w:hAnsiTheme="majorEastAsia" w:eastAsiaTheme="majorEastAsia" w:cstheme="majorEastAsia"/>
          <w:b/>
          <w:bCs/>
          <w:sz w:val="30"/>
          <w:szCs w:val="30"/>
        </w:rPr>
        <w:t>项目需求</w:t>
      </w:r>
    </w:p>
    <w:p w14:paraId="760FBB82">
      <w:pPr>
        <w:autoSpaceDE w:val="0"/>
        <w:autoSpaceDN w:val="0"/>
        <w:adjustRightInd w:val="0"/>
        <w:spacing w:line="700" w:lineRule="exact"/>
        <w:ind w:firstLine="600"/>
        <w:rPr>
          <w:rFonts w:asciiTheme="majorEastAsia" w:hAnsiTheme="majorEastAsia" w:eastAsiaTheme="majorEastAsia" w:cstheme="majorEastAsia"/>
          <w:b/>
          <w:kern w:val="0"/>
          <w:sz w:val="30"/>
          <w:szCs w:val="30"/>
        </w:rPr>
      </w:pPr>
      <w:r>
        <w:rPr>
          <w:rFonts w:hint="eastAsia" w:asciiTheme="majorEastAsia" w:hAnsiTheme="majorEastAsia" w:eastAsiaTheme="majorEastAsia" w:cstheme="majorEastAsia"/>
          <w:b/>
          <w:kern w:val="0"/>
          <w:sz w:val="30"/>
          <w:szCs w:val="30"/>
        </w:rPr>
        <w:t>第三章 供应商须知前附表</w:t>
      </w:r>
    </w:p>
    <w:p w14:paraId="4A286493">
      <w:pPr>
        <w:autoSpaceDE w:val="0"/>
        <w:autoSpaceDN w:val="0"/>
        <w:adjustRightInd w:val="0"/>
        <w:spacing w:line="700" w:lineRule="exact"/>
        <w:ind w:firstLine="600"/>
        <w:rPr>
          <w:rFonts w:asciiTheme="majorEastAsia" w:hAnsiTheme="majorEastAsia" w:eastAsiaTheme="majorEastAsia" w:cstheme="majorEastAsia"/>
          <w:b/>
          <w:kern w:val="0"/>
          <w:sz w:val="30"/>
          <w:szCs w:val="30"/>
        </w:rPr>
      </w:pPr>
      <w:r>
        <w:rPr>
          <w:rFonts w:hint="eastAsia" w:asciiTheme="majorEastAsia" w:hAnsiTheme="majorEastAsia" w:eastAsiaTheme="majorEastAsia" w:cstheme="majorEastAsia"/>
          <w:b/>
          <w:bCs/>
          <w:sz w:val="30"/>
          <w:szCs w:val="30"/>
          <w:lang w:val="zh-CN"/>
        </w:rPr>
        <w:t>第</w:t>
      </w:r>
      <w:r>
        <w:rPr>
          <w:rFonts w:hint="eastAsia" w:asciiTheme="majorEastAsia" w:hAnsiTheme="majorEastAsia" w:eastAsiaTheme="majorEastAsia" w:cstheme="majorEastAsia"/>
          <w:b/>
          <w:bCs/>
          <w:sz w:val="30"/>
          <w:szCs w:val="30"/>
        </w:rPr>
        <w:t>四</w:t>
      </w:r>
      <w:r>
        <w:rPr>
          <w:rFonts w:hint="eastAsia" w:asciiTheme="majorEastAsia" w:hAnsiTheme="majorEastAsia" w:eastAsiaTheme="majorEastAsia" w:cstheme="majorEastAsia"/>
          <w:b/>
          <w:bCs/>
          <w:sz w:val="30"/>
          <w:szCs w:val="30"/>
          <w:lang w:val="zh-CN"/>
        </w:rPr>
        <w:t xml:space="preserve">章 </w:t>
      </w:r>
      <w:r>
        <w:rPr>
          <w:rFonts w:hint="eastAsia" w:asciiTheme="majorEastAsia" w:hAnsiTheme="majorEastAsia" w:eastAsiaTheme="majorEastAsia" w:cstheme="majorEastAsia"/>
          <w:b/>
          <w:kern w:val="0"/>
          <w:sz w:val="30"/>
          <w:szCs w:val="30"/>
        </w:rPr>
        <w:t>供应商须知</w:t>
      </w:r>
    </w:p>
    <w:p w14:paraId="44E77CC3">
      <w:pPr>
        <w:autoSpaceDE w:val="0"/>
        <w:autoSpaceDN w:val="0"/>
        <w:adjustRightInd w:val="0"/>
        <w:spacing w:line="700" w:lineRule="exact"/>
        <w:ind w:firstLine="602"/>
        <w:rPr>
          <w:rFonts w:asciiTheme="majorEastAsia" w:hAnsiTheme="majorEastAsia" w:eastAsiaTheme="majorEastAsia" w:cstheme="majorEastAsia"/>
          <w:sz w:val="30"/>
          <w:szCs w:val="30"/>
          <w:lang w:val="zh-CN"/>
        </w:rPr>
      </w:pPr>
      <w:r>
        <w:rPr>
          <w:rFonts w:hint="eastAsia" w:asciiTheme="majorEastAsia" w:hAnsiTheme="majorEastAsia" w:eastAsiaTheme="majorEastAsia" w:cstheme="majorEastAsia"/>
          <w:sz w:val="30"/>
          <w:szCs w:val="30"/>
          <w:lang w:val="zh-CN"/>
        </w:rPr>
        <w:t>一、概念释义</w:t>
      </w:r>
    </w:p>
    <w:p w14:paraId="3311A433">
      <w:pPr>
        <w:autoSpaceDE w:val="0"/>
        <w:autoSpaceDN w:val="0"/>
        <w:adjustRightInd w:val="0"/>
        <w:spacing w:line="700" w:lineRule="exact"/>
        <w:ind w:firstLine="602"/>
        <w:rPr>
          <w:rFonts w:asciiTheme="majorEastAsia" w:hAnsiTheme="majorEastAsia" w:eastAsiaTheme="majorEastAsia" w:cstheme="majorEastAsia"/>
          <w:sz w:val="30"/>
          <w:szCs w:val="30"/>
          <w:lang w:val="zh-CN"/>
        </w:rPr>
      </w:pPr>
      <w:r>
        <w:rPr>
          <w:rFonts w:hint="eastAsia" w:asciiTheme="majorEastAsia" w:hAnsiTheme="majorEastAsia" w:eastAsiaTheme="majorEastAsia" w:cstheme="majorEastAsia"/>
          <w:sz w:val="30"/>
          <w:szCs w:val="30"/>
          <w:lang w:val="zh-CN"/>
        </w:rPr>
        <w:t>二、磋商文件说明</w:t>
      </w:r>
    </w:p>
    <w:p w14:paraId="6408D59A">
      <w:pPr>
        <w:autoSpaceDE w:val="0"/>
        <w:autoSpaceDN w:val="0"/>
        <w:adjustRightInd w:val="0"/>
        <w:spacing w:line="700" w:lineRule="exact"/>
        <w:ind w:firstLine="602"/>
        <w:rPr>
          <w:rFonts w:asciiTheme="majorEastAsia" w:hAnsiTheme="majorEastAsia" w:eastAsiaTheme="majorEastAsia" w:cstheme="majorEastAsia"/>
          <w:sz w:val="30"/>
          <w:szCs w:val="30"/>
          <w:lang w:val="zh-CN"/>
        </w:rPr>
      </w:pPr>
      <w:r>
        <w:rPr>
          <w:rFonts w:hint="eastAsia" w:asciiTheme="majorEastAsia" w:hAnsiTheme="majorEastAsia" w:eastAsiaTheme="majorEastAsia" w:cstheme="majorEastAsia"/>
          <w:sz w:val="30"/>
          <w:szCs w:val="30"/>
          <w:lang w:val="zh-CN"/>
        </w:rPr>
        <w:t>三、响应文件的编制</w:t>
      </w:r>
    </w:p>
    <w:p w14:paraId="47A43247">
      <w:pPr>
        <w:autoSpaceDE w:val="0"/>
        <w:autoSpaceDN w:val="0"/>
        <w:adjustRightInd w:val="0"/>
        <w:spacing w:line="700" w:lineRule="exact"/>
        <w:ind w:firstLine="602"/>
        <w:rPr>
          <w:rFonts w:asciiTheme="majorEastAsia" w:hAnsiTheme="majorEastAsia" w:eastAsiaTheme="majorEastAsia" w:cstheme="majorEastAsia"/>
          <w:sz w:val="30"/>
          <w:szCs w:val="30"/>
          <w:lang w:val="zh-CN"/>
        </w:rPr>
      </w:pPr>
      <w:r>
        <w:rPr>
          <w:rFonts w:hint="eastAsia" w:asciiTheme="majorEastAsia" w:hAnsiTheme="majorEastAsia" w:eastAsiaTheme="majorEastAsia" w:cstheme="majorEastAsia"/>
          <w:sz w:val="30"/>
          <w:szCs w:val="30"/>
          <w:lang w:val="zh-CN"/>
        </w:rPr>
        <w:t>四、响应文件的递交</w:t>
      </w:r>
    </w:p>
    <w:p w14:paraId="5A27AF79">
      <w:pPr>
        <w:autoSpaceDE w:val="0"/>
        <w:autoSpaceDN w:val="0"/>
        <w:adjustRightInd w:val="0"/>
        <w:spacing w:line="700" w:lineRule="exact"/>
        <w:ind w:firstLine="602"/>
        <w:rPr>
          <w:rFonts w:asciiTheme="majorEastAsia" w:hAnsiTheme="majorEastAsia" w:eastAsiaTheme="majorEastAsia" w:cstheme="majorEastAsia"/>
          <w:sz w:val="30"/>
          <w:szCs w:val="30"/>
          <w:lang w:val="zh-CN"/>
        </w:rPr>
      </w:pPr>
      <w:r>
        <w:rPr>
          <w:rFonts w:hint="eastAsia" w:asciiTheme="majorEastAsia" w:hAnsiTheme="majorEastAsia" w:eastAsiaTheme="majorEastAsia" w:cstheme="majorEastAsia"/>
          <w:sz w:val="30"/>
          <w:szCs w:val="30"/>
          <w:lang w:val="zh-CN"/>
        </w:rPr>
        <w:t>五、磋商和评审</w:t>
      </w:r>
    </w:p>
    <w:p w14:paraId="063C50ED">
      <w:pPr>
        <w:autoSpaceDE w:val="0"/>
        <w:autoSpaceDN w:val="0"/>
        <w:adjustRightInd w:val="0"/>
        <w:spacing w:line="700" w:lineRule="exact"/>
        <w:ind w:firstLine="602"/>
        <w:rPr>
          <w:rFonts w:asciiTheme="majorEastAsia" w:hAnsiTheme="majorEastAsia" w:eastAsiaTheme="majorEastAsia" w:cstheme="majorEastAsia"/>
          <w:b/>
          <w:bCs/>
          <w:sz w:val="30"/>
          <w:szCs w:val="30"/>
          <w:lang w:val="zh-CN"/>
        </w:rPr>
      </w:pPr>
      <w:r>
        <w:rPr>
          <w:rFonts w:hint="eastAsia" w:asciiTheme="majorEastAsia" w:hAnsiTheme="majorEastAsia" w:eastAsiaTheme="majorEastAsia" w:cstheme="majorEastAsia"/>
          <w:sz w:val="30"/>
          <w:szCs w:val="30"/>
          <w:lang w:val="zh-CN"/>
        </w:rPr>
        <w:t>六、确认成交供应商和授予合同</w:t>
      </w:r>
    </w:p>
    <w:p w14:paraId="1057898E">
      <w:pPr>
        <w:autoSpaceDE w:val="0"/>
        <w:autoSpaceDN w:val="0"/>
        <w:adjustRightInd w:val="0"/>
        <w:spacing w:line="700" w:lineRule="exact"/>
        <w:ind w:firstLine="600"/>
        <w:rPr>
          <w:rFonts w:asciiTheme="majorEastAsia" w:hAnsiTheme="majorEastAsia" w:eastAsiaTheme="majorEastAsia" w:cstheme="majorEastAsia"/>
          <w:b/>
          <w:bCs/>
          <w:sz w:val="30"/>
          <w:szCs w:val="30"/>
        </w:rPr>
      </w:pPr>
      <w:r>
        <w:rPr>
          <w:rFonts w:hint="eastAsia" w:asciiTheme="majorEastAsia" w:hAnsiTheme="majorEastAsia" w:eastAsiaTheme="majorEastAsia" w:cstheme="majorEastAsia"/>
          <w:b/>
          <w:bCs/>
          <w:sz w:val="30"/>
          <w:szCs w:val="30"/>
          <w:lang w:val="zh-CN"/>
        </w:rPr>
        <w:t>第</w:t>
      </w:r>
      <w:r>
        <w:rPr>
          <w:rFonts w:hint="eastAsia" w:asciiTheme="majorEastAsia" w:hAnsiTheme="majorEastAsia" w:eastAsiaTheme="majorEastAsia" w:cstheme="majorEastAsia"/>
          <w:b/>
          <w:bCs/>
          <w:sz w:val="30"/>
          <w:szCs w:val="30"/>
        </w:rPr>
        <w:t>五</w:t>
      </w:r>
      <w:r>
        <w:rPr>
          <w:rFonts w:hint="eastAsia" w:asciiTheme="majorEastAsia" w:hAnsiTheme="majorEastAsia" w:eastAsiaTheme="majorEastAsia" w:cstheme="majorEastAsia"/>
          <w:b/>
          <w:bCs/>
          <w:sz w:val="30"/>
          <w:szCs w:val="30"/>
          <w:lang w:val="zh-CN"/>
        </w:rPr>
        <w:t xml:space="preserve">章 </w:t>
      </w:r>
      <w:r>
        <w:rPr>
          <w:rFonts w:hint="eastAsia" w:asciiTheme="majorEastAsia" w:hAnsiTheme="majorEastAsia" w:eastAsiaTheme="majorEastAsia" w:cstheme="majorEastAsia"/>
          <w:b/>
          <w:bCs/>
          <w:sz w:val="30"/>
          <w:szCs w:val="30"/>
        </w:rPr>
        <w:t>政府采购政策功能</w:t>
      </w:r>
    </w:p>
    <w:p w14:paraId="1BDFAE49">
      <w:pPr>
        <w:autoSpaceDE w:val="0"/>
        <w:autoSpaceDN w:val="0"/>
        <w:adjustRightInd w:val="0"/>
        <w:spacing w:line="700" w:lineRule="exact"/>
        <w:ind w:firstLine="600"/>
        <w:rPr>
          <w:rFonts w:asciiTheme="majorEastAsia" w:hAnsiTheme="majorEastAsia" w:eastAsiaTheme="majorEastAsia" w:cstheme="majorEastAsia"/>
          <w:b/>
          <w:bCs/>
          <w:sz w:val="30"/>
          <w:szCs w:val="30"/>
          <w:lang w:val="zh-CN"/>
        </w:rPr>
      </w:pPr>
      <w:r>
        <w:rPr>
          <w:rFonts w:hint="eastAsia" w:asciiTheme="majorEastAsia" w:hAnsiTheme="majorEastAsia" w:eastAsiaTheme="majorEastAsia" w:cstheme="majorEastAsia"/>
          <w:b/>
          <w:bCs/>
          <w:sz w:val="30"/>
          <w:szCs w:val="30"/>
          <w:lang w:val="zh-CN"/>
        </w:rPr>
        <w:t>第</w:t>
      </w:r>
      <w:r>
        <w:rPr>
          <w:rFonts w:hint="eastAsia" w:asciiTheme="majorEastAsia" w:hAnsiTheme="majorEastAsia" w:eastAsiaTheme="majorEastAsia" w:cstheme="majorEastAsia"/>
          <w:b/>
          <w:bCs/>
          <w:sz w:val="30"/>
          <w:szCs w:val="30"/>
        </w:rPr>
        <w:t>六</w:t>
      </w:r>
      <w:r>
        <w:rPr>
          <w:rFonts w:hint="eastAsia" w:asciiTheme="majorEastAsia" w:hAnsiTheme="majorEastAsia" w:eastAsiaTheme="majorEastAsia" w:cstheme="majorEastAsia"/>
          <w:b/>
          <w:bCs/>
          <w:sz w:val="30"/>
          <w:szCs w:val="30"/>
          <w:lang w:val="zh-CN"/>
        </w:rPr>
        <w:t>章资格审查与评审</w:t>
      </w:r>
    </w:p>
    <w:p w14:paraId="1107269A">
      <w:pPr>
        <w:autoSpaceDE w:val="0"/>
        <w:autoSpaceDN w:val="0"/>
        <w:adjustRightInd w:val="0"/>
        <w:spacing w:line="700" w:lineRule="exact"/>
        <w:ind w:firstLine="600"/>
        <w:rPr>
          <w:rFonts w:asciiTheme="majorEastAsia" w:hAnsiTheme="majorEastAsia" w:eastAsiaTheme="majorEastAsia" w:cstheme="majorEastAsia"/>
          <w:b/>
          <w:bCs/>
          <w:sz w:val="30"/>
          <w:szCs w:val="30"/>
          <w:lang w:val="zh-CN"/>
        </w:rPr>
      </w:pPr>
      <w:r>
        <w:rPr>
          <w:rFonts w:hint="eastAsia" w:asciiTheme="majorEastAsia" w:hAnsiTheme="majorEastAsia" w:eastAsiaTheme="majorEastAsia" w:cstheme="majorEastAsia"/>
          <w:b/>
          <w:bCs/>
          <w:sz w:val="30"/>
          <w:szCs w:val="30"/>
          <w:lang w:val="zh-CN"/>
        </w:rPr>
        <w:t>第</w:t>
      </w:r>
      <w:r>
        <w:rPr>
          <w:rFonts w:hint="eastAsia" w:asciiTheme="majorEastAsia" w:hAnsiTheme="majorEastAsia" w:eastAsiaTheme="majorEastAsia" w:cstheme="majorEastAsia"/>
          <w:b/>
          <w:bCs/>
          <w:sz w:val="30"/>
          <w:szCs w:val="30"/>
        </w:rPr>
        <w:t>七</w:t>
      </w:r>
      <w:r>
        <w:rPr>
          <w:rFonts w:hint="eastAsia" w:asciiTheme="majorEastAsia" w:hAnsiTheme="majorEastAsia" w:eastAsiaTheme="majorEastAsia" w:cstheme="majorEastAsia"/>
          <w:b/>
          <w:bCs/>
          <w:sz w:val="30"/>
          <w:szCs w:val="30"/>
          <w:lang w:val="zh-CN"/>
        </w:rPr>
        <w:t>章 合同条款及格式</w:t>
      </w:r>
    </w:p>
    <w:p w14:paraId="4F780509">
      <w:pPr>
        <w:autoSpaceDE w:val="0"/>
        <w:autoSpaceDN w:val="0"/>
        <w:adjustRightInd w:val="0"/>
        <w:spacing w:line="700" w:lineRule="exact"/>
        <w:ind w:firstLine="600"/>
        <w:rPr>
          <w:rFonts w:asciiTheme="majorEastAsia" w:hAnsiTheme="majorEastAsia" w:eastAsiaTheme="majorEastAsia" w:cstheme="majorEastAsia"/>
          <w:b/>
          <w:bCs/>
          <w:sz w:val="30"/>
          <w:szCs w:val="30"/>
          <w:lang w:val="zh-CN"/>
        </w:rPr>
      </w:pPr>
      <w:r>
        <w:rPr>
          <w:rFonts w:hint="eastAsia" w:asciiTheme="majorEastAsia" w:hAnsiTheme="majorEastAsia" w:eastAsiaTheme="majorEastAsia" w:cstheme="majorEastAsia"/>
          <w:b/>
          <w:bCs/>
          <w:sz w:val="30"/>
          <w:szCs w:val="30"/>
          <w:lang w:val="zh-CN"/>
        </w:rPr>
        <w:t>第</w:t>
      </w:r>
      <w:r>
        <w:rPr>
          <w:rFonts w:hint="eastAsia" w:asciiTheme="majorEastAsia" w:hAnsiTheme="majorEastAsia" w:eastAsiaTheme="majorEastAsia" w:cstheme="majorEastAsia"/>
          <w:b/>
          <w:bCs/>
          <w:sz w:val="30"/>
          <w:szCs w:val="30"/>
        </w:rPr>
        <w:t>八</w:t>
      </w:r>
      <w:r>
        <w:rPr>
          <w:rFonts w:hint="eastAsia" w:asciiTheme="majorEastAsia" w:hAnsiTheme="majorEastAsia" w:eastAsiaTheme="majorEastAsia" w:cstheme="majorEastAsia"/>
          <w:b/>
          <w:bCs/>
          <w:sz w:val="30"/>
          <w:szCs w:val="30"/>
          <w:lang w:val="zh-CN"/>
        </w:rPr>
        <w:t>章 响应文件有关格式</w:t>
      </w:r>
    </w:p>
    <w:p w14:paraId="43D37255">
      <w:pPr>
        <w:autoSpaceDE w:val="0"/>
        <w:autoSpaceDN w:val="0"/>
        <w:adjustRightInd w:val="0"/>
        <w:spacing w:line="360" w:lineRule="auto"/>
        <w:outlineLvl w:val="0"/>
        <w:rPr>
          <w:rFonts w:ascii="宋体" w:hAnsi="宋体"/>
          <w:b/>
          <w:bCs/>
          <w:color w:val="000000"/>
          <w:sz w:val="36"/>
          <w:szCs w:val="36"/>
        </w:rPr>
      </w:pPr>
    </w:p>
    <w:p w14:paraId="171ED592">
      <w:pPr>
        <w:pStyle w:val="37"/>
        <w:ind w:firstLine="210"/>
        <w:rPr>
          <w:rFonts w:hint="default"/>
        </w:rPr>
        <w:sectPr>
          <w:footerReference r:id="rId3" w:type="default"/>
          <w:pgSz w:w="11906" w:h="16839"/>
          <w:pgMar w:top="1431" w:right="1081" w:bottom="1156" w:left="1088" w:header="0" w:footer="996" w:gutter="0"/>
          <w:cols w:space="720" w:num="1"/>
        </w:sectPr>
      </w:pPr>
    </w:p>
    <w:p w14:paraId="02D3CDA2">
      <w:pPr>
        <w:autoSpaceDE w:val="0"/>
        <w:autoSpaceDN w:val="0"/>
        <w:adjustRightInd w:val="0"/>
        <w:spacing w:line="360" w:lineRule="auto"/>
        <w:ind w:firstLine="720"/>
        <w:jc w:val="center"/>
        <w:outlineLvl w:val="0"/>
        <w:rPr>
          <w:rFonts w:ascii="宋体" w:hAnsi="宋体"/>
          <w:b/>
          <w:bCs/>
          <w:color w:val="000000"/>
          <w:sz w:val="36"/>
          <w:szCs w:val="36"/>
        </w:rPr>
      </w:pPr>
      <w:r>
        <w:rPr>
          <w:rFonts w:hint="eastAsia" w:ascii="宋体" w:hAnsi="宋体"/>
          <w:b/>
          <w:bCs/>
          <w:color w:val="000000"/>
          <w:sz w:val="36"/>
          <w:szCs w:val="36"/>
        </w:rPr>
        <w:t>第一章 磋商邀请</w:t>
      </w:r>
    </w:p>
    <w:p w14:paraId="312BCA52">
      <w:pPr>
        <w:pStyle w:val="34"/>
        <w:shd w:val="clear" w:color="auto" w:fill="FFFFFF"/>
        <w:spacing w:before="0" w:beforeAutospacing="0" w:after="0" w:afterAutospacing="0" w:line="360" w:lineRule="auto"/>
        <w:ind w:firstLine="480" w:firstLineChars="200"/>
        <w:contextualSpacing/>
      </w:pPr>
      <w:r>
        <w:rPr>
          <w:rFonts w:hint="eastAsia" w:ascii="宋体"/>
          <w:lang w:eastAsia="zh-CN"/>
        </w:rPr>
        <w:t>河南伟之辰工程咨询有限公司受建安区陈曹乡中心学校的委托，就“建安区陈曹乡6所小学校餐饮服务项目”进行竞争性磋商采购。现邀请符合本磋商文件规定条件的供应商前来磋商。并于2024年8月</w:t>
      </w:r>
      <w:r>
        <w:rPr>
          <w:rFonts w:hint="eastAsia" w:ascii="宋体"/>
          <w:lang w:val="en-US" w:eastAsia="zh-CN"/>
        </w:rPr>
        <w:t>22</w:t>
      </w:r>
      <w:r>
        <w:rPr>
          <w:rFonts w:hint="eastAsia" w:ascii="宋体"/>
          <w:lang w:eastAsia="zh-CN"/>
        </w:rPr>
        <w:t>日</w:t>
      </w:r>
      <w:r>
        <w:rPr>
          <w:rFonts w:hint="eastAsia" w:ascii="宋体"/>
          <w:lang w:val="en-US" w:eastAsia="zh-CN"/>
        </w:rPr>
        <w:t>15</w:t>
      </w:r>
      <w:r>
        <w:rPr>
          <w:rFonts w:hint="eastAsia" w:ascii="宋体"/>
          <w:lang w:eastAsia="zh-CN"/>
        </w:rPr>
        <w:t>时00分（北京时</w:t>
      </w:r>
      <w:r>
        <w:rPr>
          <w:rFonts w:hint="eastAsia"/>
        </w:rPr>
        <w:t>间）前递交响应文件。</w:t>
      </w:r>
    </w:p>
    <w:p w14:paraId="01B851F8">
      <w:pPr>
        <w:pStyle w:val="34"/>
        <w:shd w:val="clear" w:color="auto" w:fill="FFFFFF"/>
        <w:spacing w:before="0" w:beforeAutospacing="0" w:after="0" w:afterAutospacing="0" w:line="360" w:lineRule="auto"/>
        <w:ind w:firstLine="480" w:firstLineChars="200"/>
        <w:contextualSpacing/>
        <w:rPr>
          <w:rFonts w:ascii="宋体"/>
        </w:rPr>
      </w:pPr>
      <w:r>
        <w:rPr>
          <w:rFonts w:hint="eastAsia" w:ascii="宋体"/>
        </w:rPr>
        <w:t>一、项目基本情况</w:t>
      </w:r>
    </w:p>
    <w:p w14:paraId="2E1AB31D">
      <w:pPr>
        <w:pStyle w:val="34"/>
        <w:shd w:val="clear" w:color="auto" w:fill="FFFFFF"/>
        <w:spacing w:before="0" w:beforeAutospacing="0" w:after="0" w:afterAutospacing="0" w:line="360" w:lineRule="auto"/>
        <w:ind w:firstLine="480" w:firstLineChars="200"/>
        <w:contextualSpacing/>
        <w:rPr>
          <w:rFonts w:ascii="宋体" w:cs="Times New Roman"/>
        </w:rPr>
      </w:pPr>
      <w:r>
        <w:rPr>
          <w:rFonts w:hint="eastAsia" w:ascii="宋体" w:cs="Times New Roman"/>
        </w:rPr>
        <w:t>1、采购人：</w:t>
      </w:r>
      <w:r>
        <w:rPr>
          <w:rFonts w:hint="eastAsia" w:ascii="宋体" w:cs="Times New Roman"/>
          <w:lang w:eastAsia="zh-CN"/>
        </w:rPr>
        <w:t xml:space="preserve">建安区陈曹乡中心学校 </w:t>
      </w:r>
      <w:r>
        <w:rPr>
          <w:rFonts w:hint="eastAsia" w:ascii="宋体" w:cs="Times New Roman"/>
        </w:rPr>
        <w:t>；</w:t>
      </w:r>
    </w:p>
    <w:p w14:paraId="5CEECEF8">
      <w:pPr>
        <w:pStyle w:val="34"/>
        <w:shd w:val="clear" w:color="auto" w:fill="FFFFFF"/>
        <w:spacing w:before="0" w:beforeAutospacing="0" w:after="0" w:afterAutospacing="0" w:line="360" w:lineRule="auto"/>
        <w:ind w:firstLine="480" w:firstLineChars="200"/>
        <w:contextualSpacing/>
        <w:rPr>
          <w:rFonts w:ascii="宋体" w:cs="Times New Roman"/>
        </w:rPr>
      </w:pPr>
      <w:r>
        <w:rPr>
          <w:rFonts w:hint="eastAsia" w:ascii="宋体" w:cs="Times New Roman"/>
        </w:rPr>
        <w:t>2、项目名称：建安区陈曹乡6所小学校餐饮服务项目；</w:t>
      </w:r>
    </w:p>
    <w:p w14:paraId="677C0C3F">
      <w:pPr>
        <w:pStyle w:val="34"/>
        <w:shd w:val="clear" w:color="auto" w:fill="FFFFFF"/>
        <w:spacing w:before="0" w:beforeAutospacing="0" w:after="0" w:afterAutospacing="0" w:line="360" w:lineRule="auto"/>
        <w:ind w:firstLine="480" w:firstLineChars="200"/>
        <w:contextualSpacing/>
        <w:rPr>
          <w:rFonts w:ascii="宋体" w:cs="Times New Roman"/>
        </w:rPr>
      </w:pPr>
      <w:r>
        <w:rPr>
          <w:rFonts w:hint="eastAsia" w:ascii="宋体" w:cs="Times New Roman"/>
        </w:rPr>
        <w:t>3、项目编号：HNWZC-20240702-1</w:t>
      </w:r>
    </w:p>
    <w:p w14:paraId="433086B7">
      <w:pPr>
        <w:pStyle w:val="34"/>
        <w:shd w:val="clear" w:color="auto" w:fill="FFFFFF"/>
        <w:spacing w:before="0" w:beforeAutospacing="0" w:after="0" w:afterAutospacing="0" w:line="360" w:lineRule="auto"/>
        <w:ind w:firstLine="480" w:firstLineChars="200"/>
        <w:contextualSpacing/>
        <w:rPr>
          <w:rFonts w:ascii="宋体" w:cs="Times New Roman"/>
        </w:rPr>
      </w:pPr>
      <w:r>
        <w:rPr>
          <w:rFonts w:hint="eastAsia" w:ascii="宋体" w:cs="Times New Roman"/>
        </w:rPr>
        <w:t>4、采购方式：竞争性磋商；</w:t>
      </w:r>
    </w:p>
    <w:p w14:paraId="039D8309">
      <w:pPr>
        <w:pStyle w:val="34"/>
        <w:shd w:val="clear" w:color="auto" w:fill="FFFFFF"/>
        <w:spacing w:before="0" w:beforeAutospacing="0" w:after="0" w:afterAutospacing="0" w:line="360" w:lineRule="auto"/>
        <w:ind w:firstLine="480" w:firstLineChars="200"/>
        <w:contextualSpacing/>
        <w:rPr>
          <w:rFonts w:ascii="宋体"/>
        </w:rPr>
      </w:pPr>
      <w:r>
        <w:rPr>
          <w:rFonts w:hint="eastAsia" w:ascii="宋体"/>
        </w:rPr>
        <w:t>5、采购需求：建安区陈曹乡许东小学、俭德小学、岗黄小学、南北街小学、第一中心小学和杨刘小学共计6所小学进行餐饮团队招聘，在读学生约900余名。（具体内容详见招标文件）；</w:t>
      </w:r>
    </w:p>
    <w:p w14:paraId="0BC5EE39">
      <w:pPr>
        <w:pStyle w:val="34"/>
        <w:shd w:val="clear" w:color="auto" w:fill="FFFFFF"/>
        <w:spacing w:before="0" w:beforeAutospacing="0" w:after="0" w:afterAutospacing="0" w:line="360" w:lineRule="auto"/>
        <w:ind w:firstLine="480" w:firstLineChars="200"/>
        <w:contextualSpacing/>
        <w:rPr>
          <w:rFonts w:ascii="宋体"/>
          <w:color w:val="FF0000"/>
          <w:shd w:val="clear" w:color="auto" w:fill="FFFFFF"/>
        </w:rPr>
      </w:pPr>
      <w:r>
        <w:rPr>
          <w:rFonts w:hint="eastAsia" w:ascii="宋体"/>
        </w:rPr>
        <w:t>6、预算金额：餐饮服务费为学生餐费总额的30%（此价格为固定价格，不参与投标报价）；</w:t>
      </w:r>
    </w:p>
    <w:p w14:paraId="10E52C39">
      <w:pPr>
        <w:pStyle w:val="34"/>
        <w:shd w:val="clear" w:color="auto" w:fill="FFFFFF"/>
        <w:spacing w:before="0" w:beforeAutospacing="0" w:after="0" w:afterAutospacing="0" w:line="360" w:lineRule="auto"/>
        <w:ind w:firstLine="480" w:firstLineChars="200"/>
        <w:contextualSpacing/>
        <w:rPr>
          <w:rFonts w:hint="eastAsia" w:ascii="宋体" w:eastAsia="宋体"/>
          <w:lang w:eastAsia="zh-CN"/>
        </w:rPr>
      </w:pPr>
      <w:r>
        <w:rPr>
          <w:rFonts w:hint="eastAsia" w:ascii="宋体"/>
        </w:rPr>
        <w:t>7、合同履行期限：服务期3年</w:t>
      </w:r>
      <w:r>
        <w:rPr>
          <w:rFonts w:hint="eastAsia" w:ascii="宋体"/>
          <w:lang w:eastAsia="zh-CN"/>
        </w:rPr>
        <w:t>。</w:t>
      </w:r>
    </w:p>
    <w:p w14:paraId="5C67B48F">
      <w:pPr>
        <w:pStyle w:val="34"/>
        <w:shd w:val="clear" w:color="auto" w:fill="FFFFFF"/>
        <w:spacing w:before="0" w:beforeAutospacing="0" w:after="0" w:afterAutospacing="0" w:line="360" w:lineRule="auto"/>
        <w:ind w:firstLine="480" w:firstLineChars="200"/>
        <w:contextualSpacing/>
        <w:rPr>
          <w:rFonts w:ascii="宋体"/>
        </w:rPr>
      </w:pPr>
      <w:r>
        <w:rPr>
          <w:rFonts w:hint="eastAsia" w:ascii="宋体"/>
        </w:rPr>
        <w:t>8</w:t>
      </w:r>
      <w:r>
        <w:rPr>
          <w:rFonts w:ascii="宋体"/>
        </w:rPr>
        <w:t>、本项目是否接受联合体投标：否</w:t>
      </w:r>
      <w:r>
        <w:rPr>
          <w:rFonts w:hint="eastAsia" w:ascii="宋体"/>
        </w:rPr>
        <w:t>。</w:t>
      </w:r>
    </w:p>
    <w:p w14:paraId="5259DCCB">
      <w:pPr>
        <w:pStyle w:val="34"/>
        <w:shd w:val="clear" w:color="auto" w:fill="FFFFFF"/>
        <w:spacing w:before="0" w:beforeAutospacing="0" w:after="0" w:afterAutospacing="0" w:line="360" w:lineRule="auto"/>
        <w:ind w:firstLine="480" w:firstLineChars="200"/>
        <w:contextualSpacing/>
        <w:rPr>
          <w:rFonts w:ascii="宋体"/>
        </w:rPr>
      </w:pPr>
      <w:r>
        <w:rPr>
          <w:rFonts w:hint="eastAsia" w:ascii="宋体"/>
        </w:rPr>
        <w:t xml:space="preserve">二、申请人资格要求： </w:t>
      </w:r>
    </w:p>
    <w:p w14:paraId="0259636D">
      <w:pPr>
        <w:pStyle w:val="34"/>
        <w:shd w:val="clear" w:color="auto" w:fill="FFFFFF"/>
        <w:spacing w:before="0" w:beforeAutospacing="0" w:after="0" w:afterAutospacing="0" w:line="360" w:lineRule="auto"/>
        <w:ind w:firstLine="480" w:firstLineChars="200"/>
        <w:contextualSpacing/>
        <w:rPr>
          <w:rFonts w:ascii="宋体" w:cs="Times New Roman"/>
        </w:rPr>
      </w:pPr>
      <w:r>
        <w:rPr>
          <w:rFonts w:hint="eastAsia" w:ascii="宋体" w:cs="Times New Roman"/>
        </w:rPr>
        <w:t>1、符合《中华人民共和国政府采购法》第二十二条之规定；</w:t>
      </w:r>
    </w:p>
    <w:p w14:paraId="6D1DEE22">
      <w:pPr>
        <w:pStyle w:val="34"/>
        <w:shd w:val="clear" w:color="auto" w:fill="FFFFFF"/>
        <w:spacing w:before="0" w:beforeAutospacing="0" w:after="0" w:afterAutospacing="0" w:line="360" w:lineRule="auto"/>
        <w:ind w:firstLine="480" w:firstLineChars="200"/>
        <w:contextualSpacing/>
        <w:rPr>
          <w:rFonts w:ascii="宋体" w:cs="Times New Roman"/>
        </w:rPr>
      </w:pPr>
      <w:r>
        <w:rPr>
          <w:rFonts w:hint="eastAsia" w:ascii="宋体" w:cs="Times New Roman"/>
        </w:rPr>
        <w:t>2、</w:t>
      </w:r>
      <w:r>
        <w:rPr>
          <w:rFonts w:ascii="宋体" w:cs="Times New Roman"/>
        </w:rPr>
        <w:t>落实政府采购政策满足的资格要求：</w:t>
      </w:r>
    </w:p>
    <w:p w14:paraId="67DFCF28">
      <w:pPr>
        <w:pStyle w:val="34"/>
        <w:shd w:val="clear" w:color="auto" w:fill="FFFFFF"/>
        <w:spacing w:before="0" w:beforeAutospacing="0" w:after="0" w:afterAutospacing="0" w:line="360" w:lineRule="auto"/>
        <w:ind w:firstLine="480" w:firstLineChars="200"/>
        <w:contextualSpacing/>
        <w:rPr>
          <w:rFonts w:hint="eastAsia" w:ascii="宋体" w:cs="Times New Roman"/>
        </w:rPr>
      </w:pPr>
      <w:r>
        <w:rPr>
          <w:rFonts w:hint="eastAsia" w:ascii="宋体" w:cs="Times New Roman"/>
        </w:rPr>
        <w:t>本项目落实节约能源、保护环境、扶持不发达地区和少数民族地区、促进中小企业、监狱企业发展等政府采购政策。（根据财政部.工业和信息化部《政府采购促进中小企业发展管理办法》（财库[2020]46号）,本项目属于专门面向中小企业采购项目。</w:t>
      </w:r>
    </w:p>
    <w:p w14:paraId="32511124">
      <w:pPr>
        <w:pStyle w:val="34"/>
        <w:numPr>
          <w:ilvl w:val="0"/>
          <w:numId w:val="2"/>
        </w:numPr>
        <w:shd w:val="clear" w:color="auto" w:fill="FFFFFF"/>
        <w:spacing w:before="0" w:beforeAutospacing="0" w:after="0" w:afterAutospacing="0" w:line="360" w:lineRule="auto"/>
        <w:ind w:firstLine="480" w:firstLineChars="200"/>
        <w:contextualSpacing/>
        <w:rPr>
          <w:rFonts w:hint="eastAsia" w:ascii="宋体" w:cs="Times New Roman"/>
        </w:rPr>
      </w:pPr>
      <w:r>
        <w:rPr>
          <w:rFonts w:ascii="宋体" w:cs="Times New Roman"/>
        </w:rPr>
        <w:t>本项目的特定资格要求</w:t>
      </w:r>
      <w:r>
        <w:rPr>
          <w:rFonts w:hint="eastAsia" w:ascii="宋体" w:cs="Times New Roman"/>
        </w:rPr>
        <w:t>：供应商须具有有效的餐饮服务许可证或食品经营许可证。具有良好的社会信誉。在以往经营过程中无食物中毒、恶性事件等安全事故发生。</w:t>
      </w:r>
    </w:p>
    <w:p w14:paraId="37AF7809">
      <w:pPr>
        <w:pStyle w:val="34"/>
        <w:numPr>
          <w:ilvl w:val="0"/>
          <w:numId w:val="2"/>
        </w:numPr>
        <w:shd w:val="clear" w:color="auto" w:fill="FFFFFF"/>
        <w:spacing w:before="0" w:beforeAutospacing="0" w:after="0" w:afterAutospacing="0" w:line="360" w:lineRule="auto"/>
        <w:ind w:firstLine="480" w:firstLineChars="200"/>
        <w:contextualSpacing/>
        <w:rPr>
          <w:rFonts w:hint="eastAsia" w:ascii="宋体" w:cs="Times New Roman"/>
        </w:rPr>
      </w:pPr>
      <w:r>
        <w:rPr>
          <w:rFonts w:hint="eastAsia" w:ascii="宋体" w:cs="Times New Roman"/>
        </w:rPr>
        <w:t>被委托人须是本单位职工，须提供近三个月内任意一个月公司为本人缴纳社会保险证明；</w:t>
      </w:r>
    </w:p>
    <w:p w14:paraId="114122E4">
      <w:pPr>
        <w:pStyle w:val="34"/>
        <w:shd w:val="clear" w:color="auto" w:fill="FFFFFF"/>
        <w:spacing w:before="0" w:beforeAutospacing="0" w:after="0" w:afterAutospacing="0" w:line="360" w:lineRule="auto"/>
        <w:ind w:firstLine="482" w:firstLineChars="200"/>
        <w:contextualSpacing/>
        <w:rPr>
          <w:rFonts w:cs="黑体" w:asciiTheme="minorEastAsia" w:hAnsiTheme="minorEastAsia" w:eastAsiaTheme="minorEastAsia"/>
          <w:b/>
          <w:bCs/>
          <w:color w:val="000000"/>
          <w:shd w:val="clear" w:color="auto" w:fill="FFFFFF"/>
        </w:rPr>
      </w:pPr>
      <w:r>
        <w:rPr>
          <w:rFonts w:hint="eastAsia" w:cs="黑体" w:asciiTheme="minorEastAsia" w:hAnsiTheme="minorEastAsia" w:eastAsiaTheme="minorEastAsia"/>
          <w:b/>
          <w:bCs/>
          <w:color w:val="000000"/>
          <w:shd w:val="clear" w:color="auto" w:fill="FFFFFF"/>
        </w:rPr>
        <w:t>三、报名时间及磋商文件的获取</w:t>
      </w:r>
    </w:p>
    <w:p w14:paraId="52F695C2">
      <w:pPr>
        <w:pStyle w:val="34"/>
        <w:shd w:val="clear" w:color="auto" w:fill="FFFFFF"/>
        <w:spacing w:before="0" w:beforeAutospacing="0" w:after="0" w:afterAutospacing="0" w:line="360" w:lineRule="auto"/>
        <w:ind w:firstLine="480" w:firstLineChars="200"/>
        <w:contextualSpacing/>
        <w:rPr>
          <w:rFonts w:cs="仿宋_GB2312" w:asciiTheme="minorEastAsia" w:hAnsiTheme="minorEastAsia" w:eastAsiaTheme="minorEastAsia"/>
          <w:color w:val="auto"/>
          <w:highlight w:val="none"/>
          <w:shd w:val="clear" w:color="auto" w:fill="FFFFFF"/>
        </w:rPr>
      </w:pPr>
      <w:r>
        <w:rPr>
          <w:rFonts w:hint="eastAsia" w:cs="仿宋_GB2312" w:asciiTheme="minorEastAsia" w:hAnsiTheme="minorEastAsia" w:eastAsiaTheme="minorEastAsia"/>
          <w:color w:val="auto"/>
          <w:highlight w:val="none"/>
          <w:shd w:val="clear" w:color="auto" w:fill="FFFFFF"/>
        </w:rPr>
        <w:t>（一）报名及获取磋商文件时间: 2024年</w:t>
      </w:r>
      <w:r>
        <w:rPr>
          <w:rFonts w:hint="eastAsia" w:cs="仿宋_GB2312" w:asciiTheme="minorEastAsia" w:hAnsiTheme="minorEastAsia" w:eastAsiaTheme="minorEastAsia"/>
          <w:color w:val="auto"/>
          <w:highlight w:val="none"/>
          <w:shd w:val="clear" w:color="auto" w:fill="FFFFFF"/>
          <w:lang w:val="en-US" w:eastAsia="zh-CN"/>
        </w:rPr>
        <w:t>8</w:t>
      </w:r>
      <w:r>
        <w:rPr>
          <w:rFonts w:hint="eastAsia" w:cs="仿宋_GB2312" w:asciiTheme="minorEastAsia" w:hAnsiTheme="minorEastAsia" w:eastAsiaTheme="minorEastAsia"/>
          <w:color w:val="auto"/>
          <w:highlight w:val="none"/>
          <w:shd w:val="clear" w:color="auto" w:fill="FFFFFF"/>
        </w:rPr>
        <w:t>月</w:t>
      </w:r>
      <w:r>
        <w:rPr>
          <w:rFonts w:hint="eastAsia" w:cs="仿宋_GB2312" w:asciiTheme="minorEastAsia" w:hAnsiTheme="minorEastAsia" w:eastAsiaTheme="minorEastAsia"/>
          <w:color w:val="auto"/>
          <w:highlight w:val="none"/>
          <w:shd w:val="clear" w:color="auto" w:fill="FFFFFF"/>
          <w:lang w:val="en-US" w:eastAsia="zh-CN"/>
        </w:rPr>
        <w:t>12</w:t>
      </w:r>
      <w:r>
        <w:rPr>
          <w:rFonts w:hint="eastAsia" w:cs="仿宋_GB2312" w:asciiTheme="minorEastAsia" w:hAnsiTheme="minorEastAsia" w:eastAsiaTheme="minorEastAsia"/>
          <w:color w:val="auto"/>
          <w:highlight w:val="none"/>
          <w:shd w:val="clear" w:color="auto" w:fill="FFFFFF"/>
        </w:rPr>
        <w:t>日至2024年</w:t>
      </w:r>
      <w:r>
        <w:rPr>
          <w:rFonts w:hint="eastAsia" w:cs="仿宋_GB2312" w:asciiTheme="minorEastAsia" w:hAnsiTheme="minorEastAsia" w:eastAsiaTheme="minorEastAsia"/>
          <w:color w:val="auto"/>
          <w:highlight w:val="none"/>
          <w:shd w:val="clear" w:color="auto" w:fill="FFFFFF"/>
          <w:lang w:val="en-US" w:eastAsia="zh-CN"/>
        </w:rPr>
        <w:t>8</w:t>
      </w:r>
      <w:r>
        <w:rPr>
          <w:rFonts w:hint="eastAsia" w:cs="仿宋_GB2312" w:asciiTheme="minorEastAsia" w:hAnsiTheme="minorEastAsia" w:eastAsiaTheme="minorEastAsia"/>
          <w:color w:val="auto"/>
          <w:highlight w:val="none"/>
          <w:shd w:val="clear" w:color="auto" w:fill="FFFFFF"/>
        </w:rPr>
        <w:t>月</w:t>
      </w:r>
      <w:r>
        <w:rPr>
          <w:rFonts w:hint="eastAsia" w:cs="仿宋_GB2312" w:asciiTheme="minorEastAsia" w:hAnsiTheme="minorEastAsia" w:eastAsiaTheme="minorEastAsia"/>
          <w:color w:val="auto"/>
          <w:highlight w:val="none"/>
          <w:shd w:val="clear" w:color="auto" w:fill="FFFFFF"/>
          <w:lang w:val="en-US" w:eastAsia="zh-CN"/>
        </w:rPr>
        <w:t>16</w:t>
      </w:r>
      <w:r>
        <w:rPr>
          <w:rFonts w:hint="eastAsia" w:cs="仿宋_GB2312" w:asciiTheme="minorEastAsia" w:hAnsiTheme="minorEastAsia" w:eastAsiaTheme="minorEastAsia"/>
          <w:color w:val="auto"/>
          <w:highlight w:val="none"/>
          <w:shd w:val="clear" w:color="auto" w:fill="FFFFFF"/>
        </w:rPr>
        <w:t>日（法定节假日除外）每日上午8:30至11:30，下午1</w:t>
      </w:r>
      <w:r>
        <w:rPr>
          <w:rFonts w:cs="仿宋_GB2312" w:asciiTheme="minorEastAsia" w:hAnsiTheme="minorEastAsia" w:eastAsiaTheme="minorEastAsia"/>
          <w:color w:val="auto"/>
          <w:highlight w:val="none"/>
          <w:shd w:val="clear" w:color="auto" w:fill="FFFFFF"/>
        </w:rPr>
        <w:t>4</w:t>
      </w:r>
      <w:r>
        <w:rPr>
          <w:rFonts w:hint="eastAsia" w:cs="仿宋_GB2312" w:asciiTheme="minorEastAsia" w:hAnsiTheme="minorEastAsia" w:eastAsiaTheme="minorEastAsia"/>
          <w:color w:val="auto"/>
          <w:highlight w:val="none"/>
          <w:shd w:val="clear" w:color="auto" w:fill="FFFFFF"/>
        </w:rPr>
        <w:t>：</w:t>
      </w:r>
      <w:r>
        <w:rPr>
          <w:rFonts w:cs="仿宋_GB2312" w:asciiTheme="minorEastAsia" w:hAnsiTheme="minorEastAsia" w:eastAsiaTheme="minorEastAsia"/>
          <w:color w:val="auto"/>
          <w:highlight w:val="none"/>
          <w:shd w:val="clear" w:color="auto" w:fill="FFFFFF"/>
        </w:rPr>
        <w:t>3</w:t>
      </w:r>
      <w:r>
        <w:rPr>
          <w:rFonts w:hint="eastAsia" w:cs="仿宋_GB2312" w:asciiTheme="minorEastAsia" w:hAnsiTheme="minorEastAsia" w:eastAsiaTheme="minorEastAsia"/>
          <w:color w:val="auto"/>
          <w:highlight w:val="none"/>
          <w:shd w:val="clear" w:color="auto" w:fill="FFFFFF"/>
        </w:rPr>
        <w:t>0至1</w:t>
      </w:r>
      <w:r>
        <w:rPr>
          <w:rFonts w:cs="仿宋_GB2312" w:asciiTheme="minorEastAsia" w:hAnsiTheme="minorEastAsia" w:eastAsiaTheme="minorEastAsia"/>
          <w:color w:val="auto"/>
          <w:highlight w:val="none"/>
          <w:shd w:val="clear" w:color="auto" w:fill="FFFFFF"/>
        </w:rPr>
        <w:t>7</w:t>
      </w:r>
      <w:r>
        <w:rPr>
          <w:rFonts w:hint="eastAsia" w:cs="仿宋_GB2312" w:asciiTheme="minorEastAsia" w:hAnsiTheme="minorEastAsia" w:eastAsiaTheme="minorEastAsia"/>
          <w:color w:val="auto"/>
          <w:highlight w:val="none"/>
          <w:shd w:val="clear" w:color="auto" w:fill="FFFFFF"/>
        </w:rPr>
        <w:t>:</w:t>
      </w:r>
      <w:r>
        <w:rPr>
          <w:rFonts w:cs="仿宋_GB2312" w:asciiTheme="minorEastAsia" w:hAnsiTheme="minorEastAsia" w:eastAsiaTheme="minorEastAsia"/>
          <w:color w:val="auto"/>
          <w:highlight w:val="none"/>
          <w:shd w:val="clear" w:color="auto" w:fill="FFFFFF"/>
        </w:rPr>
        <w:t>3</w:t>
      </w:r>
      <w:r>
        <w:rPr>
          <w:rFonts w:hint="eastAsia" w:cs="仿宋_GB2312" w:asciiTheme="minorEastAsia" w:hAnsiTheme="minorEastAsia" w:eastAsiaTheme="minorEastAsia"/>
          <w:color w:val="auto"/>
          <w:highlight w:val="none"/>
          <w:shd w:val="clear" w:color="auto" w:fill="FFFFFF"/>
        </w:rPr>
        <w:t>0（北京时间，下同）。</w:t>
      </w:r>
    </w:p>
    <w:p w14:paraId="22BCD7DB">
      <w:pPr>
        <w:pStyle w:val="34"/>
        <w:shd w:val="clear" w:color="auto" w:fill="FFFFFF"/>
        <w:spacing w:before="0" w:beforeAutospacing="0" w:after="0" w:afterAutospacing="0" w:line="360" w:lineRule="auto"/>
        <w:ind w:firstLine="480" w:firstLineChars="200"/>
        <w:contextualSpacing/>
        <w:rPr>
          <w:rFonts w:cs="仿宋_GB2312" w:asciiTheme="minorEastAsia" w:hAnsiTheme="minorEastAsia" w:eastAsiaTheme="minorEastAsia"/>
          <w:color w:val="000000"/>
          <w:shd w:val="clear" w:color="auto" w:fill="FFFFFF"/>
        </w:rPr>
      </w:pPr>
      <w:r>
        <w:rPr>
          <w:rFonts w:hint="eastAsia" w:cs="仿宋_GB2312" w:asciiTheme="minorEastAsia" w:hAnsiTheme="minorEastAsia" w:eastAsiaTheme="minorEastAsia"/>
          <w:color w:val="000000"/>
          <w:shd w:val="clear" w:color="auto" w:fill="FFFFFF"/>
        </w:rPr>
        <w:t>（二）报名及购买磋商文件地点:许昌市东城区八一路东段水木清华北门东侧第3号门面房二楼。</w:t>
      </w:r>
    </w:p>
    <w:p w14:paraId="6DA703B4">
      <w:pPr>
        <w:widowControl/>
        <w:shd w:val="clear" w:color="auto" w:fill="FFFFFF"/>
        <w:spacing w:line="360" w:lineRule="auto"/>
        <w:ind w:firstLine="480" w:firstLineChars="200"/>
        <w:jc w:val="left"/>
        <w:rPr>
          <w:rFonts w:cs="仿宋_GB2312" w:asciiTheme="minorEastAsia" w:hAnsiTheme="minorEastAsia" w:eastAsiaTheme="minorEastAsia"/>
          <w:color w:val="000000"/>
          <w:sz w:val="24"/>
        </w:rPr>
      </w:pPr>
      <w:r>
        <w:rPr>
          <w:rFonts w:hint="eastAsia" w:cs="仿宋_GB2312" w:asciiTheme="minorEastAsia" w:hAnsiTheme="minorEastAsia" w:eastAsiaTheme="minorEastAsia"/>
          <w:color w:val="000000"/>
          <w:sz w:val="24"/>
        </w:rPr>
        <w:t xml:space="preserve">（三）投标人营业执照、餐饮服务许可证或食品经营许可证、法人代表人资格证明书（附法定代表人身份证）或法定代表人授权委托书（附法定代表人身份证及被委托人身份证）的原件及加盖公章的复印件一套； </w:t>
      </w:r>
    </w:p>
    <w:p w14:paraId="66A49FEA">
      <w:pPr>
        <w:pStyle w:val="34"/>
        <w:shd w:val="clear" w:color="auto" w:fill="FFFFFF"/>
        <w:spacing w:before="0" w:beforeAutospacing="0" w:after="0" w:afterAutospacing="0" w:line="360" w:lineRule="auto"/>
        <w:ind w:firstLine="480" w:firstLineChars="200"/>
        <w:contextualSpacing/>
        <w:rPr>
          <w:rFonts w:cs="仿宋_GB2312" w:asciiTheme="minorEastAsia" w:hAnsiTheme="minorEastAsia" w:eastAsiaTheme="minorEastAsia"/>
          <w:color w:val="000000"/>
        </w:rPr>
      </w:pPr>
      <w:r>
        <w:rPr>
          <w:rFonts w:hint="eastAsia" w:cs="仿宋_GB2312" w:asciiTheme="minorEastAsia" w:hAnsiTheme="minorEastAsia" w:eastAsiaTheme="minorEastAsia"/>
          <w:color w:val="000000"/>
        </w:rPr>
        <w:t>（四）磋商文件售价：500元/套，售后不退。</w:t>
      </w:r>
      <w:bookmarkStart w:id="10" w:name="_GoBack"/>
      <w:bookmarkEnd w:id="10"/>
    </w:p>
    <w:p w14:paraId="13D25157">
      <w:pPr>
        <w:pStyle w:val="34"/>
        <w:shd w:val="clear" w:color="auto" w:fill="FFFFFF"/>
        <w:spacing w:before="0" w:beforeAutospacing="0" w:after="0" w:afterAutospacing="0" w:line="360" w:lineRule="auto"/>
        <w:ind w:firstLine="480" w:firstLineChars="200"/>
        <w:contextualSpacing/>
        <w:rPr>
          <w:rFonts w:cs="仿宋_GB2312" w:asciiTheme="minorEastAsia" w:hAnsiTheme="minorEastAsia" w:eastAsiaTheme="minorEastAsia"/>
          <w:color w:val="000000"/>
        </w:rPr>
      </w:pPr>
      <w:r>
        <w:rPr>
          <w:rFonts w:hint="eastAsia" w:cs="仿宋_GB2312" w:asciiTheme="minorEastAsia" w:hAnsiTheme="minorEastAsia" w:eastAsiaTheme="minorEastAsia"/>
          <w:color w:val="000000"/>
        </w:rPr>
        <w:t>（五）本项目磋商文件不采用邮购方式购买。</w:t>
      </w:r>
    </w:p>
    <w:p w14:paraId="0EE798F1">
      <w:pPr>
        <w:pStyle w:val="34"/>
        <w:shd w:val="clear" w:color="auto" w:fill="FFFFFF"/>
        <w:spacing w:before="0" w:beforeAutospacing="0" w:after="0" w:afterAutospacing="0" w:line="360" w:lineRule="auto"/>
        <w:ind w:firstLine="482" w:firstLineChars="200"/>
        <w:contextualSpacing/>
        <w:rPr>
          <w:rFonts w:cs="黑体" w:asciiTheme="minorEastAsia" w:hAnsiTheme="minorEastAsia" w:eastAsiaTheme="minorEastAsia"/>
          <w:b/>
          <w:bCs/>
          <w:color w:val="000000"/>
          <w:shd w:val="clear" w:color="auto" w:fill="FFFFFF"/>
        </w:rPr>
      </w:pPr>
      <w:r>
        <w:rPr>
          <w:rFonts w:hint="eastAsia" w:cs="黑体" w:asciiTheme="minorEastAsia" w:hAnsiTheme="minorEastAsia" w:eastAsiaTheme="minorEastAsia"/>
          <w:b/>
          <w:bCs/>
          <w:color w:val="000000"/>
          <w:shd w:val="clear" w:color="auto" w:fill="FFFFFF"/>
        </w:rPr>
        <w:t>四、响应文件递交</w:t>
      </w:r>
    </w:p>
    <w:p w14:paraId="415D6F02">
      <w:pPr>
        <w:pStyle w:val="34"/>
        <w:shd w:val="clear" w:color="auto" w:fill="FFFFFF"/>
        <w:spacing w:before="0" w:beforeAutospacing="0" w:after="0" w:afterAutospacing="0" w:line="360" w:lineRule="auto"/>
        <w:ind w:firstLine="480" w:firstLineChars="200"/>
        <w:contextualSpacing/>
        <w:rPr>
          <w:rFonts w:cs="仿宋_GB2312" w:asciiTheme="minorEastAsia" w:hAnsiTheme="minorEastAsia" w:eastAsiaTheme="minorEastAsia"/>
        </w:rPr>
      </w:pPr>
      <w:r>
        <w:rPr>
          <w:rFonts w:hint="eastAsia" w:cs="仿宋_GB2312" w:asciiTheme="minorEastAsia" w:hAnsiTheme="minorEastAsia" w:eastAsiaTheme="minorEastAsia"/>
          <w:color w:val="000000"/>
        </w:rPr>
        <w:t>（一）响应文件递交截止时间：2024年</w:t>
      </w:r>
      <w:r>
        <w:rPr>
          <w:rFonts w:hint="eastAsia" w:cs="仿宋_GB2312" w:asciiTheme="minorEastAsia" w:hAnsiTheme="minorEastAsia" w:eastAsiaTheme="minorEastAsia"/>
          <w:color w:val="000000"/>
          <w:lang w:val="en-US" w:eastAsia="zh-CN"/>
        </w:rPr>
        <w:t>8</w:t>
      </w:r>
      <w:r>
        <w:rPr>
          <w:rFonts w:hint="eastAsia" w:cs="仿宋_GB2312" w:asciiTheme="minorEastAsia" w:hAnsiTheme="minorEastAsia" w:eastAsiaTheme="minorEastAsia"/>
          <w:color w:val="000000"/>
        </w:rPr>
        <w:t>月</w:t>
      </w:r>
      <w:r>
        <w:rPr>
          <w:rFonts w:hint="eastAsia" w:cs="仿宋_GB2312" w:asciiTheme="minorEastAsia" w:hAnsiTheme="minorEastAsia" w:eastAsiaTheme="minorEastAsia"/>
          <w:color w:val="000000"/>
          <w:lang w:val="en-US" w:eastAsia="zh-CN"/>
        </w:rPr>
        <w:t>22</w:t>
      </w:r>
      <w:r>
        <w:rPr>
          <w:rFonts w:hint="eastAsia" w:cs="仿宋_GB2312" w:asciiTheme="minorEastAsia" w:hAnsiTheme="minorEastAsia" w:eastAsiaTheme="minorEastAsia"/>
          <w:color w:val="000000"/>
        </w:rPr>
        <w:t>日</w:t>
      </w:r>
      <w:r>
        <w:rPr>
          <w:rFonts w:hint="eastAsia" w:cs="仿宋_GB2312" w:asciiTheme="minorEastAsia" w:hAnsiTheme="minorEastAsia" w:eastAsiaTheme="minorEastAsia"/>
          <w:color w:val="000000"/>
          <w:lang w:val="en-US" w:eastAsia="zh-CN"/>
        </w:rPr>
        <w:t>15</w:t>
      </w:r>
      <w:r>
        <w:rPr>
          <w:rFonts w:hint="eastAsia" w:cs="仿宋_GB2312" w:asciiTheme="minorEastAsia" w:hAnsiTheme="minorEastAsia" w:eastAsiaTheme="minorEastAsia"/>
          <w:color w:val="000000"/>
        </w:rPr>
        <w:t>时00分（北京</w:t>
      </w:r>
      <w:r>
        <w:rPr>
          <w:rFonts w:hint="eastAsia" w:cs="仿宋_GB2312" w:asciiTheme="minorEastAsia" w:hAnsiTheme="minorEastAsia" w:eastAsiaTheme="minorEastAsia"/>
        </w:rPr>
        <w:t>时间），逾期送达或不符合规定的响应文件不予接受。</w:t>
      </w:r>
    </w:p>
    <w:p w14:paraId="49D4CC7B">
      <w:pPr>
        <w:pStyle w:val="34"/>
        <w:shd w:val="clear" w:color="auto" w:fill="FFFFFF"/>
        <w:spacing w:before="0" w:beforeAutospacing="0" w:after="0" w:afterAutospacing="0" w:line="360" w:lineRule="auto"/>
        <w:ind w:firstLine="480" w:firstLineChars="200"/>
        <w:contextualSpacing/>
        <w:rPr>
          <w:rFonts w:cs="仿宋_GB2312" w:asciiTheme="minorEastAsia" w:hAnsiTheme="minorEastAsia" w:eastAsiaTheme="minorEastAsia"/>
        </w:rPr>
      </w:pPr>
      <w:r>
        <w:rPr>
          <w:rFonts w:hint="eastAsia" w:cs="仿宋_GB2312" w:asciiTheme="minorEastAsia" w:hAnsiTheme="minorEastAsia" w:eastAsiaTheme="minorEastAsia"/>
        </w:rPr>
        <w:t>（二）递交地点：许昌市东城区八一路东段水木清华北门东侧第3号门面房二楼。</w:t>
      </w:r>
    </w:p>
    <w:p w14:paraId="137D7108">
      <w:pPr>
        <w:pStyle w:val="34"/>
        <w:shd w:val="clear" w:color="auto" w:fill="FFFFFF"/>
        <w:spacing w:before="0" w:beforeAutospacing="0" w:after="0" w:afterAutospacing="0" w:line="360" w:lineRule="auto"/>
        <w:ind w:firstLine="482" w:firstLineChars="200"/>
        <w:contextualSpacing/>
        <w:rPr>
          <w:rFonts w:cs="黑体" w:asciiTheme="minorEastAsia" w:hAnsiTheme="minorEastAsia" w:eastAsiaTheme="minorEastAsia"/>
          <w:b/>
          <w:bCs/>
          <w:color w:val="000000"/>
          <w:shd w:val="clear" w:color="auto" w:fill="FFFFFF"/>
        </w:rPr>
      </w:pPr>
      <w:r>
        <w:rPr>
          <w:rFonts w:hint="eastAsia" w:cs="黑体" w:asciiTheme="minorEastAsia" w:hAnsiTheme="minorEastAsia" w:eastAsiaTheme="minorEastAsia"/>
          <w:b/>
          <w:bCs/>
          <w:color w:val="000000"/>
          <w:shd w:val="clear" w:color="auto" w:fill="FFFFFF"/>
        </w:rPr>
        <w:t xml:space="preserve">五、发布公告的媒介及招标公告期限 </w:t>
      </w:r>
    </w:p>
    <w:p w14:paraId="25D1E2DD">
      <w:pPr>
        <w:pStyle w:val="34"/>
        <w:shd w:val="clear" w:color="auto" w:fill="FFFFFF"/>
        <w:spacing w:before="0" w:beforeAutospacing="0" w:after="0" w:afterAutospacing="0" w:line="360" w:lineRule="auto"/>
        <w:ind w:firstLine="480" w:firstLineChars="200"/>
        <w:contextualSpacing/>
        <w:rPr>
          <w:rFonts w:cs="仿宋_GB2312" w:asciiTheme="minorEastAsia" w:hAnsiTheme="minorEastAsia" w:eastAsiaTheme="minorEastAsia"/>
          <w:color w:val="000000"/>
        </w:rPr>
      </w:pPr>
      <w:r>
        <w:rPr>
          <w:rFonts w:hint="eastAsia" w:cs="仿宋_GB2312" w:asciiTheme="minorEastAsia" w:hAnsiTheme="minorEastAsia" w:eastAsiaTheme="minorEastAsia"/>
          <w:color w:val="000000"/>
        </w:rPr>
        <w:t xml:space="preserve">本次招标公告在《中国政府采购网》《河南省电子招标投标公共服务平台》上发布，招标公告期限为三个工作日。  </w:t>
      </w:r>
    </w:p>
    <w:p w14:paraId="05109B0A">
      <w:pPr>
        <w:pStyle w:val="34"/>
        <w:shd w:val="clear" w:color="auto" w:fill="FFFFFF"/>
        <w:spacing w:before="0" w:beforeAutospacing="0" w:after="0" w:afterAutospacing="0" w:line="360" w:lineRule="auto"/>
        <w:ind w:firstLine="482" w:firstLineChars="200"/>
        <w:contextualSpacing/>
        <w:rPr>
          <w:rFonts w:cs="黑体" w:asciiTheme="minorEastAsia" w:hAnsiTheme="minorEastAsia" w:eastAsiaTheme="minorEastAsia"/>
          <w:b/>
          <w:bCs/>
          <w:color w:val="000000"/>
          <w:shd w:val="clear" w:color="auto" w:fill="FFFFFF"/>
        </w:rPr>
      </w:pPr>
      <w:r>
        <w:rPr>
          <w:rFonts w:hint="eastAsia" w:cs="黑体" w:asciiTheme="minorEastAsia" w:hAnsiTheme="minorEastAsia" w:eastAsiaTheme="minorEastAsia"/>
          <w:b/>
          <w:bCs/>
          <w:color w:val="000000"/>
          <w:shd w:val="clear" w:color="auto" w:fill="FFFFFF"/>
        </w:rPr>
        <w:t>六、联系方式</w:t>
      </w:r>
    </w:p>
    <w:p w14:paraId="2CBB504F">
      <w:pPr>
        <w:spacing w:line="360" w:lineRule="auto"/>
        <w:ind w:firstLine="480" w:firstLineChars="200"/>
        <w:rPr>
          <w:rFonts w:hint="eastAsia" w:ascii="宋体" w:hAnsi="宋体" w:eastAsia="宋体" w:cs="Helvetica"/>
          <w:sz w:val="24"/>
          <w:szCs w:val="24"/>
          <w:lang w:eastAsia="zh-CN"/>
        </w:rPr>
      </w:pPr>
      <w:r>
        <w:rPr>
          <w:rFonts w:hint="eastAsia" w:ascii="宋体" w:hAnsi="宋体" w:cs="Helvetica"/>
          <w:sz w:val="24"/>
          <w:szCs w:val="24"/>
        </w:rPr>
        <w:t>采购单位：建安区陈曹乡中心学校</w:t>
      </w:r>
    </w:p>
    <w:p w14:paraId="47C179AE">
      <w:pPr>
        <w:spacing w:line="360" w:lineRule="auto"/>
        <w:ind w:firstLine="480" w:firstLineChars="200"/>
        <w:rPr>
          <w:rFonts w:ascii="宋体" w:hAnsi="宋体" w:cs="Helvetica"/>
          <w:sz w:val="24"/>
          <w:szCs w:val="24"/>
        </w:rPr>
      </w:pPr>
      <w:r>
        <w:rPr>
          <w:rFonts w:hint="eastAsia" w:ascii="宋体" w:hAnsi="宋体" w:cs="Helvetica"/>
          <w:sz w:val="24"/>
          <w:szCs w:val="24"/>
        </w:rPr>
        <w:t>地址：陈曹乡兴农西路与004县道交叉口北500米</w:t>
      </w:r>
    </w:p>
    <w:p w14:paraId="3824EF96">
      <w:pPr>
        <w:spacing w:line="360" w:lineRule="auto"/>
        <w:ind w:firstLine="480" w:firstLineChars="200"/>
        <w:rPr>
          <w:rFonts w:ascii="宋体" w:hAnsi="宋体" w:cs="Helvetica"/>
          <w:sz w:val="24"/>
          <w:szCs w:val="24"/>
        </w:rPr>
      </w:pPr>
      <w:r>
        <w:rPr>
          <w:rFonts w:hint="eastAsia" w:ascii="宋体" w:hAnsi="宋体" w:cs="Helvetica"/>
          <w:sz w:val="24"/>
          <w:szCs w:val="24"/>
        </w:rPr>
        <w:t>联系人：郝老师</w:t>
      </w:r>
    </w:p>
    <w:p w14:paraId="7C6539B6">
      <w:pPr>
        <w:spacing w:line="360" w:lineRule="auto"/>
        <w:ind w:firstLine="480" w:firstLineChars="200"/>
        <w:rPr>
          <w:rFonts w:ascii="宋体" w:hAnsi="宋体" w:cs="Helvetica"/>
          <w:sz w:val="24"/>
          <w:szCs w:val="24"/>
        </w:rPr>
      </w:pPr>
      <w:r>
        <w:rPr>
          <w:rFonts w:hint="eastAsia" w:ascii="宋体" w:hAnsi="宋体" w:cs="Helvetica"/>
          <w:sz w:val="24"/>
          <w:szCs w:val="24"/>
        </w:rPr>
        <w:t>联系电话：0374-5751701</w:t>
      </w:r>
    </w:p>
    <w:p w14:paraId="6F47EFFB">
      <w:pPr>
        <w:spacing w:line="360" w:lineRule="auto"/>
        <w:ind w:firstLine="480" w:firstLineChars="200"/>
        <w:rPr>
          <w:rFonts w:hint="eastAsia" w:ascii="宋体" w:hAnsi="宋体" w:eastAsia="宋体" w:cs="Helvetica"/>
          <w:sz w:val="24"/>
          <w:szCs w:val="24"/>
          <w:lang w:eastAsia="zh-CN"/>
        </w:rPr>
      </w:pPr>
      <w:r>
        <w:rPr>
          <w:rFonts w:hint="eastAsia" w:ascii="宋体" w:hAnsi="宋体" w:cs="Helvetica"/>
          <w:sz w:val="24"/>
          <w:szCs w:val="24"/>
        </w:rPr>
        <w:t>代理机构：</w:t>
      </w:r>
      <w:r>
        <w:rPr>
          <w:rFonts w:hint="eastAsia" w:ascii="宋体" w:hAnsi="宋体" w:cs="Helvetica"/>
          <w:sz w:val="24"/>
          <w:szCs w:val="24"/>
          <w:lang w:eastAsia="zh-CN"/>
        </w:rPr>
        <w:t>河南伟之辰工程咨询有限公司</w:t>
      </w:r>
    </w:p>
    <w:p w14:paraId="39A2BDA4">
      <w:pPr>
        <w:spacing w:line="360" w:lineRule="auto"/>
        <w:ind w:firstLine="480" w:firstLineChars="200"/>
        <w:rPr>
          <w:rFonts w:ascii="宋体" w:hAnsi="宋体" w:cs="Helvetica"/>
          <w:sz w:val="24"/>
          <w:szCs w:val="24"/>
        </w:rPr>
      </w:pPr>
      <w:r>
        <w:rPr>
          <w:rFonts w:hint="eastAsia" w:ascii="宋体" w:hAnsi="宋体" w:cs="Helvetica"/>
          <w:sz w:val="24"/>
          <w:szCs w:val="24"/>
        </w:rPr>
        <w:t>地 址：河南自贸试验区郑州片区（郑东）商都路100号2号楼2单元17层1718</w:t>
      </w:r>
    </w:p>
    <w:p w14:paraId="47C602FA">
      <w:pPr>
        <w:spacing w:line="360" w:lineRule="auto"/>
        <w:ind w:firstLine="480" w:firstLineChars="200"/>
        <w:rPr>
          <w:rFonts w:ascii="宋体" w:hAnsi="宋体" w:cs="Helvetica"/>
          <w:sz w:val="24"/>
          <w:szCs w:val="24"/>
        </w:rPr>
      </w:pPr>
      <w:r>
        <w:rPr>
          <w:rFonts w:hint="eastAsia" w:ascii="宋体" w:hAnsi="宋体" w:cs="Helvetica"/>
          <w:sz w:val="24"/>
          <w:szCs w:val="24"/>
        </w:rPr>
        <w:t>联系人：郭周亚</w:t>
      </w:r>
    </w:p>
    <w:p w14:paraId="716F8086">
      <w:pPr>
        <w:spacing w:line="360" w:lineRule="auto"/>
        <w:ind w:firstLine="480" w:firstLineChars="200"/>
        <w:rPr>
          <w:rFonts w:ascii="宋体" w:hAnsi="宋体" w:cs="Helvetica"/>
          <w:sz w:val="24"/>
          <w:szCs w:val="24"/>
        </w:rPr>
      </w:pPr>
      <w:r>
        <w:rPr>
          <w:rFonts w:hint="eastAsia" w:ascii="宋体" w:hAnsi="宋体" w:cs="Helvetica"/>
          <w:sz w:val="24"/>
          <w:szCs w:val="24"/>
        </w:rPr>
        <w:t>联系电话：15936346697</w:t>
      </w:r>
    </w:p>
    <w:p w14:paraId="66CBC475">
      <w:pPr>
        <w:adjustRightInd w:val="0"/>
        <w:snapToGrid w:val="0"/>
        <w:spacing w:line="360" w:lineRule="auto"/>
        <w:ind w:firstLine="960" w:firstLineChars="400"/>
        <w:jc w:val="left"/>
        <w:rPr>
          <w:rFonts w:ascii="宋体" w:hAnsi="宋体"/>
          <w:sz w:val="24"/>
          <w:szCs w:val="24"/>
        </w:rPr>
      </w:pPr>
    </w:p>
    <w:p w14:paraId="24E41DF8">
      <w:pPr>
        <w:widowControl/>
        <w:spacing w:line="360" w:lineRule="auto"/>
        <w:ind w:firstLine="482"/>
        <w:jc w:val="right"/>
        <w:rPr>
          <w:color w:val="000000"/>
          <w:sz w:val="24"/>
          <w:szCs w:val="24"/>
          <w:shd w:val="clear" w:color="auto" w:fill="FFFFFF"/>
        </w:rPr>
      </w:pPr>
    </w:p>
    <w:p w14:paraId="00C2954D">
      <w:pPr>
        <w:widowControl/>
        <w:spacing w:line="360" w:lineRule="auto"/>
        <w:ind w:firstLine="482"/>
        <w:jc w:val="right"/>
        <w:rPr>
          <w:color w:val="000000"/>
          <w:sz w:val="24"/>
          <w:szCs w:val="24"/>
          <w:shd w:val="clear" w:color="auto" w:fill="FFFFFF"/>
        </w:rPr>
      </w:pPr>
    </w:p>
    <w:p w14:paraId="59D9A003">
      <w:pPr>
        <w:pStyle w:val="34"/>
        <w:shd w:val="clear" w:color="auto" w:fill="FFFFFF"/>
        <w:spacing w:line="360" w:lineRule="auto"/>
        <w:ind w:firstLine="482"/>
        <w:contextualSpacing/>
        <w:jc w:val="right"/>
        <w:rPr>
          <w:rFonts w:hint="eastAsia" w:ascii="宋体" w:eastAsia="宋体" w:cs="Helvetica"/>
          <w:szCs w:val="24"/>
          <w:lang w:eastAsia="zh-CN"/>
        </w:rPr>
      </w:pPr>
      <w:r>
        <w:rPr>
          <w:rFonts w:hint="eastAsia" w:ascii="宋体" w:cs="Helvetica"/>
          <w:szCs w:val="24"/>
          <w:lang w:eastAsia="zh-CN"/>
        </w:rPr>
        <w:t xml:space="preserve">建安区陈曹乡中心学校 </w:t>
      </w:r>
    </w:p>
    <w:p w14:paraId="5D40FF5C">
      <w:pPr>
        <w:pStyle w:val="34"/>
        <w:shd w:val="clear" w:color="auto" w:fill="FFFFFF"/>
        <w:spacing w:line="360" w:lineRule="auto"/>
        <w:ind w:firstLine="482"/>
        <w:contextualSpacing/>
        <w:jc w:val="right"/>
        <w:rPr>
          <w:rFonts w:cs="仿宋_GB2312" w:asciiTheme="minorEastAsia" w:hAnsiTheme="minorEastAsia" w:eastAsiaTheme="minorEastAsia"/>
          <w:color w:val="000000"/>
        </w:rPr>
      </w:pPr>
      <w:r>
        <w:rPr>
          <w:rFonts w:hint="eastAsia" w:cs="仿宋_GB2312" w:asciiTheme="minorEastAsia" w:hAnsiTheme="minorEastAsia" w:eastAsiaTheme="minorEastAsia"/>
          <w:color w:val="000000"/>
        </w:rPr>
        <w:t>2024年</w:t>
      </w:r>
      <w:r>
        <w:rPr>
          <w:rFonts w:hint="eastAsia" w:cs="仿宋_GB2312" w:asciiTheme="minorEastAsia" w:hAnsiTheme="minorEastAsia" w:eastAsiaTheme="minorEastAsia"/>
          <w:color w:val="000000"/>
          <w:lang w:val="en-US" w:eastAsia="zh-CN"/>
        </w:rPr>
        <w:t>8</w:t>
      </w:r>
      <w:r>
        <w:rPr>
          <w:rFonts w:hint="eastAsia" w:cs="仿宋_GB2312" w:asciiTheme="minorEastAsia" w:hAnsiTheme="minorEastAsia" w:eastAsiaTheme="minorEastAsia"/>
          <w:color w:val="000000"/>
        </w:rPr>
        <w:t>月</w:t>
      </w:r>
      <w:r>
        <w:rPr>
          <w:rFonts w:hint="eastAsia" w:cs="仿宋_GB2312" w:asciiTheme="minorEastAsia" w:hAnsiTheme="minorEastAsia" w:eastAsiaTheme="minorEastAsia"/>
          <w:color w:val="000000"/>
          <w:lang w:val="en-US" w:eastAsia="zh-CN"/>
        </w:rPr>
        <w:t>9</w:t>
      </w:r>
      <w:r>
        <w:rPr>
          <w:rFonts w:hint="eastAsia" w:cs="仿宋_GB2312" w:asciiTheme="minorEastAsia" w:hAnsiTheme="minorEastAsia" w:eastAsiaTheme="minorEastAsia"/>
          <w:color w:val="000000"/>
        </w:rPr>
        <w:t>日</w:t>
      </w:r>
    </w:p>
    <w:p w14:paraId="443FB60C">
      <w:pPr>
        <w:pStyle w:val="37"/>
        <w:ind w:firstLine="210"/>
        <w:rPr>
          <w:rFonts w:hint="default" w:ascii="宋体"/>
          <w:b/>
          <w:bCs/>
          <w:spacing w:val="13"/>
          <w:sz w:val="23"/>
          <w:szCs w:val="23"/>
        </w:rPr>
      </w:pPr>
      <w:r>
        <w:br w:type="page"/>
      </w:r>
    </w:p>
    <w:p w14:paraId="62CF8263">
      <w:pPr>
        <w:numPr>
          <w:ilvl w:val="0"/>
          <w:numId w:val="3"/>
        </w:numPr>
        <w:jc w:val="center"/>
        <w:rPr>
          <w:rFonts w:ascii="宋体" w:hAnsi="宋体" w:cs="宋体"/>
          <w:b/>
          <w:kern w:val="0"/>
          <w:sz w:val="36"/>
          <w:szCs w:val="36"/>
        </w:rPr>
      </w:pPr>
      <w:r>
        <w:rPr>
          <w:rFonts w:hint="eastAsia" w:ascii="宋体" w:hAnsi="宋体" w:cs="宋体"/>
          <w:b/>
          <w:kern w:val="0"/>
          <w:sz w:val="36"/>
          <w:szCs w:val="36"/>
        </w:rPr>
        <w:t xml:space="preserve"> 项目需求</w:t>
      </w:r>
    </w:p>
    <w:p w14:paraId="2BBAE29C">
      <w:pPr>
        <w:pStyle w:val="48"/>
      </w:pPr>
    </w:p>
    <w:p w14:paraId="4D8C7CD4">
      <w:pPr>
        <w:pStyle w:val="37"/>
        <w:numPr>
          <w:ilvl w:val="0"/>
          <w:numId w:val="4"/>
        </w:numPr>
        <w:spacing w:line="360" w:lineRule="auto"/>
        <w:ind w:firstLine="0" w:firstLineChars="0"/>
        <w:rPr>
          <w:rFonts w:hAnsi="宋体" w:cs="宋体"/>
          <w:b/>
          <w:kern w:val="2"/>
          <w:sz w:val="24"/>
          <w:szCs w:val="24"/>
        </w:rPr>
      </w:pPr>
      <w:r>
        <w:rPr>
          <w:rFonts w:hint="eastAsia" w:hAnsi="宋体" w:cs="宋体"/>
          <w:b/>
          <w:kern w:val="2"/>
          <w:sz w:val="24"/>
          <w:szCs w:val="24"/>
        </w:rPr>
        <w:t>本项目需实现的功能或者目标</w:t>
      </w:r>
    </w:p>
    <w:p w14:paraId="6D67139F">
      <w:pPr>
        <w:spacing w:line="360" w:lineRule="auto"/>
        <w:ind w:firstLine="480" w:firstLineChars="200"/>
        <w:rPr>
          <w:rFonts w:ascii="宋体" w:hAnsi="宋体" w:eastAsia="宋体"/>
          <w:sz w:val="24"/>
          <w:szCs w:val="24"/>
        </w:rPr>
      </w:pPr>
      <w:r>
        <w:rPr>
          <w:rFonts w:hint="eastAsia" w:ascii="宋体" w:hAnsi="宋体" w:eastAsia="宋体"/>
          <w:sz w:val="24"/>
          <w:szCs w:val="24"/>
        </w:rPr>
        <w:t>选取1家餐饮团队对6所小学进行供餐服务。</w:t>
      </w:r>
    </w:p>
    <w:p w14:paraId="37392040">
      <w:pPr>
        <w:pStyle w:val="18"/>
        <w:rPr>
          <w:rFonts w:ascii="宋体" w:hAnsi="宋体" w:eastAsia="宋体" w:cs="宋体"/>
          <w:b/>
          <w:sz w:val="24"/>
          <w:szCs w:val="24"/>
        </w:rPr>
      </w:pPr>
      <w:r>
        <w:rPr>
          <w:rFonts w:hint="eastAsia" w:ascii="宋体" w:hAnsi="宋体" w:eastAsia="宋体" w:cs="宋体"/>
          <w:b/>
          <w:sz w:val="24"/>
          <w:szCs w:val="24"/>
        </w:rPr>
        <w:t>二、采购清单</w:t>
      </w:r>
    </w:p>
    <w:p w14:paraId="5A5953D0">
      <w:pPr>
        <w:spacing w:line="360" w:lineRule="auto"/>
        <w:ind w:firstLine="480" w:firstLineChars="200"/>
        <w:rPr>
          <w:rFonts w:ascii="宋体" w:hAnsi="宋体" w:eastAsia="宋体"/>
          <w:sz w:val="24"/>
          <w:szCs w:val="24"/>
        </w:rPr>
      </w:pPr>
      <w:r>
        <w:rPr>
          <w:rFonts w:hint="eastAsia" w:ascii="宋体" w:hAnsi="宋体" w:eastAsia="宋体"/>
          <w:sz w:val="24"/>
          <w:szCs w:val="24"/>
        </w:rPr>
        <w:t>（一）项目概况</w:t>
      </w:r>
    </w:p>
    <w:p w14:paraId="5425D20B">
      <w:pPr>
        <w:spacing w:line="360" w:lineRule="auto"/>
        <w:ind w:firstLine="480" w:firstLineChars="200"/>
        <w:rPr>
          <w:rFonts w:ascii="宋体" w:hAnsi="宋体" w:eastAsia="宋体"/>
          <w:color w:val="FF0000"/>
          <w:sz w:val="24"/>
          <w:szCs w:val="24"/>
        </w:rPr>
      </w:pPr>
      <w:r>
        <w:rPr>
          <w:rFonts w:hint="eastAsia" w:ascii="宋体" w:hAnsi="宋体" w:eastAsia="宋体"/>
          <w:sz w:val="24"/>
          <w:szCs w:val="24"/>
        </w:rPr>
        <w:t>1. 项目情况：建安区陈曹乡许东小学、俭德小学、岗黄小学、南北街小学、第一中心小学和杨刘小学共计6所小学进行餐饮团队招聘，在读学生约900余名。</w:t>
      </w:r>
    </w:p>
    <w:p w14:paraId="0743CFBA">
      <w:pPr>
        <w:spacing w:line="360" w:lineRule="auto"/>
        <w:ind w:firstLine="480" w:firstLineChars="200"/>
        <w:rPr>
          <w:rFonts w:ascii="宋体" w:hAnsi="宋体" w:eastAsia="宋体"/>
          <w:sz w:val="24"/>
          <w:szCs w:val="24"/>
        </w:rPr>
      </w:pPr>
      <w:r>
        <w:rPr>
          <w:rFonts w:hint="eastAsia" w:ascii="宋体" w:hAnsi="宋体" w:eastAsia="宋体"/>
          <w:sz w:val="24"/>
          <w:szCs w:val="24"/>
        </w:rPr>
        <w:t>2.合同履行期限：服务期3年。</w:t>
      </w:r>
    </w:p>
    <w:p w14:paraId="09C5D6A0">
      <w:pPr>
        <w:pStyle w:val="3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440" w:lineRule="exact"/>
        <w:ind w:firstLine="420" w:firstLineChars="175"/>
        <w:contextualSpacing/>
        <w:jc w:val="left"/>
        <w:textAlignment w:val="auto"/>
        <w:rPr>
          <w:rFonts w:ascii="宋体" w:hAnsi="宋体"/>
        </w:rPr>
      </w:pPr>
      <w:r>
        <w:rPr>
          <w:rFonts w:ascii="宋体" w:hAnsi="宋体"/>
        </w:rPr>
        <w:t>注</w:t>
      </w:r>
      <w:r>
        <w:rPr>
          <w:rFonts w:hint="eastAsia" w:ascii="宋体" w:hAnsi="宋体"/>
        </w:rPr>
        <w:t>：</w:t>
      </w:r>
      <w:r>
        <w:rPr>
          <w:rFonts w:ascii="宋体" w:hAnsi="宋体"/>
        </w:rPr>
        <w:t>每年对服务商考核，考核不合格，自动终止合同。如合同执行期间与国家.省市政策或规定不符，按国家.省市相应政策执行。</w:t>
      </w:r>
    </w:p>
    <w:p w14:paraId="68D18B83">
      <w:pPr>
        <w:numPr>
          <w:ilvl w:val="0"/>
          <w:numId w:val="5"/>
        </w:numPr>
        <w:spacing w:line="360" w:lineRule="auto"/>
        <w:ind w:firstLine="480" w:firstLineChars="200"/>
        <w:rPr>
          <w:rFonts w:ascii="宋体" w:hAnsi="宋体" w:eastAsia="宋体"/>
          <w:sz w:val="24"/>
          <w:szCs w:val="24"/>
        </w:rPr>
      </w:pPr>
      <w:r>
        <w:rPr>
          <w:rFonts w:hint="eastAsia" w:ascii="宋体" w:hAnsi="宋体" w:eastAsia="宋体"/>
          <w:sz w:val="24"/>
          <w:szCs w:val="24"/>
        </w:rPr>
        <w:t>委托家数：1家。</w:t>
      </w:r>
    </w:p>
    <w:p w14:paraId="663A8097">
      <w:pPr>
        <w:numPr>
          <w:ilvl w:val="0"/>
          <w:numId w:val="5"/>
        </w:numPr>
        <w:spacing w:line="360" w:lineRule="auto"/>
        <w:ind w:firstLine="480" w:firstLineChars="200"/>
        <w:rPr>
          <w:rFonts w:ascii="宋体" w:hAnsi="宋体" w:eastAsia="宋体"/>
          <w:sz w:val="24"/>
          <w:szCs w:val="24"/>
        </w:rPr>
      </w:pPr>
      <w:r>
        <w:rPr>
          <w:rFonts w:hint="eastAsia" w:ascii="宋体" w:hAnsi="宋体" w:eastAsia="宋体"/>
          <w:sz w:val="24"/>
          <w:szCs w:val="24"/>
        </w:rPr>
        <w:t>服务质量：满足采购人要求。</w:t>
      </w:r>
    </w:p>
    <w:p w14:paraId="6E12D1E4">
      <w:pPr>
        <w:numPr>
          <w:ilvl w:val="0"/>
          <w:numId w:val="5"/>
        </w:numPr>
        <w:spacing w:line="360" w:lineRule="auto"/>
        <w:ind w:firstLine="480" w:firstLineChars="200"/>
        <w:rPr>
          <w:rFonts w:ascii="宋体" w:hAnsi="宋体" w:eastAsia="宋体"/>
          <w:sz w:val="24"/>
          <w:szCs w:val="24"/>
        </w:rPr>
      </w:pPr>
      <w:r>
        <w:rPr>
          <w:rFonts w:hint="eastAsia" w:ascii="宋体" w:hAnsi="宋体" w:eastAsia="宋体"/>
          <w:sz w:val="24"/>
          <w:szCs w:val="24"/>
        </w:rPr>
        <w:t>餐饮团队服务地点：</w:t>
      </w:r>
      <w:r>
        <w:rPr>
          <w:rFonts w:hint="eastAsia" w:ascii="宋体" w:hAnsi="宋体" w:eastAsia="宋体"/>
          <w:color w:val="000000" w:themeColor="text1"/>
          <w:sz w:val="24"/>
          <w:szCs w:val="24"/>
        </w:rPr>
        <w:t>暂定以其中一所学校或两所学校餐厅食堂作为出餐点，负责供应其它学校学生就餐或以中标人自营地点为出餐点，在约定时间进行配送供应。具体按招标人要求为准。</w:t>
      </w:r>
    </w:p>
    <w:p w14:paraId="18B35BAB">
      <w:pPr>
        <w:spacing w:line="360" w:lineRule="auto"/>
        <w:ind w:firstLine="240" w:firstLineChars="100"/>
        <w:rPr>
          <w:rFonts w:ascii="宋体" w:hAnsi="宋体" w:eastAsia="宋体"/>
          <w:bCs/>
          <w:sz w:val="24"/>
          <w:szCs w:val="24"/>
        </w:rPr>
      </w:pPr>
      <w:r>
        <w:rPr>
          <w:rFonts w:hint="eastAsia" w:ascii="宋体" w:hAnsi="宋体" w:eastAsia="宋体"/>
          <w:bCs/>
          <w:sz w:val="24"/>
          <w:szCs w:val="24"/>
        </w:rPr>
        <w:t>（二）管理方式</w:t>
      </w:r>
    </w:p>
    <w:p w14:paraId="6175E52E">
      <w:pPr>
        <w:spacing w:line="360" w:lineRule="auto"/>
        <w:ind w:firstLine="480" w:firstLineChars="200"/>
        <w:rPr>
          <w:rFonts w:ascii="宋体" w:hAnsi="宋体" w:eastAsia="宋体"/>
          <w:sz w:val="24"/>
          <w:szCs w:val="24"/>
        </w:rPr>
      </w:pPr>
      <w:r>
        <w:rPr>
          <w:rFonts w:hint="eastAsia" w:ascii="宋体" w:hAnsi="宋体" w:eastAsia="宋体"/>
          <w:sz w:val="24"/>
          <w:szCs w:val="24"/>
        </w:rPr>
        <w:t>1.中标人对所管理餐厅工作全面负责。管理期内所发生的债权债务、食品安全、消防安全、人身伤害、劳资纠纷等一切事宜及费用均全部由中标人负责（双方对费用有另行约定的除外），并承担相应法律责任及经济赔偿责任。</w:t>
      </w:r>
    </w:p>
    <w:p w14:paraId="694039D6">
      <w:pPr>
        <w:spacing w:line="360" w:lineRule="auto"/>
        <w:ind w:firstLine="480" w:firstLineChars="200"/>
        <w:rPr>
          <w:rFonts w:ascii="宋体" w:hAnsi="宋体" w:eastAsia="宋体"/>
          <w:sz w:val="24"/>
          <w:szCs w:val="24"/>
        </w:rPr>
      </w:pPr>
      <w:r>
        <w:rPr>
          <w:rFonts w:hint="eastAsia" w:ascii="宋体" w:hAnsi="宋体" w:eastAsia="宋体"/>
          <w:sz w:val="24"/>
          <w:szCs w:val="24"/>
        </w:rPr>
        <w:t>2.</w:t>
      </w:r>
      <w:r>
        <w:rPr>
          <w:rFonts w:hint="eastAsia" w:ascii="宋体" w:hAnsi="宋体" w:eastAsia="宋体"/>
          <w:color w:val="000000" w:themeColor="text1"/>
          <w:sz w:val="24"/>
          <w:szCs w:val="24"/>
        </w:rPr>
        <w:t>管理期间，学校实行“零租赁”政策，不收取管理费或租赁费等。如有政策更新执行新文件规定。</w:t>
      </w:r>
    </w:p>
    <w:p w14:paraId="30103FD4">
      <w:pPr>
        <w:spacing w:line="360" w:lineRule="auto"/>
        <w:ind w:firstLine="240" w:firstLineChars="100"/>
        <w:rPr>
          <w:rFonts w:ascii="宋体" w:hAnsi="宋体" w:eastAsia="宋体"/>
          <w:sz w:val="24"/>
          <w:szCs w:val="24"/>
        </w:rPr>
      </w:pPr>
      <w:r>
        <w:rPr>
          <w:rFonts w:hint="eastAsia" w:ascii="宋体" w:hAnsi="宋体" w:eastAsia="宋体"/>
          <w:sz w:val="24"/>
          <w:szCs w:val="24"/>
        </w:rPr>
        <w:t>（三）基本要求</w:t>
      </w:r>
    </w:p>
    <w:p w14:paraId="604B6E76">
      <w:pPr>
        <w:spacing w:line="360" w:lineRule="auto"/>
        <w:ind w:firstLine="480" w:firstLineChars="200"/>
        <w:rPr>
          <w:rFonts w:ascii="宋体" w:hAnsi="宋体" w:eastAsia="宋体"/>
          <w:sz w:val="24"/>
          <w:szCs w:val="24"/>
        </w:rPr>
      </w:pPr>
      <w:r>
        <w:rPr>
          <w:rFonts w:hint="eastAsia" w:ascii="宋体" w:hAnsi="宋体" w:eastAsia="宋体"/>
          <w:sz w:val="24"/>
          <w:szCs w:val="24"/>
        </w:rPr>
        <w:t>1.经营服务要求：中标人经营活动须严格遵守《中华人民共和国食品安全法》《学生食堂与学生集体用餐卫生管理规定》《餐饮业和集体用餐配送单位卫生规范》《中华人民共和国消防法》《中华人民共和国劳动合同法》《中华人民共和国民法典》</w:t>
      </w:r>
      <w:bookmarkStart w:id="0" w:name="OLE_LINK31"/>
      <w:r>
        <w:rPr>
          <w:rFonts w:hint="eastAsia" w:ascii="宋体" w:hAnsi="宋体" w:eastAsia="宋体"/>
          <w:sz w:val="24"/>
          <w:szCs w:val="24"/>
        </w:rPr>
        <w:t>《河南省食品管理办法》</w:t>
      </w:r>
      <w:bookmarkEnd w:id="0"/>
      <w:r>
        <w:rPr>
          <w:rFonts w:hint="eastAsia" w:ascii="宋体" w:hAnsi="宋体" w:eastAsia="宋体"/>
          <w:sz w:val="24"/>
          <w:szCs w:val="24"/>
        </w:rPr>
        <w:t>等国家有关法律和法规，遵守河南省相关规定.规范，遵守学校相关规章制度，服从学校的管理、监督、指导与考核。</w:t>
      </w:r>
    </w:p>
    <w:p w14:paraId="41714F6A">
      <w:pPr>
        <w:spacing w:line="360" w:lineRule="auto"/>
        <w:ind w:firstLine="480" w:firstLineChars="200"/>
        <w:rPr>
          <w:rFonts w:ascii="宋体" w:hAnsi="宋体" w:eastAsia="宋体"/>
          <w:sz w:val="24"/>
          <w:szCs w:val="24"/>
        </w:rPr>
      </w:pPr>
      <w:r>
        <w:rPr>
          <w:rFonts w:hint="eastAsia" w:ascii="宋体" w:hAnsi="宋体" w:eastAsia="宋体"/>
          <w:sz w:val="24"/>
          <w:szCs w:val="24"/>
        </w:rPr>
        <w:t>2.经营餐厅要求：餐品应以健康、实惠、安全为主，口味为辅；大众餐品为主，特色餐品为辅。</w:t>
      </w:r>
    </w:p>
    <w:p w14:paraId="19D1ECA1">
      <w:pPr>
        <w:spacing w:line="360" w:lineRule="auto"/>
        <w:ind w:firstLine="480" w:firstLineChars="200"/>
        <w:rPr>
          <w:rFonts w:ascii="宋体" w:hAnsi="宋体" w:eastAsia="宋体"/>
          <w:sz w:val="24"/>
          <w:szCs w:val="24"/>
        </w:rPr>
      </w:pPr>
      <w:r>
        <w:rPr>
          <w:rFonts w:hint="eastAsia" w:ascii="宋体" w:hAnsi="宋体" w:eastAsia="宋体"/>
          <w:sz w:val="24"/>
          <w:szCs w:val="24"/>
        </w:rPr>
        <w:t>3.食堂所有饭菜品种、价格、份量实行报备制度，不经审批同意不得推出。暂定早餐3.5元，午餐6元，晚餐4.5元，按照各个学校具体需求进行供餐。以后每年的收费标准可以根据社会和学校实际情况，经学校和家长委员会研究，酌情做出调整。食堂食材费用为学生伙食费总额的65﹪，厨师团队的服务费为学生伙食费总额的30﹪，其余5％为后续维修改造等费用，无其他资金。</w:t>
      </w:r>
    </w:p>
    <w:p w14:paraId="1FEF614C">
      <w:pPr>
        <w:spacing w:line="360" w:lineRule="auto"/>
        <w:ind w:firstLine="480" w:firstLineChars="200"/>
        <w:rPr>
          <w:rFonts w:ascii="宋体" w:hAnsi="宋体" w:eastAsia="宋体"/>
          <w:sz w:val="24"/>
          <w:szCs w:val="24"/>
        </w:rPr>
      </w:pPr>
      <w:r>
        <w:rPr>
          <w:rFonts w:hint="eastAsia" w:ascii="宋体" w:hAnsi="宋体" w:eastAsia="宋体"/>
          <w:sz w:val="24"/>
          <w:szCs w:val="24"/>
        </w:rPr>
        <w:t>4.水、电、气等使用要求：</w:t>
      </w:r>
      <w:r>
        <w:rPr>
          <w:rFonts w:hint="eastAsia" w:ascii="宋体" w:hAnsi="宋体" w:eastAsia="宋体"/>
          <w:color w:val="000000" w:themeColor="text1"/>
          <w:sz w:val="24"/>
          <w:szCs w:val="24"/>
        </w:rPr>
        <w:t>中标人承担食堂所有区域的水、电、燃气等费用。如有政策更新执行新文件规定。</w:t>
      </w:r>
    </w:p>
    <w:p w14:paraId="269BA77A">
      <w:pPr>
        <w:spacing w:line="360" w:lineRule="auto"/>
        <w:ind w:firstLine="480" w:firstLineChars="200"/>
        <w:rPr>
          <w:rFonts w:ascii="宋体" w:hAnsi="宋体" w:eastAsia="宋体"/>
          <w:sz w:val="24"/>
          <w:szCs w:val="24"/>
        </w:rPr>
      </w:pPr>
      <w:r>
        <w:rPr>
          <w:rFonts w:hint="eastAsia" w:ascii="宋体" w:hAnsi="宋体" w:eastAsia="宋体"/>
          <w:sz w:val="24"/>
          <w:szCs w:val="24"/>
        </w:rPr>
        <w:t>5.定投保险：为确保食品安全，中标人需为就餐者进行定投保险（购买《食品安全责任保险），保险额度不低于100万。并于签订合同后7日内将投保保险单递交采购人保存。此项内容投标人需提供专项承诺书。</w:t>
      </w:r>
    </w:p>
    <w:p w14:paraId="3069BF16">
      <w:pPr>
        <w:spacing w:line="360" w:lineRule="auto"/>
        <w:ind w:firstLine="480" w:firstLineChars="200"/>
        <w:rPr>
          <w:rFonts w:ascii="宋体" w:hAnsi="宋体" w:eastAsia="宋体"/>
          <w:sz w:val="24"/>
          <w:szCs w:val="24"/>
        </w:rPr>
      </w:pPr>
      <w:r>
        <w:rPr>
          <w:rFonts w:hint="eastAsia" w:ascii="宋体" w:hAnsi="宋体" w:eastAsia="宋体"/>
          <w:sz w:val="24"/>
          <w:szCs w:val="24"/>
        </w:rPr>
        <w:t>6.营业时间：</w:t>
      </w:r>
    </w:p>
    <w:p w14:paraId="40E259B3">
      <w:pPr>
        <w:spacing w:line="360" w:lineRule="auto"/>
        <w:ind w:firstLine="480" w:firstLineChars="200"/>
        <w:rPr>
          <w:rFonts w:ascii="宋体" w:hAnsi="宋体" w:eastAsia="宋体"/>
          <w:sz w:val="24"/>
          <w:szCs w:val="24"/>
        </w:rPr>
      </w:pPr>
      <w:r>
        <w:rPr>
          <w:rFonts w:hint="eastAsia" w:ascii="宋体" w:hAnsi="宋体" w:eastAsia="宋体"/>
          <w:sz w:val="24"/>
          <w:szCs w:val="24"/>
        </w:rPr>
        <w:t>6.1中标人必须按照学校规定时间开放餐厅，不得私自提前和随意让学生就餐，有违反此项行为的，初犯时处罚中标人5000元，并没收违规所得营业额，再犯者，视情节处罚中标人1万至3万元，并没收违规所得营业额，第三次违反此项规定，学校有权解除合同，并追究违约责任。管理期间不得以任何理由不按时或不充足提供膳食服务，否则视为严重违约，学校有权解除合同，并追究违约责任。</w:t>
      </w:r>
    </w:p>
    <w:p w14:paraId="37B425C2">
      <w:pPr>
        <w:spacing w:line="360" w:lineRule="auto"/>
        <w:ind w:firstLine="480" w:firstLineChars="200"/>
        <w:rPr>
          <w:rFonts w:ascii="宋体" w:hAnsi="宋体" w:eastAsia="宋体"/>
          <w:sz w:val="24"/>
          <w:szCs w:val="24"/>
        </w:rPr>
      </w:pPr>
      <w:r>
        <w:rPr>
          <w:rFonts w:hint="eastAsia" w:ascii="宋体" w:hAnsi="宋体" w:eastAsia="宋体"/>
          <w:sz w:val="24"/>
          <w:szCs w:val="24"/>
        </w:rPr>
        <w:t>6.2如确定中标人自营餐厅配送，则根据双方协商确定配送时间，到场时间及其他服务时间。</w:t>
      </w:r>
    </w:p>
    <w:p w14:paraId="492FAB71">
      <w:pPr>
        <w:spacing w:line="360" w:lineRule="auto"/>
        <w:ind w:left="420" w:leftChars="200"/>
        <w:rPr>
          <w:rFonts w:ascii="宋体" w:hAnsi="宋体" w:eastAsia="宋体"/>
          <w:sz w:val="24"/>
          <w:szCs w:val="24"/>
        </w:rPr>
      </w:pPr>
      <w:r>
        <w:rPr>
          <w:rFonts w:hint="eastAsia" w:ascii="宋体" w:hAnsi="宋体" w:eastAsia="宋体"/>
          <w:sz w:val="24"/>
          <w:szCs w:val="24"/>
        </w:rPr>
        <w:t>7.设施设备配置及维护要求：</w:t>
      </w:r>
    </w:p>
    <w:p w14:paraId="03EF2D47">
      <w:pPr>
        <w:spacing w:line="360" w:lineRule="auto"/>
        <w:ind w:firstLine="480" w:firstLineChars="200"/>
        <w:rPr>
          <w:rFonts w:ascii="宋体" w:hAnsi="宋体" w:eastAsia="宋体"/>
          <w:sz w:val="24"/>
          <w:szCs w:val="24"/>
        </w:rPr>
      </w:pPr>
      <w:r>
        <w:rPr>
          <w:rFonts w:hint="eastAsia" w:ascii="宋体" w:hAnsi="宋体" w:eastAsia="宋体"/>
          <w:sz w:val="24"/>
          <w:szCs w:val="24"/>
        </w:rPr>
        <w:t>7.1中标人须按照要求配置餐厅经营管理所必要的厨具、洗消等所有设备。食堂餐厅建筑本体（含门窗等）、室内所有区域及消防设备、消防器材、水、电、空调、监控系统、家具、电梯、油烟净化设备、污水处理设备、上下水等所有设备设施，交付使用后由中标人进行维护维修，费用由中标人承担。中标人负责承担经营过程中餐厅文化、保洁、洗消、耗材、维修等费用。</w:t>
      </w:r>
    </w:p>
    <w:p w14:paraId="54154AF4">
      <w:pPr>
        <w:spacing w:line="360" w:lineRule="auto"/>
        <w:ind w:firstLine="480" w:firstLineChars="200"/>
        <w:rPr>
          <w:rFonts w:ascii="宋体" w:hAnsi="宋体" w:eastAsia="宋体"/>
          <w:sz w:val="24"/>
          <w:szCs w:val="24"/>
        </w:rPr>
      </w:pPr>
      <w:r>
        <w:rPr>
          <w:rFonts w:hint="eastAsia" w:ascii="宋体" w:hAnsi="宋体" w:eastAsia="宋体"/>
          <w:sz w:val="24"/>
          <w:szCs w:val="24"/>
        </w:rPr>
        <w:t>7.2如确定中标人自营餐厅配送，则需对学校就餐食堂环境，相关设备、桌椅等进行维护维修，费用由中标人承担。中标人负责承担餐厅文化、保洁、洗消、耗材、维修等费用。</w:t>
      </w:r>
    </w:p>
    <w:p w14:paraId="12A6E91C">
      <w:pPr>
        <w:spacing w:line="360" w:lineRule="auto"/>
        <w:ind w:left="420" w:leftChars="200"/>
        <w:rPr>
          <w:rFonts w:ascii="宋体" w:hAnsi="宋体" w:eastAsia="宋体"/>
          <w:sz w:val="24"/>
          <w:szCs w:val="24"/>
        </w:rPr>
      </w:pPr>
      <w:r>
        <w:rPr>
          <w:rFonts w:hint="eastAsia" w:ascii="宋体" w:hAnsi="宋体" w:eastAsia="宋体"/>
          <w:sz w:val="24"/>
          <w:szCs w:val="24"/>
        </w:rPr>
        <w:t>8.中标人要接受学校管理部门监管，对餐厅的管理、经营和餐饮卫生等进行监督。</w:t>
      </w:r>
    </w:p>
    <w:p w14:paraId="1495FA20">
      <w:pPr>
        <w:spacing w:line="360" w:lineRule="auto"/>
        <w:ind w:left="420" w:leftChars="200"/>
        <w:rPr>
          <w:rFonts w:ascii="宋体" w:hAnsi="宋体" w:eastAsia="宋体"/>
          <w:sz w:val="24"/>
          <w:szCs w:val="24"/>
        </w:rPr>
      </w:pPr>
      <w:r>
        <w:rPr>
          <w:rFonts w:hint="eastAsia" w:ascii="宋体" w:hAnsi="宋体" w:eastAsia="宋体"/>
          <w:sz w:val="24"/>
          <w:szCs w:val="24"/>
        </w:rPr>
        <w:t>9.如服务期限变动，双方就服务期限另行签订补充协议。</w:t>
      </w:r>
    </w:p>
    <w:p w14:paraId="17BA06FF">
      <w:pPr>
        <w:spacing w:line="360" w:lineRule="auto"/>
        <w:ind w:firstLine="240" w:firstLineChars="100"/>
        <w:rPr>
          <w:rFonts w:ascii="宋体" w:hAnsi="宋体" w:eastAsia="宋体"/>
          <w:sz w:val="24"/>
          <w:szCs w:val="24"/>
        </w:rPr>
      </w:pPr>
      <w:r>
        <w:rPr>
          <w:rFonts w:hint="eastAsia" w:ascii="宋体" w:hAnsi="宋体" w:eastAsia="宋体"/>
          <w:sz w:val="24"/>
          <w:szCs w:val="24"/>
        </w:rPr>
        <w:t>（四）人员要求</w:t>
      </w:r>
    </w:p>
    <w:p w14:paraId="4843F662">
      <w:pPr>
        <w:spacing w:line="360" w:lineRule="auto"/>
        <w:ind w:firstLine="480" w:firstLineChars="200"/>
        <w:rPr>
          <w:rFonts w:ascii="宋体" w:hAnsi="宋体" w:eastAsia="宋体"/>
          <w:sz w:val="24"/>
          <w:szCs w:val="24"/>
        </w:rPr>
      </w:pPr>
      <w:r>
        <w:rPr>
          <w:rFonts w:hint="eastAsia" w:ascii="宋体" w:hAnsi="宋体" w:eastAsia="宋体"/>
          <w:sz w:val="24"/>
          <w:szCs w:val="24"/>
        </w:rPr>
        <w:t>1.中标人在经营期间所配备员工、管理人员、技术人员人数应与经营规模相适应，且均应具备从业人员健康证，并保证餐厅员工每年进行一次体检。</w:t>
      </w:r>
    </w:p>
    <w:p w14:paraId="41C2ED8B">
      <w:pPr>
        <w:spacing w:line="360" w:lineRule="auto"/>
        <w:ind w:firstLine="480" w:firstLineChars="200"/>
        <w:rPr>
          <w:rFonts w:ascii="宋体" w:hAnsi="宋体" w:eastAsia="宋体"/>
          <w:sz w:val="24"/>
          <w:szCs w:val="24"/>
        </w:rPr>
      </w:pPr>
      <w:r>
        <w:rPr>
          <w:rFonts w:hint="eastAsia" w:ascii="宋体" w:hAnsi="宋体" w:eastAsia="宋体"/>
          <w:sz w:val="24"/>
          <w:szCs w:val="24"/>
        </w:rPr>
        <w:t>2.中标人在经营期间所配备技术人员中，项目负责人具有类似食堂管理两年（含两年）以上管理经验并提供开标前近三个月任意一个月公司为其所缴纳的社保证明。团队主要人员至少配备：厨师2名，营养师1名，面点师1名，食品安全员1名。如有需要后续增加相应团队人员，团队人员在投标文件中提供健康证、劳动合同、相关证书的原件扫描件或图片。</w:t>
      </w:r>
    </w:p>
    <w:p w14:paraId="04570D31">
      <w:pPr>
        <w:spacing w:line="360" w:lineRule="auto"/>
        <w:ind w:firstLine="480" w:firstLineChars="200"/>
        <w:rPr>
          <w:rFonts w:ascii="宋体" w:hAnsi="宋体" w:eastAsia="宋体"/>
          <w:sz w:val="24"/>
          <w:szCs w:val="24"/>
        </w:rPr>
      </w:pPr>
      <w:r>
        <w:rPr>
          <w:rFonts w:hint="eastAsia" w:ascii="宋体" w:hAnsi="宋体" w:eastAsia="宋体"/>
          <w:sz w:val="24"/>
          <w:szCs w:val="24"/>
        </w:rPr>
        <w:t>3.中标人要管理好本公司员工，对触犯法律、法规、校纪、校规、社会公德及本管理办法的人员，所造成的损失、不良影响及责任，均由当事人及所在企业予以承担。</w:t>
      </w:r>
    </w:p>
    <w:p w14:paraId="688FF18C">
      <w:pPr>
        <w:spacing w:line="360" w:lineRule="auto"/>
        <w:ind w:firstLine="480" w:firstLineChars="200"/>
        <w:rPr>
          <w:rFonts w:ascii="宋体" w:hAnsi="宋体" w:eastAsia="宋体"/>
          <w:sz w:val="24"/>
          <w:szCs w:val="24"/>
        </w:rPr>
      </w:pPr>
      <w:r>
        <w:rPr>
          <w:rFonts w:hint="eastAsia" w:ascii="宋体" w:hAnsi="宋体" w:eastAsia="宋体"/>
          <w:sz w:val="24"/>
          <w:szCs w:val="24"/>
        </w:rPr>
        <w:t>4.中标人要合法用工，依法依规处理好用工合同关系，保障用工人员的合法权益。</w:t>
      </w:r>
    </w:p>
    <w:p w14:paraId="764E4C7A">
      <w:pPr>
        <w:spacing w:line="360" w:lineRule="auto"/>
        <w:ind w:firstLine="480" w:firstLineChars="200"/>
        <w:rPr>
          <w:rFonts w:ascii="宋体" w:hAnsi="宋体" w:eastAsia="宋体"/>
          <w:sz w:val="24"/>
          <w:szCs w:val="24"/>
        </w:rPr>
      </w:pPr>
      <w:r>
        <w:rPr>
          <w:rFonts w:hint="eastAsia" w:ascii="宋体" w:hAnsi="宋体" w:eastAsia="宋体"/>
          <w:sz w:val="24"/>
          <w:szCs w:val="24"/>
        </w:rPr>
        <w:t>5.营养师、安全员等专业岗位必须持证上岗。</w:t>
      </w:r>
    </w:p>
    <w:p w14:paraId="4FD22FA1">
      <w:pPr>
        <w:spacing w:line="360" w:lineRule="auto"/>
        <w:ind w:firstLine="480" w:firstLineChars="200"/>
        <w:rPr>
          <w:rFonts w:ascii="宋体" w:hAnsi="宋体" w:eastAsia="宋体"/>
          <w:sz w:val="24"/>
          <w:szCs w:val="24"/>
        </w:rPr>
      </w:pPr>
      <w:r>
        <w:rPr>
          <w:rFonts w:hint="eastAsia" w:ascii="宋体" w:hAnsi="宋体" w:eastAsia="宋体"/>
          <w:sz w:val="24"/>
          <w:szCs w:val="24"/>
        </w:rPr>
        <w:t>6.</w:t>
      </w:r>
      <w:r>
        <w:rPr>
          <w:rFonts w:hint="eastAsia" w:ascii="宋体" w:hAnsi="宋体" w:eastAsia="宋体"/>
          <w:color w:val="000000" w:themeColor="text1"/>
          <w:sz w:val="24"/>
          <w:szCs w:val="24"/>
        </w:rPr>
        <w:t>实际进驻的管理人员及专业厨师必须与招标时承诺的拟派驻项目负责人及专业厨师相一致。不得假借资质，以上人员服务不满一年不得更换（开除除外，开除后必须更换更高标准人员）。</w:t>
      </w:r>
    </w:p>
    <w:p w14:paraId="0C723C32">
      <w:pPr>
        <w:spacing w:line="360" w:lineRule="auto"/>
        <w:ind w:firstLine="480" w:firstLineChars="200"/>
        <w:rPr>
          <w:rFonts w:ascii="宋体" w:hAnsi="宋体" w:eastAsia="宋体"/>
          <w:sz w:val="24"/>
          <w:szCs w:val="24"/>
        </w:rPr>
      </w:pPr>
      <w:r>
        <w:rPr>
          <w:rFonts w:hint="eastAsia" w:ascii="宋体" w:hAnsi="宋体" w:eastAsia="宋体"/>
          <w:sz w:val="24"/>
          <w:szCs w:val="24"/>
        </w:rPr>
        <w:t>7.中标方应当教育员工树立“服务育人”的思想，做好一下管理工作：  </w:t>
      </w:r>
    </w:p>
    <w:p w14:paraId="6DFE3558">
      <w:pPr>
        <w:spacing w:line="360" w:lineRule="auto"/>
        <w:ind w:firstLine="480" w:firstLineChars="200"/>
        <w:rPr>
          <w:rFonts w:ascii="宋体" w:hAnsi="宋体" w:eastAsia="宋体"/>
          <w:sz w:val="24"/>
          <w:szCs w:val="24"/>
        </w:rPr>
      </w:pPr>
      <w:r>
        <w:rPr>
          <w:rFonts w:hint="eastAsia" w:ascii="宋体" w:hAnsi="宋体" w:eastAsia="宋体"/>
          <w:sz w:val="24"/>
          <w:szCs w:val="24"/>
        </w:rPr>
        <w:t>（1）加强对工作人员的培训，加强个人卫生管理，掌握各种工作流程。</w:t>
      </w:r>
    </w:p>
    <w:p w14:paraId="5704D08B">
      <w:pPr>
        <w:spacing w:line="360" w:lineRule="auto"/>
        <w:ind w:firstLine="480" w:firstLineChars="200"/>
        <w:rPr>
          <w:rFonts w:ascii="宋体" w:hAnsi="宋体" w:eastAsia="宋体"/>
          <w:sz w:val="24"/>
          <w:szCs w:val="24"/>
        </w:rPr>
      </w:pPr>
      <w:r>
        <w:rPr>
          <w:rFonts w:hint="eastAsia" w:ascii="宋体" w:hAnsi="宋体" w:eastAsia="宋体"/>
          <w:sz w:val="24"/>
          <w:szCs w:val="24"/>
        </w:rPr>
        <w:t>（2）工作人员要按要求戴帽子、手套、口罩、围裙上岗。</w:t>
      </w:r>
    </w:p>
    <w:p w14:paraId="46333414">
      <w:pPr>
        <w:spacing w:line="360" w:lineRule="auto"/>
        <w:ind w:firstLine="480" w:firstLineChars="200"/>
        <w:rPr>
          <w:rFonts w:ascii="宋体" w:hAnsi="宋体" w:eastAsia="宋体"/>
          <w:sz w:val="24"/>
          <w:szCs w:val="24"/>
        </w:rPr>
      </w:pPr>
      <w:r>
        <w:rPr>
          <w:rFonts w:hint="eastAsia" w:ascii="宋体" w:hAnsi="宋体" w:eastAsia="宋体"/>
          <w:sz w:val="24"/>
          <w:szCs w:val="24"/>
        </w:rPr>
        <w:t>（3）工作人员要文明礼貌，服务态度好，工作效率高。 </w:t>
      </w:r>
    </w:p>
    <w:p w14:paraId="78619B68">
      <w:pPr>
        <w:spacing w:line="360" w:lineRule="auto"/>
        <w:ind w:firstLine="480" w:firstLineChars="200"/>
        <w:rPr>
          <w:rFonts w:ascii="宋体" w:hAnsi="宋体" w:eastAsia="宋体"/>
          <w:sz w:val="24"/>
          <w:szCs w:val="24"/>
        </w:rPr>
      </w:pPr>
      <w:r>
        <w:rPr>
          <w:rFonts w:hint="eastAsia" w:ascii="宋体" w:hAnsi="宋体" w:eastAsia="宋体"/>
          <w:sz w:val="24"/>
          <w:szCs w:val="24"/>
        </w:rPr>
        <w:t>（4）用工必须符合《劳动合同法》规定，依法用工。如发生用工纠纷，由经营方自行承担责任。</w:t>
      </w:r>
    </w:p>
    <w:p w14:paraId="57C3CE6F">
      <w:pPr>
        <w:spacing w:line="360" w:lineRule="auto"/>
        <w:ind w:firstLine="240" w:firstLineChars="100"/>
        <w:rPr>
          <w:rFonts w:ascii="宋体" w:hAnsi="宋体" w:eastAsia="宋体"/>
          <w:sz w:val="24"/>
          <w:szCs w:val="24"/>
        </w:rPr>
      </w:pPr>
      <w:r>
        <w:rPr>
          <w:rFonts w:hint="eastAsia" w:ascii="宋体" w:hAnsi="宋体" w:eastAsia="宋体"/>
          <w:sz w:val="24"/>
          <w:szCs w:val="24"/>
        </w:rPr>
        <w:t>（五）餐厅管理服务要求</w:t>
      </w:r>
    </w:p>
    <w:p w14:paraId="649CB965">
      <w:pPr>
        <w:spacing w:line="360" w:lineRule="auto"/>
        <w:ind w:firstLine="480" w:firstLineChars="200"/>
        <w:rPr>
          <w:rFonts w:ascii="宋体" w:hAnsi="宋体" w:eastAsia="宋体"/>
          <w:color w:val="C00000"/>
          <w:sz w:val="24"/>
          <w:szCs w:val="24"/>
        </w:rPr>
      </w:pPr>
      <w:r>
        <w:rPr>
          <w:rFonts w:hint="eastAsia" w:ascii="宋体" w:hAnsi="宋体" w:eastAsia="宋体"/>
          <w:sz w:val="24"/>
          <w:szCs w:val="24"/>
        </w:rPr>
        <w:t>1.中标人要严格履行委托协议，服从学校的监督、检查、考核与处罚。</w:t>
      </w:r>
    </w:p>
    <w:p w14:paraId="532766C0">
      <w:pPr>
        <w:spacing w:line="360" w:lineRule="auto"/>
        <w:ind w:firstLine="480" w:firstLineChars="200"/>
        <w:rPr>
          <w:rFonts w:ascii="宋体" w:hAnsi="宋体" w:eastAsia="宋体"/>
          <w:sz w:val="24"/>
          <w:szCs w:val="24"/>
        </w:rPr>
      </w:pPr>
      <w:r>
        <w:rPr>
          <w:rFonts w:hint="eastAsia" w:ascii="宋体" w:hAnsi="宋体" w:eastAsia="宋体"/>
          <w:sz w:val="24"/>
          <w:szCs w:val="24"/>
        </w:rPr>
        <w:t>2.中标人必须提出明确的菜品方案、卫生保洁方案、服务师生满意、与学校配合沟通；人员管理、食材质量把控、索证索票、操作过程管理、成本控制、食品安全管控、制止浪费、杜绝食材丢失、拟食品配送、分发、服务等方案，中标人应针对停电、停水等突发事件，制定相应的应急措施和应急预案。</w:t>
      </w:r>
    </w:p>
    <w:p w14:paraId="63916A85">
      <w:pPr>
        <w:spacing w:line="360" w:lineRule="auto"/>
        <w:ind w:firstLine="480" w:firstLineChars="200"/>
        <w:rPr>
          <w:rFonts w:ascii="宋体" w:hAnsi="宋体" w:eastAsia="宋体"/>
          <w:sz w:val="24"/>
          <w:szCs w:val="24"/>
        </w:rPr>
      </w:pPr>
      <w:r>
        <w:rPr>
          <w:rFonts w:hint="eastAsia" w:ascii="宋体" w:hAnsi="宋体" w:eastAsia="宋体"/>
          <w:sz w:val="24"/>
          <w:szCs w:val="24"/>
        </w:rPr>
        <w:t>3.严禁中标人进行任何方式的转租、转包，不得从事与餐饮无关的经营项目，不得在餐厅摆摊设点，不得在本校食堂经营对外的餐饮服务业务（如确定中标人自营餐厅配送，需划分出单独的工作场景，在合同中明确），在餐厅内外设置广告、宣传标牌应符合学校要求并征得学校食安办的同意。食堂工作人员由中标人自行安排，人员经费自理。工作人员要遵守餐饮法规以及校规、校纪，要有良好的服务态度并监督实施，不得与师生发生争吵或冲突，如发现违规者，学校有权视情节提出处理意见。</w:t>
      </w:r>
    </w:p>
    <w:p w14:paraId="0B0B95D0">
      <w:pPr>
        <w:spacing w:line="360" w:lineRule="auto"/>
        <w:ind w:firstLine="480" w:firstLineChars="200"/>
        <w:rPr>
          <w:rFonts w:ascii="宋体" w:hAnsi="宋体" w:eastAsia="宋体"/>
          <w:sz w:val="24"/>
          <w:szCs w:val="24"/>
        </w:rPr>
      </w:pPr>
      <w:r>
        <w:rPr>
          <w:rFonts w:hint="eastAsia" w:ascii="宋体" w:hAnsi="宋体" w:eastAsia="宋体"/>
          <w:sz w:val="24"/>
          <w:szCs w:val="24"/>
        </w:rPr>
        <w:t>4.中标人必须保护好食堂所有财产，对学校提供的设备、设施应及时进行保养、维修，延长其使用年限。保养、维修的费用由中标人负责。委托管理期满后，保证房屋、设备、设施、墙面、地面的完好。若有损坏，中标人承担由此产生的相关费用。</w:t>
      </w:r>
    </w:p>
    <w:p w14:paraId="00C7C06D">
      <w:pPr>
        <w:spacing w:line="360" w:lineRule="auto"/>
        <w:ind w:firstLine="240" w:firstLineChars="100"/>
        <w:rPr>
          <w:rFonts w:ascii="宋体" w:hAnsi="宋体" w:eastAsia="宋体"/>
          <w:sz w:val="24"/>
          <w:szCs w:val="24"/>
        </w:rPr>
      </w:pPr>
      <w:r>
        <w:rPr>
          <w:rFonts w:hint="eastAsia" w:ascii="宋体" w:hAnsi="宋体" w:eastAsia="宋体"/>
          <w:sz w:val="24"/>
          <w:szCs w:val="24"/>
        </w:rPr>
        <w:t>（六）卫生要求</w:t>
      </w:r>
    </w:p>
    <w:p w14:paraId="3FB81868">
      <w:pPr>
        <w:spacing w:line="360" w:lineRule="auto"/>
        <w:ind w:left="105" w:leftChars="50" w:right="105" w:rightChars="50" w:firstLine="480" w:firstLineChars="200"/>
        <w:rPr>
          <w:rFonts w:ascii="宋体" w:hAnsi="宋体" w:eastAsia="宋体" w:cs="Times New Roman"/>
          <w:sz w:val="24"/>
          <w:szCs w:val="24"/>
        </w:rPr>
      </w:pPr>
      <w:r>
        <w:rPr>
          <w:rFonts w:hint="eastAsia" w:ascii="宋体" w:hAnsi="宋体" w:eastAsia="宋体" w:cs="Times New Roman"/>
          <w:sz w:val="24"/>
          <w:szCs w:val="24"/>
        </w:rPr>
        <w:t xml:space="preserve">1. </w:t>
      </w:r>
      <w:r>
        <w:rPr>
          <w:rFonts w:ascii="宋体" w:hAnsi="宋体" w:eastAsia="宋体" w:cs="Times New Roman"/>
          <w:sz w:val="24"/>
          <w:szCs w:val="24"/>
        </w:rPr>
        <w:t>厨房卫生管理：</w:t>
      </w:r>
    </w:p>
    <w:p w14:paraId="37476A91">
      <w:pPr>
        <w:spacing w:line="360" w:lineRule="auto"/>
        <w:ind w:left="105" w:leftChars="50" w:right="105" w:rightChars="50" w:firstLine="480" w:firstLineChars="200"/>
        <w:rPr>
          <w:rFonts w:ascii="宋体" w:hAnsi="宋体" w:eastAsia="宋体" w:cs="Times New Roman"/>
          <w:sz w:val="24"/>
          <w:szCs w:val="24"/>
        </w:rPr>
      </w:pPr>
      <w:r>
        <w:rPr>
          <w:rFonts w:ascii="宋体" w:hAnsi="宋体" w:eastAsia="宋体" w:cs="Times New Roman"/>
          <w:sz w:val="24"/>
          <w:szCs w:val="24"/>
        </w:rPr>
        <w:t>（1）厨房清洁要设岗位责任制，所有日常用餐具每天在工作后都必须进行消毒，清洗时要做到一洗、二刷、三冲、四消毒、五保洁，在消毒后要加盖保管，防止再污染，未经消毒的厨具不得使用。</w:t>
      </w:r>
    </w:p>
    <w:p w14:paraId="7707B505">
      <w:pPr>
        <w:spacing w:line="360" w:lineRule="auto"/>
        <w:ind w:left="105" w:leftChars="50" w:right="105" w:rightChars="50" w:firstLine="480" w:firstLineChars="200"/>
        <w:rPr>
          <w:rFonts w:ascii="宋体" w:hAnsi="宋体" w:eastAsia="宋体" w:cs="Times New Roman"/>
          <w:sz w:val="24"/>
          <w:szCs w:val="24"/>
        </w:rPr>
      </w:pPr>
      <w:r>
        <w:rPr>
          <w:rFonts w:ascii="宋体" w:hAnsi="宋体" w:eastAsia="宋体" w:cs="Times New Roman"/>
          <w:sz w:val="24"/>
          <w:szCs w:val="24"/>
        </w:rPr>
        <w:t>（2）厨房所有厨具在使用完后要摆放有序，砧板要竖放，以确保底、面、边三面清洁和干净，切生、熟食品的砧板要分开使用。</w:t>
      </w:r>
      <w:r>
        <w:rPr>
          <w:rFonts w:hint="eastAsia" w:ascii="宋体" w:hAnsi="宋体" w:eastAsia="MS Mincho" w:cs="MS Mincho"/>
          <w:sz w:val="24"/>
          <w:szCs w:val="24"/>
        </w:rPr>
        <w:t> </w:t>
      </w:r>
    </w:p>
    <w:p w14:paraId="0A5CD7B5">
      <w:pPr>
        <w:spacing w:line="360" w:lineRule="auto"/>
        <w:ind w:left="105" w:leftChars="50" w:right="105" w:rightChars="50" w:firstLine="480" w:firstLineChars="200"/>
        <w:rPr>
          <w:rFonts w:ascii="宋体" w:hAnsi="宋体" w:eastAsia="宋体" w:cs="Times New Roman"/>
          <w:sz w:val="24"/>
          <w:szCs w:val="24"/>
        </w:rPr>
      </w:pPr>
      <w:r>
        <w:rPr>
          <w:rFonts w:ascii="宋体" w:hAnsi="宋体" w:eastAsia="宋体" w:cs="Times New Roman"/>
          <w:sz w:val="24"/>
          <w:szCs w:val="24"/>
        </w:rPr>
        <w:t>（3）洗菜池、洗肉池、洗餐具池要分开使用</w:t>
      </w:r>
      <w:r>
        <w:rPr>
          <w:rFonts w:hint="eastAsia" w:ascii="宋体" w:hAnsi="宋体" w:eastAsia="宋体" w:cs="Times New Roman"/>
          <w:sz w:val="24"/>
          <w:szCs w:val="24"/>
        </w:rPr>
        <w:t>，</w:t>
      </w:r>
      <w:r>
        <w:rPr>
          <w:rFonts w:ascii="宋体" w:hAnsi="宋体" w:eastAsia="宋体" w:cs="Times New Roman"/>
          <w:sz w:val="24"/>
          <w:szCs w:val="24"/>
        </w:rPr>
        <w:t>厨房炉灶、配料台、工作台在完工后要予以擦拭，确保干净整洁。</w:t>
      </w:r>
    </w:p>
    <w:p w14:paraId="284F3EEE">
      <w:pPr>
        <w:spacing w:line="360" w:lineRule="auto"/>
        <w:ind w:left="105" w:leftChars="50" w:right="105" w:rightChars="50" w:firstLine="480" w:firstLineChars="200"/>
        <w:rPr>
          <w:rFonts w:ascii="宋体" w:hAnsi="宋体" w:eastAsia="宋体" w:cs="Times New Roman"/>
          <w:sz w:val="24"/>
          <w:szCs w:val="24"/>
        </w:rPr>
      </w:pPr>
      <w:r>
        <w:rPr>
          <w:rFonts w:ascii="宋体" w:hAnsi="宋体" w:eastAsia="宋体" w:cs="Times New Roman"/>
          <w:sz w:val="24"/>
          <w:szCs w:val="24"/>
        </w:rPr>
        <w:t>（4）厨房的下水道</w:t>
      </w:r>
      <w:r>
        <w:rPr>
          <w:rFonts w:hint="eastAsia" w:ascii="宋体" w:hAnsi="宋体" w:eastAsia="宋体" w:cs="Times New Roman"/>
          <w:sz w:val="24"/>
          <w:szCs w:val="24"/>
        </w:rPr>
        <w:t>要每日进行清洁，彻底消除菜渣等杂物，以保证排水畅通无阻及消除异味，</w:t>
      </w:r>
      <w:r>
        <w:rPr>
          <w:rFonts w:ascii="宋体" w:hAnsi="宋体" w:eastAsia="宋体" w:cs="Times New Roman"/>
          <w:sz w:val="24"/>
          <w:szCs w:val="24"/>
        </w:rPr>
        <w:t>食堂要消除卫生死角，定期灭鼠、蟑螂、苍蝇等</w:t>
      </w:r>
    </w:p>
    <w:p w14:paraId="037B60B4">
      <w:pPr>
        <w:spacing w:line="360" w:lineRule="auto"/>
        <w:ind w:left="105" w:leftChars="50" w:right="105" w:rightChars="50" w:firstLine="480" w:firstLineChars="200"/>
        <w:rPr>
          <w:rFonts w:ascii="宋体" w:hAnsi="宋体" w:eastAsia="宋体" w:cs="Times New Roman"/>
          <w:sz w:val="24"/>
          <w:szCs w:val="24"/>
        </w:rPr>
      </w:pPr>
      <w:r>
        <w:rPr>
          <w:rFonts w:ascii="宋体" w:hAnsi="宋体" w:eastAsia="宋体" w:cs="Times New Roman"/>
          <w:sz w:val="24"/>
          <w:szCs w:val="24"/>
        </w:rPr>
        <w:t>（5）食堂仓库物品要摆放整齐、保持室内空气流通，以防止物品发霉变质。</w:t>
      </w:r>
    </w:p>
    <w:p w14:paraId="5813414B">
      <w:pPr>
        <w:spacing w:line="360" w:lineRule="auto"/>
        <w:ind w:right="105" w:rightChars="50" w:firstLine="480" w:firstLineChars="200"/>
        <w:rPr>
          <w:rFonts w:ascii="宋体" w:hAnsi="宋体" w:eastAsia="宋体" w:cs="Times New Roman"/>
          <w:sz w:val="24"/>
          <w:szCs w:val="24"/>
        </w:rPr>
      </w:pPr>
      <w:r>
        <w:rPr>
          <w:rFonts w:hint="eastAsia" w:ascii="宋体" w:hAnsi="宋体" w:eastAsia="宋体" w:cs="Times New Roman"/>
          <w:sz w:val="24"/>
          <w:szCs w:val="24"/>
        </w:rPr>
        <w:t>2.</w:t>
      </w:r>
      <w:r>
        <w:rPr>
          <w:rFonts w:ascii="宋体" w:hAnsi="宋体" w:eastAsia="宋体" w:cs="Times New Roman"/>
          <w:sz w:val="24"/>
          <w:szCs w:val="24"/>
        </w:rPr>
        <w:t>食品卫生管理：</w:t>
      </w:r>
    </w:p>
    <w:p w14:paraId="74304BFD">
      <w:pPr>
        <w:spacing w:line="360" w:lineRule="auto"/>
        <w:ind w:left="105" w:leftChars="50" w:right="105" w:rightChars="50" w:firstLine="480" w:firstLineChars="200"/>
        <w:rPr>
          <w:rFonts w:ascii="宋体" w:hAnsi="宋体" w:eastAsia="宋体" w:cs="Times New Roman"/>
          <w:sz w:val="24"/>
          <w:szCs w:val="24"/>
        </w:rPr>
      </w:pPr>
      <w:r>
        <w:rPr>
          <w:rFonts w:ascii="宋体" w:hAnsi="宋体" w:eastAsia="宋体" w:cs="Times New Roman"/>
          <w:sz w:val="24"/>
          <w:szCs w:val="24"/>
        </w:rPr>
        <w:t>（1）食堂采购的原料食品要保证新鲜卫生，当天购进当天食用，</w:t>
      </w:r>
      <w:r>
        <w:rPr>
          <w:rFonts w:hint="eastAsia" w:ascii="宋体" w:hAnsi="宋体" w:eastAsia="宋体" w:cs="Times New Roman"/>
          <w:sz w:val="24"/>
          <w:szCs w:val="24"/>
        </w:rPr>
        <w:t>防止过期变质；存放食品原料要做到离地、离墙，干湿物品不得同室存放。</w:t>
      </w:r>
      <w:r>
        <w:rPr>
          <w:rFonts w:hint="eastAsia" w:ascii="宋体" w:hAnsi="宋体" w:eastAsia="MS Mincho" w:cs="MS Mincho"/>
          <w:sz w:val="24"/>
          <w:szCs w:val="24"/>
        </w:rPr>
        <w:t> </w:t>
      </w:r>
    </w:p>
    <w:p w14:paraId="70B9008E">
      <w:pPr>
        <w:spacing w:line="360" w:lineRule="auto"/>
        <w:ind w:left="105" w:leftChars="50" w:right="105" w:rightChars="50" w:firstLine="480" w:firstLineChars="200"/>
        <w:rPr>
          <w:rFonts w:ascii="宋体" w:hAnsi="宋体" w:eastAsia="宋体" w:cs="Times New Roman"/>
          <w:sz w:val="24"/>
          <w:szCs w:val="24"/>
        </w:rPr>
      </w:pPr>
      <w:r>
        <w:rPr>
          <w:rFonts w:ascii="宋体" w:hAnsi="宋体" w:eastAsia="宋体" w:cs="Times New Roman"/>
          <w:sz w:val="24"/>
          <w:szCs w:val="24"/>
        </w:rPr>
        <w:t>（2）食堂食品要做到生熟分开，以确保食品味美纯正。</w:t>
      </w:r>
    </w:p>
    <w:p w14:paraId="35E8AD66">
      <w:pPr>
        <w:spacing w:line="360" w:lineRule="auto"/>
        <w:ind w:left="105" w:leftChars="50" w:right="105" w:rightChars="50" w:firstLine="480" w:firstLineChars="200"/>
        <w:rPr>
          <w:rFonts w:ascii="宋体" w:hAnsi="宋体" w:eastAsia="宋体" w:cs="Times New Roman"/>
          <w:sz w:val="24"/>
          <w:szCs w:val="24"/>
        </w:rPr>
      </w:pPr>
      <w:r>
        <w:rPr>
          <w:rFonts w:ascii="宋体" w:hAnsi="宋体" w:eastAsia="宋体" w:cs="Times New Roman"/>
          <w:sz w:val="24"/>
          <w:szCs w:val="24"/>
        </w:rPr>
        <w:t>（3）厨房要分台、分池地操作，避免交叉污染，蔬菜类要按一拣、二浸、三洗、四切的顺序操作。</w:t>
      </w:r>
    </w:p>
    <w:p w14:paraId="48D05880">
      <w:pPr>
        <w:spacing w:line="360" w:lineRule="auto"/>
        <w:ind w:left="105" w:leftChars="50" w:right="105" w:rightChars="50" w:firstLine="480" w:firstLineChars="200"/>
        <w:rPr>
          <w:rFonts w:ascii="宋体" w:hAnsi="宋体" w:eastAsia="宋体" w:cs="Times New Roman"/>
          <w:sz w:val="24"/>
          <w:szCs w:val="24"/>
        </w:rPr>
      </w:pPr>
      <w:r>
        <w:rPr>
          <w:rFonts w:ascii="宋体" w:hAnsi="宋体" w:eastAsia="宋体" w:cs="Times New Roman"/>
          <w:sz w:val="24"/>
          <w:szCs w:val="24"/>
        </w:rPr>
        <w:t>（4）厨房处理过的原料应及时加工烹调，烹调时要煮熟，以保证食用安全，以防止中毒。</w:t>
      </w:r>
      <w:r>
        <w:rPr>
          <w:rFonts w:hint="eastAsia" w:ascii="宋体" w:hAnsi="宋体" w:eastAsia="MS Mincho" w:cs="MS Mincho"/>
          <w:sz w:val="24"/>
          <w:szCs w:val="24"/>
        </w:rPr>
        <w:t> </w:t>
      </w:r>
    </w:p>
    <w:p w14:paraId="3768CFE6">
      <w:pPr>
        <w:spacing w:line="360" w:lineRule="auto"/>
        <w:ind w:left="105" w:leftChars="50" w:right="105" w:rightChars="50" w:firstLine="480" w:firstLineChars="200"/>
        <w:rPr>
          <w:rFonts w:ascii="宋体" w:hAnsi="宋体" w:eastAsia="宋体" w:cs="Times New Roman"/>
          <w:sz w:val="24"/>
          <w:szCs w:val="24"/>
        </w:rPr>
      </w:pPr>
      <w:r>
        <w:rPr>
          <w:rFonts w:ascii="宋体" w:hAnsi="宋体" w:eastAsia="宋体" w:cs="Times New Roman"/>
          <w:sz w:val="24"/>
          <w:szCs w:val="24"/>
        </w:rPr>
        <w:t>（5）厨房加工好的熟食品要妥善保管，如存放过时要重新回炉加热处理才能食用。</w:t>
      </w:r>
    </w:p>
    <w:p w14:paraId="134D29B8">
      <w:pPr>
        <w:spacing w:line="360" w:lineRule="auto"/>
        <w:ind w:left="105" w:leftChars="50" w:right="105" w:rightChars="50" w:firstLine="480" w:firstLineChars="200"/>
        <w:rPr>
          <w:rFonts w:ascii="宋体" w:hAnsi="宋体" w:eastAsia="宋体" w:cs="Times New Roman"/>
          <w:sz w:val="24"/>
          <w:szCs w:val="24"/>
        </w:rPr>
      </w:pPr>
      <w:r>
        <w:rPr>
          <w:rFonts w:ascii="宋体" w:hAnsi="宋体" w:eastAsia="宋体" w:cs="Times New Roman"/>
          <w:sz w:val="24"/>
          <w:szCs w:val="24"/>
        </w:rPr>
        <w:t>（6）厨房的生熟食品要分冰箱存放、以防熟制食品受到污染。</w:t>
      </w:r>
    </w:p>
    <w:p w14:paraId="0FDA7791">
      <w:pPr>
        <w:spacing w:line="360" w:lineRule="auto"/>
        <w:ind w:left="105" w:leftChars="50" w:right="105" w:rightChars="50" w:firstLine="720" w:firstLineChars="300"/>
        <w:rPr>
          <w:rFonts w:ascii="宋体" w:hAnsi="宋体" w:eastAsia="宋体" w:cs="Times New Roman"/>
          <w:sz w:val="24"/>
          <w:szCs w:val="24"/>
        </w:rPr>
      </w:pPr>
      <w:r>
        <w:rPr>
          <w:rFonts w:hint="eastAsia" w:ascii="宋体" w:hAnsi="宋体" w:eastAsia="宋体" w:cs="Times New Roman"/>
          <w:sz w:val="24"/>
          <w:szCs w:val="24"/>
        </w:rPr>
        <w:t xml:space="preserve">3. </w:t>
      </w:r>
      <w:r>
        <w:rPr>
          <w:rFonts w:ascii="宋体" w:hAnsi="宋体" w:eastAsia="宋体" w:cs="Times New Roman"/>
          <w:sz w:val="24"/>
          <w:szCs w:val="24"/>
        </w:rPr>
        <w:t>餐厅卫生管理：</w:t>
      </w:r>
    </w:p>
    <w:p w14:paraId="6B4E91AA">
      <w:pPr>
        <w:spacing w:line="360" w:lineRule="auto"/>
        <w:ind w:left="105" w:leftChars="50" w:right="105" w:rightChars="50" w:firstLine="480" w:firstLineChars="200"/>
        <w:rPr>
          <w:rFonts w:ascii="宋体" w:hAnsi="宋体" w:eastAsia="宋体" w:cs="Times New Roman"/>
          <w:sz w:val="24"/>
          <w:szCs w:val="24"/>
        </w:rPr>
      </w:pPr>
      <w:r>
        <w:rPr>
          <w:rFonts w:ascii="宋体" w:hAnsi="宋体" w:eastAsia="宋体" w:cs="Times New Roman"/>
          <w:sz w:val="24"/>
          <w:szCs w:val="24"/>
        </w:rPr>
        <w:t>（1）食堂用餐后须擦拭桌椅，保持干净无灰尘、无油渍、地面无垃圾杂物，保证不积水、干净、清爽。</w:t>
      </w:r>
      <w:r>
        <w:rPr>
          <w:rFonts w:hint="eastAsia" w:ascii="宋体" w:hAnsi="宋体" w:eastAsia="MS Mincho" w:cs="MS Mincho"/>
          <w:sz w:val="24"/>
          <w:szCs w:val="24"/>
        </w:rPr>
        <w:t> </w:t>
      </w:r>
    </w:p>
    <w:p w14:paraId="47111FCF">
      <w:pPr>
        <w:spacing w:line="360" w:lineRule="auto"/>
        <w:ind w:left="105" w:leftChars="50" w:right="105" w:rightChars="50" w:firstLine="480" w:firstLineChars="200"/>
        <w:rPr>
          <w:rFonts w:ascii="宋体" w:hAnsi="宋体" w:eastAsia="宋体" w:cs="Times New Roman"/>
          <w:sz w:val="24"/>
          <w:szCs w:val="24"/>
        </w:rPr>
      </w:pPr>
      <w:r>
        <w:rPr>
          <w:rFonts w:ascii="宋体" w:hAnsi="宋体" w:eastAsia="宋体" w:cs="Times New Roman"/>
          <w:sz w:val="24"/>
          <w:szCs w:val="24"/>
        </w:rPr>
        <w:t>（2）食堂的门窗、墙壁、风扇、空调、灯管等要定期清洗，要定期清洁与维修通风、排污设备，以确保运转正常。</w:t>
      </w:r>
    </w:p>
    <w:p w14:paraId="5A79BEB2">
      <w:pPr>
        <w:spacing w:line="360" w:lineRule="auto"/>
        <w:ind w:left="105" w:leftChars="50" w:right="105" w:rightChars="50" w:firstLine="480" w:firstLineChars="200"/>
        <w:rPr>
          <w:rFonts w:ascii="宋体" w:hAnsi="宋体" w:eastAsia="宋体" w:cs="Times New Roman"/>
          <w:sz w:val="24"/>
          <w:szCs w:val="24"/>
        </w:rPr>
      </w:pPr>
      <w:r>
        <w:rPr>
          <w:rFonts w:ascii="宋体" w:hAnsi="宋体" w:eastAsia="宋体" w:cs="Times New Roman"/>
          <w:sz w:val="24"/>
          <w:szCs w:val="24"/>
        </w:rPr>
        <w:t>（3）每周大清洁一次，用清洁剂清洗桌椅、地面，做到无苍蝇、蟑螂、蚂蚁等。</w:t>
      </w:r>
    </w:p>
    <w:p w14:paraId="72833A8E">
      <w:pPr>
        <w:spacing w:line="360" w:lineRule="auto"/>
        <w:ind w:firstLine="480" w:firstLineChars="200"/>
        <w:rPr>
          <w:rFonts w:ascii="宋体" w:hAnsi="宋体" w:eastAsia="宋体"/>
          <w:sz w:val="24"/>
          <w:szCs w:val="24"/>
        </w:rPr>
      </w:pPr>
      <w:r>
        <w:rPr>
          <w:rFonts w:hint="eastAsia" w:ascii="宋体" w:hAnsi="宋体" w:eastAsia="宋体"/>
          <w:sz w:val="24"/>
          <w:szCs w:val="24"/>
        </w:rPr>
        <w:t>（七）食材采购管理要求</w:t>
      </w:r>
    </w:p>
    <w:p w14:paraId="58BB148A">
      <w:pPr>
        <w:spacing w:line="360" w:lineRule="auto"/>
        <w:ind w:firstLine="480" w:firstLineChars="200"/>
        <w:rPr>
          <w:rFonts w:ascii="宋体" w:hAnsi="宋体" w:eastAsia="宋体"/>
          <w:sz w:val="24"/>
          <w:szCs w:val="24"/>
        </w:rPr>
      </w:pPr>
      <w:r>
        <w:rPr>
          <w:rFonts w:hint="eastAsia" w:ascii="宋体" w:hAnsi="宋体" w:eastAsia="宋体"/>
          <w:sz w:val="24"/>
          <w:szCs w:val="24"/>
        </w:rPr>
        <w:t>1.食品原材料采购原则：保证鱼、肉、蔬菜的新鲜等，做到当天采购当天食用。</w:t>
      </w:r>
    </w:p>
    <w:p w14:paraId="031A3001">
      <w:pPr>
        <w:spacing w:line="360" w:lineRule="auto"/>
        <w:ind w:firstLine="480" w:firstLineChars="200"/>
        <w:rPr>
          <w:rFonts w:ascii="宋体" w:hAnsi="宋体" w:eastAsia="宋体"/>
          <w:sz w:val="24"/>
          <w:szCs w:val="24"/>
        </w:rPr>
      </w:pPr>
      <w:r>
        <w:rPr>
          <w:rFonts w:hint="eastAsia" w:ascii="宋体" w:hAnsi="宋体" w:eastAsia="宋体"/>
          <w:sz w:val="24"/>
          <w:szCs w:val="24"/>
        </w:rPr>
        <w:t>2.完成扶贫采购等政治任务。</w:t>
      </w:r>
    </w:p>
    <w:p w14:paraId="53A2F759">
      <w:pPr>
        <w:spacing w:line="360" w:lineRule="auto"/>
        <w:ind w:firstLine="480" w:firstLineChars="200"/>
        <w:rPr>
          <w:rFonts w:ascii="宋体" w:hAnsi="宋体" w:eastAsia="宋体"/>
          <w:sz w:val="24"/>
          <w:szCs w:val="24"/>
        </w:rPr>
      </w:pPr>
      <w:r>
        <w:rPr>
          <w:rFonts w:hint="eastAsia" w:ascii="宋体" w:hAnsi="宋体" w:eastAsia="宋体"/>
          <w:sz w:val="24"/>
          <w:szCs w:val="24"/>
        </w:rPr>
        <w:t>3.学校餐厅现有环境及其经营收入情况投标人自行勘察现场了解，各投标人不得以现场情况不清在评标、结果公告、中标、合同履行等各环节提出其他要求。</w:t>
      </w:r>
    </w:p>
    <w:p w14:paraId="6D3343EC">
      <w:pPr>
        <w:spacing w:line="360" w:lineRule="auto"/>
        <w:ind w:firstLine="480" w:firstLineChars="200"/>
        <w:rPr>
          <w:rFonts w:ascii="宋体" w:hAnsi="宋体" w:eastAsia="宋体"/>
          <w:sz w:val="24"/>
          <w:szCs w:val="24"/>
        </w:rPr>
      </w:pPr>
      <w:r>
        <w:rPr>
          <w:rFonts w:hint="eastAsia" w:ascii="宋体" w:hAnsi="宋体" w:eastAsia="宋体"/>
          <w:sz w:val="24"/>
          <w:szCs w:val="24"/>
        </w:rPr>
        <w:t>（九）住宿条件</w:t>
      </w:r>
    </w:p>
    <w:p w14:paraId="6EB762A1">
      <w:pPr>
        <w:spacing w:line="360" w:lineRule="auto"/>
        <w:ind w:firstLine="480" w:firstLineChars="200"/>
        <w:rPr>
          <w:rFonts w:ascii="宋体" w:hAnsi="宋体" w:eastAsia="宋体"/>
          <w:sz w:val="24"/>
          <w:szCs w:val="24"/>
        </w:rPr>
      </w:pPr>
      <w:r>
        <w:rPr>
          <w:rFonts w:hint="eastAsia" w:ascii="宋体" w:hAnsi="宋体" w:eastAsia="宋体"/>
          <w:sz w:val="24"/>
          <w:szCs w:val="24"/>
        </w:rPr>
        <w:t>住宿条件根据服务方式另行协商。</w:t>
      </w:r>
    </w:p>
    <w:p w14:paraId="6F6C210D">
      <w:pPr>
        <w:spacing w:line="360" w:lineRule="auto"/>
        <w:ind w:firstLine="480" w:firstLineChars="200"/>
        <w:rPr>
          <w:rFonts w:ascii="宋体" w:hAnsi="宋体" w:eastAsia="宋体"/>
          <w:sz w:val="24"/>
          <w:szCs w:val="24"/>
        </w:rPr>
      </w:pPr>
      <w:r>
        <w:rPr>
          <w:rFonts w:hint="eastAsia" w:ascii="宋体" w:hAnsi="宋体" w:eastAsia="宋体"/>
          <w:sz w:val="24"/>
          <w:szCs w:val="24"/>
        </w:rPr>
        <w:t>（十）采购人提供的餐厅基础条件</w:t>
      </w:r>
    </w:p>
    <w:p w14:paraId="1DA46AFD">
      <w:pPr>
        <w:spacing w:line="360" w:lineRule="auto"/>
        <w:ind w:firstLine="480" w:firstLineChars="200"/>
        <w:rPr>
          <w:rFonts w:ascii="宋体" w:hAnsi="宋体" w:eastAsia="宋体"/>
          <w:sz w:val="24"/>
          <w:szCs w:val="24"/>
        </w:rPr>
      </w:pPr>
      <w:r>
        <w:rPr>
          <w:rFonts w:hint="eastAsia" w:ascii="宋体" w:hAnsi="宋体" w:eastAsia="宋体"/>
          <w:sz w:val="24"/>
          <w:szCs w:val="24"/>
        </w:rPr>
        <w:t>具体条件请投标人自行现场踏勘情况。</w:t>
      </w:r>
    </w:p>
    <w:p w14:paraId="5A0BD16E">
      <w:pPr>
        <w:spacing w:line="360" w:lineRule="auto"/>
        <w:ind w:firstLine="480" w:firstLineChars="200"/>
        <w:rPr>
          <w:rFonts w:ascii="宋体" w:hAnsi="宋体" w:eastAsia="宋体"/>
          <w:sz w:val="24"/>
          <w:szCs w:val="24"/>
        </w:rPr>
      </w:pPr>
      <w:r>
        <w:rPr>
          <w:rFonts w:hint="eastAsia" w:ascii="宋体" w:hAnsi="宋体" w:eastAsia="宋体"/>
          <w:sz w:val="24"/>
          <w:szCs w:val="24"/>
        </w:rPr>
        <w:t>（十一）管理期间维护维修责任划分</w:t>
      </w:r>
    </w:p>
    <w:p w14:paraId="3DDCF3AC">
      <w:pPr>
        <w:spacing w:line="360" w:lineRule="auto"/>
        <w:ind w:firstLine="480" w:firstLineChars="200"/>
        <w:rPr>
          <w:rFonts w:ascii="宋体" w:hAnsi="宋体" w:eastAsia="宋体"/>
          <w:sz w:val="24"/>
          <w:szCs w:val="24"/>
        </w:rPr>
      </w:pPr>
      <w:r>
        <w:rPr>
          <w:rFonts w:hint="eastAsia" w:ascii="宋体" w:hAnsi="宋体" w:eastAsia="宋体"/>
          <w:sz w:val="24"/>
          <w:szCs w:val="24"/>
        </w:rPr>
        <w:t>1.水、电、系统：学校餐厅内部水电由中标人负责维护维修，费用由中标人承担。学校餐厅外部水电由采购人负责维护维修，费用由采购人承担。</w:t>
      </w:r>
    </w:p>
    <w:p w14:paraId="3BCD3428">
      <w:pPr>
        <w:spacing w:line="360" w:lineRule="auto"/>
        <w:ind w:firstLine="480" w:firstLineChars="200"/>
        <w:rPr>
          <w:rFonts w:ascii="宋体" w:hAnsi="宋体" w:eastAsia="宋体"/>
          <w:sz w:val="24"/>
          <w:szCs w:val="24"/>
        </w:rPr>
      </w:pPr>
      <w:r>
        <w:rPr>
          <w:rFonts w:hint="eastAsia" w:ascii="宋体" w:hAnsi="宋体" w:eastAsia="宋体"/>
          <w:sz w:val="24"/>
          <w:szCs w:val="24"/>
        </w:rPr>
        <w:t>2.建筑本体及室内：学校食堂餐厅建筑本体（含门窗等）、室内所有区域及消防设备、消防器材、水、电、空调、监控系统、家具、电梯、油烟净化设备、污水处理设备、上下水等所有设备设施，全部由中标人进行维护维修，费用由中标人承担。</w:t>
      </w:r>
    </w:p>
    <w:p w14:paraId="38E4A9DD">
      <w:pPr>
        <w:spacing w:line="360" w:lineRule="auto"/>
        <w:ind w:firstLine="482" w:firstLineChars="200"/>
        <w:rPr>
          <w:rFonts w:ascii="宋体" w:hAnsi="宋体" w:eastAsia="宋体"/>
          <w:b/>
          <w:sz w:val="24"/>
          <w:szCs w:val="24"/>
        </w:rPr>
      </w:pPr>
      <w:r>
        <w:rPr>
          <w:rFonts w:hint="eastAsia" w:ascii="宋体" w:hAnsi="宋体" w:eastAsia="宋体"/>
          <w:b/>
          <w:sz w:val="24"/>
          <w:szCs w:val="24"/>
        </w:rPr>
        <w:t>三、其他相关要求：</w:t>
      </w:r>
    </w:p>
    <w:p w14:paraId="4A689ABF">
      <w:pPr>
        <w:spacing w:line="360" w:lineRule="auto"/>
        <w:ind w:firstLine="480" w:firstLineChars="200"/>
        <w:rPr>
          <w:rFonts w:ascii="宋体" w:hAnsi="宋体" w:eastAsia="宋体"/>
          <w:sz w:val="24"/>
          <w:szCs w:val="24"/>
        </w:rPr>
      </w:pPr>
      <w:r>
        <w:rPr>
          <w:rFonts w:ascii="宋体" w:hAnsi="宋体" w:eastAsia="宋体"/>
          <w:sz w:val="24"/>
          <w:szCs w:val="24"/>
        </w:rPr>
        <w:t>1</w:t>
      </w:r>
      <w:r>
        <w:rPr>
          <w:rFonts w:hint="eastAsia" w:ascii="宋体" w:hAnsi="宋体" w:eastAsia="宋体"/>
          <w:sz w:val="24"/>
          <w:szCs w:val="24"/>
        </w:rPr>
        <w:t>、投标人应就该项目完整投标，否则为无效投标。</w:t>
      </w:r>
    </w:p>
    <w:p w14:paraId="2F646559">
      <w:pPr>
        <w:spacing w:line="360" w:lineRule="auto"/>
        <w:ind w:firstLine="480" w:firstLineChars="200"/>
        <w:rPr>
          <w:rFonts w:ascii="宋体" w:hAnsi="宋体" w:eastAsia="宋体"/>
          <w:sz w:val="24"/>
          <w:szCs w:val="24"/>
        </w:rPr>
      </w:pPr>
      <w:r>
        <w:rPr>
          <w:rFonts w:hint="eastAsia" w:ascii="宋体" w:hAnsi="宋体" w:eastAsia="宋体"/>
          <w:sz w:val="24"/>
          <w:szCs w:val="24"/>
        </w:rPr>
        <w:t>2、中标人未达到作业计划标准及工作违规或引起纠纷、被上级部门处罚等不良后果，造成重大经济损失或服务严重失误，采购人有权终止本合同，并追究中标方的经济责任；</w:t>
      </w:r>
    </w:p>
    <w:p w14:paraId="70D6A08B">
      <w:pPr>
        <w:spacing w:line="360" w:lineRule="auto"/>
        <w:ind w:firstLine="480" w:firstLineChars="200"/>
        <w:rPr>
          <w:rFonts w:ascii="宋体" w:hAnsi="宋体" w:eastAsia="宋体"/>
          <w:sz w:val="24"/>
          <w:szCs w:val="24"/>
        </w:rPr>
      </w:pPr>
      <w:r>
        <w:rPr>
          <w:rFonts w:hint="eastAsia" w:ascii="宋体" w:hAnsi="宋体" w:eastAsia="宋体"/>
          <w:sz w:val="24"/>
          <w:szCs w:val="24"/>
        </w:rPr>
        <w:t>3、中标人应主动接受并积极配合学校、上级部门、卫生执法、食品监管等在食品安全卫生、安全生产等方面的检查、指导和监督，接受学校的监督。</w:t>
      </w:r>
    </w:p>
    <w:p w14:paraId="2D9D09F4">
      <w:pPr>
        <w:pStyle w:val="18"/>
        <w:spacing w:after="0" w:line="360" w:lineRule="auto"/>
        <w:ind w:firstLine="480" w:firstLineChars="200"/>
        <w:rPr>
          <w:rFonts w:ascii="宋体" w:hAnsi="宋体" w:eastAsia="宋体"/>
          <w:sz w:val="24"/>
          <w:szCs w:val="24"/>
        </w:rPr>
      </w:pPr>
      <w:r>
        <w:rPr>
          <w:rFonts w:hint="eastAsia" w:ascii="宋体" w:hAnsi="宋体" w:eastAsia="宋体"/>
          <w:sz w:val="24"/>
          <w:szCs w:val="24"/>
        </w:rPr>
        <w:t>4、餐饮企业经营服务必须符合国家法律、法规的规定和国家相关政策的规定。</w:t>
      </w:r>
    </w:p>
    <w:p w14:paraId="2DC8C50A">
      <w:pPr>
        <w:pStyle w:val="18"/>
        <w:spacing w:after="0" w:line="360" w:lineRule="auto"/>
        <w:ind w:firstLine="480" w:firstLineChars="200"/>
        <w:rPr>
          <w:rFonts w:ascii="宋体" w:hAnsi="宋体" w:eastAsia="宋体"/>
          <w:sz w:val="24"/>
          <w:szCs w:val="24"/>
        </w:rPr>
      </w:pPr>
      <w:r>
        <w:rPr>
          <w:rFonts w:hint="eastAsia" w:ascii="宋体" w:hAnsi="宋体" w:eastAsia="宋体"/>
          <w:sz w:val="24"/>
          <w:szCs w:val="24"/>
        </w:rPr>
        <w:t>5、成交餐饮企业不得整体转包、分包，否则为无效投标。</w:t>
      </w:r>
    </w:p>
    <w:p w14:paraId="1F72BEB6">
      <w:pPr>
        <w:spacing w:line="360" w:lineRule="auto"/>
        <w:ind w:firstLine="480" w:firstLineChars="200"/>
        <w:jc w:val="left"/>
        <w:rPr>
          <w:rFonts w:ascii="宋体" w:hAnsi="宋体" w:eastAsia="宋体"/>
          <w:sz w:val="24"/>
          <w:szCs w:val="24"/>
        </w:rPr>
      </w:pPr>
      <w:r>
        <w:rPr>
          <w:rFonts w:hint="eastAsia" w:ascii="宋体" w:hAnsi="宋体" w:eastAsia="宋体"/>
          <w:sz w:val="24"/>
          <w:szCs w:val="24"/>
        </w:rPr>
        <w:t>6、投标文件中必须提供完整的服务方案。否则为无效投标。</w:t>
      </w:r>
    </w:p>
    <w:p w14:paraId="238930DD">
      <w:pPr>
        <w:pStyle w:val="18"/>
        <w:spacing w:line="360" w:lineRule="auto"/>
        <w:ind w:firstLine="482" w:firstLineChars="200"/>
        <w:rPr>
          <w:rFonts w:ascii="宋体" w:hAnsi="宋体" w:eastAsia="宋体"/>
          <w:b/>
          <w:sz w:val="24"/>
          <w:szCs w:val="24"/>
        </w:rPr>
      </w:pPr>
      <w:r>
        <w:rPr>
          <w:rFonts w:hint="eastAsia" w:ascii="宋体" w:hAnsi="宋体" w:eastAsia="宋体"/>
          <w:b/>
          <w:sz w:val="24"/>
          <w:szCs w:val="24"/>
        </w:rPr>
        <w:t>四、采购标的执行标准.其他技术服务等要求</w:t>
      </w:r>
    </w:p>
    <w:p w14:paraId="70B2EEF4">
      <w:pPr>
        <w:pStyle w:val="18"/>
        <w:spacing w:line="360" w:lineRule="auto"/>
        <w:ind w:firstLine="480" w:firstLineChars="200"/>
        <w:rPr>
          <w:rFonts w:ascii="宋体" w:hAnsi="宋体" w:eastAsia="宋体"/>
          <w:sz w:val="24"/>
          <w:szCs w:val="24"/>
        </w:rPr>
      </w:pPr>
      <w:r>
        <w:rPr>
          <w:rFonts w:hint="eastAsia" w:ascii="宋体" w:hAnsi="宋体" w:eastAsia="宋体"/>
          <w:sz w:val="24"/>
          <w:szCs w:val="24"/>
        </w:rPr>
        <w:t>1.本次招标某些技术标准与国家所要求的标准不统一或有不兼容的地方，均以国家强制性标准或最新出台的标准为准。</w:t>
      </w:r>
    </w:p>
    <w:p w14:paraId="653DB7C3">
      <w:pPr>
        <w:pStyle w:val="18"/>
        <w:spacing w:line="360" w:lineRule="auto"/>
        <w:ind w:firstLine="480" w:firstLineChars="200"/>
        <w:rPr>
          <w:rFonts w:ascii="宋体" w:hAnsi="宋体" w:eastAsia="宋体"/>
          <w:sz w:val="24"/>
          <w:szCs w:val="24"/>
        </w:rPr>
      </w:pPr>
      <w:r>
        <w:rPr>
          <w:rFonts w:hint="eastAsia" w:ascii="宋体" w:hAnsi="宋体" w:eastAsia="宋体"/>
          <w:sz w:val="24"/>
          <w:szCs w:val="24"/>
        </w:rPr>
        <w:t>2.如果未在招标文件中要求提供其相关行业标准或国家强制性标准的，则投标人有责任给予补充说明。</w:t>
      </w:r>
    </w:p>
    <w:p w14:paraId="73BB7A87">
      <w:pPr>
        <w:pStyle w:val="18"/>
        <w:spacing w:line="360" w:lineRule="auto"/>
        <w:ind w:firstLine="482" w:firstLineChars="200"/>
        <w:rPr>
          <w:rFonts w:ascii="宋体" w:hAnsi="宋体" w:eastAsia="宋体"/>
          <w:b/>
          <w:sz w:val="24"/>
          <w:szCs w:val="24"/>
        </w:rPr>
      </w:pPr>
      <w:r>
        <w:rPr>
          <w:rFonts w:hint="eastAsia" w:ascii="宋体" w:hAnsi="宋体" w:eastAsia="宋体"/>
          <w:b/>
          <w:sz w:val="24"/>
          <w:szCs w:val="24"/>
        </w:rPr>
        <w:t>五、验收标准</w:t>
      </w:r>
    </w:p>
    <w:p w14:paraId="347732A7">
      <w:pPr>
        <w:spacing w:line="360" w:lineRule="auto"/>
        <w:ind w:firstLine="480" w:firstLineChars="200"/>
      </w:pPr>
      <w:r>
        <w:rPr>
          <w:rFonts w:hint="eastAsia" w:ascii="宋体" w:hAnsi="宋体" w:eastAsia="宋体"/>
          <w:sz w:val="24"/>
          <w:szCs w:val="24"/>
        </w:rPr>
        <w:t>1、本项目完成评标工作后，由招标人及相关人员组成考察团队，对排名前三的中标候选人进行考察、审查，考察、审查投标文件中提供的现场环境及其他内容是否一致及满意度是否达到标准（未提供现场环境照片及满意度调查表的不</w:t>
      </w:r>
      <w:r>
        <w:rPr>
          <w:rFonts w:hint="eastAsia" w:ascii="宋体" w:hAnsi="宋体" w:eastAsia="宋体" w:cs="宋体"/>
          <w:sz w:val="24"/>
          <w:szCs w:val="24"/>
        </w:rPr>
        <w:t>进行考察、审查。按照中标人排名顺序确定中标人</w:t>
      </w:r>
      <w:r>
        <w:rPr>
          <w:rFonts w:hint="eastAsia" w:ascii="宋体" w:hAnsi="宋体" w:eastAsia="宋体"/>
          <w:sz w:val="24"/>
          <w:szCs w:val="24"/>
        </w:rPr>
        <w:t>），如一致、满意则确定中标人，并签订合同，不一致或不满意则按排名顺延，并追究提供虚假资料的投标人责任。</w:t>
      </w:r>
    </w:p>
    <w:p w14:paraId="1C74452F">
      <w:pPr>
        <w:pStyle w:val="18"/>
        <w:spacing w:line="360" w:lineRule="auto"/>
        <w:ind w:firstLine="480" w:firstLineChars="200"/>
        <w:rPr>
          <w:rFonts w:ascii="宋体" w:hAnsi="宋体" w:eastAsia="宋体"/>
          <w:sz w:val="24"/>
          <w:szCs w:val="24"/>
        </w:rPr>
      </w:pPr>
      <w:r>
        <w:rPr>
          <w:rFonts w:hint="eastAsia" w:ascii="宋体" w:hAnsi="宋体" w:eastAsia="宋体"/>
          <w:sz w:val="24"/>
          <w:szCs w:val="24"/>
        </w:rPr>
        <w:t>2、验收时,按照招标文件要求、投标文件响应、承诺验收及采购合同的约定对每一项技术、服务、安全标准的履约情况进行确认。</w:t>
      </w:r>
    </w:p>
    <w:p w14:paraId="4CE8605D">
      <w:pPr>
        <w:pStyle w:val="18"/>
        <w:spacing w:line="360" w:lineRule="auto"/>
        <w:ind w:firstLine="480" w:firstLineChars="200"/>
        <w:rPr>
          <w:rFonts w:ascii="宋体" w:hAnsi="宋体" w:eastAsia="宋体"/>
          <w:sz w:val="24"/>
          <w:szCs w:val="24"/>
        </w:rPr>
      </w:pPr>
      <w:r>
        <w:rPr>
          <w:rFonts w:hint="eastAsia" w:ascii="宋体" w:hAnsi="宋体" w:eastAsia="宋体"/>
          <w:sz w:val="24"/>
          <w:szCs w:val="24"/>
        </w:rPr>
        <w:t>3、招标人在中标人实施清洁后不定时进行检查验收，如果发现服务不到位等问题，中标人应负责按照招标人的要求采取补足或更换等处理措施，并承担由此发生的一切损失和费用。</w:t>
      </w:r>
    </w:p>
    <w:p w14:paraId="0ADEEB63">
      <w:pPr>
        <w:pStyle w:val="18"/>
        <w:spacing w:line="360" w:lineRule="auto"/>
        <w:ind w:firstLine="480" w:firstLineChars="200"/>
        <w:rPr>
          <w:rFonts w:ascii="宋体" w:hAnsi="宋体" w:eastAsia="宋体"/>
          <w:sz w:val="24"/>
          <w:szCs w:val="24"/>
        </w:rPr>
      </w:pPr>
      <w:r>
        <w:rPr>
          <w:rFonts w:hint="eastAsia" w:ascii="宋体" w:hAnsi="宋体" w:eastAsia="宋体"/>
          <w:sz w:val="24"/>
          <w:szCs w:val="24"/>
        </w:rPr>
        <w:t>4、学校对中标人的考核、管理</w:t>
      </w:r>
    </w:p>
    <w:p w14:paraId="1385C133">
      <w:pPr>
        <w:pStyle w:val="18"/>
        <w:spacing w:line="360" w:lineRule="auto"/>
        <w:ind w:firstLine="480" w:firstLineChars="200"/>
        <w:rPr>
          <w:rFonts w:ascii="宋体" w:hAnsi="宋体" w:eastAsia="宋体"/>
          <w:sz w:val="24"/>
          <w:szCs w:val="24"/>
        </w:rPr>
      </w:pPr>
      <w:r>
        <w:rPr>
          <w:rFonts w:hint="eastAsia" w:ascii="宋体" w:hAnsi="宋体" w:eastAsia="宋体"/>
          <w:sz w:val="24"/>
          <w:szCs w:val="24"/>
        </w:rPr>
        <w:t>4.1学校成立膳食委员会，定期对中标人经营的食堂进行评议，满意率达不到</w:t>
      </w:r>
      <w:r>
        <w:rPr>
          <w:rFonts w:ascii="宋体" w:hAnsi="宋体" w:eastAsia="宋体"/>
          <w:sz w:val="24"/>
          <w:szCs w:val="24"/>
        </w:rPr>
        <w:t>80%，或则发生家长或学生投诉等情况，采购人对中标人进行告知约谈，下达限期整改通知，有权对中标人给予经济处罚。在规定的期限内如果中标人拒不改正，或则达不到整改目标两次以上的（含两次），采购人有权终止协议。</w:t>
      </w:r>
    </w:p>
    <w:p w14:paraId="0D6820B2">
      <w:pPr>
        <w:pStyle w:val="18"/>
        <w:spacing w:line="360" w:lineRule="auto"/>
        <w:ind w:firstLine="480" w:firstLineChars="200"/>
        <w:rPr>
          <w:rFonts w:ascii="宋体" w:hAnsi="宋体" w:eastAsia="宋体"/>
          <w:sz w:val="24"/>
          <w:szCs w:val="24"/>
        </w:rPr>
      </w:pPr>
      <w:r>
        <w:rPr>
          <w:rFonts w:hint="eastAsia" w:ascii="宋体" w:hAnsi="宋体" w:eastAsia="宋体"/>
          <w:sz w:val="24"/>
          <w:szCs w:val="24"/>
        </w:rPr>
        <w:t>4.2如确定中标人自营餐厅配送，学校成立膳食委员会，定期对中标人配送服务、菜品等方面进行评议，满意率达不到80%，或则发生家长或学生投诉等情况，采购人对中标人进行告知约谈，下达限期整改通知，有权对中标人给予经济处罚。在规定的期限内如果中标人拒不改正，或则达不到整改目标两次以上的（含两次），采购人有权终止协议。</w:t>
      </w:r>
    </w:p>
    <w:p w14:paraId="3F64687A">
      <w:pPr>
        <w:pStyle w:val="18"/>
        <w:spacing w:line="360" w:lineRule="auto"/>
        <w:ind w:firstLine="480" w:firstLineChars="200"/>
        <w:rPr>
          <w:rFonts w:ascii="宋体" w:hAnsi="宋体" w:eastAsia="宋体"/>
          <w:sz w:val="24"/>
          <w:szCs w:val="24"/>
        </w:rPr>
      </w:pPr>
      <w:r>
        <w:rPr>
          <w:rFonts w:hint="eastAsia" w:ascii="宋体" w:hAnsi="宋体" w:eastAsia="宋体"/>
          <w:sz w:val="24"/>
          <w:szCs w:val="24"/>
        </w:rPr>
        <w:t>5、</w:t>
      </w:r>
      <w:r>
        <w:rPr>
          <w:rFonts w:ascii="宋体" w:hAnsi="宋体" w:eastAsia="宋体"/>
          <w:sz w:val="24"/>
          <w:szCs w:val="24"/>
        </w:rPr>
        <w:t>投标人完成的项目质量标准应符合国家和履约地相关安全质量标准；行业技术规范标准；环保节能标准；强制认证相关标准。</w:t>
      </w:r>
    </w:p>
    <w:p w14:paraId="07B25E8A">
      <w:pPr>
        <w:pStyle w:val="18"/>
        <w:spacing w:line="360" w:lineRule="auto"/>
        <w:ind w:firstLine="480" w:firstLineChars="200"/>
        <w:rPr>
          <w:rFonts w:ascii="宋体" w:hAnsi="宋体" w:eastAsia="宋体"/>
          <w:sz w:val="24"/>
          <w:szCs w:val="24"/>
        </w:rPr>
      </w:pPr>
      <w:r>
        <w:rPr>
          <w:rFonts w:hint="eastAsia" w:ascii="宋体" w:hAnsi="宋体" w:eastAsia="宋体"/>
          <w:sz w:val="24"/>
          <w:szCs w:val="24"/>
        </w:rPr>
        <w:t>6、符合招标文件要求和投标文件承诺。</w:t>
      </w:r>
    </w:p>
    <w:p w14:paraId="1C0D18CF">
      <w:pPr>
        <w:pStyle w:val="18"/>
        <w:spacing w:line="360" w:lineRule="auto"/>
        <w:ind w:firstLine="480" w:firstLineChars="200"/>
        <w:rPr>
          <w:rFonts w:ascii="宋体" w:hAnsi="宋体" w:eastAsia="宋体"/>
          <w:sz w:val="24"/>
          <w:szCs w:val="24"/>
        </w:rPr>
      </w:pPr>
      <w:r>
        <w:rPr>
          <w:rFonts w:hint="eastAsia" w:ascii="宋体" w:hAnsi="宋体" w:eastAsia="宋体"/>
          <w:sz w:val="24"/>
          <w:szCs w:val="24"/>
        </w:rPr>
        <w:t>7、本项目验收如需要第三方验收，中标方将承担所有产生的费用。</w:t>
      </w:r>
    </w:p>
    <w:p w14:paraId="2ED356DF">
      <w:pPr>
        <w:pStyle w:val="18"/>
        <w:spacing w:line="360" w:lineRule="auto"/>
        <w:ind w:firstLine="480" w:firstLineChars="200"/>
        <w:rPr>
          <w:rFonts w:ascii="宋体" w:hAnsi="宋体" w:eastAsia="宋体"/>
          <w:sz w:val="24"/>
          <w:szCs w:val="24"/>
        </w:rPr>
      </w:pPr>
      <w:r>
        <w:rPr>
          <w:rFonts w:hint="eastAsia" w:ascii="宋体" w:hAnsi="宋体" w:eastAsia="宋体"/>
          <w:sz w:val="24"/>
          <w:szCs w:val="24"/>
        </w:rPr>
        <w:t>8、中标人需要协助学校处理好与原餐饮公司的遗留问题（设备及装修）。</w:t>
      </w:r>
    </w:p>
    <w:p w14:paraId="3B04F8DE">
      <w:pPr>
        <w:pStyle w:val="18"/>
        <w:spacing w:line="360" w:lineRule="auto"/>
        <w:ind w:firstLine="480" w:firstLineChars="200"/>
        <w:rPr>
          <w:rFonts w:ascii="宋体" w:hAnsi="宋体" w:eastAsia="宋体"/>
          <w:sz w:val="24"/>
          <w:szCs w:val="24"/>
        </w:rPr>
      </w:pPr>
      <w:r>
        <w:rPr>
          <w:rFonts w:hint="eastAsia" w:ascii="宋体" w:hAnsi="宋体" w:eastAsia="宋体"/>
          <w:sz w:val="24"/>
          <w:szCs w:val="24"/>
        </w:rPr>
        <w:t>9、如确定中标人自营餐厅配送，其他未尽事宜需与膳食委员会协商解决。</w:t>
      </w:r>
    </w:p>
    <w:p w14:paraId="321168D3">
      <w:pPr>
        <w:pStyle w:val="18"/>
        <w:spacing w:line="360" w:lineRule="auto"/>
        <w:ind w:firstLine="480" w:firstLineChars="200"/>
        <w:rPr>
          <w:rFonts w:ascii="宋体" w:hAnsi="宋体" w:eastAsia="宋体"/>
          <w:sz w:val="24"/>
          <w:szCs w:val="24"/>
        </w:rPr>
      </w:pPr>
      <w:r>
        <w:rPr>
          <w:rFonts w:hint="eastAsia" w:ascii="宋体" w:hAnsi="宋体" w:eastAsia="宋体"/>
          <w:sz w:val="24"/>
          <w:szCs w:val="24"/>
        </w:rPr>
        <w:t>10、如确定中标人后，中标人不进行履约事宜，招标人报送上级单位，对中标人进行相关处罚。</w:t>
      </w:r>
    </w:p>
    <w:p w14:paraId="17AD9A50">
      <w:pPr>
        <w:rPr>
          <w:rFonts w:ascii="宋体" w:hAnsi="宋体"/>
          <w:b/>
          <w:bCs/>
          <w:color w:val="000000"/>
          <w:sz w:val="36"/>
          <w:szCs w:val="36"/>
        </w:rPr>
      </w:pPr>
      <w:r>
        <w:rPr>
          <w:rFonts w:hint="eastAsia" w:ascii="宋体" w:hAnsi="宋体"/>
          <w:b/>
          <w:bCs/>
          <w:color w:val="000000"/>
          <w:sz w:val="36"/>
          <w:szCs w:val="36"/>
        </w:rPr>
        <w:br w:type="page"/>
      </w:r>
    </w:p>
    <w:p w14:paraId="4724F682">
      <w:pPr>
        <w:autoSpaceDE w:val="0"/>
        <w:autoSpaceDN w:val="0"/>
        <w:adjustRightInd w:val="0"/>
        <w:spacing w:line="360" w:lineRule="auto"/>
        <w:ind w:firstLine="720"/>
        <w:jc w:val="center"/>
        <w:outlineLvl w:val="0"/>
        <w:rPr>
          <w:rFonts w:ascii="宋体" w:hAnsi="宋体"/>
          <w:b/>
          <w:bCs/>
          <w:color w:val="000000"/>
          <w:sz w:val="36"/>
          <w:szCs w:val="36"/>
        </w:rPr>
      </w:pPr>
      <w:r>
        <w:rPr>
          <w:rFonts w:hint="eastAsia" w:ascii="宋体" w:hAnsi="宋体"/>
          <w:b/>
          <w:bCs/>
          <w:color w:val="000000"/>
          <w:sz w:val="36"/>
          <w:szCs w:val="36"/>
        </w:rPr>
        <w:t>第三章 供应商须知前附表</w:t>
      </w:r>
    </w:p>
    <w:p w14:paraId="1A2D847F">
      <w:pPr>
        <w:autoSpaceDE w:val="0"/>
        <w:autoSpaceDN w:val="0"/>
        <w:adjustRightInd w:val="0"/>
        <w:spacing w:line="360" w:lineRule="auto"/>
        <w:jc w:val="left"/>
        <w:rPr>
          <w:rFonts w:ascii="宋体" w:hAnsi="宋体" w:cs="仿宋_GB2312"/>
          <w:b/>
          <w:bCs/>
          <w:color w:val="000000" w:themeColor="text1"/>
          <w:sz w:val="24"/>
          <w:szCs w:val="24"/>
        </w:rPr>
      </w:pPr>
      <w:r>
        <w:rPr>
          <w:rFonts w:hint="eastAsia" w:ascii="宋体" w:hAnsi="宋体" w:cs="仿宋_GB2312"/>
          <w:b/>
          <w:bCs/>
          <w:color w:val="000000" w:themeColor="text1"/>
          <w:sz w:val="24"/>
          <w:szCs w:val="24"/>
        </w:rPr>
        <w:t>磋商文件中凡标有★条款均为实质性要求条款，响应文件须完全响应，未实质响应的，按照无效投标处理。</w:t>
      </w:r>
    </w:p>
    <w:tbl>
      <w:tblPr>
        <w:tblStyle w:val="39"/>
        <w:tblW w:w="98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2126"/>
        <w:gridCol w:w="6955"/>
      </w:tblGrid>
      <w:tr w14:paraId="0C4A6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806" w:type="dxa"/>
            <w:vAlign w:val="center"/>
          </w:tcPr>
          <w:p w14:paraId="40FAE389">
            <w:pPr>
              <w:autoSpaceDE w:val="0"/>
              <w:autoSpaceDN w:val="0"/>
              <w:adjustRightInd w:val="0"/>
              <w:spacing w:line="276" w:lineRule="auto"/>
              <w:jc w:val="center"/>
              <w:rPr>
                <w:rFonts w:cs="仿宋_GB2312" w:asciiTheme="minorEastAsia" w:hAnsiTheme="minorEastAsia"/>
                <w:b/>
                <w:sz w:val="24"/>
                <w:szCs w:val="24"/>
              </w:rPr>
            </w:pPr>
            <w:r>
              <w:rPr>
                <w:rFonts w:hint="eastAsia" w:cs="仿宋_GB2312" w:asciiTheme="minorEastAsia" w:hAnsiTheme="minorEastAsia"/>
                <w:b/>
                <w:sz w:val="24"/>
                <w:szCs w:val="24"/>
              </w:rPr>
              <w:t>序号</w:t>
            </w:r>
          </w:p>
        </w:tc>
        <w:tc>
          <w:tcPr>
            <w:tcW w:w="2126" w:type="dxa"/>
            <w:vAlign w:val="center"/>
          </w:tcPr>
          <w:p w14:paraId="4F3FBA71">
            <w:pPr>
              <w:autoSpaceDE w:val="0"/>
              <w:autoSpaceDN w:val="0"/>
              <w:adjustRightInd w:val="0"/>
              <w:spacing w:line="276" w:lineRule="auto"/>
              <w:ind w:firstLine="480"/>
              <w:rPr>
                <w:rFonts w:cs="仿宋_GB2312" w:asciiTheme="minorEastAsia" w:hAnsiTheme="minorEastAsia"/>
                <w:b/>
                <w:sz w:val="24"/>
                <w:szCs w:val="24"/>
              </w:rPr>
            </w:pPr>
            <w:r>
              <w:rPr>
                <w:rFonts w:hint="eastAsia" w:cs="仿宋_GB2312" w:asciiTheme="minorEastAsia" w:hAnsiTheme="minorEastAsia"/>
                <w:b/>
                <w:sz w:val="24"/>
                <w:szCs w:val="24"/>
              </w:rPr>
              <w:t>条款名称</w:t>
            </w:r>
          </w:p>
        </w:tc>
        <w:tc>
          <w:tcPr>
            <w:tcW w:w="6955" w:type="dxa"/>
            <w:vAlign w:val="center"/>
          </w:tcPr>
          <w:p w14:paraId="02D9B0D1">
            <w:pPr>
              <w:autoSpaceDE w:val="0"/>
              <w:autoSpaceDN w:val="0"/>
              <w:adjustRightInd w:val="0"/>
              <w:spacing w:line="276" w:lineRule="auto"/>
              <w:ind w:firstLine="480"/>
              <w:jc w:val="center"/>
              <w:rPr>
                <w:rFonts w:cs="仿宋_GB2312" w:asciiTheme="minorEastAsia" w:hAnsiTheme="minorEastAsia"/>
                <w:b/>
                <w:sz w:val="24"/>
                <w:szCs w:val="24"/>
              </w:rPr>
            </w:pPr>
            <w:r>
              <w:rPr>
                <w:rFonts w:hint="eastAsia" w:cs="仿宋_GB2312" w:asciiTheme="minorEastAsia" w:hAnsiTheme="minorEastAsia"/>
                <w:b/>
                <w:sz w:val="24"/>
                <w:szCs w:val="24"/>
              </w:rPr>
              <w:t>说明和要求</w:t>
            </w:r>
          </w:p>
        </w:tc>
      </w:tr>
      <w:tr w14:paraId="3B82E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806" w:type="dxa"/>
            <w:vAlign w:val="center"/>
          </w:tcPr>
          <w:p w14:paraId="335FBA46">
            <w:pPr>
              <w:autoSpaceDE w:val="0"/>
              <w:autoSpaceDN w:val="0"/>
              <w:adjustRightInd w:val="0"/>
              <w:spacing w:line="276" w:lineRule="auto"/>
              <w:jc w:val="center"/>
              <w:rPr>
                <w:rFonts w:cs="黑体" w:asciiTheme="minorEastAsia" w:hAnsiTheme="minorEastAsia"/>
                <w:sz w:val="24"/>
                <w:szCs w:val="24"/>
              </w:rPr>
            </w:pPr>
            <w:r>
              <w:rPr>
                <w:rFonts w:hint="eastAsia" w:cs="黑体" w:asciiTheme="minorEastAsia" w:hAnsiTheme="minorEastAsia"/>
                <w:sz w:val="24"/>
                <w:szCs w:val="24"/>
              </w:rPr>
              <w:t>1</w:t>
            </w:r>
          </w:p>
        </w:tc>
        <w:tc>
          <w:tcPr>
            <w:tcW w:w="2126" w:type="dxa"/>
            <w:vAlign w:val="center"/>
          </w:tcPr>
          <w:p w14:paraId="3126E434">
            <w:pPr>
              <w:autoSpaceDE w:val="0"/>
              <w:autoSpaceDN w:val="0"/>
              <w:adjustRightInd w:val="0"/>
              <w:spacing w:line="276" w:lineRule="auto"/>
              <w:ind w:firstLine="482"/>
              <w:rPr>
                <w:rFonts w:cs="仿宋_GB2312" w:asciiTheme="minorEastAsia" w:hAnsiTheme="minorEastAsia"/>
                <w:sz w:val="24"/>
                <w:szCs w:val="24"/>
              </w:rPr>
            </w:pPr>
            <w:r>
              <w:rPr>
                <w:rFonts w:hint="eastAsia" w:cs="仿宋_GB2312" w:asciiTheme="minorEastAsia" w:hAnsiTheme="minorEastAsia"/>
                <w:sz w:val="24"/>
                <w:szCs w:val="24"/>
              </w:rPr>
              <w:t>采购项目</w:t>
            </w:r>
          </w:p>
        </w:tc>
        <w:tc>
          <w:tcPr>
            <w:tcW w:w="6955" w:type="dxa"/>
          </w:tcPr>
          <w:p w14:paraId="2884EDA6">
            <w:pPr>
              <w:autoSpaceDE w:val="0"/>
              <w:autoSpaceDN w:val="0"/>
              <w:adjustRightInd w:val="0"/>
              <w:spacing w:line="360" w:lineRule="auto"/>
              <w:jc w:val="left"/>
              <w:rPr>
                <w:rFonts w:ascii="宋体" w:hAnsi="宋体" w:cs="仿宋_GB2312"/>
                <w:color w:val="000000" w:themeColor="text1"/>
                <w:sz w:val="24"/>
                <w:szCs w:val="24"/>
              </w:rPr>
            </w:pPr>
            <w:r>
              <w:rPr>
                <w:rFonts w:hint="eastAsia" w:ascii="宋体" w:hAnsi="宋体" w:cs="仿宋_GB2312"/>
                <w:color w:val="000000" w:themeColor="text1"/>
                <w:sz w:val="24"/>
                <w:szCs w:val="24"/>
              </w:rPr>
              <w:t>项目名称：建安区陈曹乡6所小学校餐饮服务项目</w:t>
            </w:r>
          </w:p>
          <w:p w14:paraId="603AA9DE">
            <w:pPr>
              <w:autoSpaceDE w:val="0"/>
              <w:autoSpaceDN w:val="0"/>
              <w:adjustRightInd w:val="0"/>
              <w:spacing w:line="360" w:lineRule="auto"/>
              <w:jc w:val="left"/>
              <w:rPr>
                <w:rFonts w:ascii="宋体" w:hAnsi="宋体" w:cs="仿宋_GB2312"/>
                <w:color w:val="auto"/>
                <w:sz w:val="24"/>
                <w:szCs w:val="24"/>
              </w:rPr>
            </w:pPr>
            <w:r>
              <w:rPr>
                <w:rFonts w:hint="eastAsia" w:ascii="宋体" w:hAnsi="宋体" w:cs="仿宋_GB2312"/>
                <w:color w:val="auto"/>
                <w:sz w:val="24"/>
                <w:szCs w:val="24"/>
              </w:rPr>
              <w:t>项目编号：HNWZC-20240702-1</w:t>
            </w:r>
          </w:p>
          <w:p w14:paraId="0705061A">
            <w:pPr>
              <w:autoSpaceDE w:val="0"/>
              <w:autoSpaceDN w:val="0"/>
              <w:adjustRightInd w:val="0"/>
              <w:spacing w:line="360" w:lineRule="auto"/>
              <w:jc w:val="left"/>
              <w:rPr>
                <w:rFonts w:ascii="宋体" w:hAnsi="宋体" w:cs="仿宋_GB2312"/>
                <w:color w:val="000000" w:themeColor="text1"/>
                <w:sz w:val="24"/>
                <w:szCs w:val="24"/>
              </w:rPr>
            </w:pPr>
            <w:r>
              <w:rPr>
                <w:rFonts w:hint="eastAsia" w:ascii="宋体" w:hAnsi="宋体" w:cs="仿宋_GB2312"/>
                <w:color w:val="000000" w:themeColor="text1"/>
                <w:sz w:val="24"/>
                <w:szCs w:val="24"/>
              </w:rPr>
              <w:t>项目内容：详见招标文件第二章项目需求</w:t>
            </w:r>
          </w:p>
          <w:p w14:paraId="6293DA8A">
            <w:pPr>
              <w:spacing w:line="360" w:lineRule="auto"/>
              <w:rPr>
                <w:rFonts w:hint="eastAsia" w:eastAsia="宋体" w:asciiTheme="minorEastAsia" w:hAnsiTheme="minorEastAsia" w:cstheme="minorEastAsia"/>
                <w:sz w:val="24"/>
                <w:szCs w:val="24"/>
                <w:lang w:eastAsia="zh-CN"/>
              </w:rPr>
            </w:pPr>
            <w:r>
              <w:rPr>
                <w:rFonts w:hint="eastAsia" w:ascii="宋体" w:hAnsi="宋体" w:cs="仿宋_GB2312"/>
                <w:color w:val="000000" w:themeColor="text1"/>
                <w:sz w:val="24"/>
                <w:szCs w:val="24"/>
              </w:rPr>
              <w:t>项目地址：陈曹乡</w:t>
            </w:r>
          </w:p>
        </w:tc>
      </w:tr>
      <w:tr w14:paraId="5008D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jc w:val="center"/>
        </w:trPr>
        <w:tc>
          <w:tcPr>
            <w:tcW w:w="806" w:type="dxa"/>
            <w:vAlign w:val="center"/>
          </w:tcPr>
          <w:p w14:paraId="0D2152B6">
            <w:pPr>
              <w:autoSpaceDE w:val="0"/>
              <w:autoSpaceDN w:val="0"/>
              <w:adjustRightInd w:val="0"/>
              <w:spacing w:line="276" w:lineRule="auto"/>
              <w:jc w:val="center"/>
              <w:rPr>
                <w:rFonts w:cs="TimesNewRomanPSMT" w:asciiTheme="minorEastAsia" w:hAnsiTheme="minorEastAsia"/>
                <w:sz w:val="24"/>
                <w:szCs w:val="24"/>
              </w:rPr>
            </w:pPr>
            <w:r>
              <w:rPr>
                <w:rFonts w:hint="eastAsia" w:cs="TimesNewRomanPSMT" w:asciiTheme="minorEastAsia" w:hAnsiTheme="minorEastAsia"/>
                <w:sz w:val="24"/>
                <w:szCs w:val="24"/>
              </w:rPr>
              <w:t>2</w:t>
            </w:r>
          </w:p>
        </w:tc>
        <w:tc>
          <w:tcPr>
            <w:tcW w:w="2126" w:type="dxa"/>
            <w:vAlign w:val="center"/>
          </w:tcPr>
          <w:p w14:paraId="74C2679F">
            <w:pPr>
              <w:autoSpaceDE w:val="0"/>
              <w:autoSpaceDN w:val="0"/>
              <w:adjustRightInd w:val="0"/>
              <w:spacing w:line="276" w:lineRule="auto"/>
              <w:ind w:firstLine="482"/>
              <w:rPr>
                <w:rFonts w:cs="仿宋_GB2312" w:asciiTheme="minorEastAsia" w:hAnsiTheme="minorEastAsia"/>
                <w:sz w:val="24"/>
                <w:szCs w:val="24"/>
              </w:rPr>
            </w:pPr>
            <w:r>
              <w:rPr>
                <w:rFonts w:hint="eastAsia" w:cs="仿宋_GB2312" w:asciiTheme="minorEastAsia" w:hAnsiTheme="minorEastAsia"/>
                <w:sz w:val="24"/>
                <w:szCs w:val="24"/>
              </w:rPr>
              <w:t>采购人</w:t>
            </w:r>
          </w:p>
        </w:tc>
        <w:tc>
          <w:tcPr>
            <w:tcW w:w="6955" w:type="dxa"/>
            <w:vAlign w:val="center"/>
          </w:tcPr>
          <w:p w14:paraId="693A8472">
            <w:pPr>
              <w:autoSpaceDE w:val="0"/>
              <w:autoSpaceDN w:val="0"/>
              <w:adjustRightInd w:val="0"/>
              <w:spacing w:line="360" w:lineRule="auto"/>
              <w:jc w:val="left"/>
              <w:rPr>
                <w:rFonts w:hint="eastAsia" w:ascii="宋体" w:hAnsi="宋体" w:eastAsia="宋体" w:cs="仿宋_GB2312"/>
                <w:color w:val="000000" w:themeColor="text1"/>
                <w:sz w:val="24"/>
                <w:szCs w:val="24"/>
                <w:lang w:eastAsia="zh-CN"/>
              </w:rPr>
            </w:pPr>
            <w:r>
              <w:rPr>
                <w:rFonts w:hint="eastAsia" w:ascii="宋体" w:hAnsi="宋体" w:cs="仿宋_GB2312"/>
                <w:color w:val="000000" w:themeColor="text1"/>
                <w:sz w:val="24"/>
                <w:szCs w:val="24"/>
              </w:rPr>
              <w:t>采购单位：建安区陈曹乡中心学校</w:t>
            </w:r>
          </w:p>
          <w:p w14:paraId="5C7D4481">
            <w:pPr>
              <w:autoSpaceDE w:val="0"/>
              <w:autoSpaceDN w:val="0"/>
              <w:adjustRightInd w:val="0"/>
              <w:spacing w:line="360" w:lineRule="auto"/>
              <w:jc w:val="left"/>
              <w:rPr>
                <w:rFonts w:hint="eastAsia" w:ascii="宋体" w:hAnsi="宋体" w:cs="仿宋_GB2312"/>
                <w:color w:val="000000" w:themeColor="text1"/>
                <w:sz w:val="24"/>
                <w:szCs w:val="24"/>
              </w:rPr>
            </w:pPr>
            <w:r>
              <w:rPr>
                <w:rFonts w:hint="eastAsia" w:ascii="宋体" w:hAnsi="宋体" w:cs="仿宋_GB2312"/>
                <w:color w:val="000000" w:themeColor="text1"/>
                <w:sz w:val="24"/>
                <w:szCs w:val="24"/>
              </w:rPr>
              <w:t>地址：陈曹乡兴农西路与004县道交叉口北500米</w:t>
            </w:r>
          </w:p>
          <w:p w14:paraId="4E5D0BD8">
            <w:pPr>
              <w:autoSpaceDE w:val="0"/>
              <w:autoSpaceDN w:val="0"/>
              <w:adjustRightInd w:val="0"/>
              <w:spacing w:line="360" w:lineRule="auto"/>
              <w:jc w:val="left"/>
              <w:rPr>
                <w:rFonts w:hint="eastAsia" w:ascii="宋体" w:hAnsi="宋体" w:cs="仿宋_GB2312"/>
                <w:color w:val="000000" w:themeColor="text1"/>
                <w:sz w:val="24"/>
                <w:szCs w:val="24"/>
              </w:rPr>
            </w:pPr>
            <w:r>
              <w:rPr>
                <w:rFonts w:hint="eastAsia" w:ascii="宋体" w:hAnsi="宋体" w:cs="仿宋_GB2312"/>
                <w:color w:val="000000" w:themeColor="text1"/>
                <w:sz w:val="24"/>
                <w:szCs w:val="24"/>
              </w:rPr>
              <w:t>联系人：郝老师</w:t>
            </w:r>
          </w:p>
          <w:p w14:paraId="6847F60A">
            <w:pPr>
              <w:autoSpaceDE w:val="0"/>
              <w:autoSpaceDN w:val="0"/>
              <w:adjustRightInd w:val="0"/>
              <w:spacing w:line="360" w:lineRule="auto"/>
              <w:jc w:val="left"/>
              <w:rPr>
                <w:rFonts w:ascii="宋体" w:hAnsi="宋体" w:eastAsiaTheme="minorEastAsia"/>
                <w:sz w:val="24"/>
                <w:szCs w:val="24"/>
              </w:rPr>
            </w:pPr>
            <w:r>
              <w:rPr>
                <w:rFonts w:hint="eastAsia" w:ascii="宋体" w:hAnsi="宋体" w:cs="仿宋_GB2312"/>
                <w:color w:val="000000" w:themeColor="text1"/>
                <w:sz w:val="24"/>
                <w:szCs w:val="24"/>
              </w:rPr>
              <w:t xml:space="preserve">联系电话：0374-5751701 </w:t>
            </w:r>
          </w:p>
        </w:tc>
      </w:tr>
      <w:tr w14:paraId="1FD97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806" w:type="dxa"/>
            <w:vAlign w:val="center"/>
          </w:tcPr>
          <w:p w14:paraId="1D01A2D0">
            <w:pPr>
              <w:autoSpaceDE w:val="0"/>
              <w:autoSpaceDN w:val="0"/>
              <w:adjustRightInd w:val="0"/>
              <w:spacing w:line="276" w:lineRule="auto"/>
              <w:jc w:val="center"/>
              <w:rPr>
                <w:rFonts w:cs="黑体" w:asciiTheme="minorEastAsia" w:hAnsiTheme="minorEastAsia"/>
                <w:sz w:val="24"/>
                <w:szCs w:val="24"/>
              </w:rPr>
            </w:pPr>
            <w:r>
              <w:rPr>
                <w:rFonts w:hint="eastAsia" w:cs="黑体" w:asciiTheme="minorEastAsia" w:hAnsiTheme="minorEastAsia"/>
                <w:sz w:val="24"/>
                <w:szCs w:val="24"/>
              </w:rPr>
              <w:t>3</w:t>
            </w:r>
          </w:p>
        </w:tc>
        <w:tc>
          <w:tcPr>
            <w:tcW w:w="2126" w:type="dxa"/>
            <w:vAlign w:val="center"/>
          </w:tcPr>
          <w:p w14:paraId="4F901176">
            <w:pPr>
              <w:autoSpaceDE w:val="0"/>
              <w:autoSpaceDN w:val="0"/>
              <w:adjustRightInd w:val="0"/>
              <w:spacing w:line="276" w:lineRule="auto"/>
              <w:ind w:firstLine="482"/>
              <w:rPr>
                <w:rFonts w:cs="仿宋_GB2312" w:asciiTheme="minorEastAsia" w:hAnsiTheme="minorEastAsia"/>
                <w:sz w:val="24"/>
                <w:szCs w:val="24"/>
              </w:rPr>
            </w:pPr>
            <w:r>
              <w:rPr>
                <w:rFonts w:hint="eastAsia" w:cs="仿宋_GB2312" w:asciiTheme="minorEastAsia" w:hAnsiTheme="minorEastAsia"/>
                <w:sz w:val="24"/>
                <w:szCs w:val="24"/>
              </w:rPr>
              <w:t>代理机构</w:t>
            </w:r>
          </w:p>
        </w:tc>
        <w:tc>
          <w:tcPr>
            <w:tcW w:w="6955" w:type="dxa"/>
            <w:vAlign w:val="center"/>
          </w:tcPr>
          <w:p w14:paraId="104254AB">
            <w:pPr>
              <w:autoSpaceDE w:val="0"/>
              <w:autoSpaceDN w:val="0"/>
              <w:adjustRightInd w:val="0"/>
              <w:spacing w:line="360" w:lineRule="auto"/>
              <w:jc w:val="left"/>
              <w:rPr>
                <w:rFonts w:hint="eastAsia" w:ascii="宋体" w:hAnsi="宋体" w:eastAsia="宋体" w:cs="仿宋_GB2312"/>
                <w:color w:val="000000" w:themeColor="text1"/>
                <w:sz w:val="24"/>
                <w:szCs w:val="24"/>
                <w:lang w:eastAsia="zh-CN"/>
              </w:rPr>
            </w:pPr>
            <w:r>
              <w:rPr>
                <w:rFonts w:hint="eastAsia" w:ascii="宋体" w:hAnsi="宋体" w:cs="仿宋_GB2312"/>
                <w:color w:val="000000" w:themeColor="text1"/>
                <w:sz w:val="24"/>
                <w:szCs w:val="24"/>
              </w:rPr>
              <w:t>代理机构：</w:t>
            </w:r>
            <w:r>
              <w:rPr>
                <w:rFonts w:hint="eastAsia" w:ascii="宋体" w:hAnsi="宋体" w:cs="仿宋_GB2312"/>
                <w:color w:val="000000" w:themeColor="text1"/>
                <w:sz w:val="24"/>
                <w:szCs w:val="24"/>
                <w:lang w:eastAsia="zh-CN"/>
              </w:rPr>
              <w:t>河南伟之辰工程咨询有限公司</w:t>
            </w:r>
          </w:p>
          <w:p w14:paraId="0516FC4A">
            <w:pPr>
              <w:autoSpaceDE w:val="0"/>
              <w:autoSpaceDN w:val="0"/>
              <w:adjustRightInd w:val="0"/>
              <w:spacing w:line="360" w:lineRule="auto"/>
              <w:jc w:val="left"/>
              <w:rPr>
                <w:rFonts w:ascii="宋体" w:hAnsi="宋体" w:cs="仿宋_GB2312"/>
                <w:color w:val="000000" w:themeColor="text1"/>
                <w:sz w:val="24"/>
                <w:szCs w:val="24"/>
              </w:rPr>
            </w:pPr>
            <w:r>
              <w:rPr>
                <w:rFonts w:hint="eastAsia" w:ascii="宋体" w:hAnsi="宋体" w:cs="仿宋_GB2312"/>
                <w:color w:val="000000" w:themeColor="text1"/>
                <w:sz w:val="24"/>
                <w:szCs w:val="24"/>
              </w:rPr>
              <w:t>地 址：河南自贸试验区郑州片区（郑东）商都路100号2号楼2单元1 7层1718</w:t>
            </w:r>
          </w:p>
          <w:p w14:paraId="36D0E3B7">
            <w:pPr>
              <w:autoSpaceDE w:val="0"/>
              <w:autoSpaceDN w:val="0"/>
              <w:adjustRightInd w:val="0"/>
              <w:spacing w:line="360" w:lineRule="auto"/>
              <w:jc w:val="left"/>
              <w:rPr>
                <w:rFonts w:ascii="宋体" w:hAnsi="宋体" w:cs="仿宋_GB2312"/>
                <w:color w:val="000000" w:themeColor="text1"/>
                <w:sz w:val="24"/>
                <w:szCs w:val="24"/>
              </w:rPr>
            </w:pPr>
            <w:r>
              <w:rPr>
                <w:rFonts w:hint="eastAsia" w:ascii="宋体" w:hAnsi="宋体" w:cs="仿宋_GB2312"/>
                <w:color w:val="000000" w:themeColor="text1"/>
                <w:sz w:val="24"/>
                <w:szCs w:val="24"/>
              </w:rPr>
              <w:t>联系人：郭周亚</w:t>
            </w:r>
          </w:p>
          <w:p w14:paraId="3C1B3D29">
            <w:pPr>
              <w:autoSpaceDE w:val="0"/>
              <w:autoSpaceDN w:val="0"/>
              <w:adjustRightInd w:val="0"/>
              <w:spacing w:line="360" w:lineRule="auto"/>
              <w:jc w:val="left"/>
              <w:rPr>
                <w:rFonts w:cs="仿宋_GB2312" w:asciiTheme="minorEastAsia" w:hAnsiTheme="minorEastAsia"/>
                <w:sz w:val="24"/>
                <w:szCs w:val="24"/>
              </w:rPr>
            </w:pPr>
            <w:r>
              <w:rPr>
                <w:rFonts w:hint="eastAsia" w:ascii="宋体" w:hAnsi="宋体" w:cs="仿宋_GB2312"/>
                <w:color w:val="000000" w:themeColor="text1"/>
                <w:sz w:val="24"/>
                <w:szCs w:val="24"/>
              </w:rPr>
              <w:t>联系电话：15936346697</w:t>
            </w:r>
          </w:p>
        </w:tc>
      </w:tr>
      <w:tr w14:paraId="2A02F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806" w:type="dxa"/>
            <w:vMerge w:val="restart"/>
            <w:vAlign w:val="center"/>
          </w:tcPr>
          <w:p w14:paraId="46A76F5A">
            <w:pPr>
              <w:autoSpaceDE w:val="0"/>
              <w:autoSpaceDN w:val="0"/>
              <w:adjustRightInd w:val="0"/>
              <w:spacing w:line="276" w:lineRule="auto"/>
              <w:jc w:val="center"/>
              <w:rPr>
                <w:rFonts w:cs="黑体" w:asciiTheme="minorEastAsia" w:hAnsiTheme="minorEastAsia"/>
                <w:sz w:val="24"/>
                <w:szCs w:val="24"/>
              </w:rPr>
            </w:pPr>
            <w:r>
              <w:rPr>
                <w:rFonts w:hint="eastAsia" w:cs="黑体" w:asciiTheme="minorEastAsia" w:hAnsiTheme="minorEastAsia"/>
                <w:sz w:val="24"/>
                <w:szCs w:val="24"/>
              </w:rPr>
              <w:t>4</w:t>
            </w:r>
          </w:p>
        </w:tc>
        <w:tc>
          <w:tcPr>
            <w:tcW w:w="2126" w:type="dxa"/>
            <w:vMerge w:val="restart"/>
            <w:vAlign w:val="center"/>
          </w:tcPr>
          <w:p w14:paraId="7F2BA637">
            <w:pPr>
              <w:autoSpaceDE w:val="0"/>
              <w:autoSpaceDN w:val="0"/>
              <w:adjustRightInd w:val="0"/>
              <w:spacing w:line="276" w:lineRule="auto"/>
              <w:rPr>
                <w:rFonts w:cs="仿宋_GB2312" w:asciiTheme="minorEastAsia" w:hAnsiTheme="minorEastAsia"/>
                <w:sz w:val="24"/>
                <w:szCs w:val="24"/>
              </w:rPr>
            </w:pPr>
            <w:r>
              <w:rPr>
                <w:rFonts w:hint="eastAsia" w:cs="微软雅黑" w:asciiTheme="minorEastAsia" w:hAnsiTheme="minorEastAsia"/>
                <w:b/>
                <w:sz w:val="24"/>
                <w:szCs w:val="24"/>
              </w:rPr>
              <w:t>★</w:t>
            </w:r>
            <w:r>
              <w:rPr>
                <w:rFonts w:hint="eastAsia" w:cs="仿宋_GB2312" w:asciiTheme="minorEastAsia" w:hAnsiTheme="minorEastAsia"/>
                <w:sz w:val="24"/>
                <w:szCs w:val="24"/>
              </w:rPr>
              <w:t>供应商资格</w:t>
            </w:r>
          </w:p>
        </w:tc>
        <w:tc>
          <w:tcPr>
            <w:tcW w:w="6955" w:type="dxa"/>
            <w:vAlign w:val="center"/>
          </w:tcPr>
          <w:p w14:paraId="388219FA">
            <w:pPr>
              <w:pStyle w:val="18"/>
              <w:rPr>
                <w:rFonts w:hint="default" w:ascii="宋体"/>
                <w:b/>
                <w:bCs/>
                <w:sz w:val="24"/>
                <w:szCs w:val="24"/>
              </w:rPr>
            </w:pPr>
            <w:r>
              <w:rPr>
                <w:rFonts w:ascii="宋体"/>
                <w:b/>
                <w:bCs/>
                <w:sz w:val="24"/>
                <w:szCs w:val="24"/>
              </w:rPr>
              <w:t>一、中小企业或者残疾人福利性单位声明函</w:t>
            </w:r>
          </w:p>
          <w:p w14:paraId="0C6EDA45">
            <w:pPr>
              <w:pStyle w:val="18"/>
              <w:rPr>
                <w:rFonts w:hint="default" w:ascii="宋体"/>
                <w:sz w:val="24"/>
                <w:szCs w:val="24"/>
              </w:rPr>
            </w:pPr>
            <w:r>
              <w:rPr>
                <w:rFonts w:ascii="宋体"/>
                <w:sz w:val="24"/>
                <w:szCs w:val="24"/>
              </w:rPr>
              <w:t>1.中小企业出具《中小企业声明函》</w:t>
            </w:r>
          </w:p>
          <w:p w14:paraId="7D9AAC70">
            <w:pPr>
              <w:pStyle w:val="18"/>
              <w:rPr>
                <w:rFonts w:hint="default" w:ascii="宋体"/>
              </w:rPr>
            </w:pPr>
            <w:r>
              <w:rPr>
                <w:rFonts w:ascii="宋体"/>
                <w:sz w:val="24"/>
                <w:szCs w:val="24"/>
              </w:rPr>
              <w:t>2.残疾人福利性单位出具《残疾人福利企业声明函》</w:t>
            </w:r>
          </w:p>
        </w:tc>
      </w:tr>
      <w:tr w14:paraId="5E027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6" w:type="dxa"/>
            <w:vMerge w:val="continue"/>
            <w:vAlign w:val="center"/>
          </w:tcPr>
          <w:p w14:paraId="037A4E95">
            <w:pPr>
              <w:autoSpaceDE w:val="0"/>
              <w:autoSpaceDN w:val="0"/>
              <w:adjustRightInd w:val="0"/>
              <w:spacing w:line="276" w:lineRule="auto"/>
              <w:jc w:val="center"/>
              <w:rPr>
                <w:rFonts w:cs="黑体" w:asciiTheme="minorEastAsia" w:hAnsiTheme="minorEastAsia"/>
                <w:sz w:val="24"/>
                <w:szCs w:val="24"/>
              </w:rPr>
            </w:pPr>
          </w:p>
        </w:tc>
        <w:tc>
          <w:tcPr>
            <w:tcW w:w="2126" w:type="dxa"/>
            <w:vMerge w:val="continue"/>
            <w:vAlign w:val="center"/>
          </w:tcPr>
          <w:p w14:paraId="67E8F4B3">
            <w:pPr>
              <w:autoSpaceDE w:val="0"/>
              <w:autoSpaceDN w:val="0"/>
              <w:adjustRightInd w:val="0"/>
              <w:spacing w:line="276" w:lineRule="auto"/>
              <w:rPr>
                <w:rFonts w:cs="仿宋_GB2312" w:asciiTheme="minorEastAsia" w:hAnsiTheme="minorEastAsia"/>
                <w:sz w:val="24"/>
                <w:szCs w:val="24"/>
              </w:rPr>
            </w:pPr>
          </w:p>
        </w:tc>
        <w:tc>
          <w:tcPr>
            <w:tcW w:w="6955" w:type="dxa"/>
            <w:vAlign w:val="center"/>
          </w:tcPr>
          <w:p w14:paraId="2C1DCD5D">
            <w:pPr>
              <w:autoSpaceDE w:val="0"/>
              <w:autoSpaceDN w:val="0"/>
              <w:adjustRightInd w:val="0"/>
              <w:spacing w:line="360" w:lineRule="auto"/>
              <w:ind w:right="-11"/>
              <w:rPr>
                <w:rFonts w:ascii="宋体" w:hAnsi="宋体" w:cs="仿宋_GB2312"/>
                <w:b/>
                <w:sz w:val="24"/>
                <w:szCs w:val="24"/>
              </w:rPr>
            </w:pPr>
            <w:r>
              <w:rPr>
                <w:rFonts w:hint="eastAsia" w:ascii="宋体" w:hAnsi="宋体" w:cs="仿宋_GB2312"/>
                <w:b/>
                <w:sz w:val="24"/>
                <w:szCs w:val="24"/>
              </w:rPr>
              <w:t>三、符合《政府采购法》第二十二条规定</w:t>
            </w:r>
          </w:p>
          <w:p w14:paraId="2E1002E6">
            <w:pPr>
              <w:autoSpaceDE w:val="0"/>
              <w:autoSpaceDN w:val="0"/>
              <w:adjustRightInd w:val="0"/>
              <w:spacing w:line="360" w:lineRule="auto"/>
              <w:ind w:right="-11"/>
              <w:rPr>
                <w:rFonts w:ascii="宋体" w:hAnsi="宋体" w:cs="仿宋_GB2312"/>
                <w:bCs/>
                <w:sz w:val="24"/>
                <w:szCs w:val="24"/>
              </w:rPr>
            </w:pPr>
            <w:r>
              <w:rPr>
                <w:rFonts w:ascii="宋体" w:hAnsi="宋体" w:cs="仿宋_GB2312"/>
                <w:bCs/>
                <w:sz w:val="24"/>
                <w:szCs w:val="24"/>
              </w:rPr>
              <w:t>1．具有独立承担民事责任的能力；</w:t>
            </w:r>
          </w:p>
          <w:p w14:paraId="6C9EDD3D">
            <w:pPr>
              <w:autoSpaceDE w:val="0"/>
              <w:autoSpaceDN w:val="0"/>
              <w:adjustRightInd w:val="0"/>
              <w:spacing w:line="360" w:lineRule="auto"/>
              <w:ind w:right="-11"/>
              <w:rPr>
                <w:rFonts w:ascii="宋体" w:hAnsi="宋体" w:cs="仿宋_GB2312"/>
                <w:bCs/>
                <w:sz w:val="24"/>
                <w:szCs w:val="24"/>
              </w:rPr>
            </w:pPr>
            <w:r>
              <w:rPr>
                <w:rFonts w:ascii="宋体" w:hAnsi="宋体" w:cs="仿宋_GB2312"/>
                <w:bCs/>
                <w:sz w:val="24"/>
                <w:szCs w:val="24"/>
              </w:rPr>
              <w:t>2．具有良好的商业信誉和健全的财务会计制度；</w:t>
            </w:r>
          </w:p>
          <w:p w14:paraId="14DAC375">
            <w:pPr>
              <w:autoSpaceDE w:val="0"/>
              <w:autoSpaceDN w:val="0"/>
              <w:adjustRightInd w:val="0"/>
              <w:spacing w:line="360" w:lineRule="auto"/>
              <w:ind w:right="-11"/>
              <w:rPr>
                <w:rFonts w:ascii="宋体" w:hAnsi="宋体" w:cs="仿宋_GB2312"/>
                <w:bCs/>
                <w:sz w:val="24"/>
                <w:szCs w:val="24"/>
              </w:rPr>
            </w:pPr>
            <w:r>
              <w:rPr>
                <w:rFonts w:ascii="宋体" w:hAnsi="宋体" w:cs="仿宋_GB2312"/>
                <w:bCs/>
                <w:sz w:val="24"/>
                <w:szCs w:val="24"/>
              </w:rPr>
              <w:t>3．具有履行合同所必需的设备和专业技术能力；</w:t>
            </w:r>
          </w:p>
          <w:p w14:paraId="7ABD8314">
            <w:pPr>
              <w:autoSpaceDE w:val="0"/>
              <w:autoSpaceDN w:val="0"/>
              <w:adjustRightInd w:val="0"/>
              <w:spacing w:line="360" w:lineRule="auto"/>
              <w:ind w:right="-11"/>
              <w:rPr>
                <w:rFonts w:ascii="宋体" w:hAnsi="宋体" w:cs="仿宋_GB2312"/>
                <w:bCs/>
                <w:sz w:val="24"/>
                <w:szCs w:val="24"/>
              </w:rPr>
            </w:pPr>
            <w:r>
              <w:rPr>
                <w:rFonts w:ascii="宋体" w:hAnsi="宋体" w:cs="仿宋_GB2312"/>
                <w:bCs/>
                <w:sz w:val="24"/>
                <w:szCs w:val="24"/>
              </w:rPr>
              <w:t>4．具有依法缴纳税收和社会保障资金的良好记录；</w:t>
            </w:r>
          </w:p>
          <w:p w14:paraId="07D03B87">
            <w:pPr>
              <w:autoSpaceDE w:val="0"/>
              <w:autoSpaceDN w:val="0"/>
              <w:adjustRightInd w:val="0"/>
              <w:spacing w:line="360" w:lineRule="auto"/>
              <w:ind w:right="-11"/>
              <w:rPr>
                <w:bCs/>
              </w:rPr>
            </w:pPr>
            <w:r>
              <w:rPr>
                <w:rFonts w:ascii="宋体" w:hAnsi="宋体" w:cs="仿宋_GB2312"/>
                <w:bCs/>
                <w:sz w:val="24"/>
                <w:szCs w:val="24"/>
              </w:rPr>
              <w:t>5．参加政府采购活动前三年内，在经营活动中没有重大违法记录；</w:t>
            </w:r>
          </w:p>
          <w:p w14:paraId="776FA09C">
            <w:pPr>
              <w:autoSpaceDE w:val="0"/>
              <w:autoSpaceDN w:val="0"/>
              <w:adjustRightInd w:val="0"/>
              <w:spacing w:line="360" w:lineRule="auto"/>
              <w:ind w:right="-11"/>
              <w:rPr>
                <w:rFonts w:ascii="宋体" w:hAnsi="宋体" w:cs="仿宋_GB2312"/>
                <w:bCs/>
                <w:sz w:val="24"/>
                <w:szCs w:val="24"/>
              </w:rPr>
            </w:pPr>
            <w:r>
              <w:rPr>
                <w:rFonts w:hint="eastAsia" w:ascii="宋体" w:hAnsi="宋体" w:cs="仿宋_GB2312"/>
                <w:bCs/>
                <w:sz w:val="24"/>
                <w:szCs w:val="24"/>
              </w:rPr>
              <w:t>注：</w:t>
            </w:r>
          </w:p>
          <w:p w14:paraId="6CFC37C7">
            <w:pPr>
              <w:autoSpaceDE w:val="0"/>
              <w:autoSpaceDN w:val="0"/>
              <w:adjustRightInd w:val="0"/>
              <w:spacing w:line="360" w:lineRule="auto"/>
              <w:ind w:right="-11"/>
              <w:rPr>
                <w:rFonts w:ascii="宋体" w:hAnsi="宋体" w:cs="仿宋_GB2312"/>
                <w:bCs/>
                <w:sz w:val="24"/>
                <w:szCs w:val="24"/>
              </w:rPr>
            </w:pPr>
            <w:r>
              <w:rPr>
                <w:rFonts w:ascii="宋体" w:hAnsi="宋体" w:cs="仿宋_GB2312"/>
                <w:bCs/>
                <w:sz w:val="24"/>
                <w:szCs w:val="24"/>
              </w:rPr>
              <w:t>1、供应商在投标时，提供《政府采购供应商信用承诺函》（详见招标文件第八章3.5格式），无需再提交上述证明材料。</w:t>
            </w:r>
          </w:p>
          <w:p w14:paraId="3E8D6E7D">
            <w:pPr>
              <w:autoSpaceDE w:val="0"/>
              <w:autoSpaceDN w:val="0"/>
              <w:adjustRightInd w:val="0"/>
              <w:spacing w:line="360" w:lineRule="auto"/>
              <w:ind w:right="-11"/>
              <w:rPr>
                <w:rFonts w:ascii="宋体" w:hAnsi="宋体" w:cs="仿宋_GB2312"/>
                <w:bCs/>
                <w:sz w:val="24"/>
                <w:szCs w:val="24"/>
              </w:rPr>
            </w:pPr>
            <w:r>
              <w:rPr>
                <w:rFonts w:ascii="宋体" w:hAnsi="宋体" w:cs="仿宋_GB2312"/>
                <w:bCs/>
                <w:sz w:val="24"/>
                <w:szCs w:val="24"/>
              </w:rPr>
              <w:t>2、采购人有权在签订合同前要求中标供应商提供相关证明材料以核实中标供应商承诺事项的真实性。</w:t>
            </w:r>
          </w:p>
          <w:p w14:paraId="0BA56D97">
            <w:pPr>
              <w:autoSpaceDE w:val="0"/>
              <w:autoSpaceDN w:val="0"/>
              <w:adjustRightInd w:val="0"/>
              <w:spacing w:line="360" w:lineRule="auto"/>
              <w:ind w:right="-11"/>
              <w:rPr>
                <w:rFonts w:ascii="宋体" w:hAnsi="宋体" w:cs="仿宋_GB2312"/>
                <w:bCs/>
                <w:sz w:val="24"/>
                <w:szCs w:val="24"/>
              </w:rPr>
            </w:pPr>
            <w:r>
              <w:rPr>
                <w:rFonts w:ascii="宋体" w:hAnsi="宋体" w:cs="仿宋_GB2312"/>
                <w:bCs/>
                <w:sz w:val="24"/>
                <w:szCs w:val="24"/>
              </w:rPr>
              <w:t>3、供应商对信用承诺内容的真实性、合法性、有效性负责。如作出虚假信用承诺，视同为“提供虚假材料谋取中标”的违法行为。</w:t>
            </w:r>
          </w:p>
          <w:p w14:paraId="18B7749E">
            <w:pPr>
              <w:autoSpaceDE w:val="0"/>
              <w:autoSpaceDN w:val="0"/>
              <w:adjustRightInd w:val="0"/>
              <w:spacing w:line="360" w:lineRule="auto"/>
              <w:ind w:right="-11"/>
            </w:pPr>
            <w:r>
              <w:rPr>
                <w:rFonts w:hint="eastAsia" w:ascii="宋体" w:hAnsi="宋体" w:cs="仿宋_GB2312"/>
                <w:bCs/>
                <w:sz w:val="24"/>
                <w:szCs w:val="24"/>
              </w:rPr>
              <w:t>4、本项目的特定资格要求：供应商须具有有效的餐饮服务许可证或食品经营许可证。具有良好的社会信誉。在以往经营过程中无食物中毒、恶性事件等安全事故发生。被委托人须是本单位职工，须提供公司为本人缴纳社会保险证明；</w:t>
            </w:r>
          </w:p>
        </w:tc>
      </w:tr>
      <w:tr w14:paraId="1A5A1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14:paraId="376B6D30">
            <w:pPr>
              <w:autoSpaceDE w:val="0"/>
              <w:autoSpaceDN w:val="0"/>
              <w:adjustRightInd w:val="0"/>
              <w:spacing w:line="276" w:lineRule="auto"/>
              <w:jc w:val="center"/>
              <w:rPr>
                <w:rFonts w:cs="黑体" w:asciiTheme="minorEastAsia" w:hAnsiTheme="minorEastAsia"/>
                <w:sz w:val="24"/>
                <w:szCs w:val="24"/>
              </w:rPr>
            </w:pPr>
            <w:r>
              <w:rPr>
                <w:rFonts w:hint="eastAsia" w:cs="黑体" w:asciiTheme="minorEastAsia" w:hAnsiTheme="minorEastAsia"/>
                <w:sz w:val="24"/>
                <w:szCs w:val="24"/>
              </w:rPr>
              <w:t>5</w:t>
            </w:r>
          </w:p>
        </w:tc>
        <w:tc>
          <w:tcPr>
            <w:tcW w:w="2126" w:type="dxa"/>
            <w:vAlign w:val="center"/>
          </w:tcPr>
          <w:p w14:paraId="70BC9AB1">
            <w:pPr>
              <w:autoSpaceDE w:val="0"/>
              <w:autoSpaceDN w:val="0"/>
              <w:adjustRightInd w:val="0"/>
              <w:spacing w:line="276" w:lineRule="auto"/>
              <w:rPr>
                <w:rFonts w:cs="宋体" w:asciiTheme="minorEastAsia" w:hAnsiTheme="minorEastAsia"/>
                <w:bCs/>
                <w:sz w:val="24"/>
                <w:szCs w:val="24"/>
                <w:lang w:val="zh-CN"/>
              </w:rPr>
            </w:pPr>
            <w:r>
              <w:rPr>
                <w:rFonts w:hint="eastAsia" w:cs="宋体" w:asciiTheme="minorEastAsia" w:hAnsiTheme="minorEastAsia"/>
                <w:bCs/>
                <w:sz w:val="24"/>
                <w:szCs w:val="24"/>
                <w:lang w:val="zh-CN"/>
              </w:rPr>
              <w:t>联合体投标</w:t>
            </w:r>
          </w:p>
        </w:tc>
        <w:tc>
          <w:tcPr>
            <w:tcW w:w="6955" w:type="dxa"/>
            <w:vAlign w:val="center"/>
          </w:tcPr>
          <w:p w14:paraId="089E8295">
            <w:pPr>
              <w:autoSpaceDE w:val="0"/>
              <w:autoSpaceDN w:val="0"/>
              <w:adjustRightInd w:val="0"/>
              <w:spacing w:line="276" w:lineRule="auto"/>
              <w:rPr>
                <w:rFonts w:cs="宋体" w:asciiTheme="minorEastAsia" w:hAnsiTheme="minorEastAsia"/>
                <w:bCs/>
                <w:sz w:val="24"/>
                <w:szCs w:val="24"/>
                <w:lang w:val="zh-CN"/>
              </w:rPr>
            </w:pPr>
            <w:r>
              <w:rPr>
                <w:rFonts w:hint="eastAsia" w:cs="宋体" w:asciiTheme="minorEastAsia" w:hAnsiTheme="minorEastAsia"/>
                <w:kern w:val="0"/>
                <w:sz w:val="24"/>
                <w:szCs w:val="24"/>
              </w:rPr>
              <w:t>本项目</w:t>
            </w:r>
            <w:r>
              <w:rPr>
                <w:rFonts w:cs="宋体" w:asciiTheme="minorEastAsia" w:hAnsiTheme="minorEastAsia"/>
                <w:b/>
                <w:color w:val="000000"/>
                <w:kern w:val="0"/>
                <w:sz w:val="24"/>
                <w:szCs w:val="24"/>
                <w:lang w:val="zh-CN"/>
              </w:rPr>
              <w:fldChar w:fldCharType="begin"/>
            </w:r>
            <w:r>
              <w:rPr>
                <w:rFonts w:hint="eastAsia" w:cs="宋体" w:asciiTheme="minorEastAsia" w:hAnsiTheme="minorEastAsia"/>
                <w:b/>
                <w:color w:val="000000"/>
                <w:kern w:val="0"/>
                <w:sz w:val="24"/>
                <w:szCs w:val="24"/>
                <w:lang w:val="zh-CN"/>
              </w:rPr>
              <w:instrText xml:space="preserve">eq \o\ac(</w:instrText>
            </w:r>
            <w:r>
              <w:rPr>
                <w:rFonts w:hint="eastAsia" w:cs="宋体" w:asciiTheme="minorEastAsia" w:hAnsiTheme="minorEastAsia"/>
                <w:b/>
                <w:color w:val="000000"/>
                <w:kern w:val="0"/>
                <w:position w:val="-4"/>
                <w:sz w:val="36"/>
                <w:szCs w:val="24"/>
                <w:lang w:val="zh-CN"/>
              </w:rPr>
              <w:instrText xml:space="preserve">□</w:instrText>
            </w:r>
            <w:r>
              <w:rPr>
                <w:rFonts w:hint="eastAsia" w:cs="宋体" w:asciiTheme="minorEastAsia" w:hAnsiTheme="minorEastAsia"/>
                <w:b/>
                <w:color w:val="000000"/>
                <w:kern w:val="0"/>
                <w:sz w:val="24"/>
                <w:szCs w:val="24"/>
                <w:lang w:val="zh-CN"/>
              </w:rPr>
              <w:instrText xml:space="preserve">,√)</w:instrText>
            </w:r>
            <w:r>
              <w:rPr>
                <w:rFonts w:cs="宋体" w:asciiTheme="minorEastAsia" w:hAnsiTheme="minorEastAsia"/>
                <w:b/>
                <w:color w:val="000000"/>
                <w:kern w:val="0"/>
                <w:sz w:val="24"/>
                <w:szCs w:val="24"/>
                <w:lang w:val="zh-CN"/>
              </w:rPr>
              <w:fldChar w:fldCharType="end"/>
            </w:r>
            <w:r>
              <w:rPr>
                <w:rFonts w:hint="eastAsia" w:cs="宋体" w:asciiTheme="minorEastAsia" w:hAnsiTheme="minorEastAsia"/>
                <w:kern w:val="0"/>
                <w:sz w:val="24"/>
                <w:szCs w:val="24"/>
              </w:rPr>
              <w:t>不接受</w:t>
            </w:r>
            <w:r>
              <w:rPr>
                <w:rFonts w:hint="eastAsia" w:cs="宋体" w:asciiTheme="minorEastAsia" w:hAnsiTheme="minorEastAsia"/>
                <w:bCs/>
                <w:sz w:val="24"/>
                <w:szCs w:val="24"/>
                <w:lang w:val="zh-CN"/>
              </w:rPr>
              <w:t>□接受</w:t>
            </w:r>
            <w:r>
              <w:rPr>
                <w:rFonts w:hint="eastAsia" w:cs="宋体" w:asciiTheme="minorEastAsia" w:hAnsiTheme="minorEastAsia"/>
                <w:kern w:val="0"/>
                <w:sz w:val="24"/>
                <w:szCs w:val="24"/>
              </w:rPr>
              <w:t>联合体投标</w:t>
            </w:r>
          </w:p>
        </w:tc>
      </w:tr>
      <w:tr w14:paraId="12758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14:paraId="29240B42">
            <w:pPr>
              <w:autoSpaceDE w:val="0"/>
              <w:autoSpaceDN w:val="0"/>
              <w:adjustRightInd w:val="0"/>
              <w:spacing w:line="276" w:lineRule="auto"/>
              <w:jc w:val="center"/>
              <w:rPr>
                <w:rFonts w:cs="黑体" w:asciiTheme="minorEastAsia" w:hAnsiTheme="minorEastAsia"/>
                <w:sz w:val="24"/>
                <w:szCs w:val="24"/>
              </w:rPr>
            </w:pPr>
            <w:r>
              <w:rPr>
                <w:rFonts w:hint="eastAsia" w:cs="黑体" w:asciiTheme="minorEastAsia" w:hAnsiTheme="minorEastAsia"/>
                <w:sz w:val="24"/>
                <w:szCs w:val="24"/>
              </w:rPr>
              <w:t>6</w:t>
            </w:r>
          </w:p>
        </w:tc>
        <w:tc>
          <w:tcPr>
            <w:tcW w:w="2126" w:type="dxa"/>
            <w:vAlign w:val="center"/>
          </w:tcPr>
          <w:p w14:paraId="142E890F">
            <w:pPr>
              <w:autoSpaceDE w:val="0"/>
              <w:autoSpaceDN w:val="0"/>
              <w:adjustRightInd w:val="0"/>
              <w:spacing w:line="276" w:lineRule="auto"/>
              <w:rPr>
                <w:rFonts w:cs="宋体" w:asciiTheme="minorEastAsia" w:hAnsiTheme="minorEastAsia"/>
                <w:bCs/>
                <w:sz w:val="24"/>
                <w:szCs w:val="24"/>
                <w:lang w:val="zh-CN"/>
              </w:rPr>
            </w:pPr>
            <w:r>
              <w:rPr>
                <w:rFonts w:hint="eastAsia" w:cs="微软雅黑" w:asciiTheme="minorEastAsia" w:hAnsiTheme="minorEastAsia"/>
                <w:b/>
                <w:sz w:val="24"/>
                <w:szCs w:val="24"/>
              </w:rPr>
              <w:t>★</w:t>
            </w:r>
            <w:r>
              <w:rPr>
                <w:rFonts w:hint="eastAsia" w:cs="宋体" w:asciiTheme="minorEastAsia" w:hAnsiTheme="minorEastAsia"/>
                <w:bCs/>
                <w:sz w:val="24"/>
                <w:szCs w:val="24"/>
                <w:lang w:val="zh-CN"/>
              </w:rPr>
              <w:t>最高限价</w:t>
            </w:r>
          </w:p>
        </w:tc>
        <w:tc>
          <w:tcPr>
            <w:tcW w:w="6955" w:type="dxa"/>
            <w:vAlign w:val="center"/>
          </w:tcPr>
          <w:p w14:paraId="721D1022">
            <w:pPr>
              <w:autoSpaceDE w:val="0"/>
              <w:autoSpaceDN w:val="0"/>
              <w:adjustRightInd w:val="0"/>
              <w:spacing w:line="276" w:lineRule="auto"/>
              <w:rPr>
                <w:rFonts w:ascii="宋体" w:hAnsi="宋体" w:cs="仿宋_GB2312"/>
                <w:sz w:val="24"/>
                <w:szCs w:val="24"/>
              </w:rPr>
            </w:pPr>
            <w:r>
              <w:rPr>
                <w:rFonts w:ascii="宋体" w:hAnsi="宋体" w:cs="仿宋_GB2312"/>
                <w:sz w:val="24"/>
                <w:szCs w:val="24"/>
              </w:rPr>
              <w:t>餐饮服务费为学生餐费总额的30%（此价格为固定价格，不参与投标报价）；</w:t>
            </w:r>
          </w:p>
        </w:tc>
      </w:tr>
      <w:tr w14:paraId="3D7CA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806" w:type="dxa"/>
            <w:vAlign w:val="center"/>
          </w:tcPr>
          <w:p w14:paraId="241CC386">
            <w:pPr>
              <w:autoSpaceDE w:val="0"/>
              <w:autoSpaceDN w:val="0"/>
              <w:adjustRightInd w:val="0"/>
              <w:spacing w:line="276" w:lineRule="auto"/>
              <w:jc w:val="center"/>
              <w:rPr>
                <w:rFonts w:cs="黑体" w:asciiTheme="minorEastAsia" w:hAnsiTheme="minorEastAsia"/>
                <w:sz w:val="24"/>
                <w:szCs w:val="24"/>
              </w:rPr>
            </w:pPr>
            <w:r>
              <w:rPr>
                <w:rFonts w:hint="eastAsia" w:cs="黑体" w:asciiTheme="minorEastAsia" w:hAnsiTheme="minorEastAsia"/>
                <w:sz w:val="24"/>
                <w:szCs w:val="24"/>
              </w:rPr>
              <w:t>7</w:t>
            </w:r>
          </w:p>
        </w:tc>
        <w:tc>
          <w:tcPr>
            <w:tcW w:w="2126" w:type="dxa"/>
            <w:vAlign w:val="center"/>
          </w:tcPr>
          <w:p w14:paraId="11551544">
            <w:pPr>
              <w:autoSpaceDE w:val="0"/>
              <w:autoSpaceDN w:val="0"/>
              <w:adjustRightInd w:val="0"/>
              <w:spacing w:line="276" w:lineRule="auto"/>
              <w:rPr>
                <w:rFonts w:cs="宋体" w:asciiTheme="minorEastAsia" w:hAnsiTheme="minorEastAsia"/>
                <w:bCs/>
                <w:sz w:val="24"/>
                <w:szCs w:val="24"/>
                <w:lang w:val="zh-CN"/>
              </w:rPr>
            </w:pPr>
            <w:r>
              <w:rPr>
                <w:rFonts w:cs="宋体" w:asciiTheme="minorEastAsia" w:hAnsiTheme="minorEastAsia"/>
                <w:bCs/>
                <w:sz w:val="24"/>
                <w:szCs w:val="24"/>
                <w:lang w:val="zh-CN"/>
              </w:rPr>
              <w:t>现场考察</w:t>
            </w:r>
          </w:p>
        </w:tc>
        <w:tc>
          <w:tcPr>
            <w:tcW w:w="6955" w:type="dxa"/>
            <w:vAlign w:val="center"/>
          </w:tcPr>
          <w:p w14:paraId="0467D26F">
            <w:pPr>
              <w:autoSpaceDE w:val="0"/>
              <w:autoSpaceDN w:val="0"/>
              <w:adjustRightInd w:val="0"/>
              <w:spacing w:line="360" w:lineRule="auto"/>
              <w:rPr>
                <w:rFonts w:cs="宋体" w:asciiTheme="minorEastAsia" w:hAnsiTheme="minorEastAsia"/>
                <w:color w:val="000000"/>
                <w:kern w:val="0"/>
                <w:sz w:val="24"/>
                <w:szCs w:val="24"/>
                <w:lang w:val="zh-CN"/>
              </w:rPr>
            </w:pPr>
            <w:r>
              <w:rPr>
                <w:rFonts w:cs="宋体" w:asciiTheme="minorEastAsia" w:hAnsiTheme="minorEastAsia"/>
                <w:b/>
                <w:color w:val="000000"/>
                <w:kern w:val="0"/>
                <w:sz w:val="24"/>
                <w:szCs w:val="24"/>
                <w:lang w:val="zh-CN"/>
              </w:rPr>
              <w:fldChar w:fldCharType="begin"/>
            </w:r>
            <w:r>
              <w:rPr>
                <w:rFonts w:hint="eastAsia" w:cs="宋体" w:asciiTheme="minorEastAsia" w:hAnsiTheme="minorEastAsia"/>
                <w:b/>
                <w:color w:val="000000"/>
                <w:kern w:val="0"/>
                <w:sz w:val="24"/>
                <w:szCs w:val="24"/>
                <w:lang w:val="zh-CN"/>
              </w:rPr>
              <w:instrText xml:space="preserve">eq \o\ac(</w:instrText>
            </w:r>
            <w:r>
              <w:rPr>
                <w:rFonts w:hint="eastAsia" w:cs="宋体" w:asciiTheme="minorEastAsia" w:hAnsiTheme="minorEastAsia"/>
                <w:b/>
                <w:color w:val="000000"/>
                <w:kern w:val="0"/>
                <w:position w:val="-4"/>
                <w:sz w:val="36"/>
                <w:szCs w:val="24"/>
                <w:lang w:val="zh-CN"/>
              </w:rPr>
              <w:instrText xml:space="preserve">□</w:instrText>
            </w:r>
            <w:r>
              <w:rPr>
                <w:rFonts w:hint="eastAsia" w:cs="宋体" w:asciiTheme="minorEastAsia" w:hAnsiTheme="minorEastAsia"/>
                <w:b/>
                <w:color w:val="000000"/>
                <w:kern w:val="0"/>
                <w:sz w:val="24"/>
                <w:szCs w:val="24"/>
                <w:lang w:val="zh-CN"/>
              </w:rPr>
              <w:instrText xml:space="preserve">,√)</w:instrText>
            </w:r>
            <w:r>
              <w:rPr>
                <w:rFonts w:cs="宋体" w:asciiTheme="minorEastAsia" w:hAnsiTheme="minorEastAsia"/>
                <w:b/>
                <w:color w:val="000000"/>
                <w:kern w:val="0"/>
                <w:sz w:val="24"/>
                <w:szCs w:val="24"/>
                <w:lang w:val="zh-CN"/>
              </w:rPr>
              <w:fldChar w:fldCharType="end"/>
            </w:r>
            <w:r>
              <w:rPr>
                <w:rFonts w:hint="eastAsia" w:cs="宋体" w:asciiTheme="minorEastAsia" w:hAnsiTheme="minorEastAsia"/>
                <w:bCs/>
                <w:sz w:val="24"/>
                <w:szCs w:val="24"/>
                <w:lang w:val="zh-CN"/>
              </w:rPr>
              <w:t>不组织</w:t>
            </w:r>
          </w:p>
          <w:p w14:paraId="75EC6575">
            <w:pPr>
              <w:autoSpaceDE w:val="0"/>
              <w:autoSpaceDN w:val="0"/>
              <w:adjustRightInd w:val="0"/>
              <w:spacing w:line="360" w:lineRule="auto"/>
              <w:rPr>
                <w:rFonts w:cs="宋体" w:asciiTheme="minorEastAsia" w:hAnsiTheme="minorEastAsia"/>
                <w:bCs/>
                <w:sz w:val="24"/>
                <w:szCs w:val="24"/>
                <w:lang w:val="zh-CN"/>
              </w:rPr>
            </w:pPr>
            <w:r>
              <w:rPr>
                <w:rFonts w:hint="eastAsia" w:cs="宋体" w:asciiTheme="minorEastAsia" w:hAnsiTheme="minorEastAsia"/>
                <w:b/>
                <w:bCs/>
                <w:sz w:val="24"/>
                <w:szCs w:val="24"/>
                <w:lang w:val="zh-CN"/>
              </w:rPr>
              <w:t>□</w:t>
            </w:r>
            <w:r>
              <w:rPr>
                <w:rFonts w:hint="eastAsia" w:cs="宋体" w:asciiTheme="minorEastAsia" w:hAnsiTheme="minorEastAsia"/>
                <w:bCs/>
                <w:sz w:val="24"/>
                <w:szCs w:val="24"/>
                <w:lang w:val="zh-CN"/>
              </w:rPr>
              <w:t>组织，时间：      地点：</w:t>
            </w:r>
          </w:p>
        </w:tc>
      </w:tr>
      <w:tr w14:paraId="6C93A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806" w:type="dxa"/>
            <w:vAlign w:val="center"/>
          </w:tcPr>
          <w:p w14:paraId="24D98B7E">
            <w:pPr>
              <w:autoSpaceDE w:val="0"/>
              <w:autoSpaceDN w:val="0"/>
              <w:adjustRightInd w:val="0"/>
              <w:spacing w:line="276" w:lineRule="auto"/>
              <w:jc w:val="center"/>
              <w:rPr>
                <w:rFonts w:cs="黑体" w:asciiTheme="minorEastAsia" w:hAnsiTheme="minorEastAsia"/>
                <w:sz w:val="24"/>
                <w:szCs w:val="24"/>
              </w:rPr>
            </w:pPr>
            <w:r>
              <w:rPr>
                <w:rFonts w:hint="eastAsia" w:cs="黑体" w:asciiTheme="minorEastAsia" w:hAnsiTheme="minorEastAsia"/>
                <w:sz w:val="24"/>
                <w:szCs w:val="24"/>
              </w:rPr>
              <w:t>8</w:t>
            </w:r>
          </w:p>
        </w:tc>
        <w:tc>
          <w:tcPr>
            <w:tcW w:w="2126" w:type="dxa"/>
            <w:vAlign w:val="center"/>
          </w:tcPr>
          <w:p w14:paraId="669D6BD6">
            <w:pPr>
              <w:autoSpaceDE w:val="0"/>
              <w:autoSpaceDN w:val="0"/>
              <w:adjustRightInd w:val="0"/>
              <w:spacing w:line="276" w:lineRule="auto"/>
              <w:rPr>
                <w:rFonts w:cs="宋体" w:asciiTheme="minorEastAsia" w:hAnsiTheme="minorEastAsia"/>
                <w:bCs/>
                <w:sz w:val="24"/>
                <w:szCs w:val="24"/>
                <w:lang w:val="zh-CN"/>
              </w:rPr>
            </w:pPr>
            <w:r>
              <w:rPr>
                <w:rFonts w:hint="eastAsia" w:cs="宋体" w:asciiTheme="minorEastAsia" w:hAnsiTheme="minorEastAsia"/>
                <w:bCs/>
                <w:sz w:val="24"/>
                <w:szCs w:val="24"/>
                <w:lang w:val="zh-CN"/>
              </w:rPr>
              <w:t>磋商</w:t>
            </w:r>
            <w:r>
              <w:rPr>
                <w:rFonts w:cs="宋体" w:asciiTheme="minorEastAsia" w:hAnsiTheme="minorEastAsia"/>
                <w:bCs/>
                <w:sz w:val="24"/>
                <w:szCs w:val="24"/>
                <w:lang w:val="zh-CN"/>
              </w:rPr>
              <w:t>前答疑会</w:t>
            </w:r>
          </w:p>
        </w:tc>
        <w:tc>
          <w:tcPr>
            <w:tcW w:w="6955" w:type="dxa"/>
            <w:vAlign w:val="center"/>
          </w:tcPr>
          <w:p w14:paraId="2EB5A814">
            <w:pPr>
              <w:autoSpaceDE w:val="0"/>
              <w:autoSpaceDN w:val="0"/>
              <w:adjustRightInd w:val="0"/>
              <w:spacing w:line="360" w:lineRule="auto"/>
              <w:rPr>
                <w:rFonts w:cs="宋体" w:asciiTheme="minorEastAsia" w:hAnsiTheme="minorEastAsia"/>
                <w:color w:val="000000"/>
                <w:kern w:val="0"/>
                <w:sz w:val="24"/>
                <w:szCs w:val="24"/>
                <w:lang w:val="zh-CN"/>
              </w:rPr>
            </w:pPr>
            <w:r>
              <w:rPr>
                <w:rFonts w:cs="宋体" w:asciiTheme="minorEastAsia" w:hAnsiTheme="minorEastAsia"/>
                <w:b/>
                <w:color w:val="000000"/>
                <w:kern w:val="0"/>
                <w:sz w:val="24"/>
                <w:szCs w:val="24"/>
                <w:lang w:val="zh-CN"/>
              </w:rPr>
              <w:fldChar w:fldCharType="begin"/>
            </w:r>
            <w:r>
              <w:rPr>
                <w:rFonts w:hint="eastAsia" w:cs="宋体" w:asciiTheme="minorEastAsia" w:hAnsiTheme="minorEastAsia"/>
                <w:b/>
                <w:color w:val="000000"/>
                <w:kern w:val="0"/>
                <w:sz w:val="24"/>
                <w:szCs w:val="24"/>
                <w:lang w:val="zh-CN"/>
              </w:rPr>
              <w:instrText xml:space="preserve">eq \o\ac(</w:instrText>
            </w:r>
            <w:r>
              <w:rPr>
                <w:rFonts w:hint="eastAsia" w:cs="宋体" w:asciiTheme="minorEastAsia" w:hAnsiTheme="minorEastAsia"/>
                <w:b/>
                <w:color w:val="000000"/>
                <w:kern w:val="0"/>
                <w:position w:val="-4"/>
                <w:sz w:val="36"/>
                <w:szCs w:val="24"/>
                <w:lang w:val="zh-CN"/>
              </w:rPr>
              <w:instrText xml:space="preserve">□</w:instrText>
            </w:r>
            <w:r>
              <w:rPr>
                <w:rFonts w:hint="eastAsia" w:cs="宋体" w:asciiTheme="minorEastAsia" w:hAnsiTheme="minorEastAsia"/>
                <w:b/>
                <w:color w:val="000000"/>
                <w:kern w:val="0"/>
                <w:sz w:val="24"/>
                <w:szCs w:val="24"/>
                <w:lang w:val="zh-CN"/>
              </w:rPr>
              <w:instrText xml:space="preserve">,√)</w:instrText>
            </w:r>
            <w:r>
              <w:rPr>
                <w:rFonts w:cs="宋体" w:asciiTheme="minorEastAsia" w:hAnsiTheme="minorEastAsia"/>
                <w:b/>
                <w:color w:val="000000"/>
                <w:kern w:val="0"/>
                <w:sz w:val="24"/>
                <w:szCs w:val="24"/>
                <w:lang w:val="zh-CN"/>
              </w:rPr>
              <w:fldChar w:fldCharType="end"/>
            </w:r>
            <w:r>
              <w:rPr>
                <w:rFonts w:hint="eastAsia" w:cs="宋体" w:asciiTheme="minorEastAsia" w:hAnsiTheme="minorEastAsia"/>
                <w:bCs/>
                <w:sz w:val="24"/>
                <w:szCs w:val="24"/>
                <w:lang w:val="zh-CN"/>
              </w:rPr>
              <w:t>不召开</w:t>
            </w:r>
          </w:p>
          <w:p w14:paraId="7049FC54">
            <w:pPr>
              <w:autoSpaceDE w:val="0"/>
              <w:autoSpaceDN w:val="0"/>
              <w:adjustRightInd w:val="0"/>
              <w:spacing w:line="360" w:lineRule="auto"/>
              <w:rPr>
                <w:rFonts w:cs="宋体" w:asciiTheme="minorEastAsia" w:hAnsiTheme="minorEastAsia"/>
                <w:bCs/>
                <w:sz w:val="24"/>
                <w:szCs w:val="24"/>
                <w:lang w:val="zh-CN"/>
              </w:rPr>
            </w:pPr>
            <w:r>
              <w:rPr>
                <w:rFonts w:hint="eastAsia" w:cs="宋体" w:asciiTheme="minorEastAsia" w:hAnsiTheme="minorEastAsia"/>
                <w:bCs/>
                <w:sz w:val="24"/>
                <w:szCs w:val="24"/>
                <w:lang w:val="zh-CN"/>
              </w:rPr>
              <w:t>□召开，时间：      地点：</w:t>
            </w:r>
          </w:p>
        </w:tc>
      </w:tr>
      <w:tr w14:paraId="5999D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14:paraId="6052AD7E">
            <w:pPr>
              <w:autoSpaceDE w:val="0"/>
              <w:autoSpaceDN w:val="0"/>
              <w:adjustRightInd w:val="0"/>
              <w:spacing w:line="276" w:lineRule="auto"/>
              <w:jc w:val="center"/>
              <w:rPr>
                <w:rFonts w:cs="黑体" w:asciiTheme="minorEastAsia" w:hAnsiTheme="minorEastAsia"/>
                <w:sz w:val="24"/>
                <w:szCs w:val="24"/>
              </w:rPr>
            </w:pPr>
            <w:r>
              <w:rPr>
                <w:rFonts w:hint="eastAsia" w:cs="黑体" w:asciiTheme="minorEastAsia" w:hAnsiTheme="minorEastAsia"/>
                <w:sz w:val="24"/>
                <w:szCs w:val="24"/>
              </w:rPr>
              <w:t>9</w:t>
            </w:r>
          </w:p>
        </w:tc>
        <w:tc>
          <w:tcPr>
            <w:tcW w:w="2126" w:type="dxa"/>
            <w:vAlign w:val="center"/>
          </w:tcPr>
          <w:p w14:paraId="3BDFD4F0">
            <w:pPr>
              <w:autoSpaceDE w:val="0"/>
              <w:autoSpaceDN w:val="0"/>
              <w:adjustRightInd w:val="0"/>
              <w:spacing w:line="276" w:lineRule="auto"/>
              <w:rPr>
                <w:rFonts w:cs="仿宋_GB2312" w:asciiTheme="minorEastAsia" w:hAnsiTheme="minorEastAsia"/>
                <w:sz w:val="24"/>
                <w:szCs w:val="24"/>
              </w:rPr>
            </w:pPr>
            <w:r>
              <w:rPr>
                <w:rFonts w:hint="eastAsia" w:cs="仿宋_GB2312" w:asciiTheme="minorEastAsia" w:hAnsiTheme="minorEastAsia"/>
                <w:sz w:val="24"/>
                <w:szCs w:val="24"/>
              </w:rPr>
              <w:t>进口产品参与</w:t>
            </w:r>
          </w:p>
        </w:tc>
        <w:tc>
          <w:tcPr>
            <w:tcW w:w="6955" w:type="dxa"/>
            <w:vAlign w:val="center"/>
          </w:tcPr>
          <w:p w14:paraId="03DF079D">
            <w:pPr>
              <w:autoSpaceDE w:val="0"/>
              <w:autoSpaceDN w:val="0"/>
              <w:adjustRightInd w:val="0"/>
              <w:spacing w:line="276" w:lineRule="auto"/>
              <w:rPr>
                <w:rFonts w:asciiTheme="minorEastAsia" w:hAnsiTheme="minorEastAsia"/>
                <w:sz w:val="24"/>
                <w:szCs w:val="24"/>
              </w:rPr>
            </w:pPr>
            <w:r>
              <w:rPr>
                <w:rFonts w:cs="宋体" w:asciiTheme="minorEastAsia" w:hAnsiTheme="minorEastAsia"/>
                <w:b/>
                <w:color w:val="000000"/>
                <w:kern w:val="0"/>
                <w:sz w:val="24"/>
                <w:szCs w:val="24"/>
                <w:lang w:val="zh-CN"/>
              </w:rPr>
              <w:fldChar w:fldCharType="begin"/>
            </w:r>
            <w:r>
              <w:rPr>
                <w:rFonts w:hint="eastAsia" w:cs="宋体" w:asciiTheme="minorEastAsia" w:hAnsiTheme="minorEastAsia"/>
                <w:b/>
                <w:color w:val="000000"/>
                <w:kern w:val="0"/>
                <w:sz w:val="24"/>
                <w:szCs w:val="24"/>
                <w:lang w:val="zh-CN"/>
              </w:rPr>
              <w:instrText xml:space="preserve">eq \o\ac(</w:instrText>
            </w:r>
            <w:r>
              <w:rPr>
                <w:rFonts w:hint="eastAsia" w:cs="宋体" w:asciiTheme="minorEastAsia" w:hAnsiTheme="minorEastAsia"/>
                <w:b/>
                <w:color w:val="000000"/>
                <w:kern w:val="0"/>
                <w:position w:val="-4"/>
                <w:sz w:val="36"/>
                <w:szCs w:val="24"/>
                <w:lang w:val="zh-CN"/>
              </w:rPr>
              <w:instrText xml:space="preserve">□</w:instrText>
            </w:r>
            <w:r>
              <w:rPr>
                <w:rFonts w:hint="eastAsia" w:cs="宋体" w:asciiTheme="minorEastAsia" w:hAnsiTheme="minorEastAsia"/>
                <w:b/>
                <w:color w:val="000000"/>
                <w:kern w:val="0"/>
                <w:sz w:val="24"/>
                <w:szCs w:val="24"/>
                <w:lang w:val="zh-CN"/>
              </w:rPr>
              <w:instrText xml:space="preserve">,√)</w:instrText>
            </w:r>
            <w:r>
              <w:rPr>
                <w:rFonts w:cs="宋体" w:asciiTheme="minorEastAsia" w:hAnsiTheme="minorEastAsia"/>
                <w:b/>
                <w:color w:val="000000"/>
                <w:kern w:val="0"/>
                <w:sz w:val="24"/>
                <w:szCs w:val="24"/>
                <w:lang w:val="zh-CN"/>
              </w:rPr>
              <w:fldChar w:fldCharType="end"/>
            </w:r>
            <w:r>
              <w:rPr>
                <w:rFonts w:hint="eastAsia" w:cs="宋体" w:asciiTheme="minorEastAsia" w:hAnsiTheme="minorEastAsia"/>
                <w:bCs/>
                <w:sz w:val="24"/>
                <w:szCs w:val="24"/>
                <w:lang w:val="zh-CN"/>
              </w:rPr>
              <w:t xml:space="preserve">不允许    </w:t>
            </w:r>
            <w:r>
              <w:rPr>
                <w:rFonts w:hint="eastAsia" w:cs="宋体" w:asciiTheme="minorEastAsia" w:hAnsiTheme="minorEastAsia"/>
                <w:b/>
                <w:bCs/>
                <w:sz w:val="24"/>
                <w:szCs w:val="24"/>
                <w:lang w:val="zh-CN"/>
              </w:rPr>
              <w:t>□</w:t>
            </w:r>
            <w:r>
              <w:rPr>
                <w:rFonts w:hint="eastAsia" w:asciiTheme="minorEastAsia" w:hAnsiTheme="minorEastAsia"/>
                <w:sz w:val="24"/>
                <w:szCs w:val="24"/>
              </w:rPr>
              <w:t>允许</w:t>
            </w:r>
          </w:p>
        </w:tc>
      </w:tr>
      <w:tr w14:paraId="1DA66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14:paraId="25AB6894">
            <w:pPr>
              <w:autoSpaceDE w:val="0"/>
              <w:autoSpaceDN w:val="0"/>
              <w:adjustRightInd w:val="0"/>
              <w:spacing w:line="276" w:lineRule="auto"/>
              <w:jc w:val="center"/>
              <w:rPr>
                <w:rFonts w:cs="黑体" w:asciiTheme="minorEastAsia" w:hAnsiTheme="minorEastAsia"/>
                <w:sz w:val="24"/>
                <w:szCs w:val="24"/>
              </w:rPr>
            </w:pPr>
            <w:r>
              <w:rPr>
                <w:rFonts w:hint="eastAsia" w:cs="黑体" w:asciiTheme="minorEastAsia" w:hAnsiTheme="minorEastAsia"/>
                <w:sz w:val="24"/>
                <w:szCs w:val="24"/>
              </w:rPr>
              <w:t>10</w:t>
            </w:r>
          </w:p>
        </w:tc>
        <w:tc>
          <w:tcPr>
            <w:tcW w:w="2126" w:type="dxa"/>
            <w:vAlign w:val="center"/>
          </w:tcPr>
          <w:p w14:paraId="34F443C5">
            <w:pPr>
              <w:autoSpaceDE w:val="0"/>
              <w:autoSpaceDN w:val="0"/>
              <w:adjustRightInd w:val="0"/>
              <w:spacing w:line="276" w:lineRule="auto"/>
              <w:rPr>
                <w:rFonts w:cs="仿宋_GB2312" w:asciiTheme="minorEastAsia" w:hAnsiTheme="minorEastAsia"/>
                <w:sz w:val="24"/>
                <w:szCs w:val="24"/>
              </w:rPr>
            </w:pPr>
            <w:r>
              <w:rPr>
                <w:rFonts w:hint="eastAsia" w:cs="微软雅黑" w:asciiTheme="minorEastAsia" w:hAnsiTheme="minorEastAsia"/>
                <w:b/>
                <w:sz w:val="24"/>
                <w:szCs w:val="24"/>
              </w:rPr>
              <w:t>★</w:t>
            </w:r>
            <w:r>
              <w:rPr>
                <w:rFonts w:hint="eastAsia" w:cs="仿宋_GB2312" w:asciiTheme="minorEastAsia" w:hAnsiTheme="minorEastAsia"/>
                <w:sz w:val="24"/>
                <w:szCs w:val="24"/>
              </w:rPr>
              <w:t>磋商有效期</w:t>
            </w:r>
          </w:p>
        </w:tc>
        <w:tc>
          <w:tcPr>
            <w:tcW w:w="6955" w:type="dxa"/>
            <w:vAlign w:val="center"/>
          </w:tcPr>
          <w:p w14:paraId="510AD0F3">
            <w:pPr>
              <w:autoSpaceDE w:val="0"/>
              <w:autoSpaceDN w:val="0"/>
              <w:adjustRightInd w:val="0"/>
              <w:spacing w:line="360" w:lineRule="auto"/>
              <w:rPr>
                <w:rFonts w:cs="仿宋_GB2312" w:asciiTheme="minorEastAsia" w:hAnsiTheme="minorEastAsia"/>
                <w:sz w:val="24"/>
                <w:szCs w:val="24"/>
              </w:rPr>
            </w:pPr>
            <w:r>
              <w:rPr>
                <w:rFonts w:hint="eastAsia" w:cs="仿宋_GB2312" w:asciiTheme="minorEastAsia" w:hAnsiTheme="minorEastAsia"/>
                <w:sz w:val="24"/>
                <w:szCs w:val="24"/>
                <w:lang w:val="en-US" w:eastAsia="zh-CN"/>
              </w:rPr>
              <w:t>9</w:t>
            </w:r>
            <w:r>
              <w:rPr>
                <w:rFonts w:hint="eastAsia" w:cs="仿宋_GB2312" w:asciiTheme="minorEastAsia" w:hAnsiTheme="minorEastAsia"/>
                <w:sz w:val="24"/>
                <w:szCs w:val="24"/>
              </w:rPr>
              <w:t>0天（自</w:t>
            </w:r>
            <w:r>
              <w:rPr>
                <w:rFonts w:hint="eastAsia" w:cs="宋体" w:asciiTheme="minorEastAsia" w:hAnsiTheme="minorEastAsia"/>
                <w:kern w:val="0"/>
                <w:sz w:val="24"/>
                <w:szCs w:val="24"/>
              </w:rPr>
              <w:t>提交响应文件的截止之日起算</w:t>
            </w:r>
            <w:r>
              <w:rPr>
                <w:rFonts w:hint="eastAsia" w:cs="仿宋_GB2312" w:asciiTheme="minorEastAsia" w:hAnsiTheme="minorEastAsia"/>
                <w:sz w:val="24"/>
                <w:szCs w:val="24"/>
              </w:rPr>
              <w:t>）</w:t>
            </w:r>
          </w:p>
        </w:tc>
      </w:tr>
      <w:tr w14:paraId="5B7FA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14:paraId="398E1870">
            <w:pPr>
              <w:autoSpaceDE w:val="0"/>
              <w:autoSpaceDN w:val="0"/>
              <w:adjustRightInd w:val="0"/>
              <w:spacing w:line="276" w:lineRule="auto"/>
              <w:jc w:val="center"/>
              <w:rPr>
                <w:rFonts w:cs="黑体" w:asciiTheme="minorEastAsia" w:hAnsiTheme="minorEastAsia"/>
                <w:sz w:val="24"/>
                <w:szCs w:val="24"/>
              </w:rPr>
            </w:pPr>
            <w:r>
              <w:rPr>
                <w:rFonts w:hint="eastAsia" w:cs="黑体" w:asciiTheme="minorEastAsia" w:hAnsiTheme="minorEastAsia"/>
                <w:sz w:val="24"/>
                <w:szCs w:val="24"/>
              </w:rPr>
              <w:t>11</w:t>
            </w:r>
          </w:p>
        </w:tc>
        <w:tc>
          <w:tcPr>
            <w:tcW w:w="2126" w:type="dxa"/>
            <w:vAlign w:val="center"/>
          </w:tcPr>
          <w:p w14:paraId="7E717C22">
            <w:pPr>
              <w:autoSpaceDE w:val="0"/>
              <w:autoSpaceDN w:val="0"/>
              <w:adjustRightInd w:val="0"/>
              <w:spacing w:line="360" w:lineRule="auto"/>
              <w:jc w:val="center"/>
              <w:rPr>
                <w:rFonts w:cs="仿宋_GB2312" w:asciiTheme="minorEastAsia" w:hAnsiTheme="minorEastAsia"/>
                <w:sz w:val="24"/>
                <w:szCs w:val="24"/>
              </w:rPr>
            </w:pPr>
            <w:r>
              <w:rPr>
                <w:rFonts w:hint="eastAsia" w:cs="仿宋_GB2312" w:asciiTheme="minorEastAsia" w:hAnsiTheme="minorEastAsia"/>
                <w:sz w:val="24"/>
                <w:szCs w:val="24"/>
                <w:lang w:val="zh-CN"/>
              </w:rPr>
              <w:t>成交供应商</w:t>
            </w:r>
            <w:r>
              <w:rPr>
                <w:rFonts w:cs="宋体" w:asciiTheme="minorEastAsia" w:hAnsiTheme="minorEastAsia"/>
                <w:bCs/>
                <w:sz w:val="24"/>
                <w:szCs w:val="24"/>
                <w:lang w:val="zh-CN"/>
              </w:rPr>
              <w:t>将本项目非主体、非关键性工作分包</w:t>
            </w:r>
          </w:p>
        </w:tc>
        <w:tc>
          <w:tcPr>
            <w:tcW w:w="6955" w:type="dxa"/>
            <w:vAlign w:val="center"/>
          </w:tcPr>
          <w:p w14:paraId="6D6A63D6">
            <w:pPr>
              <w:autoSpaceDE w:val="0"/>
              <w:autoSpaceDN w:val="0"/>
              <w:adjustRightInd w:val="0"/>
              <w:spacing w:line="276" w:lineRule="auto"/>
              <w:rPr>
                <w:rFonts w:cs="仿宋_GB2312" w:asciiTheme="minorEastAsia" w:hAnsiTheme="minorEastAsia"/>
                <w:sz w:val="24"/>
                <w:szCs w:val="24"/>
              </w:rPr>
            </w:pPr>
            <w:r>
              <w:rPr>
                <w:rFonts w:cs="宋体" w:asciiTheme="minorEastAsia" w:hAnsiTheme="minorEastAsia"/>
                <w:b/>
                <w:color w:val="000000"/>
                <w:kern w:val="0"/>
                <w:sz w:val="24"/>
                <w:szCs w:val="24"/>
                <w:lang w:val="zh-CN"/>
              </w:rPr>
              <w:fldChar w:fldCharType="begin"/>
            </w:r>
            <w:r>
              <w:rPr>
                <w:rFonts w:hint="eastAsia" w:cs="宋体" w:asciiTheme="minorEastAsia" w:hAnsiTheme="minorEastAsia"/>
                <w:b/>
                <w:color w:val="000000"/>
                <w:kern w:val="0"/>
                <w:sz w:val="24"/>
                <w:szCs w:val="24"/>
                <w:lang w:val="zh-CN"/>
              </w:rPr>
              <w:instrText xml:space="preserve">eq \o\ac(</w:instrText>
            </w:r>
            <w:r>
              <w:rPr>
                <w:rFonts w:hint="eastAsia" w:cs="宋体" w:asciiTheme="minorEastAsia" w:hAnsiTheme="minorEastAsia"/>
                <w:b/>
                <w:color w:val="000000"/>
                <w:kern w:val="0"/>
                <w:position w:val="-4"/>
                <w:sz w:val="36"/>
                <w:szCs w:val="24"/>
                <w:lang w:val="zh-CN"/>
              </w:rPr>
              <w:instrText xml:space="preserve">□</w:instrText>
            </w:r>
            <w:r>
              <w:rPr>
                <w:rFonts w:hint="eastAsia" w:cs="宋体" w:asciiTheme="minorEastAsia" w:hAnsiTheme="minorEastAsia"/>
                <w:b/>
                <w:color w:val="000000"/>
                <w:kern w:val="0"/>
                <w:sz w:val="24"/>
                <w:szCs w:val="24"/>
                <w:lang w:val="zh-CN"/>
              </w:rPr>
              <w:instrText xml:space="preserve">,√)</w:instrText>
            </w:r>
            <w:r>
              <w:rPr>
                <w:rFonts w:cs="宋体" w:asciiTheme="minorEastAsia" w:hAnsiTheme="minorEastAsia"/>
                <w:b/>
                <w:color w:val="000000"/>
                <w:kern w:val="0"/>
                <w:sz w:val="24"/>
                <w:szCs w:val="24"/>
                <w:lang w:val="zh-CN"/>
              </w:rPr>
              <w:fldChar w:fldCharType="end"/>
            </w:r>
            <w:r>
              <w:rPr>
                <w:rFonts w:hint="eastAsia" w:cs="宋体" w:asciiTheme="minorEastAsia" w:hAnsiTheme="minorEastAsia"/>
                <w:bCs/>
                <w:sz w:val="24"/>
                <w:szCs w:val="24"/>
                <w:lang w:val="zh-CN"/>
              </w:rPr>
              <w:t xml:space="preserve">不允许   </w:t>
            </w:r>
            <w:r>
              <w:rPr>
                <w:rFonts w:hint="eastAsia" w:cs="宋体" w:asciiTheme="minorEastAsia" w:hAnsiTheme="minorEastAsia"/>
                <w:b/>
                <w:bCs/>
                <w:sz w:val="24"/>
                <w:szCs w:val="24"/>
                <w:lang w:val="zh-CN"/>
              </w:rPr>
              <w:t>□</w:t>
            </w:r>
            <w:r>
              <w:rPr>
                <w:rFonts w:hint="eastAsia" w:cs="仿宋_GB2312" w:asciiTheme="minorEastAsia" w:hAnsiTheme="minorEastAsia"/>
                <w:sz w:val="24"/>
                <w:szCs w:val="24"/>
              </w:rPr>
              <w:t>允许</w:t>
            </w:r>
          </w:p>
        </w:tc>
      </w:tr>
      <w:tr w14:paraId="5ADEF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14:paraId="06A9164B">
            <w:pPr>
              <w:autoSpaceDE w:val="0"/>
              <w:autoSpaceDN w:val="0"/>
              <w:adjustRightInd w:val="0"/>
              <w:spacing w:line="276" w:lineRule="auto"/>
              <w:jc w:val="center"/>
              <w:rPr>
                <w:rFonts w:cs="黑体" w:asciiTheme="minorEastAsia" w:hAnsiTheme="minorEastAsia"/>
                <w:sz w:val="24"/>
                <w:szCs w:val="24"/>
              </w:rPr>
            </w:pPr>
            <w:r>
              <w:rPr>
                <w:rFonts w:hint="eastAsia" w:cs="黑体" w:asciiTheme="minorEastAsia" w:hAnsiTheme="minorEastAsia"/>
                <w:sz w:val="24"/>
                <w:szCs w:val="24"/>
              </w:rPr>
              <w:t>12</w:t>
            </w:r>
          </w:p>
        </w:tc>
        <w:tc>
          <w:tcPr>
            <w:tcW w:w="2126" w:type="dxa"/>
            <w:vAlign w:val="center"/>
          </w:tcPr>
          <w:p w14:paraId="22C3E58B">
            <w:pPr>
              <w:autoSpaceDE w:val="0"/>
              <w:autoSpaceDN w:val="0"/>
              <w:adjustRightInd w:val="0"/>
              <w:spacing w:line="360" w:lineRule="auto"/>
              <w:jc w:val="center"/>
              <w:rPr>
                <w:rFonts w:cs="宋体" w:asciiTheme="minorEastAsia" w:hAnsiTheme="minorEastAsia"/>
                <w:bCs/>
                <w:color w:val="000000" w:themeColor="text1"/>
                <w:sz w:val="24"/>
                <w:szCs w:val="24"/>
                <w:lang w:val="zh-CN"/>
              </w:rPr>
            </w:pPr>
            <w:r>
              <w:rPr>
                <w:rFonts w:hint="eastAsia" w:ascii="宋体" w:hAnsi="宋体"/>
                <w:color w:val="000000" w:themeColor="text1"/>
                <w:sz w:val="24"/>
                <w:szCs w:val="24"/>
              </w:rPr>
              <w:t>响应文件提交截止</w:t>
            </w:r>
            <w:r>
              <w:rPr>
                <w:rFonts w:hint="eastAsia" w:ascii="宋体" w:hAnsi="宋体"/>
                <w:color w:val="000000" w:themeColor="text1"/>
                <w:sz w:val="24"/>
                <w:szCs w:val="24"/>
                <w:lang w:val="zh-CN"/>
              </w:rPr>
              <w:t>及磋商时间</w:t>
            </w:r>
          </w:p>
        </w:tc>
        <w:tc>
          <w:tcPr>
            <w:tcW w:w="6955" w:type="dxa"/>
            <w:vAlign w:val="center"/>
          </w:tcPr>
          <w:p w14:paraId="6DDCBE91">
            <w:pPr>
              <w:autoSpaceDE w:val="0"/>
              <w:autoSpaceDN w:val="0"/>
              <w:adjustRightInd w:val="0"/>
              <w:spacing w:line="360" w:lineRule="auto"/>
              <w:rPr>
                <w:rFonts w:cs="宋体" w:asciiTheme="minorEastAsia" w:hAnsiTheme="minorEastAsia"/>
                <w:bCs/>
                <w:color w:val="auto"/>
                <w:sz w:val="24"/>
                <w:szCs w:val="24"/>
                <w:lang w:val="zh-CN"/>
              </w:rPr>
            </w:pPr>
            <w:r>
              <w:rPr>
                <w:rFonts w:hint="eastAsia" w:ascii="宋体" w:hAnsi="宋体"/>
                <w:color w:val="auto"/>
                <w:sz w:val="24"/>
                <w:szCs w:val="24"/>
                <w:lang w:val="zh-CN"/>
              </w:rPr>
              <w:t>202</w:t>
            </w:r>
            <w:r>
              <w:rPr>
                <w:rFonts w:hint="eastAsia" w:ascii="宋体" w:hAnsi="宋体"/>
                <w:color w:val="auto"/>
                <w:sz w:val="24"/>
                <w:szCs w:val="24"/>
              </w:rPr>
              <w:t>4</w:t>
            </w:r>
            <w:r>
              <w:rPr>
                <w:rFonts w:hint="eastAsia" w:ascii="宋体" w:hAnsi="宋体"/>
                <w:color w:val="auto"/>
                <w:sz w:val="24"/>
                <w:szCs w:val="24"/>
                <w:lang w:val="zh-CN"/>
              </w:rPr>
              <w:t>年</w:t>
            </w:r>
            <w:r>
              <w:rPr>
                <w:rFonts w:hint="eastAsia" w:ascii="宋体" w:hAnsi="宋体"/>
                <w:color w:val="auto"/>
                <w:sz w:val="24"/>
                <w:szCs w:val="24"/>
              </w:rPr>
              <w:t>8</w:t>
            </w:r>
            <w:r>
              <w:rPr>
                <w:rFonts w:hint="eastAsia" w:ascii="宋体" w:hAnsi="宋体"/>
                <w:color w:val="auto"/>
                <w:sz w:val="24"/>
                <w:szCs w:val="24"/>
                <w:lang w:val="zh-CN"/>
              </w:rPr>
              <w:t>月</w:t>
            </w:r>
            <w:r>
              <w:rPr>
                <w:rFonts w:hint="eastAsia" w:ascii="宋体" w:hAnsi="宋体"/>
                <w:color w:val="auto"/>
                <w:sz w:val="24"/>
                <w:szCs w:val="24"/>
                <w:lang w:val="en-US" w:eastAsia="zh-CN"/>
              </w:rPr>
              <w:t>22</w:t>
            </w:r>
            <w:r>
              <w:rPr>
                <w:rFonts w:hint="eastAsia" w:ascii="宋体" w:hAnsi="宋体"/>
                <w:color w:val="auto"/>
                <w:sz w:val="24"/>
                <w:szCs w:val="24"/>
                <w:lang w:val="zh-CN"/>
              </w:rPr>
              <w:t>日</w:t>
            </w:r>
            <w:r>
              <w:rPr>
                <w:rFonts w:hint="eastAsia" w:ascii="宋体" w:hAnsi="宋体"/>
                <w:color w:val="auto"/>
                <w:sz w:val="24"/>
                <w:szCs w:val="24"/>
                <w:lang w:val="en-US" w:eastAsia="zh-CN"/>
              </w:rPr>
              <w:t>15</w:t>
            </w:r>
            <w:r>
              <w:rPr>
                <w:rFonts w:hint="eastAsia" w:ascii="宋体" w:hAnsi="宋体"/>
                <w:color w:val="auto"/>
                <w:sz w:val="24"/>
                <w:szCs w:val="24"/>
                <w:lang w:val="zh-CN"/>
              </w:rPr>
              <w:t>时</w:t>
            </w:r>
            <w:r>
              <w:rPr>
                <w:rFonts w:hint="eastAsia" w:ascii="宋体" w:hAnsi="宋体"/>
                <w:color w:val="auto"/>
                <w:sz w:val="24"/>
                <w:szCs w:val="24"/>
              </w:rPr>
              <w:t>0</w:t>
            </w:r>
            <w:r>
              <w:rPr>
                <w:rFonts w:hint="eastAsia" w:ascii="宋体" w:hAnsi="宋体"/>
                <w:color w:val="auto"/>
                <w:sz w:val="24"/>
                <w:szCs w:val="24"/>
                <w:lang w:val="zh-CN"/>
              </w:rPr>
              <w:t>0分（北京时间）</w:t>
            </w:r>
          </w:p>
        </w:tc>
      </w:tr>
      <w:tr w14:paraId="0C2AF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14:paraId="7A061584">
            <w:pPr>
              <w:autoSpaceDE w:val="0"/>
              <w:autoSpaceDN w:val="0"/>
              <w:adjustRightInd w:val="0"/>
              <w:spacing w:line="276" w:lineRule="auto"/>
              <w:jc w:val="center"/>
              <w:rPr>
                <w:rFonts w:cs="黑体" w:asciiTheme="minorEastAsia" w:hAnsiTheme="minorEastAsia"/>
                <w:sz w:val="24"/>
                <w:szCs w:val="24"/>
              </w:rPr>
            </w:pPr>
            <w:r>
              <w:rPr>
                <w:rFonts w:hint="eastAsia" w:cs="黑体" w:asciiTheme="minorEastAsia" w:hAnsiTheme="minorEastAsia"/>
                <w:sz w:val="24"/>
                <w:szCs w:val="24"/>
              </w:rPr>
              <w:t>13</w:t>
            </w:r>
          </w:p>
        </w:tc>
        <w:tc>
          <w:tcPr>
            <w:tcW w:w="2126" w:type="dxa"/>
            <w:vAlign w:val="center"/>
          </w:tcPr>
          <w:p w14:paraId="123D86C7">
            <w:pPr>
              <w:autoSpaceDE w:val="0"/>
              <w:autoSpaceDN w:val="0"/>
              <w:adjustRightInd w:val="0"/>
              <w:spacing w:line="360" w:lineRule="auto"/>
              <w:jc w:val="center"/>
              <w:rPr>
                <w:rFonts w:ascii="宋体" w:hAnsi="宋体"/>
                <w:color w:val="000000" w:themeColor="text1"/>
                <w:sz w:val="24"/>
                <w:szCs w:val="24"/>
              </w:rPr>
            </w:pPr>
            <w:r>
              <w:rPr>
                <w:rFonts w:hint="eastAsia" w:ascii="宋体" w:hAnsi="宋体"/>
                <w:color w:val="000000" w:themeColor="text1"/>
                <w:sz w:val="24"/>
                <w:szCs w:val="24"/>
                <w:lang w:val="zh-CN"/>
              </w:rPr>
              <w:t>磋商地点</w:t>
            </w:r>
          </w:p>
        </w:tc>
        <w:tc>
          <w:tcPr>
            <w:tcW w:w="6955" w:type="dxa"/>
            <w:vAlign w:val="center"/>
          </w:tcPr>
          <w:p w14:paraId="1630BE88">
            <w:pPr>
              <w:autoSpaceDE w:val="0"/>
              <w:autoSpaceDN w:val="0"/>
              <w:adjustRightInd w:val="0"/>
              <w:spacing w:line="360" w:lineRule="auto"/>
              <w:jc w:val="left"/>
              <w:rPr>
                <w:rFonts w:cs="宋体" w:asciiTheme="minorEastAsia" w:hAnsiTheme="minorEastAsia" w:eastAsiaTheme="minorEastAsia"/>
                <w:bCs/>
                <w:color w:val="auto"/>
                <w:sz w:val="24"/>
                <w:szCs w:val="24"/>
              </w:rPr>
            </w:pPr>
            <w:r>
              <w:rPr>
                <w:rFonts w:hint="eastAsia" w:cs="仿宋_GB2312" w:asciiTheme="minorEastAsia" w:hAnsiTheme="minorEastAsia"/>
                <w:color w:val="auto"/>
                <w:sz w:val="24"/>
                <w:szCs w:val="24"/>
                <w:lang w:val="zh-CN"/>
              </w:rPr>
              <w:t>许昌市东城区八一路东段水木清华北门东侧第3号门面房二楼。</w:t>
            </w:r>
          </w:p>
        </w:tc>
      </w:tr>
      <w:tr w14:paraId="49A7C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14:paraId="6B4D8A7F">
            <w:pPr>
              <w:autoSpaceDE w:val="0"/>
              <w:autoSpaceDN w:val="0"/>
              <w:adjustRightInd w:val="0"/>
              <w:spacing w:line="276" w:lineRule="auto"/>
              <w:jc w:val="center"/>
              <w:rPr>
                <w:rFonts w:cs="黑体" w:asciiTheme="minorEastAsia" w:hAnsiTheme="minorEastAsia"/>
                <w:sz w:val="24"/>
                <w:szCs w:val="24"/>
              </w:rPr>
            </w:pPr>
            <w:r>
              <w:rPr>
                <w:rFonts w:hint="eastAsia" w:cs="黑体" w:asciiTheme="minorEastAsia" w:hAnsiTheme="minorEastAsia"/>
                <w:sz w:val="24"/>
                <w:szCs w:val="24"/>
              </w:rPr>
              <w:t>14</w:t>
            </w:r>
          </w:p>
        </w:tc>
        <w:tc>
          <w:tcPr>
            <w:tcW w:w="2126" w:type="dxa"/>
            <w:vAlign w:val="center"/>
          </w:tcPr>
          <w:p w14:paraId="7A737EAF">
            <w:pPr>
              <w:autoSpaceDE w:val="0"/>
              <w:autoSpaceDN w:val="0"/>
              <w:adjustRightInd w:val="0"/>
              <w:spacing w:line="360" w:lineRule="auto"/>
              <w:jc w:val="center"/>
              <w:rPr>
                <w:rFonts w:ascii="宋体" w:hAnsi="宋体"/>
                <w:color w:val="000000" w:themeColor="text1"/>
                <w:sz w:val="24"/>
                <w:szCs w:val="24"/>
                <w:lang w:val="zh-CN"/>
              </w:rPr>
            </w:pPr>
            <w:r>
              <w:rPr>
                <w:rFonts w:hint="eastAsia" w:ascii="宋体" w:hAnsi="宋体"/>
                <w:color w:val="000000" w:themeColor="text1"/>
                <w:sz w:val="24"/>
                <w:szCs w:val="24"/>
              </w:rPr>
              <w:t>磋商保证金</w:t>
            </w:r>
          </w:p>
        </w:tc>
        <w:tc>
          <w:tcPr>
            <w:tcW w:w="6955" w:type="dxa"/>
            <w:vAlign w:val="center"/>
          </w:tcPr>
          <w:p w14:paraId="4DA3EBCE">
            <w:pPr>
              <w:tabs>
                <w:tab w:val="left" w:pos="1260"/>
              </w:tabs>
              <w:autoSpaceDE w:val="0"/>
              <w:autoSpaceDN w:val="0"/>
              <w:adjustRightInd w:val="0"/>
              <w:spacing w:line="360" w:lineRule="auto"/>
              <w:contextualSpacing/>
              <w:rPr>
                <w:rFonts w:cs="仿宋_GB2312" w:asciiTheme="minorEastAsia" w:hAnsiTheme="minorEastAsia"/>
                <w:sz w:val="24"/>
                <w:szCs w:val="24"/>
                <w:lang w:val="zh-CN"/>
              </w:rPr>
            </w:pPr>
            <w:r>
              <w:rPr>
                <w:rFonts w:hint="eastAsia" w:cs="仿宋_GB2312" w:asciiTheme="minorEastAsia" w:hAnsiTheme="minorEastAsia"/>
                <w:sz w:val="24"/>
                <w:szCs w:val="24"/>
                <w:lang w:val="zh-CN"/>
              </w:rPr>
              <w:t>本项目不收取。</w:t>
            </w:r>
          </w:p>
          <w:p w14:paraId="2C0C97A0">
            <w:pPr>
              <w:tabs>
                <w:tab w:val="left" w:pos="1260"/>
              </w:tabs>
              <w:autoSpaceDE w:val="0"/>
              <w:autoSpaceDN w:val="0"/>
              <w:adjustRightInd w:val="0"/>
              <w:spacing w:line="360" w:lineRule="auto"/>
              <w:contextualSpacing/>
              <w:rPr>
                <w:rFonts w:cs="仿宋_GB2312" w:asciiTheme="minorEastAsia" w:hAnsiTheme="minorEastAsia"/>
                <w:sz w:val="24"/>
                <w:szCs w:val="24"/>
                <w:lang w:val="zh-CN"/>
              </w:rPr>
            </w:pPr>
            <w:r>
              <w:rPr>
                <w:rFonts w:hint="eastAsia" w:cs="仿宋_GB2312" w:asciiTheme="minorEastAsia" w:hAnsiTheme="minorEastAsia"/>
                <w:sz w:val="24"/>
                <w:szCs w:val="24"/>
                <w:lang w:val="zh-CN"/>
              </w:rPr>
              <w:t>供应商应提供磋商承诺函。</w:t>
            </w:r>
          </w:p>
        </w:tc>
      </w:tr>
      <w:tr w14:paraId="55BA2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806" w:type="dxa"/>
            <w:vAlign w:val="center"/>
          </w:tcPr>
          <w:p w14:paraId="4BB3AC4B">
            <w:pPr>
              <w:autoSpaceDE w:val="0"/>
              <w:autoSpaceDN w:val="0"/>
              <w:adjustRightInd w:val="0"/>
              <w:spacing w:line="276" w:lineRule="auto"/>
              <w:jc w:val="center"/>
              <w:rPr>
                <w:rFonts w:cs="黑体" w:asciiTheme="minorEastAsia" w:hAnsiTheme="minorEastAsia"/>
                <w:sz w:val="24"/>
                <w:szCs w:val="24"/>
              </w:rPr>
            </w:pPr>
            <w:r>
              <w:rPr>
                <w:rFonts w:hint="eastAsia" w:cs="黑体" w:asciiTheme="minorEastAsia" w:hAnsiTheme="minorEastAsia"/>
                <w:sz w:val="24"/>
                <w:szCs w:val="24"/>
              </w:rPr>
              <w:t>15</w:t>
            </w:r>
          </w:p>
        </w:tc>
        <w:tc>
          <w:tcPr>
            <w:tcW w:w="2126" w:type="dxa"/>
            <w:vAlign w:val="center"/>
          </w:tcPr>
          <w:p w14:paraId="2D4E934B">
            <w:pPr>
              <w:autoSpaceDE w:val="0"/>
              <w:autoSpaceDN w:val="0"/>
              <w:adjustRightInd w:val="0"/>
              <w:spacing w:line="360" w:lineRule="auto"/>
              <w:jc w:val="center"/>
              <w:rPr>
                <w:rFonts w:ascii="宋体" w:hAnsi="宋体"/>
                <w:color w:val="000000" w:themeColor="text1"/>
                <w:sz w:val="24"/>
                <w:szCs w:val="24"/>
              </w:rPr>
            </w:pPr>
            <w:r>
              <w:rPr>
                <w:rFonts w:hint="eastAsia" w:ascii="宋体" w:hAnsi="宋体"/>
                <w:color w:val="000000" w:themeColor="text1"/>
                <w:sz w:val="24"/>
                <w:szCs w:val="24"/>
              </w:rPr>
              <w:t>公告发布</w:t>
            </w:r>
          </w:p>
        </w:tc>
        <w:tc>
          <w:tcPr>
            <w:tcW w:w="6955" w:type="dxa"/>
            <w:tcBorders>
              <w:top w:val="single" w:color="auto" w:sz="4" w:space="0"/>
            </w:tcBorders>
            <w:vAlign w:val="center"/>
          </w:tcPr>
          <w:p w14:paraId="419DC0CE">
            <w:pPr>
              <w:autoSpaceDE w:val="0"/>
              <w:autoSpaceDN w:val="0"/>
              <w:adjustRightInd w:val="0"/>
              <w:spacing w:line="360" w:lineRule="auto"/>
              <w:rPr>
                <w:rFonts w:cs="宋体" w:asciiTheme="minorEastAsia" w:hAnsiTheme="minorEastAsia"/>
                <w:bCs/>
                <w:sz w:val="24"/>
                <w:szCs w:val="24"/>
                <w:lang w:val="zh-CN"/>
              </w:rPr>
            </w:pPr>
            <w:r>
              <w:rPr>
                <w:rFonts w:hint="eastAsia" w:cs="宋体" w:asciiTheme="minorEastAsia" w:hAnsiTheme="minorEastAsia"/>
                <w:color w:val="000000"/>
                <w:sz w:val="24"/>
                <w:szCs w:val="24"/>
              </w:rPr>
              <w:t>磋商公告、成交公告、变更（更正）公告、现场勘察答复等相关信息同时在以下网站发布：</w:t>
            </w:r>
            <w:r>
              <w:rPr>
                <w:rFonts w:hint="eastAsia" w:cs="仿宋_GB2312" w:asciiTheme="minorEastAsia" w:hAnsiTheme="minorEastAsia"/>
                <w:color w:val="000000"/>
                <w:sz w:val="24"/>
                <w:szCs w:val="24"/>
              </w:rPr>
              <w:t>《中国政府采购网》《河南省电子招标投标公共服务平台》</w:t>
            </w:r>
          </w:p>
        </w:tc>
      </w:tr>
      <w:tr w14:paraId="1FD46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49C8E653">
            <w:pPr>
              <w:autoSpaceDE w:val="0"/>
              <w:autoSpaceDN w:val="0"/>
              <w:adjustRightInd w:val="0"/>
              <w:spacing w:line="276" w:lineRule="auto"/>
              <w:jc w:val="center"/>
              <w:rPr>
                <w:rFonts w:cs="黑体" w:asciiTheme="minorEastAsia" w:hAnsiTheme="minorEastAsia"/>
                <w:sz w:val="24"/>
                <w:szCs w:val="24"/>
              </w:rPr>
            </w:pPr>
            <w:r>
              <w:rPr>
                <w:rFonts w:hint="eastAsia" w:cs="黑体" w:asciiTheme="minorEastAsia" w:hAnsiTheme="minorEastAsia"/>
                <w:sz w:val="24"/>
                <w:szCs w:val="24"/>
              </w:rPr>
              <w:t>16</w:t>
            </w:r>
          </w:p>
        </w:tc>
        <w:tc>
          <w:tcPr>
            <w:tcW w:w="2126" w:type="dxa"/>
            <w:vAlign w:val="center"/>
          </w:tcPr>
          <w:p w14:paraId="2F14A341">
            <w:pPr>
              <w:autoSpaceDE w:val="0"/>
              <w:autoSpaceDN w:val="0"/>
              <w:adjustRightInd w:val="0"/>
              <w:spacing w:line="360" w:lineRule="auto"/>
              <w:jc w:val="center"/>
              <w:rPr>
                <w:rFonts w:ascii="宋体" w:hAnsi="宋体"/>
                <w:color w:val="000000" w:themeColor="text1"/>
                <w:sz w:val="24"/>
                <w:szCs w:val="24"/>
              </w:rPr>
            </w:pPr>
            <w:r>
              <w:rPr>
                <w:rFonts w:hint="eastAsia" w:ascii="宋体" w:hAnsi="宋体"/>
                <w:color w:val="000000" w:themeColor="text1"/>
                <w:sz w:val="24"/>
                <w:szCs w:val="24"/>
              </w:rPr>
              <w:t>采购人澄清或修改磋商文件时间</w:t>
            </w:r>
          </w:p>
        </w:tc>
        <w:tc>
          <w:tcPr>
            <w:tcW w:w="6955" w:type="dxa"/>
            <w:vAlign w:val="center"/>
          </w:tcPr>
          <w:p w14:paraId="3596C605">
            <w:pPr>
              <w:autoSpaceDE w:val="0"/>
              <w:autoSpaceDN w:val="0"/>
              <w:adjustRightInd w:val="0"/>
              <w:spacing w:line="360" w:lineRule="auto"/>
              <w:rPr>
                <w:rFonts w:cs="宋体" w:asciiTheme="minorEastAsia" w:hAnsiTheme="minorEastAsia"/>
                <w:bCs/>
                <w:sz w:val="24"/>
                <w:szCs w:val="24"/>
                <w:lang w:val="zh-CN"/>
              </w:rPr>
            </w:pPr>
            <w:r>
              <w:rPr>
                <w:rFonts w:hint="eastAsia" w:cs="宋体" w:asciiTheme="minorEastAsia" w:hAnsiTheme="minorEastAsia"/>
                <w:bCs/>
                <w:sz w:val="24"/>
                <w:szCs w:val="24"/>
                <w:lang w:val="zh-CN"/>
              </w:rPr>
              <w:t>磋商截止时间</w:t>
            </w:r>
            <w:r>
              <w:rPr>
                <w:rFonts w:hint="eastAsia" w:cs="宋体" w:asciiTheme="minorEastAsia" w:hAnsiTheme="minorEastAsia"/>
                <w:bCs/>
                <w:sz w:val="24"/>
                <w:szCs w:val="24"/>
                <w:lang w:val="en-US" w:eastAsia="zh-CN"/>
              </w:rPr>
              <w:t>5</w:t>
            </w:r>
            <w:r>
              <w:rPr>
                <w:rFonts w:hint="eastAsia" w:cs="宋体" w:asciiTheme="minorEastAsia" w:hAnsiTheme="minorEastAsia"/>
                <w:bCs/>
                <w:sz w:val="24"/>
                <w:szCs w:val="24"/>
                <w:lang w:val="zh-CN"/>
              </w:rPr>
              <w:t>日前（</w:t>
            </w:r>
            <w:r>
              <w:rPr>
                <w:rFonts w:hint="eastAsia" w:cs="仿宋_GB2312" w:asciiTheme="minorEastAsia" w:hAnsiTheme="minorEastAsia"/>
                <w:sz w:val="24"/>
                <w:szCs w:val="24"/>
                <w:lang w:val="zh-CN"/>
              </w:rPr>
              <w:t>澄清内容可能影响磋商响应文件编制的）</w:t>
            </w:r>
          </w:p>
        </w:tc>
      </w:tr>
      <w:tr w14:paraId="58E7E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61F7939C">
            <w:pPr>
              <w:autoSpaceDE w:val="0"/>
              <w:autoSpaceDN w:val="0"/>
              <w:adjustRightInd w:val="0"/>
              <w:spacing w:line="276" w:lineRule="auto"/>
              <w:jc w:val="center"/>
              <w:rPr>
                <w:rFonts w:cs="黑体" w:asciiTheme="minorEastAsia" w:hAnsiTheme="minorEastAsia"/>
                <w:sz w:val="24"/>
                <w:szCs w:val="24"/>
              </w:rPr>
            </w:pPr>
            <w:r>
              <w:rPr>
                <w:rFonts w:hint="eastAsia" w:cs="黑体" w:asciiTheme="minorEastAsia" w:hAnsiTheme="minorEastAsia"/>
                <w:sz w:val="24"/>
                <w:szCs w:val="24"/>
              </w:rPr>
              <w:t>17</w:t>
            </w:r>
          </w:p>
        </w:tc>
        <w:tc>
          <w:tcPr>
            <w:tcW w:w="2126" w:type="dxa"/>
            <w:vAlign w:val="center"/>
          </w:tcPr>
          <w:p w14:paraId="5970EEBB">
            <w:pPr>
              <w:autoSpaceDE w:val="0"/>
              <w:autoSpaceDN w:val="0"/>
              <w:adjustRightInd w:val="0"/>
              <w:spacing w:line="360" w:lineRule="auto"/>
              <w:jc w:val="center"/>
              <w:rPr>
                <w:rFonts w:ascii="宋体" w:hAnsi="宋体"/>
                <w:color w:val="000000" w:themeColor="text1"/>
                <w:sz w:val="24"/>
                <w:szCs w:val="24"/>
              </w:rPr>
            </w:pPr>
            <w:r>
              <w:rPr>
                <w:rFonts w:hint="eastAsia" w:ascii="宋体" w:hAnsi="宋体"/>
                <w:color w:val="000000" w:themeColor="text1"/>
                <w:sz w:val="24"/>
                <w:szCs w:val="24"/>
              </w:rPr>
              <w:t>供应商对采购文件质疑截止时间</w:t>
            </w:r>
          </w:p>
        </w:tc>
        <w:tc>
          <w:tcPr>
            <w:tcW w:w="6955" w:type="dxa"/>
            <w:vAlign w:val="center"/>
          </w:tcPr>
          <w:p w14:paraId="06AAB1F3">
            <w:pPr>
              <w:autoSpaceDE w:val="0"/>
              <w:autoSpaceDN w:val="0"/>
              <w:adjustRightInd w:val="0"/>
              <w:spacing w:line="360" w:lineRule="auto"/>
              <w:rPr>
                <w:rFonts w:cs="宋体" w:asciiTheme="minorEastAsia" w:hAnsiTheme="minorEastAsia"/>
                <w:bCs/>
                <w:sz w:val="24"/>
                <w:szCs w:val="24"/>
                <w:lang w:val="zh-CN"/>
              </w:rPr>
            </w:pPr>
            <w:r>
              <w:rPr>
                <w:rFonts w:hint="eastAsia" w:cs="宋体" w:asciiTheme="minorEastAsia" w:hAnsiTheme="minorEastAsia"/>
                <w:bCs/>
                <w:sz w:val="24"/>
                <w:szCs w:val="24"/>
                <w:lang w:val="zh-CN"/>
              </w:rPr>
              <w:t>磋商公告期满之日起七个工作日</w:t>
            </w:r>
          </w:p>
        </w:tc>
      </w:tr>
      <w:tr w14:paraId="2E94B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5D88738B">
            <w:pPr>
              <w:autoSpaceDE w:val="0"/>
              <w:autoSpaceDN w:val="0"/>
              <w:adjustRightInd w:val="0"/>
              <w:spacing w:line="276" w:lineRule="auto"/>
              <w:jc w:val="center"/>
              <w:rPr>
                <w:rFonts w:cs="黑体" w:asciiTheme="minorEastAsia" w:hAnsiTheme="minorEastAsia"/>
                <w:sz w:val="24"/>
                <w:szCs w:val="24"/>
              </w:rPr>
            </w:pPr>
            <w:r>
              <w:rPr>
                <w:rFonts w:hint="eastAsia" w:cs="黑体" w:asciiTheme="minorEastAsia" w:hAnsiTheme="minorEastAsia"/>
                <w:sz w:val="24"/>
                <w:szCs w:val="24"/>
              </w:rPr>
              <w:t>18</w:t>
            </w:r>
          </w:p>
        </w:tc>
        <w:tc>
          <w:tcPr>
            <w:tcW w:w="2126" w:type="dxa"/>
            <w:vAlign w:val="center"/>
          </w:tcPr>
          <w:p w14:paraId="317845C7">
            <w:pPr>
              <w:autoSpaceDE w:val="0"/>
              <w:autoSpaceDN w:val="0"/>
              <w:adjustRightInd w:val="0"/>
              <w:spacing w:line="360" w:lineRule="auto"/>
              <w:jc w:val="center"/>
              <w:rPr>
                <w:rFonts w:ascii="宋体" w:hAnsi="宋体"/>
                <w:color w:val="000000" w:themeColor="text1"/>
                <w:sz w:val="24"/>
                <w:szCs w:val="24"/>
              </w:rPr>
            </w:pPr>
            <w:r>
              <w:rPr>
                <w:rFonts w:hint="eastAsia" w:ascii="宋体" w:hAnsi="宋体"/>
                <w:color w:val="000000" w:themeColor="text1"/>
                <w:sz w:val="24"/>
                <w:szCs w:val="24"/>
              </w:rPr>
              <w:t>响应文件份数</w:t>
            </w:r>
          </w:p>
        </w:tc>
        <w:tc>
          <w:tcPr>
            <w:tcW w:w="6955" w:type="dxa"/>
            <w:vAlign w:val="center"/>
          </w:tcPr>
          <w:p w14:paraId="0E6B9122">
            <w:pPr>
              <w:autoSpaceDE w:val="0"/>
              <w:autoSpaceDN w:val="0"/>
              <w:adjustRightInd w:val="0"/>
              <w:spacing w:line="360" w:lineRule="auto"/>
              <w:rPr>
                <w:rFonts w:cs="仿宋_GB2312" w:asciiTheme="minorEastAsia" w:hAnsiTheme="minorEastAsia"/>
                <w:sz w:val="24"/>
                <w:szCs w:val="24"/>
              </w:rPr>
            </w:pPr>
            <w:r>
              <w:rPr>
                <w:rFonts w:hint="eastAsia" w:cs="仿宋_GB2312" w:asciiTheme="minorEastAsia" w:hAnsiTheme="minorEastAsia"/>
                <w:sz w:val="24"/>
                <w:szCs w:val="24"/>
              </w:rPr>
              <w:t>纸质响应文件：正本</w:t>
            </w:r>
            <w:r>
              <w:rPr>
                <w:rFonts w:hint="eastAsia" w:cs="仿宋_GB2312" w:asciiTheme="minorEastAsia" w:hAnsiTheme="minorEastAsia"/>
                <w:b/>
                <w:sz w:val="24"/>
                <w:szCs w:val="24"/>
              </w:rPr>
              <w:t>一</w:t>
            </w:r>
            <w:r>
              <w:rPr>
                <w:rFonts w:hint="eastAsia" w:cs="仿宋_GB2312" w:asciiTheme="minorEastAsia" w:hAnsiTheme="minorEastAsia"/>
                <w:sz w:val="24"/>
                <w:szCs w:val="24"/>
              </w:rPr>
              <w:t>份，副本二份；</w:t>
            </w:r>
          </w:p>
          <w:p w14:paraId="09FCB118">
            <w:pPr>
              <w:autoSpaceDE w:val="0"/>
              <w:autoSpaceDN w:val="0"/>
              <w:adjustRightInd w:val="0"/>
              <w:spacing w:line="360" w:lineRule="auto"/>
              <w:rPr>
                <w:rFonts w:ascii="新宋体" w:hAnsi="新宋体"/>
                <w:sz w:val="24"/>
                <w:szCs w:val="24"/>
              </w:rPr>
            </w:pPr>
            <w:r>
              <w:rPr>
                <w:rFonts w:hint="eastAsia" w:cs="仿宋_GB2312" w:asciiTheme="minorEastAsia" w:hAnsiTheme="minorEastAsia"/>
                <w:sz w:val="24"/>
                <w:szCs w:val="24"/>
              </w:rPr>
              <w:t>磋商响应文件（PDF版）电子版U盘一个。</w:t>
            </w:r>
          </w:p>
        </w:tc>
      </w:tr>
      <w:tr w14:paraId="67D1F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08C56079">
            <w:pPr>
              <w:autoSpaceDE w:val="0"/>
              <w:autoSpaceDN w:val="0"/>
              <w:adjustRightInd w:val="0"/>
              <w:spacing w:line="276" w:lineRule="auto"/>
              <w:jc w:val="center"/>
              <w:rPr>
                <w:rFonts w:cs="黑体" w:asciiTheme="minorEastAsia" w:hAnsiTheme="minorEastAsia"/>
                <w:sz w:val="24"/>
                <w:szCs w:val="24"/>
              </w:rPr>
            </w:pPr>
            <w:r>
              <w:rPr>
                <w:rFonts w:hint="eastAsia" w:cs="黑体" w:asciiTheme="minorEastAsia" w:hAnsiTheme="minorEastAsia"/>
                <w:sz w:val="24"/>
                <w:szCs w:val="24"/>
              </w:rPr>
              <w:t>19</w:t>
            </w:r>
          </w:p>
        </w:tc>
        <w:tc>
          <w:tcPr>
            <w:tcW w:w="2126" w:type="dxa"/>
            <w:vAlign w:val="center"/>
          </w:tcPr>
          <w:p w14:paraId="311959F1">
            <w:pPr>
              <w:autoSpaceDE w:val="0"/>
              <w:autoSpaceDN w:val="0"/>
              <w:adjustRightInd w:val="0"/>
              <w:spacing w:line="360" w:lineRule="auto"/>
              <w:jc w:val="center"/>
              <w:rPr>
                <w:rFonts w:cs="黑体" w:asciiTheme="minorEastAsia" w:hAnsiTheme="minorEastAsia"/>
                <w:sz w:val="24"/>
                <w:szCs w:val="24"/>
              </w:rPr>
            </w:pPr>
            <w:r>
              <w:rPr>
                <w:rFonts w:hint="eastAsia" w:cs="黑体" w:asciiTheme="minorEastAsia" w:hAnsiTheme="minorEastAsia"/>
                <w:sz w:val="24"/>
                <w:szCs w:val="24"/>
              </w:rPr>
              <w:t>响应文件的</w:t>
            </w:r>
          </w:p>
          <w:p w14:paraId="3306BE6C">
            <w:pPr>
              <w:autoSpaceDE w:val="0"/>
              <w:autoSpaceDN w:val="0"/>
              <w:adjustRightInd w:val="0"/>
              <w:spacing w:line="360" w:lineRule="auto"/>
              <w:jc w:val="center"/>
              <w:rPr>
                <w:rFonts w:cs="黑体" w:asciiTheme="minorEastAsia" w:hAnsiTheme="minorEastAsia"/>
                <w:sz w:val="24"/>
                <w:szCs w:val="24"/>
              </w:rPr>
            </w:pPr>
            <w:r>
              <w:rPr>
                <w:rFonts w:hint="eastAsia" w:cs="黑体" w:asciiTheme="minorEastAsia" w:hAnsiTheme="minorEastAsia"/>
                <w:sz w:val="24"/>
                <w:szCs w:val="24"/>
              </w:rPr>
              <w:t>签署盖章</w:t>
            </w:r>
          </w:p>
        </w:tc>
        <w:tc>
          <w:tcPr>
            <w:tcW w:w="6955" w:type="dxa"/>
            <w:vAlign w:val="center"/>
          </w:tcPr>
          <w:p w14:paraId="491D5335">
            <w:pPr>
              <w:autoSpaceDE w:val="0"/>
              <w:autoSpaceDN w:val="0"/>
              <w:adjustRightInd w:val="0"/>
              <w:spacing w:line="420" w:lineRule="exact"/>
              <w:rPr>
                <w:rFonts w:cs="仿宋_GB2312" w:asciiTheme="minorEastAsia" w:hAnsiTheme="minorEastAsia"/>
                <w:sz w:val="24"/>
                <w:szCs w:val="24"/>
              </w:rPr>
            </w:pPr>
            <w:r>
              <w:rPr>
                <w:rFonts w:hint="eastAsia" w:cs="仿宋_GB2312" w:asciiTheme="minorEastAsia" w:hAnsiTheme="minorEastAsia"/>
                <w:sz w:val="24"/>
                <w:szCs w:val="24"/>
              </w:rPr>
              <w:t>响应文件正本按磋商文件要求签字盖章（无需逐页签字盖章），副本应与正本保持一致（可为正本的复印件）。正本与副本不一致的，以正本为准。</w:t>
            </w:r>
          </w:p>
        </w:tc>
      </w:tr>
      <w:tr w14:paraId="0D68C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49D8E829">
            <w:pPr>
              <w:autoSpaceDE w:val="0"/>
              <w:autoSpaceDN w:val="0"/>
              <w:adjustRightInd w:val="0"/>
              <w:spacing w:line="276" w:lineRule="auto"/>
              <w:jc w:val="center"/>
              <w:rPr>
                <w:rFonts w:cs="TimesNewRomanPSMT" w:asciiTheme="minorEastAsia" w:hAnsiTheme="minorEastAsia"/>
                <w:sz w:val="24"/>
                <w:szCs w:val="24"/>
              </w:rPr>
            </w:pPr>
            <w:r>
              <w:rPr>
                <w:rFonts w:hint="eastAsia" w:cs="TimesNewRomanPSMT" w:asciiTheme="minorEastAsia" w:hAnsiTheme="minorEastAsia"/>
                <w:sz w:val="24"/>
                <w:szCs w:val="24"/>
              </w:rPr>
              <w:t>20</w:t>
            </w:r>
          </w:p>
        </w:tc>
        <w:tc>
          <w:tcPr>
            <w:tcW w:w="2126" w:type="dxa"/>
            <w:vAlign w:val="center"/>
          </w:tcPr>
          <w:p w14:paraId="67A18D7A">
            <w:pPr>
              <w:autoSpaceDE w:val="0"/>
              <w:autoSpaceDN w:val="0"/>
              <w:adjustRightInd w:val="0"/>
              <w:spacing w:line="360" w:lineRule="auto"/>
              <w:jc w:val="center"/>
              <w:rPr>
                <w:rFonts w:cs="仿宋_GB2312" w:asciiTheme="minorEastAsia" w:hAnsiTheme="minorEastAsia"/>
                <w:sz w:val="24"/>
                <w:szCs w:val="24"/>
              </w:rPr>
            </w:pPr>
            <w:r>
              <w:rPr>
                <w:rFonts w:hint="eastAsia" w:cs="黑体" w:asciiTheme="minorEastAsia" w:hAnsiTheme="minorEastAsia"/>
                <w:sz w:val="24"/>
                <w:szCs w:val="24"/>
              </w:rPr>
              <w:t>磋商小组组建</w:t>
            </w:r>
          </w:p>
        </w:tc>
        <w:tc>
          <w:tcPr>
            <w:tcW w:w="6955" w:type="dxa"/>
            <w:vAlign w:val="center"/>
          </w:tcPr>
          <w:p w14:paraId="59CCA7FD">
            <w:pPr>
              <w:autoSpaceDE w:val="0"/>
              <w:autoSpaceDN w:val="0"/>
              <w:adjustRightInd w:val="0"/>
              <w:spacing w:line="360" w:lineRule="auto"/>
              <w:rPr>
                <w:rFonts w:cs="仿宋_GB2312" w:asciiTheme="minorEastAsia" w:hAnsiTheme="minorEastAsia"/>
                <w:sz w:val="24"/>
                <w:szCs w:val="24"/>
                <w:lang w:val="zh-CN"/>
              </w:rPr>
            </w:pPr>
            <w:r>
              <w:rPr>
                <w:rFonts w:hint="eastAsia" w:cs="仿宋_GB2312" w:asciiTheme="minorEastAsia" w:hAnsiTheme="minorEastAsia"/>
                <w:sz w:val="24"/>
                <w:szCs w:val="24"/>
                <w:lang w:val="zh-CN"/>
              </w:rPr>
              <w:t>由评审专家组成。评审专家从政府采购评审专家</w:t>
            </w:r>
            <w:r>
              <w:rPr>
                <w:rFonts w:hint="eastAsia" w:cs="仿宋_GB2312" w:asciiTheme="minorEastAsia" w:hAnsiTheme="minorEastAsia"/>
                <w:sz w:val="24"/>
                <w:szCs w:val="24"/>
                <w:lang w:val="en-US" w:eastAsia="zh-CN"/>
              </w:rPr>
              <w:t>名单</w:t>
            </w:r>
            <w:r>
              <w:rPr>
                <w:rFonts w:hint="eastAsia" w:cs="仿宋_GB2312" w:asciiTheme="minorEastAsia" w:hAnsiTheme="minorEastAsia"/>
                <w:sz w:val="24"/>
                <w:szCs w:val="24"/>
                <w:lang w:val="zh-CN"/>
              </w:rPr>
              <w:t>中随机抽取。</w:t>
            </w:r>
          </w:p>
        </w:tc>
      </w:tr>
      <w:tr w14:paraId="26DC9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1A594833">
            <w:pPr>
              <w:autoSpaceDE w:val="0"/>
              <w:autoSpaceDN w:val="0"/>
              <w:adjustRightInd w:val="0"/>
              <w:spacing w:line="276" w:lineRule="auto"/>
              <w:jc w:val="center"/>
              <w:rPr>
                <w:rFonts w:cs="黑体" w:asciiTheme="minorEastAsia" w:hAnsiTheme="minorEastAsia"/>
                <w:sz w:val="24"/>
                <w:szCs w:val="24"/>
              </w:rPr>
            </w:pPr>
            <w:r>
              <w:rPr>
                <w:rFonts w:hint="eastAsia" w:cs="黑体" w:asciiTheme="minorEastAsia" w:hAnsiTheme="minorEastAsia"/>
                <w:sz w:val="24"/>
                <w:szCs w:val="24"/>
              </w:rPr>
              <w:t>21</w:t>
            </w:r>
          </w:p>
        </w:tc>
        <w:tc>
          <w:tcPr>
            <w:tcW w:w="2126" w:type="dxa"/>
            <w:vAlign w:val="center"/>
          </w:tcPr>
          <w:p w14:paraId="2247A72A">
            <w:pPr>
              <w:autoSpaceDE w:val="0"/>
              <w:autoSpaceDN w:val="0"/>
              <w:adjustRightInd w:val="0"/>
              <w:jc w:val="center"/>
              <w:rPr>
                <w:rFonts w:cs="宋体" w:asciiTheme="minorEastAsia" w:hAnsiTheme="minorEastAsia"/>
                <w:bCs/>
                <w:sz w:val="24"/>
                <w:szCs w:val="24"/>
                <w:lang w:val="zh-CN"/>
              </w:rPr>
            </w:pPr>
            <w:r>
              <w:rPr>
                <w:rFonts w:hint="eastAsia" w:cs="黑体" w:asciiTheme="minorEastAsia" w:hAnsiTheme="minorEastAsia"/>
                <w:sz w:val="24"/>
                <w:szCs w:val="24"/>
                <w:lang w:val="zh-CN"/>
              </w:rPr>
              <w:t>评标方法</w:t>
            </w:r>
          </w:p>
        </w:tc>
        <w:tc>
          <w:tcPr>
            <w:tcW w:w="6955" w:type="dxa"/>
            <w:vAlign w:val="center"/>
          </w:tcPr>
          <w:p w14:paraId="04DD55D5">
            <w:pPr>
              <w:autoSpaceDE w:val="0"/>
              <w:autoSpaceDN w:val="0"/>
              <w:adjustRightInd w:val="0"/>
              <w:rPr>
                <w:rFonts w:cs="宋体" w:asciiTheme="minorEastAsia" w:hAnsiTheme="minorEastAsia"/>
                <w:bCs/>
                <w:sz w:val="24"/>
                <w:szCs w:val="24"/>
                <w:lang w:val="zh-CN"/>
              </w:rPr>
            </w:pPr>
            <w:r>
              <w:rPr>
                <w:rFonts w:hint="eastAsia" w:cs="仿宋_GB2312" w:asciiTheme="minorEastAsia" w:hAnsiTheme="minorEastAsia"/>
                <w:sz w:val="24"/>
                <w:szCs w:val="24"/>
                <w:lang w:val="zh-CN"/>
              </w:rPr>
              <w:t>☑</w:t>
            </w:r>
            <w:r>
              <w:rPr>
                <w:rFonts w:hint="eastAsia" w:cs="宋体" w:asciiTheme="minorEastAsia" w:hAnsiTheme="minorEastAsia"/>
                <w:bCs/>
                <w:sz w:val="24"/>
                <w:szCs w:val="24"/>
                <w:lang w:val="zh-CN"/>
              </w:rPr>
              <w:t>综合评分法□最低评标价法</w:t>
            </w:r>
          </w:p>
        </w:tc>
      </w:tr>
      <w:tr w14:paraId="785D5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5F26727F">
            <w:pPr>
              <w:autoSpaceDE w:val="0"/>
              <w:autoSpaceDN w:val="0"/>
              <w:adjustRightInd w:val="0"/>
              <w:spacing w:line="360" w:lineRule="auto"/>
              <w:jc w:val="center"/>
              <w:rPr>
                <w:rFonts w:cs="黑体" w:asciiTheme="minorEastAsia" w:hAnsiTheme="minorEastAsia"/>
                <w:sz w:val="24"/>
                <w:szCs w:val="24"/>
              </w:rPr>
            </w:pPr>
            <w:r>
              <w:rPr>
                <w:rFonts w:hint="eastAsia" w:ascii="宋体" w:hAnsi="宋体" w:cs="宋体"/>
                <w:sz w:val="24"/>
                <w:szCs w:val="24"/>
              </w:rPr>
              <w:t>22</w:t>
            </w:r>
          </w:p>
        </w:tc>
        <w:tc>
          <w:tcPr>
            <w:tcW w:w="2126" w:type="dxa"/>
            <w:vAlign w:val="center"/>
          </w:tcPr>
          <w:p w14:paraId="03A9C3C3">
            <w:pPr>
              <w:autoSpaceDE w:val="0"/>
              <w:autoSpaceDN w:val="0"/>
              <w:adjustRightInd w:val="0"/>
              <w:spacing w:line="360" w:lineRule="auto"/>
              <w:jc w:val="center"/>
              <w:rPr>
                <w:rFonts w:cs="黑体" w:asciiTheme="minorEastAsia" w:hAnsiTheme="minorEastAsia"/>
                <w:sz w:val="24"/>
                <w:szCs w:val="24"/>
              </w:rPr>
            </w:pPr>
            <w:r>
              <w:rPr>
                <w:rFonts w:hint="eastAsia" w:cs="黑体" w:asciiTheme="minorEastAsia" w:hAnsiTheme="minorEastAsia"/>
                <w:sz w:val="24"/>
                <w:szCs w:val="24"/>
              </w:rPr>
              <w:t>中小企业</w:t>
            </w:r>
          </w:p>
          <w:p w14:paraId="7428D179">
            <w:pPr>
              <w:autoSpaceDE w:val="0"/>
              <w:autoSpaceDN w:val="0"/>
              <w:adjustRightInd w:val="0"/>
              <w:spacing w:line="360" w:lineRule="auto"/>
              <w:jc w:val="center"/>
              <w:rPr>
                <w:rFonts w:cs="黑体" w:asciiTheme="minorEastAsia" w:hAnsiTheme="minorEastAsia"/>
                <w:sz w:val="24"/>
                <w:szCs w:val="24"/>
                <w:lang w:val="zh-CN"/>
              </w:rPr>
            </w:pPr>
            <w:r>
              <w:rPr>
                <w:rFonts w:hint="eastAsia" w:cs="黑体" w:asciiTheme="minorEastAsia" w:hAnsiTheme="minorEastAsia"/>
                <w:sz w:val="24"/>
                <w:szCs w:val="24"/>
              </w:rPr>
              <w:t>有关政策</w:t>
            </w:r>
          </w:p>
        </w:tc>
        <w:tc>
          <w:tcPr>
            <w:tcW w:w="6955" w:type="dxa"/>
            <w:vAlign w:val="center"/>
          </w:tcPr>
          <w:p w14:paraId="7419C0F5">
            <w:pPr>
              <w:autoSpaceDE w:val="0"/>
              <w:autoSpaceDN w:val="0"/>
              <w:adjustRightInd w:val="0"/>
              <w:spacing w:line="360" w:lineRule="auto"/>
              <w:rPr>
                <w:rFonts w:ascii="宋体" w:hAnsi="宋体" w:cs="仿宋_GB2312"/>
                <w:sz w:val="24"/>
                <w:szCs w:val="24"/>
                <w:lang w:val="zh-CN"/>
              </w:rPr>
            </w:pPr>
            <w:r>
              <w:rPr>
                <w:rFonts w:hint="eastAsia" w:ascii="宋体" w:hAnsi="宋体" w:cs="仿宋_GB2312"/>
                <w:sz w:val="24"/>
                <w:szCs w:val="24"/>
                <w:lang w:val="zh-CN"/>
              </w:rPr>
              <w:t>1、根据工信部等部委发布的《关于印发中小企业划型标准规定的通知》（工信部联企业〔2011〕300号），本项目属于专门面向中小企业采购的项目（不再执行价格评审优惠的扶持政策）；</w:t>
            </w:r>
          </w:p>
          <w:p w14:paraId="4FD31F94">
            <w:pPr>
              <w:autoSpaceDE w:val="0"/>
              <w:autoSpaceDN w:val="0"/>
              <w:adjustRightInd w:val="0"/>
              <w:spacing w:line="360" w:lineRule="auto"/>
              <w:rPr>
                <w:rFonts w:ascii="宋体" w:hAnsi="宋体" w:cs="仿宋_GB2312"/>
                <w:bCs/>
                <w:sz w:val="24"/>
                <w:szCs w:val="24"/>
                <w:lang w:val="zh-CN"/>
              </w:rPr>
            </w:pPr>
            <w:r>
              <w:rPr>
                <w:rFonts w:hint="eastAsia" w:ascii="宋体" w:hAnsi="宋体" w:cs="仿宋_GB2312"/>
                <w:sz w:val="24"/>
                <w:szCs w:val="24"/>
                <w:lang w:val="zh-CN"/>
              </w:rPr>
              <w:t>2、</w:t>
            </w:r>
            <w:r>
              <w:rPr>
                <w:rFonts w:hint="eastAsia" w:ascii="宋体" w:hAnsi="宋体" w:cs="仿宋_GB2312"/>
                <w:bCs/>
                <w:sz w:val="24"/>
                <w:szCs w:val="24"/>
                <w:lang w:val="zh-CN"/>
              </w:rPr>
              <w:t>本次采购标的对应的中小企业划分标准所属行业：餐饮业</w:t>
            </w:r>
          </w:p>
          <w:p w14:paraId="7739A72B">
            <w:pPr>
              <w:autoSpaceDE w:val="0"/>
              <w:autoSpaceDN w:val="0"/>
              <w:adjustRightInd w:val="0"/>
              <w:spacing w:line="360" w:lineRule="auto"/>
              <w:rPr>
                <w:rFonts w:ascii="宋体" w:hAnsi="宋体" w:cs="仿宋_GB2312"/>
                <w:sz w:val="24"/>
                <w:szCs w:val="24"/>
                <w:lang w:val="zh-CN"/>
              </w:rPr>
            </w:pPr>
            <w:r>
              <w:rPr>
                <w:rFonts w:hint="eastAsia" w:ascii="宋体" w:hAnsi="宋体" w:cs="仿宋_GB2312"/>
                <w:sz w:val="24"/>
                <w:szCs w:val="24"/>
                <w:lang w:val="zh-CN"/>
              </w:rPr>
              <w:t>4、提供由省级以上监狱管理局、戒毒管理局（含新疆生产建设兵团）出具的属于监狱企业证明文件的，视同为小型和微型企业。</w:t>
            </w:r>
          </w:p>
          <w:p w14:paraId="3F23A6AB">
            <w:pPr>
              <w:autoSpaceDE w:val="0"/>
              <w:autoSpaceDN w:val="0"/>
              <w:adjustRightInd w:val="0"/>
              <w:spacing w:line="360" w:lineRule="auto"/>
              <w:jc w:val="left"/>
              <w:rPr>
                <w:rFonts w:cs="黑体" w:asciiTheme="minorEastAsia" w:hAnsiTheme="minorEastAsia"/>
                <w:sz w:val="24"/>
                <w:szCs w:val="24"/>
                <w:lang w:val="zh-CN"/>
              </w:rPr>
            </w:pPr>
            <w:r>
              <w:rPr>
                <w:rFonts w:hint="eastAsia" w:ascii="宋体" w:hAnsi="宋体" w:cs="仿宋_GB2312"/>
                <w:sz w:val="24"/>
                <w:szCs w:val="24"/>
                <w:lang w:val="zh-CN"/>
              </w:rPr>
              <w:t>5、符合享受政府采购支持政策的残疾人福利性单位条件且提供《残疾人福利性单位声明函》的，视同为小型和微型企业。</w:t>
            </w:r>
          </w:p>
        </w:tc>
      </w:tr>
      <w:tr w14:paraId="481AB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atLeast"/>
          <w:jc w:val="center"/>
        </w:trPr>
        <w:tc>
          <w:tcPr>
            <w:tcW w:w="806" w:type="dxa"/>
            <w:vAlign w:val="center"/>
          </w:tcPr>
          <w:p w14:paraId="5F6DB546">
            <w:pPr>
              <w:autoSpaceDE w:val="0"/>
              <w:autoSpaceDN w:val="0"/>
              <w:adjustRightInd w:val="0"/>
              <w:spacing w:line="276" w:lineRule="auto"/>
              <w:jc w:val="center"/>
              <w:rPr>
                <w:rFonts w:cs="黑体" w:asciiTheme="minorEastAsia" w:hAnsiTheme="minorEastAsia" w:eastAsiaTheme="minorEastAsia"/>
                <w:sz w:val="24"/>
                <w:szCs w:val="24"/>
              </w:rPr>
            </w:pPr>
            <w:r>
              <w:rPr>
                <w:rFonts w:hint="eastAsia" w:cs="黑体" w:asciiTheme="minorEastAsia" w:hAnsiTheme="minorEastAsia"/>
                <w:sz w:val="24"/>
                <w:szCs w:val="24"/>
              </w:rPr>
              <w:t>23</w:t>
            </w:r>
          </w:p>
        </w:tc>
        <w:tc>
          <w:tcPr>
            <w:tcW w:w="2126" w:type="dxa"/>
            <w:vAlign w:val="center"/>
          </w:tcPr>
          <w:p w14:paraId="667DE7B8">
            <w:pPr>
              <w:autoSpaceDE w:val="0"/>
              <w:autoSpaceDN w:val="0"/>
              <w:adjustRightInd w:val="0"/>
              <w:spacing w:line="360" w:lineRule="auto"/>
              <w:ind w:firstLine="482"/>
              <w:rPr>
                <w:rFonts w:cs="宋体" w:asciiTheme="minorEastAsia" w:hAnsiTheme="minorEastAsia"/>
                <w:bCs/>
                <w:sz w:val="24"/>
                <w:szCs w:val="24"/>
                <w:lang w:val="zh-CN"/>
              </w:rPr>
            </w:pPr>
            <w:r>
              <w:rPr>
                <w:rFonts w:hint="eastAsia" w:cs="宋体" w:asciiTheme="minorEastAsia" w:hAnsiTheme="minorEastAsia"/>
                <w:bCs/>
                <w:sz w:val="24"/>
                <w:szCs w:val="24"/>
                <w:lang w:val="zh-CN"/>
              </w:rPr>
              <w:t>履约保证金</w:t>
            </w:r>
          </w:p>
        </w:tc>
        <w:tc>
          <w:tcPr>
            <w:tcW w:w="6955" w:type="dxa"/>
            <w:vAlign w:val="center"/>
          </w:tcPr>
          <w:p w14:paraId="7A3D9586">
            <w:pPr>
              <w:autoSpaceDE w:val="0"/>
              <w:autoSpaceDN w:val="0"/>
              <w:adjustRightInd w:val="0"/>
              <w:spacing w:line="360" w:lineRule="auto"/>
              <w:rPr>
                <w:rFonts w:cs="宋体" w:asciiTheme="minorEastAsia" w:hAnsiTheme="minorEastAsia"/>
                <w:bCs/>
                <w:sz w:val="24"/>
                <w:szCs w:val="24"/>
                <w:lang w:val="zh-CN"/>
              </w:rPr>
            </w:pPr>
            <w:r>
              <w:rPr>
                <w:rFonts w:hint="eastAsia" w:ascii="宋体" w:hAnsi="宋体" w:cs="仿宋_GB2312"/>
                <w:sz w:val="24"/>
                <w:szCs w:val="24"/>
                <w:lang w:val="zh-CN"/>
              </w:rPr>
              <w:t>以采购人指定方式提交。</w:t>
            </w:r>
          </w:p>
        </w:tc>
      </w:tr>
      <w:tr w14:paraId="18079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74B12B56">
            <w:pPr>
              <w:autoSpaceDE w:val="0"/>
              <w:autoSpaceDN w:val="0"/>
              <w:adjustRightInd w:val="0"/>
              <w:spacing w:line="276" w:lineRule="auto"/>
              <w:jc w:val="center"/>
              <w:rPr>
                <w:rFonts w:cs="黑体" w:asciiTheme="minorEastAsia" w:hAnsiTheme="minorEastAsia" w:eastAsiaTheme="minorEastAsia"/>
                <w:sz w:val="24"/>
                <w:szCs w:val="24"/>
              </w:rPr>
            </w:pPr>
            <w:r>
              <w:rPr>
                <w:rFonts w:hint="eastAsia" w:cs="黑体" w:asciiTheme="minorEastAsia" w:hAnsiTheme="minorEastAsia"/>
                <w:sz w:val="24"/>
                <w:szCs w:val="24"/>
              </w:rPr>
              <w:t>24</w:t>
            </w:r>
          </w:p>
        </w:tc>
        <w:tc>
          <w:tcPr>
            <w:tcW w:w="2126" w:type="dxa"/>
            <w:vAlign w:val="center"/>
          </w:tcPr>
          <w:p w14:paraId="315F107D">
            <w:pPr>
              <w:autoSpaceDE w:val="0"/>
              <w:autoSpaceDN w:val="0"/>
              <w:adjustRightInd w:val="0"/>
              <w:spacing w:line="360" w:lineRule="auto"/>
              <w:ind w:firstLine="480" w:firstLineChars="200"/>
              <w:rPr>
                <w:rFonts w:cs="宋体" w:asciiTheme="minorEastAsia" w:hAnsiTheme="minorEastAsia"/>
                <w:bCs/>
                <w:sz w:val="24"/>
                <w:szCs w:val="24"/>
                <w:lang w:val="zh-CN"/>
              </w:rPr>
            </w:pPr>
            <w:r>
              <w:rPr>
                <w:rFonts w:hint="eastAsia" w:cs="宋体" w:asciiTheme="minorEastAsia" w:hAnsiTheme="minorEastAsia"/>
                <w:bCs/>
                <w:sz w:val="24"/>
                <w:szCs w:val="24"/>
                <w:lang w:val="zh-CN"/>
              </w:rPr>
              <w:t>代理服务费</w:t>
            </w:r>
          </w:p>
        </w:tc>
        <w:tc>
          <w:tcPr>
            <w:tcW w:w="6955" w:type="dxa"/>
            <w:vAlign w:val="center"/>
          </w:tcPr>
          <w:p w14:paraId="19E36F3E">
            <w:pPr>
              <w:autoSpaceDE w:val="0"/>
              <w:autoSpaceDN w:val="0"/>
              <w:spacing w:line="360" w:lineRule="auto"/>
              <w:contextualSpacing/>
              <w:rPr>
                <w:rFonts w:cs="宋体" w:asciiTheme="minorEastAsia" w:hAnsiTheme="minorEastAsia"/>
                <w:bCs/>
                <w:sz w:val="24"/>
                <w:szCs w:val="24"/>
                <w:lang w:val="zh-CN"/>
              </w:rPr>
            </w:pPr>
            <w:r>
              <w:rPr>
                <w:rFonts w:hint="eastAsia" w:cs="宋体" w:asciiTheme="minorEastAsia" w:hAnsiTheme="minorEastAsia"/>
                <w:sz w:val="24"/>
                <w:szCs w:val="24"/>
              </w:rPr>
              <w:t>本项目的代理服务费由成交供应商在领取成交通知书时向采购代理机构交纳。收费标准按豫招协【2023】002号文件。</w:t>
            </w:r>
          </w:p>
        </w:tc>
      </w:tr>
      <w:tr w14:paraId="7F93F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345E39AF">
            <w:pPr>
              <w:autoSpaceDE w:val="0"/>
              <w:autoSpaceDN w:val="0"/>
              <w:adjustRightInd w:val="0"/>
              <w:spacing w:line="276" w:lineRule="auto"/>
              <w:jc w:val="center"/>
              <w:rPr>
                <w:rFonts w:ascii="宋体" w:hAnsi="宋体" w:cs="宋体"/>
                <w:bCs/>
                <w:sz w:val="24"/>
                <w:szCs w:val="24"/>
              </w:rPr>
            </w:pPr>
            <w:r>
              <w:rPr>
                <w:rFonts w:hint="eastAsia" w:cs="黑体" w:asciiTheme="minorEastAsia" w:hAnsiTheme="minorEastAsia"/>
                <w:sz w:val="24"/>
                <w:szCs w:val="24"/>
              </w:rPr>
              <w:t>25</w:t>
            </w:r>
          </w:p>
        </w:tc>
        <w:tc>
          <w:tcPr>
            <w:tcW w:w="2126" w:type="dxa"/>
            <w:vAlign w:val="center"/>
          </w:tcPr>
          <w:p w14:paraId="6AA433D7">
            <w:pPr>
              <w:autoSpaceDE w:val="0"/>
              <w:autoSpaceDN w:val="0"/>
              <w:adjustRightInd w:val="0"/>
              <w:spacing w:line="360" w:lineRule="auto"/>
              <w:jc w:val="center"/>
              <w:rPr>
                <w:rFonts w:ascii="宋体" w:hAnsi="宋体" w:cs="宋体"/>
                <w:bCs/>
                <w:sz w:val="24"/>
                <w:szCs w:val="24"/>
                <w:lang w:val="zh-CN"/>
              </w:rPr>
            </w:pPr>
            <w:r>
              <w:rPr>
                <w:rFonts w:hint="eastAsia" w:ascii="宋体" w:hAnsi="宋体" w:cs="宋体"/>
                <w:bCs/>
                <w:sz w:val="24"/>
                <w:szCs w:val="24"/>
                <w:lang w:val="zh-CN"/>
              </w:rPr>
              <w:t>最后报价</w:t>
            </w:r>
          </w:p>
        </w:tc>
        <w:tc>
          <w:tcPr>
            <w:tcW w:w="6955" w:type="dxa"/>
            <w:vAlign w:val="center"/>
          </w:tcPr>
          <w:p w14:paraId="108082FA">
            <w:pPr>
              <w:autoSpaceDE w:val="0"/>
              <w:autoSpaceDN w:val="0"/>
              <w:adjustRightInd w:val="0"/>
              <w:spacing w:line="360" w:lineRule="auto"/>
              <w:ind w:firstLine="482"/>
              <w:contextualSpacing/>
              <w:rPr>
                <w:rFonts w:ascii="宋体" w:hAnsi="宋体" w:cs="宋体"/>
                <w:bCs/>
                <w:sz w:val="24"/>
                <w:szCs w:val="24"/>
                <w:lang w:val="zh-CN"/>
              </w:rPr>
            </w:pPr>
            <w:r>
              <w:rPr>
                <w:rFonts w:hint="eastAsia" w:ascii="宋体" w:hAnsi="宋体" w:cs="宋体"/>
                <w:bCs/>
                <w:sz w:val="24"/>
                <w:szCs w:val="24"/>
                <w:lang w:val="zh-CN"/>
              </w:rPr>
              <w:t>根据磋商小组要求，供应商须进行最后报价，最后报价应包括：总报价。</w:t>
            </w:r>
          </w:p>
          <w:p w14:paraId="07338D82">
            <w:pPr>
              <w:autoSpaceDE w:val="0"/>
              <w:autoSpaceDN w:val="0"/>
              <w:adjustRightInd w:val="0"/>
              <w:spacing w:line="360" w:lineRule="auto"/>
              <w:ind w:right="-11" w:firstLine="482"/>
              <w:rPr>
                <w:rFonts w:ascii="宋体" w:hAnsi="宋体" w:cs="宋体"/>
                <w:bCs/>
                <w:sz w:val="24"/>
                <w:szCs w:val="24"/>
                <w:lang w:val="zh-CN"/>
              </w:rPr>
            </w:pPr>
            <w:r>
              <w:rPr>
                <w:rFonts w:hint="eastAsia" w:ascii="宋体" w:hAnsi="宋体" w:cs="宋体"/>
                <w:bCs/>
                <w:sz w:val="24"/>
                <w:szCs w:val="24"/>
                <w:lang w:val="zh-CN"/>
              </w:rPr>
              <w:t>注：①磋商小组要求供应商提交一次最后报价时，在磋商小组规定时间内，供应商未提交最后报价则以其初次提交响应文件报价为最后报价。</w:t>
            </w:r>
          </w:p>
          <w:p w14:paraId="54305154">
            <w:pPr>
              <w:autoSpaceDE w:val="0"/>
              <w:autoSpaceDN w:val="0"/>
              <w:adjustRightInd w:val="0"/>
              <w:spacing w:line="360" w:lineRule="auto"/>
              <w:ind w:right="-11" w:firstLine="482"/>
              <w:rPr>
                <w:rFonts w:ascii="宋体" w:hAnsi="宋体" w:cs="宋体"/>
                <w:bCs/>
                <w:sz w:val="24"/>
                <w:szCs w:val="24"/>
                <w:lang w:val="zh-CN"/>
              </w:rPr>
            </w:pPr>
            <w:r>
              <w:rPr>
                <w:rFonts w:hint="eastAsia" w:ascii="宋体" w:hAnsi="宋体" w:cs="宋体"/>
                <w:bCs/>
                <w:sz w:val="24"/>
                <w:szCs w:val="24"/>
                <w:lang w:val="zh-CN"/>
              </w:rPr>
              <w:t>②请供应商根据项目情况，可提前准备报价。</w:t>
            </w:r>
          </w:p>
          <w:p w14:paraId="0AA97902">
            <w:pPr>
              <w:pStyle w:val="37"/>
              <w:ind w:firstLine="1928" w:firstLineChars="800"/>
              <w:rPr>
                <w:rFonts w:hint="default"/>
              </w:rPr>
            </w:pPr>
            <w:r>
              <w:rPr>
                <w:rFonts w:ascii="宋体"/>
                <w:b/>
                <w:color w:val="FF0000"/>
                <w:sz w:val="24"/>
                <w:szCs w:val="24"/>
              </w:rPr>
              <w:t>（本项目无需二次报价）</w:t>
            </w:r>
          </w:p>
        </w:tc>
      </w:tr>
      <w:tr w14:paraId="56CFE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13564561">
            <w:pPr>
              <w:autoSpaceDE w:val="0"/>
              <w:autoSpaceDN w:val="0"/>
              <w:adjustRightInd w:val="0"/>
              <w:spacing w:line="360" w:lineRule="auto"/>
              <w:contextualSpacing/>
              <w:jc w:val="center"/>
              <w:rPr>
                <w:rFonts w:cs="黑体" w:asciiTheme="minorEastAsia" w:hAnsiTheme="minorEastAsia"/>
                <w:sz w:val="24"/>
                <w:szCs w:val="24"/>
              </w:rPr>
            </w:pPr>
            <w:r>
              <w:rPr>
                <w:rFonts w:hint="eastAsia" w:ascii="宋体" w:hAnsi="宋体" w:cs="宋体"/>
                <w:bCs/>
                <w:sz w:val="24"/>
                <w:szCs w:val="24"/>
              </w:rPr>
              <w:t>26</w:t>
            </w:r>
          </w:p>
        </w:tc>
        <w:tc>
          <w:tcPr>
            <w:tcW w:w="2126" w:type="dxa"/>
            <w:vAlign w:val="center"/>
          </w:tcPr>
          <w:p w14:paraId="44E9ECF1">
            <w:pPr>
              <w:autoSpaceDE w:val="0"/>
              <w:autoSpaceDN w:val="0"/>
              <w:adjustRightInd w:val="0"/>
              <w:spacing w:line="360" w:lineRule="auto"/>
              <w:jc w:val="center"/>
              <w:rPr>
                <w:rFonts w:ascii="宋体" w:hAnsi="宋体" w:cs="宋体"/>
                <w:bCs/>
                <w:sz w:val="24"/>
                <w:szCs w:val="24"/>
                <w:lang w:val="zh-CN"/>
              </w:rPr>
            </w:pPr>
            <w:r>
              <w:rPr>
                <w:rFonts w:hint="eastAsia" w:ascii="宋体" w:hAnsi="宋体" w:cs="宋体"/>
                <w:bCs/>
                <w:sz w:val="24"/>
                <w:szCs w:val="24"/>
                <w:lang w:val="zh-CN"/>
              </w:rPr>
              <w:t>供应商资格核验</w:t>
            </w:r>
          </w:p>
        </w:tc>
        <w:tc>
          <w:tcPr>
            <w:tcW w:w="6955" w:type="dxa"/>
            <w:vAlign w:val="center"/>
          </w:tcPr>
          <w:p w14:paraId="4A12250F">
            <w:pPr>
              <w:autoSpaceDE w:val="0"/>
              <w:autoSpaceDN w:val="0"/>
              <w:spacing w:line="360" w:lineRule="auto"/>
              <w:ind w:firstLine="482"/>
              <w:contextualSpacing/>
              <w:rPr>
                <w:rFonts w:cs="宋体" w:asciiTheme="minorEastAsia" w:hAnsiTheme="minorEastAsia"/>
                <w:sz w:val="24"/>
                <w:szCs w:val="24"/>
                <w:lang w:val="zh-CN"/>
              </w:rPr>
            </w:pPr>
            <w:r>
              <w:rPr>
                <w:rFonts w:hint="eastAsia" w:cs="宋体" w:asciiTheme="minorEastAsia" w:hAnsiTheme="minorEastAsia"/>
                <w:sz w:val="24"/>
                <w:szCs w:val="24"/>
                <w:lang w:val="zh-CN"/>
              </w:rPr>
              <w:t>供应商在中标后，应将由《 供应商信用承诺函》替代的证明材料提交采购人核验，经核验无误后，采购人发出中标通知书。</w:t>
            </w:r>
          </w:p>
          <w:p w14:paraId="253C216B">
            <w:pPr>
              <w:autoSpaceDE w:val="0"/>
              <w:autoSpaceDN w:val="0"/>
              <w:spacing w:line="360" w:lineRule="auto"/>
              <w:ind w:firstLine="480"/>
              <w:contextualSpacing/>
              <w:rPr>
                <w:rFonts w:cs="宋体" w:asciiTheme="minorEastAsia" w:hAnsiTheme="minorEastAsia"/>
                <w:b/>
                <w:bCs/>
                <w:sz w:val="24"/>
                <w:szCs w:val="24"/>
                <w:lang w:val="zh-CN"/>
              </w:rPr>
            </w:pPr>
            <w:r>
              <w:rPr>
                <w:rFonts w:hint="eastAsia" w:cs="宋体" w:asciiTheme="minorEastAsia" w:hAnsiTheme="minorEastAsia"/>
                <w:b/>
                <w:bCs/>
                <w:sz w:val="24"/>
                <w:szCs w:val="24"/>
                <w:lang w:val="zh-CN"/>
              </w:rPr>
              <w:t>一、法人或者其他组织的营业执照等证明文件，自然人的身份证明</w:t>
            </w:r>
          </w:p>
          <w:p w14:paraId="005E67A3">
            <w:pPr>
              <w:autoSpaceDE w:val="0"/>
              <w:autoSpaceDN w:val="0"/>
              <w:spacing w:line="360" w:lineRule="auto"/>
              <w:ind w:firstLine="482"/>
              <w:contextualSpacing/>
              <w:rPr>
                <w:rFonts w:cs="宋体" w:asciiTheme="minorEastAsia" w:hAnsiTheme="minorEastAsia"/>
                <w:sz w:val="24"/>
                <w:szCs w:val="24"/>
                <w:lang w:val="zh-CN"/>
              </w:rPr>
            </w:pPr>
            <w:r>
              <w:rPr>
                <w:rFonts w:hint="eastAsia" w:cs="宋体" w:asciiTheme="minorEastAsia" w:hAnsiTheme="minorEastAsia"/>
                <w:sz w:val="24"/>
                <w:szCs w:val="24"/>
                <w:lang w:val="zh-CN"/>
              </w:rPr>
              <w:t>1、企业法人营业执照或营业执照。（企业投标提供）</w:t>
            </w:r>
          </w:p>
          <w:p w14:paraId="67093581">
            <w:pPr>
              <w:autoSpaceDE w:val="0"/>
              <w:autoSpaceDN w:val="0"/>
              <w:spacing w:line="360" w:lineRule="auto"/>
              <w:ind w:firstLine="482"/>
              <w:contextualSpacing/>
              <w:rPr>
                <w:rFonts w:cs="宋体" w:asciiTheme="minorEastAsia" w:hAnsiTheme="minorEastAsia"/>
                <w:sz w:val="24"/>
                <w:szCs w:val="24"/>
                <w:lang w:val="zh-CN"/>
              </w:rPr>
            </w:pPr>
            <w:r>
              <w:rPr>
                <w:rFonts w:hint="eastAsia" w:cs="宋体" w:asciiTheme="minorEastAsia" w:hAnsiTheme="minorEastAsia"/>
                <w:sz w:val="24"/>
                <w:szCs w:val="24"/>
                <w:lang w:val="zh-CN"/>
              </w:rPr>
              <w:t>2、事业单位法人证书。（事业单位投标提供）</w:t>
            </w:r>
          </w:p>
          <w:p w14:paraId="45E33053">
            <w:pPr>
              <w:autoSpaceDE w:val="0"/>
              <w:autoSpaceDN w:val="0"/>
              <w:spacing w:line="360" w:lineRule="auto"/>
              <w:ind w:firstLine="482"/>
              <w:contextualSpacing/>
              <w:rPr>
                <w:rFonts w:cs="宋体" w:asciiTheme="minorEastAsia" w:hAnsiTheme="minorEastAsia"/>
                <w:sz w:val="24"/>
                <w:szCs w:val="24"/>
                <w:lang w:val="zh-CN"/>
              </w:rPr>
            </w:pPr>
            <w:r>
              <w:rPr>
                <w:rFonts w:hint="eastAsia" w:cs="宋体" w:asciiTheme="minorEastAsia" w:hAnsiTheme="minorEastAsia"/>
                <w:sz w:val="24"/>
                <w:szCs w:val="24"/>
                <w:lang w:val="zh-CN"/>
              </w:rPr>
              <w:t>3、执业许可证。（非企业专业服务机构投标提供）</w:t>
            </w:r>
          </w:p>
          <w:p w14:paraId="4C739205">
            <w:pPr>
              <w:autoSpaceDE w:val="0"/>
              <w:autoSpaceDN w:val="0"/>
              <w:spacing w:line="360" w:lineRule="auto"/>
              <w:ind w:firstLine="482"/>
              <w:contextualSpacing/>
              <w:rPr>
                <w:rFonts w:cs="宋体" w:asciiTheme="minorEastAsia" w:hAnsiTheme="minorEastAsia"/>
                <w:sz w:val="24"/>
                <w:szCs w:val="24"/>
                <w:lang w:val="zh-CN"/>
              </w:rPr>
            </w:pPr>
            <w:r>
              <w:rPr>
                <w:rFonts w:hint="eastAsia" w:cs="宋体" w:asciiTheme="minorEastAsia" w:hAnsiTheme="minorEastAsia"/>
                <w:sz w:val="24"/>
                <w:szCs w:val="24"/>
                <w:lang w:val="zh-CN"/>
              </w:rPr>
              <w:t>4、个体工商户营业执照。（个体工商户投标提供）</w:t>
            </w:r>
          </w:p>
          <w:p w14:paraId="62BC21C1">
            <w:pPr>
              <w:autoSpaceDE w:val="0"/>
              <w:autoSpaceDN w:val="0"/>
              <w:spacing w:line="360" w:lineRule="auto"/>
              <w:ind w:firstLine="482"/>
              <w:contextualSpacing/>
              <w:rPr>
                <w:rFonts w:cs="宋体" w:asciiTheme="minorEastAsia" w:hAnsiTheme="minorEastAsia"/>
                <w:sz w:val="24"/>
                <w:szCs w:val="24"/>
                <w:lang w:val="zh-CN"/>
              </w:rPr>
            </w:pPr>
            <w:r>
              <w:rPr>
                <w:rFonts w:hint="eastAsia" w:cs="宋体" w:asciiTheme="minorEastAsia" w:hAnsiTheme="minorEastAsia"/>
                <w:sz w:val="24"/>
                <w:szCs w:val="24"/>
                <w:lang w:val="zh-CN"/>
              </w:rPr>
              <w:t>5、自然人身份证明。（自然人投标提供）</w:t>
            </w:r>
          </w:p>
          <w:p w14:paraId="1B5A23B3">
            <w:pPr>
              <w:autoSpaceDE w:val="0"/>
              <w:autoSpaceDN w:val="0"/>
              <w:spacing w:line="360" w:lineRule="auto"/>
              <w:ind w:firstLine="482"/>
              <w:contextualSpacing/>
              <w:rPr>
                <w:rFonts w:cs="宋体" w:asciiTheme="minorEastAsia" w:hAnsiTheme="minorEastAsia"/>
                <w:sz w:val="24"/>
                <w:szCs w:val="24"/>
                <w:lang w:val="zh-CN"/>
              </w:rPr>
            </w:pPr>
            <w:r>
              <w:rPr>
                <w:rFonts w:hint="eastAsia" w:cs="宋体" w:asciiTheme="minorEastAsia" w:hAnsiTheme="minorEastAsia"/>
                <w:sz w:val="24"/>
                <w:szCs w:val="24"/>
                <w:lang w:val="zh-CN"/>
              </w:rPr>
              <w:t>6、民办非企业单位登记证书。（民办非企业单位投标提供）</w:t>
            </w:r>
          </w:p>
          <w:p w14:paraId="063E8E0C">
            <w:pPr>
              <w:autoSpaceDE w:val="0"/>
              <w:autoSpaceDN w:val="0"/>
              <w:spacing w:line="360" w:lineRule="auto"/>
              <w:ind w:firstLine="480"/>
              <w:contextualSpacing/>
              <w:rPr>
                <w:rFonts w:cs="宋体" w:asciiTheme="minorEastAsia" w:hAnsiTheme="minorEastAsia"/>
                <w:b/>
                <w:bCs/>
                <w:sz w:val="24"/>
                <w:szCs w:val="24"/>
                <w:lang w:val="zh-CN"/>
              </w:rPr>
            </w:pPr>
            <w:r>
              <w:rPr>
                <w:rFonts w:hint="eastAsia" w:cs="宋体" w:asciiTheme="minorEastAsia" w:hAnsiTheme="minorEastAsia"/>
                <w:b/>
                <w:bCs/>
                <w:sz w:val="24"/>
                <w:szCs w:val="24"/>
                <w:lang w:val="zh-CN"/>
              </w:rPr>
              <w:t>二、财务状况报告相关材料</w:t>
            </w:r>
          </w:p>
          <w:p w14:paraId="1BCD583E">
            <w:pPr>
              <w:autoSpaceDE w:val="0"/>
              <w:autoSpaceDN w:val="0"/>
              <w:spacing w:line="360" w:lineRule="auto"/>
              <w:ind w:firstLine="482"/>
              <w:contextualSpacing/>
              <w:rPr>
                <w:rFonts w:cs="宋体" w:asciiTheme="minorEastAsia" w:hAnsiTheme="minorEastAsia"/>
                <w:sz w:val="24"/>
                <w:szCs w:val="24"/>
                <w:lang w:val="zh-CN"/>
              </w:rPr>
            </w:pPr>
            <w:r>
              <w:rPr>
                <w:rFonts w:hint="eastAsia" w:cs="宋体" w:asciiTheme="minorEastAsia" w:hAnsiTheme="minorEastAsia"/>
                <w:sz w:val="24"/>
                <w:szCs w:val="24"/>
                <w:lang w:val="zh-CN"/>
              </w:rPr>
              <w:t>1、供应商是法人（法人包括企业法人、机关法人、事业单位法人和社会团体法人），提供本单位：</w:t>
            </w:r>
          </w:p>
          <w:p w14:paraId="1726C9E2">
            <w:pPr>
              <w:autoSpaceDE w:val="0"/>
              <w:autoSpaceDN w:val="0"/>
              <w:spacing w:line="360" w:lineRule="auto"/>
              <w:ind w:firstLine="480"/>
              <w:contextualSpacing/>
              <w:rPr>
                <w:rFonts w:cs="宋体" w:asciiTheme="minorEastAsia" w:hAnsiTheme="minorEastAsia"/>
                <w:sz w:val="24"/>
                <w:szCs w:val="24"/>
                <w:lang w:val="zh-CN"/>
              </w:rPr>
            </w:pPr>
            <w:r>
              <w:rPr>
                <w:rFonts w:hint="eastAsia" w:cs="宋体" w:asciiTheme="minorEastAsia" w:hAnsiTheme="minorEastAsia"/>
                <w:b/>
                <w:bCs/>
                <w:sz w:val="24"/>
                <w:szCs w:val="24"/>
                <w:lang w:val="zh-CN"/>
              </w:rPr>
              <w:t>①</w:t>
            </w:r>
            <w:r>
              <w:rPr>
                <w:rFonts w:hint="eastAsia" w:cs="宋体" w:asciiTheme="minorEastAsia" w:hAnsiTheme="minorEastAsia"/>
                <w:b/>
                <w:bCs/>
                <w:sz w:val="24"/>
                <w:szCs w:val="24"/>
              </w:rPr>
              <w:t>2022年或</w:t>
            </w:r>
            <w:r>
              <w:rPr>
                <w:rFonts w:hint="eastAsia" w:cs="宋体" w:asciiTheme="minorEastAsia" w:hAnsiTheme="minorEastAsia"/>
                <w:b/>
                <w:bCs/>
                <w:sz w:val="24"/>
                <w:szCs w:val="24"/>
                <w:lang w:val="zh-CN"/>
              </w:rPr>
              <w:t>2023年度经审计的财务报告</w:t>
            </w:r>
            <w:r>
              <w:rPr>
                <w:rFonts w:hint="eastAsia" w:cs="宋体" w:asciiTheme="minorEastAsia" w:hAnsiTheme="minorEastAsia"/>
                <w:sz w:val="24"/>
                <w:szCs w:val="24"/>
                <w:lang w:val="zh-CN"/>
              </w:rPr>
              <w:t>，包括资产负债表、利润表、现金流量表、所有者权益变动表及其附注；</w:t>
            </w:r>
          </w:p>
          <w:p w14:paraId="22A9DC2E">
            <w:pPr>
              <w:autoSpaceDE w:val="0"/>
              <w:autoSpaceDN w:val="0"/>
              <w:spacing w:line="360" w:lineRule="auto"/>
              <w:ind w:firstLine="482"/>
              <w:contextualSpacing/>
              <w:rPr>
                <w:rFonts w:cs="宋体" w:asciiTheme="minorEastAsia" w:hAnsiTheme="minorEastAsia"/>
                <w:sz w:val="24"/>
                <w:szCs w:val="24"/>
                <w:lang w:val="zh-CN"/>
              </w:rPr>
            </w:pPr>
            <w:r>
              <w:rPr>
                <w:rFonts w:hint="eastAsia" w:cs="宋体" w:asciiTheme="minorEastAsia" w:hAnsiTheme="minorEastAsia"/>
                <w:sz w:val="24"/>
                <w:szCs w:val="24"/>
                <w:lang w:val="zh-CN"/>
              </w:rPr>
              <w:t>②基本开户银行出具的资信证明；</w:t>
            </w:r>
          </w:p>
          <w:p w14:paraId="21B32F07">
            <w:pPr>
              <w:autoSpaceDE w:val="0"/>
              <w:autoSpaceDN w:val="0"/>
              <w:spacing w:line="360" w:lineRule="auto"/>
              <w:ind w:firstLine="482"/>
              <w:contextualSpacing/>
              <w:rPr>
                <w:rFonts w:cs="宋体" w:asciiTheme="minorEastAsia" w:hAnsiTheme="minorEastAsia"/>
                <w:sz w:val="24"/>
                <w:szCs w:val="24"/>
                <w:lang w:val="zh-CN"/>
              </w:rPr>
            </w:pPr>
            <w:r>
              <w:rPr>
                <w:rFonts w:hint="eastAsia" w:cs="宋体" w:asciiTheme="minorEastAsia" w:hAnsiTheme="minorEastAsia"/>
                <w:sz w:val="24"/>
                <w:szCs w:val="24"/>
                <w:lang w:val="zh-CN"/>
              </w:rPr>
              <w:t xml:space="preserve">③财政部门认可的政府采购专业担保机构的证明文件和担保机构出具的投标担保函。 </w:t>
            </w:r>
          </w:p>
          <w:p w14:paraId="09D27854">
            <w:pPr>
              <w:autoSpaceDE w:val="0"/>
              <w:autoSpaceDN w:val="0"/>
              <w:spacing w:line="360" w:lineRule="auto"/>
              <w:ind w:firstLine="482"/>
              <w:contextualSpacing/>
              <w:rPr>
                <w:rFonts w:cs="宋体" w:asciiTheme="minorEastAsia" w:hAnsiTheme="minorEastAsia"/>
                <w:sz w:val="24"/>
                <w:szCs w:val="24"/>
                <w:lang w:val="zh-CN"/>
              </w:rPr>
            </w:pPr>
            <w:r>
              <w:rPr>
                <w:rFonts w:hint="eastAsia" w:cs="宋体" w:asciiTheme="minorEastAsia" w:hAnsiTheme="minorEastAsia"/>
                <w:sz w:val="24"/>
                <w:szCs w:val="24"/>
                <w:lang w:val="zh-CN"/>
              </w:rPr>
              <w:t>注：仅需提供序号①～③其中之一即可。</w:t>
            </w:r>
          </w:p>
          <w:p w14:paraId="6C5A8C5A">
            <w:pPr>
              <w:autoSpaceDE w:val="0"/>
              <w:autoSpaceDN w:val="0"/>
              <w:spacing w:line="360" w:lineRule="auto"/>
              <w:ind w:firstLine="482"/>
              <w:contextualSpacing/>
              <w:rPr>
                <w:rFonts w:cs="宋体" w:asciiTheme="minorEastAsia" w:hAnsiTheme="minorEastAsia"/>
                <w:sz w:val="24"/>
                <w:szCs w:val="24"/>
                <w:lang w:val="zh-CN"/>
              </w:rPr>
            </w:pPr>
            <w:r>
              <w:rPr>
                <w:rFonts w:hint="eastAsia" w:cs="宋体" w:asciiTheme="minorEastAsia" w:hAnsiTheme="minorEastAsia"/>
                <w:sz w:val="24"/>
                <w:szCs w:val="24"/>
                <w:lang w:val="zh-CN"/>
              </w:rPr>
              <w:t>2、供应商（其他组织和自然人）提供本单位：</w:t>
            </w:r>
          </w:p>
          <w:p w14:paraId="55705FE3">
            <w:pPr>
              <w:autoSpaceDE w:val="0"/>
              <w:autoSpaceDN w:val="0"/>
              <w:spacing w:line="360" w:lineRule="auto"/>
              <w:ind w:firstLine="480"/>
              <w:contextualSpacing/>
              <w:rPr>
                <w:rFonts w:cs="宋体" w:asciiTheme="minorEastAsia" w:hAnsiTheme="minorEastAsia"/>
                <w:sz w:val="24"/>
                <w:szCs w:val="24"/>
                <w:lang w:val="zh-CN"/>
              </w:rPr>
            </w:pPr>
            <w:r>
              <w:rPr>
                <w:rFonts w:hint="eastAsia" w:cs="宋体" w:asciiTheme="minorEastAsia" w:hAnsiTheme="minorEastAsia"/>
                <w:b/>
                <w:bCs/>
                <w:sz w:val="24"/>
                <w:szCs w:val="24"/>
                <w:lang w:val="zh-CN"/>
              </w:rPr>
              <w:t>①</w:t>
            </w:r>
            <w:r>
              <w:rPr>
                <w:rFonts w:hint="eastAsia" w:cs="宋体" w:asciiTheme="minorEastAsia" w:hAnsiTheme="minorEastAsia"/>
                <w:b/>
                <w:bCs/>
                <w:sz w:val="24"/>
                <w:szCs w:val="24"/>
              </w:rPr>
              <w:t>2022年或</w:t>
            </w:r>
            <w:r>
              <w:rPr>
                <w:rFonts w:hint="eastAsia" w:cs="宋体" w:asciiTheme="minorEastAsia" w:hAnsiTheme="minorEastAsia"/>
                <w:b/>
                <w:bCs/>
                <w:sz w:val="24"/>
                <w:szCs w:val="24"/>
                <w:lang w:val="zh-CN"/>
              </w:rPr>
              <w:t>202</w:t>
            </w:r>
            <w:r>
              <w:rPr>
                <w:rFonts w:hint="eastAsia" w:cs="宋体" w:asciiTheme="minorEastAsia" w:hAnsiTheme="minorEastAsia"/>
                <w:b/>
                <w:bCs/>
                <w:sz w:val="24"/>
                <w:szCs w:val="24"/>
              </w:rPr>
              <w:t>3</w:t>
            </w:r>
            <w:r>
              <w:rPr>
                <w:rFonts w:hint="eastAsia" w:cs="宋体" w:asciiTheme="minorEastAsia" w:hAnsiTheme="minorEastAsia"/>
                <w:b/>
                <w:bCs/>
                <w:sz w:val="24"/>
                <w:szCs w:val="24"/>
                <w:lang w:val="zh-CN"/>
              </w:rPr>
              <w:t>年度经审计的财务报告，</w:t>
            </w:r>
            <w:r>
              <w:rPr>
                <w:rFonts w:hint="eastAsia" w:cs="宋体" w:asciiTheme="minorEastAsia" w:hAnsiTheme="minorEastAsia"/>
                <w:sz w:val="24"/>
                <w:szCs w:val="24"/>
                <w:lang w:val="zh-CN"/>
              </w:rPr>
              <w:t>包括资产负债表、利润表、现金流量表、所有者权益变动表及其附注；</w:t>
            </w:r>
          </w:p>
          <w:p w14:paraId="3E3FA0DC">
            <w:pPr>
              <w:autoSpaceDE w:val="0"/>
              <w:autoSpaceDN w:val="0"/>
              <w:spacing w:line="360" w:lineRule="auto"/>
              <w:ind w:firstLine="482"/>
              <w:contextualSpacing/>
              <w:rPr>
                <w:rFonts w:cs="宋体" w:asciiTheme="minorEastAsia" w:hAnsiTheme="minorEastAsia"/>
                <w:sz w:val="24"/>
                <w:szCs w:val="24"/>
                <w:lang w:val="zh-CN"/>
              </w:rPr>
            </w:pPr>
            <w:r>
              <w:rPr>
                <w:rFonts w:hint="eastAsia" w:cs="宋体" w:asciiTheme="minorEastAsia" w:hAnsiTheme="minorEastAsia"/>
                <w:sz w:val="24"/>
                <w:szCs w:val="24"/>
                <w:lang w:val="zh-CN"/>
              </w:rPr>
              <w:t>②银行出具的资信证明；</w:t>
            </w:r>
          </w:p>
          <w:p w14:paraId="51683BB2">
            <w:pPr>
              <w:autoSpaceDE w:val="0"/>
              <w:autoSpaceDN w:val="0"/>
              <w:spacing w:line="360" w:lineRule="auto"/>
              <w:ind w:firstLine="482"/>
              <w:contextualSpacing/>
              <w:rPr>
                <w:rFonts w:cs="宋体" w:asciiTheme="minorEastAsia" w:hAnsiTheme="minorEastAsia"/>
                <w:sz w:val="24"/>
                <w:szCs w:val="24"/>
                <w:lang w:val="zh-CN"/>
              </w:rPr>
            </w:pPr>
            <w:r>
              <w:rPr>
                <w:rFonts w:hint="eastAsia" w:cs="宋体" w:asciiTheme="minorEastAsia" w:hAnsiTheme="minorEastAsia"/>
                <w:sz w:val="24"/>
                <w:szCs w:val="24"/>
                <w:lang w:val="zh-CN"/>
              </w:rPr>
              <w:t>③财政部门认可的政府采购专业担保机构的证明文件和担保机构出具的投标担保函。</w:t>
            </w:r>
          </w:p>
          <w:p w14:paraId="11EDBEE9">
            <w:pPr>
              <w:autoSpaceDE w:val="0"/>
              <w:autoSpaceDN w:val="0"/>
              <w:spacing w:line="360" w:lineRule="auto"/>
              <w:ind w:firstLine="482"/>
              <w:contextualSpacing/>
              <w:rPr>
                <w:rFonts w:cs="宋体" w:asciiTheme="minorEastAsia" w:hAnsiTheme="minorEastAsia"/>
                <w:sz w:val="24"/>
                <w:szCs w:val="24"/>
                <w:lang w:val="zh-CN"/>
              </w:rPr>
            </w:pPr>
            <w:r>
              <w:rPr>
                <w:rFonts w:hint="eastAsia" w:cs="宋体" w:asciiTheme="minorEastAsia" w:hAnsiTheme="minorEastAsia"/>
                <w:sz w:val="24"/>
                <w:szCs w:val="24"/>
                <w:lang w:val="zh-CN"/>
              </w:rPr>
              <w:t xml:space="preserve"> 注：仅需提供序号①～③其中之一即可。</w:t>
            </w:r>
          </w:p>
          <w:p w14:paraId="5C244D65">
            <w:pPr>
              <w:autoSpaceDE w:val="0"/>
              <w:autoSpaceDN w:val="0"/>
              <w:spacing w:line="360" w:lineRule="auto"/>
              <w:ind w:firstLine="480"/>
              <w:contextualSpacing/>
              <w:rPr>
                <w:rFonts w:cs="宋体" w:asciiTheme="minorEastAsia" w:hAnsiTheme="minorEastAsia"/>
                <w:b/>
                <w:bCs/>
                <w:sz w:val="24"/>
                <w:szCs w:val="24"/>
                <w:lang w:val="zh-CN"/>
              </w:rPr>
            </w:pPr>
            <w:r>
              <w:rPr>
                <w:rFonts w:hint="eastAsia" w:cs="宋体" w:asciiTheme="minorEastAsia" w:hAnsiTheme="minorEastAsia"/>
                <w:b/>
                <w:bCs/>
                <w:sz w:val="24"/>
                <w:szCs w:val="24"/>
                <w:lang w:val="zh-CN"/>
              </w:rPr>
              <w:t>三、依法缴纳税收相关材料</w:t>
            </w:r>
          </w:p>
          <w:p w14:paraId="51AE8A24">
            <w:pPr>
              <w:autoSpaceDE w:val="0"/>
              <w:autoSpaceDN w:val="0"/>
              <w:spacing w:line="360" w:lineRule="auto"/>
              <w:ind w:firstLine="482"/>
              <w:contextualSpacing/>
              <w:rPr>
                <w:rFonts w:cs="宋体" w:asciiTheme="minorEastAsia" w:hAnsiTheme="minorEastAsia"/>
                <w:sz w:val="24"/>
                <w:szCs w:val="24"/>
                <w:lang w:val="zh-CN"/>
              </w:rPr>
            </w:pPr>
            <w:r>
              <w:rPr>
                <w:rFonts w:hint="eastAsia" w:cs="宋体" w:asciiTheme="minorEastAsia" w:hAnsiTheme="minorEastAsia"/>
                <w:sz w:val="24"/>
                <w:szCs w:val="24"/>
                <w:lang w:val="zh-CN"/>
              </w:rPr>
              <w:t>参加本次政府采购项目投标截止时间前一年内任意一个月缴纳税收凭据。（依法免税的供应商，应提供相应文件证明依法免税）</w:t>
            </w:r>
          </w:p>
          <w:p w14:paraId="6A74694A">
            <w:pPr>
              <w:autoSpaceDE w:val="0"/>
              <w:autoSpaceDN w:val="0"/>
              <w:spacing w:line="360" w:lineRule="auto"/>
              <w:ind w:firstLine="480"/>
              <w:contextualSpacing/>
              <w:rPr>
                <w:rFonts w:cs="宋体" w:asciiTheme="minorEastAsia" w:hAnsiTheme="minorEastAsia"/>
                <w:b/>
                <w:bCs/>
                <w:sz w:val="24"/>
                <w:szCs w:val="24"/>
                <w:lang w:val="zh-CN"/>
              </w:rPr>
            </w:pPr>
            <w:r>
              <w:rPr>
                <w:rFonts w:hint="eastAsia" w:cs="宋体" w:asciiTheme="minorEastAsia" w:hAnsiTheme="minorEastAsia"/>
                <w:b/>
                <w:bCs/>
                <w:sz w:val="24"/>
                <w:szCs w:val="24"/>
                <w:lang w:val="zh-CN"/>
              </w:rPr>
              <w:t>四、依法缴纳社会保障资金的证明材料</w:t>
            </w:r>
          </w:p>
          <w:p w14:paraId="4F95B9EC">
            <w:pPr>
              <w:autoSpaceDE w:val="0"/>
              <w:autoSpaceDN w:val="0"/>
              <w:spacing w:line="360" w:lineRule="auto"/>
              <w:ind w:firstLine="482"/>
              <w:contextualSpacing/>
              <w:rPr>
                <w:rFonts w:cs="宋体" w:asciiTheme="minorEastAsia" w:hAnsiTheme="minorEastAsia"/>
                <w:sz w:val="24"/>
                <w:szCs w:val="24"/>
                <w:lang w:val="zh-CN"/>
              </w:rPr>
            </w:pPr>
            <w:r>
              <w:rPr>
                <w:rFonts w:hint="eastAsia" w:cs="宋体" w:asciiTheme="minorEastAsia" w:hAnsiTheme="minorEastAsia"/>
                <w:sz w:val="24"/>
                <w:szCs w:val="24"/>
                <w:lang w:val="zh-CN"/>
              </w:rPr>
              <w:t>参加本次政府采购项目投标截止时间前一年内任意一个月缴纳社会保险凭据。（依法不需要缴纳社会保障资金的供应商，应提供相应文件证明依法不需要缴纳社会保障资金）</w:t>
            </w:r>
          </w:p>
          <w:p w14:paraId="1D33E87D">
            <w:pPr>
              <w:autoSpaceDE w:val="0"/>
              <w:autoSpaceDN w:val="0"/>
              <w:spacing w:line="360" w:lineRule="auto"/>
              <w:ind w:firstLine="480"/>
              <w:contextualSpacing/>
              <w:rPr>
                <w:rFonts w:cs="宋体" w:asciiTheme="minorEastAsia" w:hAnsiTheme="minorEastAsia"/>
                <w:b/>
                <w:bCs/>
                <w:sz w:val="24"/>
                <w:szCs w:val="24"/>
                <w:lang w:val="zh-CN"/>
              </w:rPr>
            </w:pPr>
            <w:r>
              <w:rPr>
                <w:rFonts w:hint="eastAsia" w:cs="宋体" w:asciiTheme="minorEastAsia" w:hAnsiTheme="minorEastAsia"/>
                <w:b/>
                <w:bCs/>
                <w:sz w:val="24"/>
                <w:szCs w:val="24"/>
                <w:lang w:val="zh-CN"/>
              </w:rPr>
              <w:t xml:space="preserve">五、履行合同所必需的设备和专业技术能力的证明材料 </w:t>
            </w:r>
          </w:p>
          <w:p w14:paraId="644D7CD7">
            <w:pPr>
              <w:autoSpaceDE w:val="0"/>
              <w:autoSpaceDN w:val="0"/>
              <w:spacing w:line="360" w:lineRule="auto"/>
              <w:ind w:firstLine="482"/>
              <w:contextualSpacing/>
              <w:rPr>
                <w:rFonts w:cs="宋体" w:asciiTheme="minorEastAsia" w:hAnsiTheme="minorEastAsia"/>
                <w:sz w:val="24"/>
                <w:szCs w:val="24"/>
                <w:lang w:val="zh-CN"/>
              </w:rPr>
            </w:pPr>
            <w:r>
              <w:rPr>
                <w:rFonts w:hint="eastAsia" w:cs="宋体" w:asciiTheme="minorEastAsia" w:hAnsiTheme="minorEastAsia"/>
                <w:sz w:val="24"/>
                <w:szCs w:val="24"/>
                <w:lang w:val="zh-CN"/>
              </w:rPr>
              <w:t>1、相关设备的购置发票、专业技术人员职称证书、用工合同等；</w:t>
            </w:r>
          </w:p>
          <w:p w14:paraId="379429A6">
            <w:pPr>
              <w:autoSpaceDE w:val="0"/>
              <w:autoSpaceDN w:val="0"/>
              <w:spacing w:line="360" w:lineRule="auto"/>
              <w:ind w:firstLine="482"/>
              <w:contextualSpacing/>
              <w:rPr>
                <w:rFonts w:cs="宋体" w:asciiTheme="minorEastAsia" w:hAnsiTheme="minorEastAsia"/>
                <w:sz w:val="24"/>
                <w:szCs w:val="24"/>
                <w:lang w:val="zh-CN"/>
              </w:rPr>
            </w:pPr>
            <w:r>
              <w:rPr>
                <w:rFonts w:hint="eastAsia" w:ascii="宋体" w:hAnsi="宋体" w:cs="宋体"/>
                <w:bCs/>
                <w:sz w:val="24"/>
                <w:szCs w:val="24"/>
                <w:lang w:val="zh-CN"/>
              </w:rPr>
              <w:t>2</w:t>
            </w:r>
            <w:r>
              <w:rPr>
                <w:rFonts w:hint="eastAsia" w:cs="宋体" w:asciiTheme="minorEastAsia" w:hAnsiTheme="minorEastAsia"/>
                <w:sz w:val="24"/>
                <w:szCs w:val="24"/>
                <w:lang w:val="zh-CN"/>
              </w:rPr>
              <w:t xml:space="preserve">、供应商具备履行合同所必需的设备和专业技术能力承诺函或声明（承诺函或声明格式自拟）。 </w:t>
            </w:r>
          </w:p>
          <w:p w14:paraId="507EF26F">
            <w:pPr>
              <w:autoSpaceDE w:val="0"/>
              <w:autoSpaceDN w:val="0"/>
              <w:spacing w:line="360" w:lineRule="auto"/>
              <w:ind w:firstLine="482"/>
              <w:contextualSpacing/>
              <w:rPr>
                <w:rFonts w:cs="宋体" w:asciiTheme="minorEastAsia" w:hAnsiTheme="minorEastAsia"/>
                <w:sz w:val="24"/>
                <w:szCs w:val="24"/>
                <w:lang w:val="zh-CN"/>
              </w:rPr>
            </w:pPr>
            <w:r>
              <w:rPr>
                <w:rFonts w:hint="eastAsia" w:cs="宋体" w:asciiTheme="minorEastAsia" w:hAnsiTheme="minorEastAsia"/>
                <w:sz w:val="24"/>
                <w:szCs w:val="24"/>
                <w:lang w:val="zh-CN"/>
              </w:rPr>
              <w:t xml:space="preserve">注：仅需提供序号1～2其中之一即可。 </w:t>
            </w:r>
          </w:p>
          <w:p w14:paraId="1E0AE0F1">
            <w:pPr>
              <w:autoSpaceDE w:val="0"/>
              <w:autoSpaceDN w:val="0"/>
              <w:spacing w:line="360" w:lineRule="auto"/>
              <w:ind w:firstLine="480"/>
              <w:contextualSpacing/>
              <w:rPr>
                <w:rFonts w:cs="宋体" w:asciiTheme="minorEastAsia" w:hAnsiTheme="minorEastAsia"/>
                <w:b/>
                <w:bCs/>
                <w:sz w:val="24"/>
                <w:szCs w:val="24"/>
                <w:lang w:val="zh-CN"/>
              </w:rPr>
            </w:pPr>
            <w:r>
              <w:rPr>
                <w:rFonts w:hint="eastAsia" w:cs="宋体" w:asciiTheme="minorEastAsia" w:hAnsiTheme="minorEastAsia"/>
                <w:b/>
                <w:bCs/>
                <w:sz w:val="24"/>
                <w:szCs w:val="24"/>
                <w:lang w:val="zh-CN"/>
              </w:rPr>
              <w:t xml:space="preserve">六、参加政府采购活动前3年内在经营活动中没有重大违法记录的声明 </w:t>
            </w:r>
          </w:p>
          <w:p w14:paraId="7754925A">
            <w:pPr>
              <w:autoSpaceDE w:val="0"/>
              <w:autoSpaceDN w:val="0"/>
              <w:spacing w:line="360" w:lineRule="auto"/>
              <w:ind w:firstLine="482"/>
              <w:contextualSpacing/>
              <w:rPr>
                <w:rFonts w:cs="宋体" w:asciiTheme="minorEastAsia" w:hAnsiTheme="minorEastAsia"/>
                <w:sz w:val="24"/>
                <w:szCs w:val="24"/>
                <w:lang w:val="zh-CN"/>
              </w:rPr>
            </w:pPr>
            <w:r>
              <w:rPr>
                <w:rFonts w:hint="eastAsia" w:cs="宋体" w:asciiTheme="minorEastAsia" w:hAnsiTheme="minorEastAsia"/>
                <w:sz w:val="24"/>
                <w:szCs w:val="24"/>
                <w:lang w:val="zh-CN"/>
              </w:rPr>
              <w:t xml:space="preserve">供应商“参加政府采购活动前3年内在经营活动中没有重大违法记录的书面声明”。 重大违法记录，是指供应商因违法经营受到刑事处罚或者责令停产停业、吊销许可证或者执照、较大数额罚款等行政处罚。 </w:t>
            </w:r>
          </w:p>
          <w:p w14:paraId="1BCF67B7">
            <w:pPr>
              <w:autoSpaceDE w:val="0"/>
              <w:autoSpaceDN w:val="0"/>
              <w:spacing w:line="360" w:lineRule="auto"/>
              <w:ind w:firstLine="480"/>
              <w:contextualSpacing/>
              <w:rPr>
                <w:rFonts w:cs="宋体" w:asciiTheme="minorEastAsia" w:hAnsiTheme="minorEastAsia"/>
                <w:b/>
                <w:bCs/>
                <w:sz w:val="24"/>
                <w:szCs w:val="24"/>
                <w:lang w:val="zh-CN"/>
              </w:rPr>
            </w:pPr>
            <w:r>
              <w:rPr>
                <w:rFonts w:hint="eastAsia" w:cs="宋体" w:asciiTheme="minorEastAsia" w:hAnsiTheme="minorEastAsia"/>
                <w:b/>
                <w:bCs/>
                <w:sz w:val="24"/>
                <w:szCs w:val="24"/>
                <w:lang w:val="zh-CN"/>
              </w:rPr>
              <w:t>七、未被列入“信用中国”网站（www.creditchina.gov.cn/）失信被执行人、税收违法黑名单的投标人；“中国政府采购网” （www.ccgp.gov.cn/）政府采购严重违法失信行为记录名单的投标人；“中国社会组织政务服务平台”网站（https://chinanpo.mca.gov.cn/）严重违法失信名单的社会组织。</w:t>
            </w:r>
          </w:p>
          <w:p w14:paraId="16409794">
            <w:pPr>
              <w:autoSpaceDE w:val="0"/>
              <w:autoSpaceDN w:val="0"/>
              <w:spacing w:line="360" w:lineRule="auto"/>
              <w:ind w:firstLine="482"/>
              <w:contextualSpacing/>
              <w:rPr>
                <w:rFonts w:cs="宋体" w:asciiTheme="minorEastAsia" w:hAnsiTheme="minorEastAsia"/>
                <w:sz w:val="24"/>
                <w:szCs w:val="24"/>
                <w:lang w:val="zh-CN"/>
              </w:rPr>
            </w:pPr>
            <w:r>
              <w:rPr>
                <w:rFonts w:hint="eastAsia" w:cs="宋体" w:asciiTheme="minorEastAsia" w:hAnsiTheme="minorEastAsia"/>
                <w:sz w:val="24"/>
                <w:szCs w:val="24"/>
                <w:lang w:val="zh-CN"/>
              </w:rPr>
              <w:t xml:space="preserve">1、（联合体形式投标的，联合体成员存在不良信用记录，视同联合体存在不良信用记录）。 </w:t>
            </w:r>
          </w:p>
          <w:p w14:paraId="7ACCCCB7">
            <w:pPr>
              <w:autoSpaceDE w:val="0"/>
              <w:autoSpaceDN w:val="0"/>
              <w:spacing w:line="360" w:lineRule="auto"/>
              <w:ind w:firstLine="482"/>
              <w:contextualSpacing/>
              <w:rPr>
                <w:rFonts w:cs="宋体" w:asciiTheme="minorEastAsia" w:hAnsiTheme="minorEastAsia"/>
                <w:sz w:val="24"/>
                <w:szCs w:val="24"/>
                <w:lang w:val="zh-CN"/>
              </w:rPr>
            </w:pPr>
            <w:r>
              <w:rPr>
                <w:rFonts w:hint="eastAsia" w:cs="宋体" w:asciiTheme="minorEastAsia" w:hAnsiTheme="minorEastAsia"/>
                <w:sz w:val="24"/>
                <w:szCs w:val="24"/>
                <w:lang w:val="zh-CN"/>
              </w:rPr>
              <w:t xml:space="preserve">①“信用中国”网站（www.creditchina.gov.cn/） </w:t>
            </w:r>
          </w:p>
          <w:p w14:paraId="26FE57F0">
            <w:pPr>
              <w:autoSpaceDE w:val="0"/>
              <w:autoSpaceDN w:val="0"/>
              <w:spacing w:line="360" w:lineRule="auto"/>
              <w:ind w:firstLine="482"/>
              <w:contextualSpacing/>
              <w:rPr>
                <w:rFonts w:cs="宋体" w:asciiTheme="minorEastAsia" w:hAnsiTheme="minorEastAsia"/>
                <w:sz w:val="24"/>
                <w:szCs w:val="24"/>
                <w:lang w:val="zh-CN"/>
              </w:rPr>
            </w:pPr>
            <w:r>
              <w:rPr>
                <w:rFonts w:hint="eastAsia" w:cs="宋体" w:asciiTheme="minorEastAsia" w:hAnsiTheme="minorEastAsia"/>
                <w:sz w:val="24"/>
                <w:szCs w:val="24"/>
                <w:lang w:val="zh-CN"/>
              </w:rPr>
              <w:t xml:space="preserve">②“中国政府采购网”（www.ccgp.gov.cn/） </w:t>
            </w:r>
          </w:p>
          <w:p w14:paraId="3E29C75E">
            <w:pPr>
              <w:autoSpaceDE w:val="0"/>
              <w:autoSpaceDN w:val="0"/>
              <w:spacing w:line="360" w:lineRule="auto"/>
              <w:ind w:firstLine="482"/>
              <w:contextualSpacing/>
              <w:rPr>
                <w:rFonts w:cs="宋体" w:asciiTheme="minorEastAsia" w:hAnsiTheme="minorEastAsia"/>
                <w:sz w:val="24"/>
                <w:szCs w:val="24"/>
                <w:lang w:val="zh-CN"/>
              </w:rPr>
            </w:pPr>
            <w:r>
              <w:rPr>
                <w:rFonts w:hint="eastAsia" w:cs="宋体" w:asciiTheme="minorEastAsia" w:hAnsiTheme="minorEastAsia"/>
                <w:sz w:val="24"/>
                <w:szCs w:val="24"/>
                <w:lang w:val="zh-CN"/>
              </w:rPr>
              <w:t xml:space="preserve">③“中国社会组织政务服务平台”网站（https://chinanpo.mca.gov.cn/）（仅查询社会组织）； </w:t>
            </w:r>
          </w:p>
          <w:p w14:paraId="25E0CE35">
            <w:pPr>
              <w:autoSpaceDE w:val="0"/>
              <w:autoSpaceDN w:val="0"/>
              <w:spacing w:line="360" w:lineRule="auto"/>
              <w:ind w:firstLine="482"/>
              <w:contextualSpacing/>
              <w:rPr>
                <w:rFonts w:cs="宋体" w:asciiTheme="minorEastAsia" w:hAnsiTheme="minorEastAsia"/>
                <w:sz w:val="24"/>
                <w:szCs w:val="24"/>
                <w:lang w:val="zh-CN"/>
              </w:rPr>
            </w:pPr>
            <w:r>
              <w:rPr>
                <w:rFonts w:hint="eastAsia" w:cs="宋体" w:asciiTheme="minorEastAsia" w:hAnsiTheme="minorEastAsia"/>
                <w:sz w:val="24"/>
                <w:szCs w:val="24"/>
                <w:lang w:val="zh-CN"/>
              </w:rPr>
              <w:t xml:space="preserve">2、截止时间：同投标截止时间； </w:t>
            </w:r>
          </w:p>
          <w:p w14:paraId="4CFEDA53">
            <w:pPr>
              <w:autoSpaceDE w:val="0"/>
              <w:autoSpaceDN w:val="0"/>
              <w:spacing w:line="360" w:lineRule="auto"/>
              <w:ind w:firstLine="482"/>
              <w:contextualSpacing/>
              <w:rPr>
                <w:rFonts w:hint="default" w:eastAsia="宋体"/>
                <w:lang w:val="en-US" w:eastAsia="zh-CN"/>
              </w:rPr>
            </w:pPr>
            <w:r>
              <w:rPr>
                <w:rFonts w:hint="eastAsia" w:cs="宋体" w:asciiTheme="minorEastAsia" w:hAnsiTheme="minorEastAsia"/>
                <w:sz w:val="24"/>
                <w:szCs w:val="24"/>
                <w:lang w:val="zh-CN"/>
              </w:rPr>
              <w:t>3、信用信息的使用原则：经采购人认定的被列入失信被执行人、税收违法黑名单、政府采购严重违法失信行为记录名单的投标人、严重违法失信社会组织，将拒绝其参与本次政府采购活动。</w:t>
            </w:r>
          </w:p>
        </w:tc>
      </w:tr>
      <w:tr w14:paraId="2251F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7EB7BFD3">
            <w:pPr>
              <w:autoSpaceDE w:val="0"/>
              <w:autoSpaceDN w:val="0"/>
              <w:adjustRightInd w:val="0"/>
              <w:spacing w:line="360" w:lineRule="auto"/>
              <w:contextualSpacing/>
              <w:jc w:val="center"/>
              <w:rPr>
                <w:rFonts w:ascii="宋体" w:hAnsi="宋体" w:cs="宋体"/>
                <w:bCs/>
                <w:sz w:val="24"/>
                <w:szCs w:val="24"/>
              </w:rPr>
            </w:pPr>
            <w:r>
              <w:rPr>
                <w:rFonts w:hint="eastAsia" w:ascii="宋体" w:hAnsi="宋体" w:cs="宋体"/>
                <w:bCs/>
                <w:sz w:val="24"/>
                <w:szCs w:val="24"/>
              </w:rPr>
              <w:t>27</w:t>
            </w:r>
          </w:p>
        </w:tc>
        <w:tc>
          <w:tcPr>
            <w:tcW w:w="2126" w:type="dxa"/>
            <w:vAlign w:val="center"/>
          </w:tcPr>
          <w:p w14:paraId="227E4CFC">
            <w:pPr>
              <w:autoSpaceDE w:val="0"/>
              <w:autoSpaceDN w:val="0"/>
              <w:adjustRightInd w:val="0"/>
              <w:spacing w:line="360" w:lineRule="auto"/>
              <w:jc w:val="center"/>
              <w:rPr>
                <w:rFonts w:ascii="宋体" w:hAnsi="宋体" w:cs="宋体"/>
                <w:bCs/>
                <w:sz w:val="24"/>
                <w:szCs w:val="24"/>
                <w:lang w:val="zh-CN"/>
              </w:rPr>
            </w:pPr>
            <w:r>
              <w:rPr>
                <w:rFonts w:hint="eastAsia" w:ascii="宋体" w:hAnsi="宋体" w:cs="宋体"/>
                <w:sz w:val="24"/>
                <w:szCs w:val="24"/>
              </w:rPr>
              <w:t>装订及密封要求</w:t>
            </w:r>
          </w:p>
        </w:tc>
        <w:tc>
          <w:tcPr>
            <w:tcW w:w="6955" w:type="dxa"/>
            <w:vAlign w:val="center"/>
          </w:tcPr>
          <w:p w14:paraId="650B8C40">
            <w:pPr>
              <w:autoSpaceDE w:val="0"/>
              <w:autoSpaceDN w:val="0"/>
              <w:spacing w:line="360" w:lineRule="auto"/>
              <w:ind w:firstLine="482"/>
              <w:contextualSpacing/>
              <w:rPr>
                <w:rFonts w:cs="宋体" w:asciiTheme="minorEastAsia" w:hAnsiTheme="minorEastAsia"/>
                <w:sz w:val="24"/>
                <w:szCs w:val="24"/>
                <w:lang w:val="zh-CN"/>
              </w:rPr>
            </w:pPr>
            <w:r>
              <w:rPr>
                <w:rFonts w:hint="eastAsia" w:cs="宋体" w:asciiTheme="minorEastAsia" w:hAnsiTheme="minorEastAsia"/>
                <w:sz w:val="24"/>
                <w:szCs w:val="24"/>
                <w:lang w:val="zh-CN"/>
              </w:rPr>
              <w:t>投标文件应用不褪色材料书写或打印，并按招标文件要求签字盖章。投标文件应按以下要求装订：</w:t>
            </w:r>
          </w:p>
          <w:p w14:paraId="2221AC81">
            <w:pPr>
              <w:autoSpaceDE w:val="0"/>
              <w:autoSpaceDN w:val="0"/>
              <w:spacing w:line="360" w:lineRule="auto"/>
              <w:ind w:firstLine="482"/>
              <w:contextualSpacing/>
              <w:rPr>
                <w:rFonts w:cs="宋体" w:asciiTheme="minorEastAsia" w:hAnsiTheme="minorEastAsia"/>
                <w:sz w:val="24"/>
                <w:szCs w:val="24"/>
                <w:lang w:val="zh-CN"/>
              </w:rPr>
            </w:pPr>
            <w:r>
              <w:rPr>
                <w:rFonts w:hint="eastAsia" w:cs="宋体" w:asciiTheme="minorEastAsia" w:hAnsiTheme="minorEastAsia"/>
                <w:sz w:val="24"/>
                <w:szCs w:val="24"/>
                <w:lang w:val="zh-CN"/>
              </w:rPr>
              <w:t>分册装订，每册采用胶装方式装订，装订应牢固、不易拆散和换页，不得采用活页装订。</w:t>
            </w:r>
          </w:p>
          <w:p w14:paraId="147493B9">
            <w:pPr>
              <w:autoSpaceDE w:val="0"/>
              <w:autoSpaceDN w:val="0"/>
              <w:spacing w:line="360" w:lineRule="auto"/>
              <w:ind w:firstLine="482"/>
              <w:contextualSpacing/>
              <w:rPr>
                <w:rFonts w:cs="宋体" w:asciiTheme="minorEastAsia" w:hAnsiTheme="minorEastAsia"/>
                <w:sz w:val="24"/>
                <w:szCs w:val="24"/>
                <w:lang w:val="zh-CN"/>
              </w:rPr>
            </w:pPr>
            <w:r>
              <w:rPr>
                <w:rFonts w:hint="eastAsia" w:cs="宋体" w:asciiTheme="minorEastAsia" w:hAnsiTheme="minorEastAsia"/>
                <w:sz w:val="24"/>
                <w:szCs w:val="24"/>
                <w:lang w:val="zh-CN"/>
              </w:rPr>
              <w:t>投标文件的正本副本电子版</w:t>
            </w:r>
            <w:r>
              <w:rPr>
                <w:rFonts w:hint="eastAsia" w:cs="宋体" w:asciiTheme="minorEastAsia" w:hAnsiTheme="minorEastAsia"/>
                <w:sz w:val="24"/>
                <w:szCs w:val="24"/>
                <w:lang w:val="en-US" w:eastAsia="zh-CN"/>
              </w:rPr>
              <w:t>一起</w:t>
            </w:r>
            <w:r>
              <w:rPr>
                <w:rFonts w:hint="eastAsia" w:cs="宋体" w:asciiTheme="minorEastAsia" w:hAnsiTheme="minorEastAsia"/>
                <w:sz w:val="24"/>
                <w:szCs w:val="24"/>
                <w:lang w:val="zh-CN"/>
              </w:rPr>
              <w:t>密封。</w:t>
            </w:r>
          </w:p>
        </w:tc>
      </w:tr>
      <w:tr w14:paraId="253E5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32BDF447">
            <w:pPr>
              <w:autoSpaceDE w:val="0"/>
              <w:autoSpaceDN w:val="0"/>
              <w:adjustRightInd w:val="0"/>
              <w:spacing w:line="360" w:lineRule="auto"/>
              <w:contextualSpacing/>
              <w:jc w:val="center"/>
              <w:rPr>
                <w:rFonts w:ascii="宋体" w:hAnsi="宋体" w:cs="宋体"/>
                <w:bCs/>
                <w:sz w:val="24"/>
                <w:szCs w:val="24"/>
              </w:rPr>
            </w:pPr>
            <w:r>
              <w:rPr>
                <w:rFonts w:hint="eastAsia" w:ascii="宋体" w:hAnsi="宋体" w:cs="宋体"/>
                <w:bCs/>
                <w:sz w:val="24"/>
                <w:szCs w:val="24"/>
              </w:rPr>
              <w:t>28</w:t>
            </w:r>
          </w:p>
        </w:tc>
        <w:tc>
          <w:tcPr>
            <w:tcW w:w="2126" w:type="dxa"/>
            <w:vAlign w:val="center"/>
          </w:tcPr>
          <w:p w14:paraId="7140AC42">
            <w:pPr>
              <w:autoSpaceDE w:val="0"/>
              <w:autoSpaceDN w:val="0"/>
              <w:adjustRightInd w:val="0"/>
              <w:spacing w:line="360" w:lineRule="auto"/>
              <w:jc w:val="center"/>
              <w:rPr>
                <w:rFonts w:ascii="宋体" w:hAnsi="宋体" w:cs="宋体"/>
                <w:sz w:val="24"/>
                <w:szCs w:val="24"/>
              </w:rPr>
            </w:pPr>
            <w:r>
              <w:rPr>
                <w:rFonts w:hint="eastAsia" w:ascii="宋体" w:hAnsi="宋体" w:cs="宋体"/>
                <w:sz w:val="24"/>
                <w:szCs w:val="24"/>
              </w:rPr>
              <w:t>封套上写明</w:t>
            </w:r>
          </w:p>
        </w:tc>
        <w:tc>
          <w:tcPr>
            <w:tcW w:w="6955" w:type="dxa"/>
            <w:vAlign w:val="center"/>
          </w:tcPr>
          <w:p w14:paraId="0592C436">
            <w:pPr>
              <w:spacing w:line="276" w:lineRule="auto"/>
              <w:rPr>
                <w:rFonts w:ascii="宋体"/>
                <w:sz w:val="24"/>
                <w:szCs w:val="24"/>
              </w:rPr>
            </w:pPr>
            <w:r>
              <w:rPr>
                <w:rFonts w:hint="eastAsia" w:ascii="宋体" w:hAnsi="宋体" w:cs="宋体"/>
                <w:sz w:val="24"/>
                <w:szCs w:val="24"/>
              </w:rPr>
              <w:t>（项目名称）投标文件</w:t>
            </w:r>
          </w:p>
          <w:p w14:paraId="2B78D4E8">
            <w:pPr>
              <w:spacing w:line="276" w:lineRule="auto"/>
              <w:rPr>
                <w:rFonts w:ascii="宋体"/>
                <w:sz w:val="24"/>
                <w:szCs w:val="24"/>
                <w:u w:val="single"/>
              </w:rPr>
            </w:pPr>
            <w:r>
              <w:rPr>
                <w:rFonts w:hint="eastAsia" w:ascii="宋体" w:hAnsi="宋体" w:cs="宋体"/>
                <w:sz w:val="24"/>
                <w:szCs w:val="24"/>
              </w:rPr>
              <w:t>采购人名称：</w:t>
            </w:r>
          </w:p>
          <w:p w14:paraId="415EF29B">
            <w:pPr>
              <w:spacing w:line="276" w:lineRule="auto"/>
              <w:rPr>
                <w:rFonts w:ascii="宋体"/>
                <w:sz w:val="24"/>
                <w:szCs w:val="24"/>
                <w:u w:val="single"/>
              </w:rPr>
            </w:pPr>
            <w:r>
              <w:rPr>
                <w:rFonts w:hint="eastAsia" w:ascii="宋体" w:hAnsi="宋体" w:cs="宋体"/>
                <w:sz w:val="24"/>
                <w:szCs w:val="24"/>
              </w:rPr>
              <w:t>投标人名称：</w:t>
            </w:r>
          </w:p>
          <w:p w14:paraId="48B21BD0">
            <w:pPr>
              <w:spacing w:line="276" w:lineRule="auto"/>
              <w:rPr>
                <w:rFonts w:ascii="宋体"/>
                <w:sz w:val="24"/>
                <w:szCs w:val="24"/>
                <w:u w:val="single"/>
              </w:rPr>
            </w:pPr>
            <w:r>
              <w:rPr>
                <w:rFonts w:hint="eastAsia" w:ascii="宋体" w:hAnsi="宋体" w:cs="宋体"/>
                <w:sz w:val="24"/>
                <w:szCs w:val="24"/>
              </w:rPr>
              <w:t>投标人地址：</w:t>
            </w:r>
          </w:p>
          <w:p w14:paraId="2FA7E291">
            <w:pPr>
              <w:autoSpaceDE w:val="0"/>
              <w:autoSpaceDN w:val="0"/>
              <w:spacing w:line="360" w:lineRule="auto"/>
              <w:ind w:firstLine="480"/>
              <w:contextualSpacing/>
              <w:rPr>
                <w:rFonts w:cs="宋体" w:asciiTheme="minorEastAsia" w:hAnsiTheme="minorEastAsia"/>
                <w:b/>
                <w:bCs/>
                <w:sz w:val="24"/>
                <w:szCs w:val="24"/>
                <w:lang w:val="zh-CN"/>
              </w:rPr>
            </w:pPr>
            <w:r>
              <w:rPr>
                <w:rFonts w:hint="eastAsia" w:ascii="宋体" w:hAnsi="宋体" w:cs="宋体"/>
                <w:sz w:val="24"/>
                <w:szCs w:val="24"/>
                <w:u w:val="single"/>
              </w:rPr>
              <w:t>在</w:t>
            </w:r>
            <w:r>
              <w:rPr>
                <w:rFonts w:hint="eastAsia" w:ascii="宋体" w:hAnsi="宋体" w:cs="宋体"/>
                <w:sz w:val="24"/>
                <w:szCs w:val="24"/>
              </w:rPr>
              <w:t>年月日时分</w:t>
            </w:r>
            <w:r>
              <w:rPr>
                <w:rFonts w:ascii="宋体" w:hAnsi="宋体" w:cs="宋体"/>
                <w:sz w:val="24"/>
                <w:szCs w:val="24"/>
              </w:rPr>
              <w:t>(</w:t>
            </w:r>
            <w:r>
              <w:rPr>
                <w:rFonts w:hint="eastAsia" w:ascii="宋体" w:hAnsi="宋体" w:cs="宋体"/>
                <w:sz w:val="24"/>
                <w:szCs w:val="24"/>
              </w:rPr>
              <w:t>北京时间</w:t>
            </w:r>
            <w:r>
              <w:rPr>
                <w:rFonts w:ascii="宋体" w:hAnsi="宋体" w:cs="宋体"/>
                <w:sz w:val="24"/>
                <w:szCs w:val="24"/>
              </w:rPr>
              <w:t>)</w:t>
            </w:r>
            <w:r>
              <w:rPr>
                <w:rFonts w:hint="eastAsia" w:ascii="宋体" w:hAnsi="宋体" w:cs="宋体"/>
                <w:sz w:val="24"/>
                <w:szCs w:val="24"/>
              </w:rPr>
              <w:t>前不准启封</w:t>
            </w:r>
          </w:p>
        </w:tc>
      </w:tr>
      <w:tr w14:paraId="63D14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887" w:type="dxa"/>
            <w:gridSpan w:val="3"/>
            <w:vAlign w:val="center"/>
          </w:tcPr>
          <w:p w14:paraId="77ABF934">
            <w:pPr>
              <w:autoSpaceDE w:val="0"/>
              <w:autoSpaceDN w:val="0"/>
              <w:spacing w:line="360" w:lineRule="auto"/>
              <w:ind w:firstLine="480"/>
              <w:contextualSpacing/>
              <w:jc w:val="center"/>
              <w:rPr>
                <w:rFonts w:ascii="宋体" w:hAnsi="宋体" w:cs="宋体"/>
                <w:u w:val="single"/>
              </w:rPr>
            </w:pPr>
            <w:r>
              <w:rPr>
                <w:rFonts w:hint="eastAsia" w:ascii="宋体" w:hAnsi="宋体" w:cs="宋体"/>
                <w:sz w:val="24"/>
                <w:szCs w:val="24"/>
              </w:rPr>
              <w:t>需要补充的其他内容</w:t>
            </w:r>
          </w:p>
        </w:tc>
      </w:tr>
      <w:tr w14:paraId="5B58E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887" w:type="dxa"/>
            <w:gridSpan w:val="3"/>
            <w:vAlign w:val="center"/>
          </w:tcPr>
          <w:p w14:paraId="773D2A84">
            <w:pPr>
              <w:spacing w:line="276" w:lineRule="auto"/>
              <w:jc w:val="left"/>
              <w:rPr>
                <w:b/>
                <w:bCs/>
                <w:sz w:val="24"/>
                <w:szCs w:val="24"/>
              </w:rPr>
            </w:pPr>
            <w:r>
              <w:rPr>
                <w:rFonts w:hint="eastAsia"/>
                <w:b/>
                <w:bCs/>
                <w:sz w:val="24"/>
                <w:szCs w:val="24"/>
              </w:rPr>
              <w:t>1.采购人在投标须知前附表规定的投标截止时间（开标时间）和地点公开开标，投标人的授权委托代理人须准时参加开标会议。</w:t>
            </w:r>
          </w:p>
          <w:p w14:paraId="4430E18D">
            <w:pPr>
              <w:spacing w:line="276" w:lineRule="auto"/>
              <w:jc w:val="left"/>
              <w:rPr>
                <w:rFonts w:ascii="宋体" w:hAnsi="宋体" w:cs="宋体"/>
                <w:sz w:val="24"/>
                <w:szCs w:val="24"/>
              </w:rPr>
            </w:pPr>
            <w:r>
              <w:rPr>
                <w:rFonts w:hint="eastAsia"/>
                <w:b/>
                <w:bCs/>
                <w:sz w:val="24"/>
                <w:szCs w:val="24"/>
              </w:rPr>
              <w:t>2.采购人有权对投标人所附其它相关材料进行核实查证，如发现中标企业存在不实信息及弄虚作假情况的将取消其中标候选人资格。</w:t>
            </w:r>
          </w:p>
        </w:tc>
      </w:tr>
      <w:tr w14:paraId="18DFA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887" w:type="dxa"/>
            <w:gridSpan w:val="3"/>
            <w:vAlign w:val="center"/>
          </w:tcPr>
          <w:p w14:paraId="182CDC63">
            <w:pPr>
              <w:spacing w:line="276" w:lineRule="auto"/>
              <w:jc w:val="left"/>
              <w:rPr>
                <w:sz w:val="24"/>
                <w:szCs w:val="24"/>
              </w:rPr>
            </w:pPr>
            <w:r>
              <w:rPr>
                <w:rFonts w:hint="eastAsia"/>
                <w:sz w:val="24"/>
                <w:szCs w:val="24"/>
              </w:rPr>
              <w:t>投标文件的拒收：</w:t>
            </w:r>
          </w:p>
          <w:p w14:paraId="1C15B605">
            <w:pPr>
              <w:spacing w:line="276" w:lineRule="auto"/>
              <w:jc w:val="left"/>
              <w:rPr>
                <w:b/>
                <w:bCs/>
                <w:sz w:val="24"/>
                <w:szCs w:val="24"/>
              </w:rPr>
            </w:pPr>
            <w:r>
              <w:rPr>
                <w:b/>
                <w:bCs/>
                <w:sz w:val="24"/>
                <w:szCs w:val="24"/>
              </w:rPr>
              <w:t>1</w:t>
            </w:r>
            <w:r>
              <w:rPr>
                <w:rFonts w:hint="eastAsia"/>
                <w:b/>
                <w:bCs/>
                <w:sz w:val="24"/>
                <w:szCs w:val="24"/>
              </w:rPr>
              <w:t>、逾期送达的投标文件；</w:t>
            </w:r>
          </w:p>
          <w:p w14:paraId="36BB915F">
            <w:pPr>
              <w:spacing w:line="276" w:lineRule="auto"/>
              <w:jc w:val="left"/>
              <w:rPr>
                <w:b/>
                <w:bCs/>
                <w:sz w:val="24"/>
                <w:szCs w:val="24"/>
              </w:rPr>
            </w:pPr>
            <w:r>
              <w:rPr>
                <w:rFonts w:hint="eastAsia"/>
                <w:b/>
                <w:bCs/>
                <w:sz w:val="24"/>
                <w:szCs w:val="24"/>
              </w:rPr>
              <w:t>2、投标文件未按招标文件要求密封的；</w:t>
            </w:r>
          </w:p>
          <w:p w14:paraId="0FB097BD">
            <w:pPr>
              <w:autoSpaceDE w:val="0"/>
              <w:autoSpaceDN w:val="0"/>
              <w:spacing w:line="360" w:lineRule="auto"/>
              <w:contextualSpacing/>
              <w:jc w:val="left"/>
              <w:rPr>
                <w:rFonts w:ascii="宋体" w:hAnsi="宋体" w:cs="宋体"/>
                <w:b/>
                <w:bCs/>
                <w:sz w:val="24"/>
                <w:szCs w:val="24"/>
              </w:rPr>
            </w:pPr>
            <w:r>
              <w:rPr>
                <w:rFonts w:hint="eastAsia"/>
                <w:b/>
                <w:bCs/>
                <w:sz w:val="24"/>
                <w:szCs w:val="24"/>
              </w:rPr>
              <w:t>3、开标时授权委托人（持有效的授权委托书）未携带本人身份证到开标现场并签到的。</w:t>
            </w:r>
          </w:p>
        </w:tc>
      </w:tr>
      <w:tr w14:paraId="6DA69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887" w:type="dxa"/>
            <w:gridSpan w:val="3"/>
            <w:vAlign w:val="center"/>
          </w:tcPr>
          <w:p w14:paraId="2FA63239">
            <w:pPr>
              <w:autoSpaceDE w:val="0"/>
              <w:autoSpaceDN w:val="0"/>
              <w:spacing w:line="360" w:lineRule="auto"/>
              <w:ind w:firstLine="480"/>
              <w:contextualSpacing/>
              <w:jc w:val="left"/>
              <w:rPr>
                <w:b/>
                <w:bCs/>
              </w:rPr>
            </w:pPr>
            <w:r>
              <w:rPr>
                <w:rFonts w:hint="eastAsia" w:ascii="宋体" w:hAnsi="宋体" w:cs="宋体"/>
                <w:sz w:val="24"/>
                <w:szCs w:val="24"/>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bl>
    <w:p w14:paraId="3D2448C3">
      <w:pPr>
        <w:widowControl/>
        <w:ind w:firstLine="640"/>
        <w:jc w:val="left"/>
        <w:rPr>
          <w:rFonts w:ascii="宋体" w:hAnsi="宋体" w:cs="宋体"/>
          <w:b/>
          <w:sz w:val="36"/>
          <w:szCs w:val="36"/>
        </w:rPr>
      </w:pPr>
      <w:r>
        <w:rPr>
          <w:rFonts w:cs="宋体" w:asciiTheme="majorEastAsia" w:hAnsiTheme="majorEastAsia" w:eastAsiaTheme="majorEastAsia"/>
          <w:b/>
          <w:kern w:val="0"/>
          <w:sz w:val="32"/>
          <w:szCs w:val="32"/>
        </w:rPr>
        <w:br w:type="page"/>
      </w:r>
    </w:p>
    <w:p w14:paraId="1E5781CE">
      <w:pPr>
        <w:widowControl/>
        <w:spacing w:line="360" w:lineRule="auto"/>
        <w:ind w:firstLine="720"/>
        <w:jc w:val="center"/>
        <w:rPr>
          <w:rFonts w:ascii="宋体" w:hAnsi="宋体" w:cs="宋体"/>
          <w:sz w:val="24"/>
          <w:szCs w:val="24"/>
        </w:rPr>
      </w:pPr>
      <w:r>
        <w:rPr>
          <w:rFonts w:hint="eastAsia" w:ascii="宋体" w:hAnsi="宋体" w:cs="宋体"/>
          <w:b/>
          <w:sz w:val="36"/>
          <w:szCs w:val="36"/>
        </w:rPr>
        <w:t>第四章 供应商须知</w:t>
      </w:r>
    </w:p>
    <w:p w14:paraId="5F79D6E6">
      <w:pPr>
        <w:autoSpaceDE w:val="0"/>
        <w:autoSpaceDN w:val="0"/>
        <w:adjustRightInd w:val="0"/>
        <w:snapToGrid w:val="0"/>
        <w:spacing w:line="360" w:lineRule="auto"/>
        <w:ind w:firstLine="560"/>
        <w:jc w:val="center"/>
        <w:rPr>
          <w:rFonts w:ascii="宋体" w:hAnsi="宋体" w:cs="宋体"/>
          <w:b/>
          <w:bCs/>
          <w:kern w:val="0"/>
          <w:sz w:val="28"/>
          <w:szCs w:val="28"/>
        </w:rPr>
      </w:pPr>
      <w:r>
        <w:rPr>
          <w:rFonts w:hint="eastAsia" w:ascii="宋体" w:hAnsi="宋体" w:cs="宋体"/>
          <w:b/>
          <w:bCs/>
          <w:kern w:val="0"/>
          <w:sz w:val="28"/>
          <w:szCs w:val="28"/>
        </w:rPr>
        <w:t>一、概念释义</w:t>
      </w:r>
    </w:p>
    <w:p w14:paraId="3EEE7C10">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1、适用范围 </w:t>
      </w:r>
    </w:p>
    <w:p w14:paraId="44B6A955">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1.1本磋商文件仅适用于本次“磋商邀请”中所述采购项目。 </w:t>
      </w:r>
    </w:p>
    <w:p w14:paraId="3CB2C6C0">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1.2本磋商文件解释权属于“磋商邀请”所述的采购人。 </w:t>
      </w:r>
    </w:p>
    <w:p w14:paraId="3F0B7844">
      <w:pPr>
        <w:autoSpaceDE w:val="0"/>
        <w:autoSpaceDN w:val="0"/>
        <w:spacing w:line="360" w:lineRule="auto"/>
        <w:ind w:right="-512" w:rightChars="-244" w:firstLine="482" w:firstLineChars="200"/>
        <w:jc w:val="left"/>
        <w:rPr>
          <w:rFonts w:ascii="宋体" w:hAnsi="宋体" w:cs="宋体"/>
          <w:b/>
          <w:bCs/>
          <w:kern w:val="0"/>
          <w:sz w:val="24"/>
          <w:szCs w:val="24"/>
        </w:rPr>
      </w:pPr>
      <w:r>
        <w:rPr>
          <w:rFonts w:hint="eastAsia" w:ascii="宋体" w:hAnsi="宋体" w:cs="宋体"/>
          <w:b/>
          <w:bCs/>
          <w:kern w:val="0"/>
          <w:sz w:val="24"/>
          <w:szCs w:val="24"/>
        </w:rPr>
        <w:t xml:space="preserve">2、定义 </w:t>
      </w:r>
    </w:p>
    <w:p w14:paraId="3B656653">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2.1“采购项目”：“供应商须知前附表”中所述的采购项目。 </w:t>
      </w:r>
    </w:p>
    <w:p w14:paraId="2D031E43">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2.2“采购人”：“供应商须知前附表”中所述的组织本次招标的代理机构或采购人。 </w:t>
      </w:r>
    </w:p>
    <w:p w14:paraId="765C777B">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2.3“采购人”：是指依法进行政府采购的国家机关、事业单位、团体组织。采购人名称、地址、电话、联系人见“供应商须知前附表”。 </w:t>
      </w:r>
    </w:p>
    <w:p w14:paraId="17C33445">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2.4“代理机构”：接受采购人委托，代理采购项目的采购代理机构。代理机构名称、地址、电话、联系人见“供应商须知前附表”。 </w:t>
      </w:r>
    </w:p>
    <w:p w14:paraId="6F65BFA3">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采购代理机构及其分支机构不得在所代理的采购项目中投标或者代理投标，不得为所代理的采购项目的供应商参加本项目提供投标咨询。 </w:t>
      </w:r>
    </w:p>
    <w:p w14:paraId="1C1F3ED1">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2.5“潜在供应商”指符合《中华人民共和国政府采购法》及相关法律法规和本磋商文件的各项规定，且按照本项目磋商公告及磋商文件规定的方式获取磋商文件的法人、其他组织或者自然人。 </w:t>
      </w:r>
    </w:p>
    <w:p w14:paraId="2354BAB6">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2.6“供应商”：是指符合《中华人民共和国政府采购法》及相关法律法规和本磋商文件的各项规定，响应招标、参加投标竞争，从采购人处按规定获取磋商文件， 并按照磋商文件要求向采购人提交响应文件的法人、其他组织或者自然人。 </w:t>
      </w:r>
    </w:p>
    <w:p w14:paraId="300520BA">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2.7“进口产品”：是指通过中国海关报关验放进入中国境内且产自关境外的产品，包括已经进入中国境内的进口产品。详见《关于政府采购进口产品管理有关问题的通知》（财库[2007]119号）、《关于政府采购进口产品管理有关问题的通知》（财办库〔2008〕248号）。 </w:t>
      </w:r>
    </w:p>
    <w:p w14:paraId="437F3A2D">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2.7.1磋商文件列明不允许或未列明允许进口产品参加投标的，均视为拒绝进口产品参加投标。 </w:t>
      </w:r>
    </w:p>
    <w:p w14:paraId="0631B0A7">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2.7.2如磋商文件中已说明，经财政部门审核同意，允许部分或全部产品采购进口产品，供应商既可提供本国产品，也可以提供进口产品。 </w:t>
      </w:r>
    </w:p>
    <w:p w14:paraId="7C89BBED">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2.8磋商文件中凡标有“★”的条款均系实质性要求条款。</w:t>
      </w:r>
    </w:p>
    <w:p w14:paraId="72E0257F">
      <w:pPr>
        <w:autoSpaceDE w:val="0"/>
        <w:autoSpaceDN w:val="0"/>
        <w:spacing w:line="360" w:lineRule="auto"/>
        <w:ind w:right="-512" w:rightChars="-244" w:firstLine="482" w:firstLineChars="200"/>
        <w:jc w:val="left"/>
        <w:rPr>
          <w:rFonts w:ascii="宋体" w:hAnsi="宋体" w:cs="宋体"/>
          <w:b/>
          <w:bCs/>
          <w:kern w:val="0"/>
          <w:sz w:val="24"/>
          <w:szCs w:val="24"/>
        </w:rPr>
      </w:pPr>
      <w:r>
        <w:rPr>
          <w:rFonts w:hint="eastAsia" w:ascii="宋体" w:hAnsi="宋体" w:cs="宋体"/>
          <w:b/>
          <w:bCs/>
          <w:kern w:val="0"/>
          <w:sz w:val="24"/>
          <w:szCs w:val="24"/>
        </w:rPr>
        <w:t>3、合格的供应商</w:t>
      </w:r>
    </w:p>
    <w:p w14:paraId="7C6BA657">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3.1在中华人民共和国境内注册，具有本项目生产、制造、供应或实施能力，符合、承认并承诺履行本磋商文件各项规定的法人、其他组织或者自然人。 </w:t>
      </w:r>
    </w:p>
    <w:p w14:paraId="780B16A3">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3.2符合本项目“投标邀请”和“供应商须知前附表”中规定的合格供应商所必须具备的条件。 </w:t>
      </w:r>
    </w:p>
    <w:p w14:paraId="38E4449A">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3.3按照财政部《关于在政府采购活动中查询及使用信用记录有关问题的通知》（财库〔2016〕125号）要求，政府采购活动中查询及使用供应商信用记录的具体要求为：供应商未被列入失信被执行人、税收违法黑名单、政府采购严重违法失信行为记录名单、严重违法失信社会组织名单（联合体形式投标的，联合体成员存在不良信用记录，视同联合体存在不良信用记录）。 </w:t>
      </w:r>
    </w:p>
    <w:p w14:paraId="5508D9EA">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3.3.1查询渠道：“信用中国”网站（www.creditchina.gov.cn/）、 “中国政府采购网”（</w:t>
      </w:r>
      <w:r>
        <w:rPr>
          <w:rFonts w:hint="eastAsia" w:ascii="宋体" w:hAnsi="宋体" w:cs="宋体"/>
          <w:sz w:val="24"/>
          <w:szCs w:val="24"/>
        </w:rPr>
        <w:t>www.ccgp.gov.cn/</w:t>
      </w:r>
      <w:r>
        <w:rPr>
          <w:rFonts w:hint="eastAsia" w:ascii="宋体" w:hAnsi="宋体" w:cs="宋体"/>
          <w:kern w:val="0"/>
          <w:sz w:val="24"/>
          <w:szCs w:val="24"/>
        </w:rPr>
        <w:t>）和“中国社会组织政务服务平台”网站（https://chinanpo.mca.gov.cn</w:t>
      </w:r>
      <w:r>
        <w:rPr>
          <w:rFonts w:hint="eastAsia" w:ascii="宋体" w:hAnsi="宋体" w:cs="宋体"/>
          <w:color w:val="000000" w:themeColor="text1"/>
          <w:kern w:val="0"/>
          <w:sz w:val="24"/>
          <w:szCs w:val="24"/>
        </w:rPr>
        <w:t>/）（仅查询社会组织）</w:t>
      </w:r>
    </w:p>
    <w:p w14:paraId="3A6548CC">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3.3.2截止时间：同投标截止时间； </w:t>
      </w:r>
    </w:p>
    <w:p w14:paraId="45CD8F5C">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3.3.3信用信息查询记录和证据留存具体方式：经采购人确认的查询结果网页截图作为查询记录和证据； </w:t>
      </w:r>
    </w:p>
    <w:p w14:paraId="504F0A6A">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3.3.4信用信息的使用原则：经采购人认定的被列入失信被执行人、税收违法黑名单、政府采购严重违法失信行为记录名单、严重违法失信社会组织名单的供应商，将拒绝其参与本次政府采购活动。 </w:t>
      </w:r>
    </w:p>
    <w:p w14:paraId="08AE232D">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3.3.5供应商无须提供信用记录查询结果网页截屏。供应商自行提供的与网站信息不一致的其他证明材料亦不作为评审依据。 </w:t>
      </w:r>
    </w:p>
    <w:p w14:paraId="7055D88E">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3.4单位负责人为同一人或者存在直接控股、管理关系的不同供应商，不得同时参加本项目响应。违反规定的，相关响应均无效。 </w:t>
      </w:r>
    </w:p>
    <w:p w14:paraId="6445196F">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3.5为采购项目提供整体设计、规范编制或者项目管理、监理、检测等服务的供应商，不得再参加该采购项目的其他采购活动。 </w:t>
      </w:r>
    </w:p>
    <w:p w14:paraId="5B344192">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3.6“投标邀请”和“供应商须知前附表”规定接受联合体投标的，除应符合本章第3.1项和3.2项要求外，还应遵守以下规定： </w:t>
      </w:r>
    </w:p>
    <w:p w14:paraId="423B154A">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3.6.1在响应文件中向采购人提交联合体协议书，明确联合体各方承担的工作和义务； </w:t>
      </w:r>
    </w:p>
    <w:p w14:paraId="2A0D127A">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3.6.2联合体中有同类资质的供应商按联合体分工承担相同工作的，应当按照资质等级较低的供应商确定资质等级；</w:t>
      </w:r>
    </w:p>
    <w:p w14:paraId="41D89093">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3.6.3采购人根据采购项目的特殊要求规定供应商特定条件的，联合体各方中至少应当有一方符合采购规定的特定条件。 </w:t>
      </w:r>
    </w:p>
    <w:p w14:paraId="659DA6F5">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3.6.4联合体各方不得再单独参加或者与其他供应商另外组成联合体参加同一合同项下的政府采购活动； </w:t>
      </w:r>
    </w:p>
    <w:p w14:paraId="634A9F37">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3.6.5联合体各方应当共同与采购人签订采购合同，就采购合同约定的事项对采购人承担连带责任。 </w:t>
      </w:r>
    </w:p>
    <w:p w14:paraId="489A5743">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3.7法律、行政法规规定的其他条件。</w:t>
      </w:r>
    </w:p>
    <w:p w14:paraId="26E87130">
      <w:pPr>
        <w:autoSpaceDE w:val="0"/>
        <w:autoSpaceDN w:val="0"/>
        <w:spacing w:line="360" w:lineRule="auto"/>
        <w:ind w:right="-512" w:rightChars="-244" w:firstLine="482" w:firstLineChars="200"/>
        <w:jc w:val="left"/>
        <w:rPr>
          <w:rFonts w:ascii="宋体" w:hAnsi="宋体" w:cs="宋体"/>
          <w:b/>
          <w:bCs/>
          <w:kern w:val="0"/>
          <w:sz w:val="24"/>
          <w:szCs w:val="24"/>
        </w:rPr>
      </w:pPr>
      <w:r>
        <w:rPr>
          <w:rFonts w:hint="eastAsia" w:ascii="宋体" w:hAnsi="宋体" w:cs="宋体"/>
          <w:b/>
          <w:bCs/>
          <w:kern w:val="0"/>
          <w:sz w:val="24"/>
          <w:szCs w:val="24"/>
        </w:rPr>
        <w:t>4、合格的货物和服务</w:t>
      </w:r>
    </w:p>
    <w:p w14:paraId="7BB4DFBE">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4.1供应商提供的货物应当符合磋商文件的要求，并且其质量完全符合国家标准、行业标准或地方标准，均有标准的以高（严格）者为准。没有国家标准、行业标准和企业标准的，按照通常标准或者符合采购目的的特定标准确定。</w:t>
      </w:r>
    </w:p>
    <w:p w14:paraId="78F836C9">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4.2供应商所提供的服务应当没有侵犯任何第三方的知识产权、技术秘密等合法权利。</w:t>
      </w:r>
    </w:p>
    <w:p w14:paraId="1FC588AA">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4.3根据《财政部、发展改革委、生态环境部、市场监管总局关于调整优化节能产品、环境标志产品政府采购执行机制的通知》（财库〔2019〕9号）要求，采购属于政府强制采购产品类别的，该产品必须具有国家确定的认证机构出具的、处于有效期之内的节能产品或环境标志产品认证证书，否则其投标将被拒绝。</w:t>
      </w:r>
    </w:p>
    <w:p w14:paraId="25364719">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4.4根据财政部、工业和信息化部、国家质检总局、国家认监委联合发布</w:t>
      </w:r>
      <w:bookmarkStart w:id="1" w:name="baidusnap0"/>
      <w:bookmarkEnd w:id="1"/>
      <w:r>
        <w:rPr>
          <w:rFonts w:hint="eastAsia" w:ascii="宋体" w:hAnsi="宋体" w:cs="宋体"/>
          <w:kern w:val="0"/>
          <w:sz w:val="24"/>
          <w:szCs w:val="24"/>
        </w:rPr>
        <w:t>《关于信息安全产品实施政府采购的通知》（财库[2010]48号）要求，供应商所投产品如被列入《信息安全产品强制性认证目录》，则该产品应具备中国信息安全认证中心颁发的《</w:t>
      </w:r>
      <w:r>
        <w:fldChar w:fldCharType="begin"/>
      </w:r>
      <w:r>
        <w:instrText xml:space="preserve"> HYPERLINK "http://www.cnca.gov.cn/cnca/zwxx/ggxx/images/2010/07/19/A6C32D2A507AC2A38326896013A67542.doc" \t "_blank" </w:instrText>
      </w:r>
      <w:r>
        <w:fldChar w:fldCharType="separate"/>
      </w:r>
      <w:r>
        <w:rPr>
          <w:rFonts w:hint="eastAsia" w:ascii="宋体" w:hAnsi="宋体" w:cs="宋体"/>
          <w:kern w:val="0"/>
          <w:sz w:val="24"/>
          <w:szCs w:val="24"/>
        </w:rPr>
        <w:t>中国国家信息安全产品认证证书</w:t>
      </w:r>
      <w:r>
        <w:rPr>
          <w:rFonts w:hint="eastAsia" w:ascii="宋体" w:hAnsi="宋体" w:cs="宋体"/>
          <w:kern w:val="0"/>
          <w:sz w:val="24"/>
          <w:szCs w:val="24"/>
        </w:rPr>
        <w:fldChar w:fldCharType="end"/>
      </w:r>
      <w:r>
        <w:rPr>
          <w:rFonts w:hint="eastAsia" w:ascii="宋体" w:hAnsi="宋体" w:cs="宋体"/>
          <w:kern w:val="0"/>
          <w:sz w:val="24"/>
          <w:szCs w:val="24"/>
        </w:rPr>
        <w:t>》。供应商不能提供超出此目录范畴外的替代品。</w:t>
      </w:r>
    </w:p>
    <w:p w14:paraId="1ED87668">
      <w:pPr>
        <w:pStyle w:val="136"/>
        <w:autoSpaceDE w:val="0"/>
        <w:autoSpaceDN w:val="0"/>
        <w:spacing w:line="360" w:lineRule="auto"/>
        <w:ind w:right="-512" w:rightChars="-244" w:firstLine="482"/>
        <w:jc w:val="left"/>
        <w:rPr>
          <w:rFonts w:ascii="宋体" w:hAnsi="宋体" w:cs="宋体"/>
          <w:b/>
          <w:kern w:val="0"/>
          <w:sz w:val="24"/>
          <w:szCs w:val="24"/>
        </w:rPr>
      </w:pPr>
      <w:r>
        <w:rPr>
          <w:rFonts w:hint="eastAsia" w:ascii="宋体" w:hAnsi="宋体" w:cs="宋体"/>
          <w:b/>
          <w:kern w:val="0"/>
          <w:sz w:val="24"/>
          <w:szCs w:val="24"/>
        </w:rPr>
        <w:t>5、磋商费用</w:t>
      </w:r>
    </w:p>
    <w:p w14:paraId="7B7783A8">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不论磋商的结果如何，供应商均应自行承担所有与磋商有关的全部费用，采购人在任何情况下均无义务和责任承担这些费用。</w:t>
      </w:r>
    </w:p>
    <w:p w14:paraId="7F115530">
      <w:pPr>
        <w:pStyle w:val="136"/>
        <w:autoSpaceDE w:val="0"/>
        <w:autoSpaceDN w:val="0"/>
        <w:spacing w:line="360" w:lineRule="auto"/>
        <w:ind w:right="-512" w:rightChars="-244" w:firstLine="482"/>
        <w:jc w:val="left"/>
        <w:rPr>
          <w:rFonts w:ascii="宋体" w:hAnsi="宋体" w:cs="宋体"/>
          <w:b/>
          <w:kern w:val="0"/>
          <w:sz w:val="24"/>
          <w:szCs w:val="24"/>
        </w:rPr>
      </w:pPr>
      <w:r>
        <w:rPr>
          <w:rFonts w:hint="eastAsia" w:ascii="宋体" w:hAnsi="宋体" w:cs="宋体"/>
          <w:b/>
          <w:kern w:val="0"/>
          <w:sz w:val="24"/>
          <w:szCs w:val="24"/>
        </w:rPr>
        <w:t>6、信息发布</w:t>
      </w:r>
    </w:p>
    <w:p w14:paraId="253BA7AC">
      <w:pPr>
        <w:autoSpaceDE w:val="0"/>
        <w:autoSpaceDN w:val="0"/>
        <w:spacing w:line="360" w:lineRule="auto"/>
        <w:ind w:right="-512" w:rightChars="-244" w:firstLine="468" w:firstLineChars="200"/>
        <w:jc w:val="left"/>
        <w:rPr>
          <w:rFonts w:ascii="宋体" w:hAnsi="宋体" w:cs="宋体"/>
          <w:spacing w:val="-3"/>
          <w:kern w:val="0"/>
          <w:sz w:val="24"/>
          <w:szCs w:val="24"/>
        </w:rPr>
      </w:pPr>
      <w:r>
        <w:rPr>
          <w:rFonts w:hint="eastAsia" w:ascii="宋体" w:hAnsi="宋体" w:cs="宋体"/>
          <w:spacing w:val="-3"/>
          <w:kern w:val="0"/>
          <w:sz w:val="24"/>
          <w:szCs w:val="24"/>
        </w:rPr>
        <w:t>本采购项目需要公开的有关信息，包括磋商公告、磋商文件澄清或修改公告、成交公告以及延长响应文件提交截止时间等与采购活动有关的通知，采购人均将通过在</w:t>
      </w:r>
      <w:r>
        <w:rPr>
          <w:rFonts w:hint="eastAsia" w:ascii="宋体" w:hAnsi="宋体" w:cs="宋体"/>
          <w:sz w:val="24"/>
          <w:szCs w:val="24"/>
        </w:rPr>
        <w:t>《中国政府采购网》《河南省电子招标投标公共服务平台》</w:t>
      </w:r>
      <w:r>
        <w:rPr>
          <w:rFonts w:hint="eastAsia" w:ascii="宋体" w:hAnsi="宋体" w:cs="宋体"/>
          <w:spacing w:val="-3"/>
          <w:kern w:val="0"/>
          <w:sz w:val="24"/>
          <w:szCs w:val="24"/>
        </w:rPr>
        <w:t>公开发布。供应商在参与本采购项目招投标活动期间，请及时关注以上媒体上的相关信息，供应商因没有及时关注而未能如期获取相关信息，及因此所产生的一切后果和责任，由供应商自行承担，采购人在任何情况下均不对此承担任何责任。</w:t>
      </w:r>
    </w:p>
    <w:p w14:paraId="1C7DB130">
      <w:pPr>
        <w:pStyle w:val="136"/>
        <w:autoSpaceDE w:val="0"/>
        <w:autoSpaceDN w:val="0"/>
        <w:spacing w:line="360" w:lineRule="auto"/>
        <w:ind w:right="-512" w:rightChars="-244" w:firstLine="482"/>
        <w:jc w:val="left"/>
        <w:rPr>
          <w:rFonts w:ascii="宋体" w:hAnsi="宋体" w:cs="宋体"/>
          <w:b/>
          <w:kern w:val="0"/>
          <w:sz w:val="24"/>
          <w:szCs w:val="24"/>
        </w:rPr>
      </w:pPr>
      <w:r>
        <w:rPr>
          <w:rFonts w:hint="eastAsia" w:ascii="宋体" w:hAnsi="宋体" w:cs="宋体"/>
          <w:b/>
          <w:kern w:val="0"/>
          <w:sz w:val="24"/>
          <w:szCs w:val="24"/>
        </w:rPr>
        <w:t>7、采购代理机构代理费用收取标准和方式</w:t>
      </w:r>
    </w:p>
    <w:p w14:paraId="17481D4D">
      <w:pPr>
        <w:autoSpaceDE w:val="0"/>
        <w:autoSpaceDN w:val="0"/>
        <w:spacing w:line="360" w:lineRule="auto"/>
        <w:ind w:right="-512" w:rightChars="-244" w:firstLine="468" w:firstLineChars="200"/>
        <w:jc w:val="left"/>
        <w:rPr>
          <w:rFonts w:ascii="宋体" w:hAnsi="宋体" w:cs="宋体"/>
          <w:spacing w:val="-3"/>
          <w:kern w:val="0"/>
          <w:sz w:val="24"/>
          <w:szCs w:val="24"/>
        </w:rPr>
      </w:pPr>
      <w:r>
        <w:rPr>
          <w:rFonts w:hint="eastAsia" w:ascii="宋体" w:hAnsi="宋体" w:cs="宋体"/>
          <w:spacing w:val="-3"/>
          <w:kern w:val="0"/>
          <w:sz w:val="24"/>
          <w:szCs w:val="24"/>
        </w:rPr>
        <w:t>详见供应商须知前附表。</w:t>
      </w:r>
    </w:p>
    <w:p w14:paraId="59FB6C0C">
      <w:pPr>
        <w:pStyle w:val="136"/>
        <w:autoSpaceDE w:val="0"/>
        <w:autoSpaceDN w:val="0"/>
        <w:spacing w:line="360" w:lineRule="auto"/>
        <w:ind w:right="-512" w:rightChars="-244" w:firstLine="482"/>
        <w:jc w:val="left"/>
        <w:rPr>
          <w:rFonts w:ascii="宋体" w:hAnsi="宋体" w:cs="宋体"/>
          <w:b/>
          <w:kern w:val="0"/>
          <w:sz w:val="24"/>
          <w:szCs w:val="24"/>
        </w:rPr>
      </w:pPr>
      <w:r>
        <w:rPr>
          <w:rFonts w:hint="eastAsia" w:ascii="宋体" w:hAnsi="宋体" w:cs="宋体"/>
          <w:b/>
          <w:kern w:val="0"/>
          <w:sz w:val="24"/>
          <w:szCs w:val="24"/>
        </w:rPr>
        <w:t>8、其他</w:t>
      </w:r>
    </w:p>
    <w:p w14:paraId="4E58A685">
      <w:pPr>
        <w:autoSpaceDE w:val="0"/>
        <w:autoSpaceDN w:val="0"/>
        <w:spacing w:line="360" w:lineRule="auto"/>
        <w:ind w:right="-512" w:rightChars="-244" w:firstLine="468" w:firstLineChars="200"/>
        <w:jc w:val="left"/>
        <w:rPr>
          <w:rFonts w:ascii="宋体" w:hAnsi="宋体" w:cs="宋体"/>
          <w:spacing w:val="-3"/>
          <w:kern w:val="0"/>
          <w:sz w:val="24"/>
          <w:szCs w:val="24"/>
        </w:rPr>
      </w:pPr>
      <w:r>
        <w:rPr>
          <w:rFonts w:hint="eastAsia" w:ascii="宋体" w:hAnsi="宋体" w:cs="宋体"/>
          <w:spacing w:val="-3"/>
          <w:kern w:val="0"/>
          <w:sz w:val="24"/>
          <w:szCs w:val="24"/>
        </w:rPr>
        <w:t>本“供应商须知”的条款如与“采购邀请”“供应商须知前附表”和“对响应文件审查与评审”就同一内容的表述不一致的，以“采购邀请”“供应商须知前附表”和“对响应文件审查与评审”中规定的内容为准。</w:t>
      </w:r>
    </w:p>
    <w:p w14:paraId="30EF574A">
      <w:pPr>
        <w:autoSpaceDE w:val="0"/>
        <w:autoSpaceDN w:val="0"/>
        <w:adjustRightInd w:val="0"/>
        <w:snapToGrid w:val="0"/>
        <w:spacing w:line="800" w:lineRule="exact"/>
        <w:ind w:firstLine="560"/>
        <w:jc w:val="center"/>
        <w:rPr>
          <w:rFonts w:ascii="宋体" w:hAnsi="宋体" w:cs="宋体"/>
          <w:b/>
          <w:bCs/>
          <w:kern w:val="0"/>
          <w:sz w:val="28"/>
          <w:szCs w:val="28"/>
        </w:rPr>
      </w:pPr>
      <w:r>
        <w:rPr>
          <w:rFonts w:hint="eastAsia" w:ascii="宋体" w:hAnsi="宋体" w:cs="宋体"/>
          <w:b/>
          <w:bCs/>
          <w:kern w:val="0"/>
          <w:sz w:val="28"/>
          <w:szCs w:val="28"/>
        </w:rPr>
        <w:t>二、磋商文件说明</w:t>
      </w:r>
    </w:p>
    <w:p w14:paraId="380E46F2">
      <w:pPr>
        <w:pStyle w:val="136"/>
        <w:autoSpaceDE w:val="0"/>
        <w:autoSpaceDN w:val="0"/>
        <w:spacing w:line="360" w:lineRule="auto"/>
        <w:ind w:right="-512" w:rightChars="-244" w:firstLine="482"/>
        <w:jc w:val="left"/>
        <w:rPr>
          <w:rFonts w:ascii="宋体" w:hAnsi="宋体" w:cs="宋体"/>
          <w:b/>
          <w:kern w:val="0"/>
          <w:sz w:val="24"/>
          <w:szCs w:val="24"/>
        </w:rPr>
      </w:pPr>
      <w:r>
        <w:rPr>
          <w:rFonts w:hint="eastAsia" w:ascii="宋体" w:hAnsi="宋体" w:cs="宋体"/>
          <w:b/>
          <w:kern w:val="0"/>
          <w:sz w:val="24"/>
          <w:szCs w:val="24"/>
        </w:rPr>
        <w:t>9、磋商文件构成</w:t>
      </w:r>
    </w:p>
    <w:p w14:paraId="7B9D97A6">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9.1磋商文件由以下部分组成：</w:t>
      </w:r>
    </w:p>
    <w:p w14:paraId="5CB5A8FA">
      <w:pPr>
        <w:numPr>
          <w:ilvl w:val="0"/>
          <w:numId w:val="6"/>
        </w:num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磋商邀请（磋商公告）</w:t>
      </w:r>
    </w:p>
    <w:p w14:paraId="4F8D00CC">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（2）项目需求</w:t>
      </w:r>
    </w:p>
    <w:p w14:paraId="460CCF53">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（3）供应商须知前附表 </w:t>
      </w:r>
    </w:p>
    <w:p w14:paraId="3A676C87">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（4）供应商须知 </w:t>
      </w:r>
    </w:p>
    <w:p w14:paraId="3117255F">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（5）政府采购政策功能 </w:t>
      </w:r>
    </w:p>
    <w:p w14:paraId="7189F9B7">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（6）对响应文件审查与评审 </w:t>
      </w:r>
    </w:p>
    <w:p w14:paraId="764C8665">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（7）拟签订的合同文本 </w:t>
      </w:r>
    </w:p>
    <w:p w14:paraId="3ECD2038">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（8）响应文件有关格式 </w:t>
      </w:r>
    </w:p>
    <w:p w14:paraId="013B8831">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9.2供应商应认真阅读、并充分理解磋商文件的全部内容（包括所有的补充、修改内容、重要事项、格式、条款和技术规范、参数及要求等），按磋商文件要求和规定编制响应文件，并保证所提供的全部资料的真实性，否则有可能导致投标被拒绝，其风险由供应商自行承担。</w:t>
      </w:r>
    </w:p>
    <w:p w14:paraId="45FEDEA3">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9.3供应商应认真了解本次招标的具体工作要求、工作范围以及职责，了解一切可能影响投标报价的资料。一经中标，不得以不完全了解项目要求、项目情况等为借口而提出额外补偿等要求，否则，由此引起的一切后果由中标人负责。</w:t>
      </w:r>
    </w:p>
    <w:p w14:paraId="00097974">
      <w:pPr>
        <w:pStyle w:val="136"/>
        <w:autoSpaceDE w:val="0"/>
        <w:autoSpaceDN w:val="0"/>
        <w:spacing w:line="360" w:lineRule="auto"/>
        <w:ind w:right="-512" w:rightChars="-244" w:firstLine="482"/>
        <w:jc w:val="left"/>
        <w:rPr>
          <w:rFonts w:ascii="宋体" w:hAnsi="宋体" w:cs="宋体"/>
          <w:b/>
          <w:kern w:val="0"/>
          <w:sz w:val="24"/>
          <w:szCs w:val="24"/>
        </w:rPr>
      </w:pPr>
      <w:r>
        <w:rPr>
          <w:rFonts w:hint="eastAsia" w:ascii="宋体" w:hAnsi="宋体" w:cs="宋体"/>
          <w:b/>
          <w:kern w:val="0"/>
          <w:sz w:val="24"/>
          <w:szCs w:val="24"/>
        </w:rPr>
        <w:t>10、现场考察、磋商前答疑会（如有）</w:t>
      </w:r>
    </w:p>
    <w:p w14:paraId="306DCE55">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10.1采购人根据采购项目的具体情况，可以在磋商文件公告期满后，组织已获取磋商文件的供应商现场考察或者召开磋商前答疑会。 </w:t>
      </w:r>
    </w:p>
    <w:p w14:paraId="4A0C4628">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10.2采购人组织现场考察或者召开磋商前答疑会的，所有供应商应按“供应商须知前附表”规定的时间、地点前往参加现场考察或者磋商前答疑会。供应商如不参加，其风险由供应商自行承担，采购人不承担任何责任。 </w:t>
      </w:r>
    </w:p>
    <w:p w14:paraId="64AD3108">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10.3采购人组织现场考察或者召开答疑会的，应当在磋商文件中载明，或者在磋商文件公告期满后在财政部门指定的政府采购信息发布媒体和</w:t>
      </w:r>
      <w:r>
        <w:rPr>
          <w:rFonts w:hint="eastAsia"/>
          <w:sz w:val="24"/>
          <w:szCs w:val="24"/>
        </w:rPr>
        <w:t>《中国政府采购网》《河南省电子招标投标公共服务平台》</w:t>
      </w:r>
      <w:r>
        <w:rPr>
          <w:rFonts w:hint="eastAsia" w:ascii="宋体" w:hAnsi="宋体" w:cs="宋体"/>
          <w:kern w:val="0"/>
          <w:sz w:val="24"/>
          <w:szCs w:val="24"/>
        </w:rPr>
        <w:t xml:space="preserve">发布更正公告。 </w:t>
      </w:r>
    </w:p>
    <w:p w14:paraId="5AB4CE1D">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10.4采购人在考察现场和磋商前答疑会口头介绍的情况，除采购人事后形成书面记录、并以澄清或修改公告的形式发布、构成磋商文件的组成部分以外，其他内容仅供供应商在编制响应文件时参考，采购人不对供应商据此作出的判断和决策负责。 </w:t>
      </w:r>
    </w:p>
    <w:p w14:paraId="34ACDAC7">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10.5现场考察及参加磋商前答疑会所发生的费用及一切责任由供应商自行承担。</w:t>
      </w:r>
    </w:p>
    <w:p w14:paraId="52C48252">
      <w:pPr>
        <w:pStyle w:val="136"/>
        <w:autoSpaceDE w:val="0"/>
        <w:autoSpaceDN w:val="0"/>
        <w:spacing w:line="360" w:lineRule="auto"/>
        <w:ind w:right="-512" w:rightChars="-244" w:firstLine="482"/>
        <w:jc w:val="left"/>
        <w:rPr>
          <w:rFonts w:ascii="宋体" w:hAnsi="宋体" w:cs="宋体"/>
          <w:b/>
          <w:kern w:val="0"/>
          <w:sz w:val="24"/>
          <w:szCs w:val="24"/>
        </w:rPr>
      </w:pPr>
      <w:r>
        <w:rPr>
          <w:rFonts w:hint="eastAsia" w:ascii="宋体" w:hAnsi="宋体" w:cs="宋体"/>
          <w:b/>
          <w:kern w:val="0"/>
          <w:sz w:val="24"/>
          <w:szCs w:val="24"/>
        </w:rPr>
        <w:t>11、磋商文件的澄清或修改</w:t>
      </w:r>
    </w:p>
    <w:p w14:paraId="54C2AC7E">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11.1在磋商响应截止期前，无论出于何种原因，采购人可主动地或在解答供应商提出的澄清问题时对磋商文件进行修改。 </w:t>
      </w:r>
    </w:p>
    <w:p w14:paraId="76C90D92">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11.2采购人可以对已发出的磋商文件进行必要的澄清或者修改。澄清或者修改的内容可能影响响应文件编制的，采购人将在响应文件提交截止之日5日前，在财政部门指定的政府采购信息发布媒体和</w:t>
      </w:r>
      <w:r>
        <w:rPr>
          <w:rFonts w:hint="eastAsia"/>
          <w:sz w:val="24"/>
          <w:szCs w:val="24"/>
        </w:rPr>
        <w:t>《中国政府采购网》《河南省电子招标投标公共服务平台》</w:t>
      </w:r>
      <w:r>
        <w:rPr>
          <w:rFonts w:hint="eastAsia" w:ascii="宋体" w:hAnsi="宋体" w:cs="宋体"/>
          <w:kern w:val="0"/>
          <w:sz w:val="24"/>
          <w:szCs w:val="24"/>
        </w:rPr>
        <w:t xml:space="preserve">发布更正公告。 </w:t>
      </w:r>
    </w:p>
    <w:p w14:paraId="6C729221">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11.3澄清或修改公告的内容为磋商文件的组成部分，并对供应商具有约束力。当磋商文件与澄清或修改公告就同一内容的表述不一致时，以最后发出的文件内容为准。 </w:t>
      </w:r>
    </w:p>
    <w:p w14:paraId="568F2C7B">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11.4如果澄清或者修改发出的时间距规定的磋商响应截止时间不足5日的，采购人将顺延提交响应文件的截止时间。</w:t>
      </w:r>
    </w:p>
    <w:p w14:paraId="4667C51A">
      <w:pPr>
        <w:autoSpaceDE w:val="0"/>
        <w:autoSpaceDN w:val="0"/>
        <w:adjustRightInd w:val="0"/>
        <w:snapToGrid w:val="0"/>
        <w:spacing w:line="800" w:lineRule="exact"/>
        <w:ind w:firstLine="560"/>
        <w:jc w:val="center"/>
        <w:rPr>
          <w:rFonts w:ascii="宋体" w:hAnsi="宋体" w:cs="宋体"/>
          <w:b/>
          <w:bCs/>
          <w:kern w:val="0"/>
          <w:sz w:val="28"/>
          <w:szCs w:val="28"/>
        </w:rPr>
      </w:pPr>
      <w:r>
        <w:rPr>
          <w:rFonts w:hint="eastAsia" w:ascii="宋体" w:hAnsi="宋体" w:cs="宋体"/>
          <w:b/>
          <w:bCs/>
          <w:kern w:val="0"/>
          <w:sz w:val="28"/>
          <w:szCs w:val="28"/>
        </w:rPr>
        <w:t>三、响应文件的编制</w:t>
      </w:r>
    </w:p>
    <w:p w14:paraId="335BC1F0">
      <w:pPr>
        <w:autoSpaceDE w:val="0"/>
        <w:autoSpaceDN w:val="0"/>
        <w:spacing w:line="360" w:lineRule="auto"/>
        <w:ind w:right="-512" w:rightChars="-244" w:firstLine="482" w:firstLineChars="200"/>
        <w:jc w:val="left"/>
        <w:rPr>
          <w:rFonts w:ascii="宋体" w:hAnsi="宋体" w:cs="宋体"/>
          <w:b/>
          <w:bCs/>
          <w:kern w:val="0"/>
          <w:sz w:val="24"/>
          <w:szCs w:val="24"/>
        </w:rPr>
      </w:pPr>
      <w:r>
        <w:rPr>
          <w:rFonts w:hint="eastAsia" w:ascii="宋体" w:hAnsi="宋体" w:cs="宋体"/>
          <w:b/>
          <w:bCs/>
          <w:kern w:val="0"/>
          <w:sz w:val="24"/>
          <w:szCs w:val="24"/>
        </w:rPr>
        <w:t xml:space="preserve">12、响应的语言及计量单位 </w:t>
      </w:r>
    </w:p>
    <w:p w14:paraId="7AA88558">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12.1供应商提交的响应文件以及供应商与采购人就有关采购事宜的所有来往书面文件均应使用中文。除签名、盖章、专用名称等特殊情形外，以中文以外的文字表述的响应文件视同未提供。 </w:t>
      </w:r>
    </w:p>
    <w:p w14:paraId="70C98F1F">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12.2响应文件计量单位，磋商文件已有明确规定的，使用磋商文件规定的计量单位；磋商文件没有规定的，一律采用中华人民共和国法定计量单位。</w:t>
      </w:r>
    </w:p>
    <w:p w14:paraId="56E7D471">
      <w:pPr>
        <w:widowControl/>
        <w:spacing w:line="360" w:lineRule="auto"/>
        <w:ind w:firstLine="482" w:firstLineChars="200"/>
        <w:jc w:val="left"/>
        <w:rPr>
          <w:sz w:val="24"/>
          <w:szCs w:val="24"/>
        </w:rPr>
      </w:pPr>
      <w:r>
        <w:rPr>
          <w:rFonts w:hint="eastAsia" w:ascii="宋体" w:hAnsi="宋体" w:cs="宋体"/>
          <w:b/>
          <w:bCs/>
          <w:kern w:val="0"/>
          <w:sz w:val="24"/>
          <w:szCs w:val="24"/>
        </w:rPr>
        <w:t xml:space="preserve">13、报价 </w:t>
      </w:r>
    </w:p>
    <w:p w14:paraId="5BCA0CCB">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13.1本次磋商项目的报价均以人民币为计算单位。 </w:t>
      </w:r>
    </w:p>
    <w:p w14:paraId="212C603B">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13.2采购人不得向供应商人索要或者接受其给予的赠品、回扣或者与采购无关的其他商品、服务。 </w:t>
      </w:r>
    </w:p>
    <w:p w14:paraId="28118DBB">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13.3供应商应对项目要求的全部内容进行报价，少报漏报将导致其投标为非实质性响应予以拒绝。 </w:t>
      </w:r>
    </w:p>
    <w:p w14:paraId="73053D51">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13.4供应商应当按照国家相关规定，结合自身服务水平和承受能力进行报价。响应报价应是履行合同的最终价格，除“招标文件”中另有说明外，响应报价应当是供应商为提供本项目所要求的全部服务所发生的一切成本、税费和利润，包括人工（含工资、社会统筹保险金、加班工资、工作餐、相关福利、关于人员聘用的费用等）、设备、国家规定检测、外发包、材料（含辅材）、管理、税费及利润等。 </w:t>
      </w:r>
    </w:p>
    <w:p w14:paraId="5546EBD5">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13.5本项目所涉及的运输、施工、安装、集成、调试、验收、备品和工具等费用均包含在响应报价中。 </w:t>
      </w:r>
    </w:p>
    <w:p w14:paraId="08BC98A9">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13.6本次招标不接受可选择或可调整的投标方案和报价，任何有选择的或可调整的投标方案和报价将被视为非实质性响应投标而作无效投标处理。 </w:t>
      </w:r>
    </w:p>
    <w:p w14:paraId="40A6282D">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13.7报价不得高于本项目最高限价，且不低于成本价。本次招标实行“最高限价（项目控制金额上限）”，供应商的投标报价高于最高限价（项目控制金额上限） 的，该供应商的响应文件将被视为非实质性响应予以拒绝。 </w:t>
      </w:r>
    </w:p>
    <w:p w14:paraId="1F542EB1">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13.8最低报价不能作为成交的保证。</w:t>
      </w:r>
    </w:p>
    <w:p w14:paraId="6E9A17AE">
      <w:pPr>
        <w:autoSpaceDE w:val="0"/>
        <w:autoSpaceDN w:val="0"/>
        <w:spacing w:line="360" w:lineRule="auto"/>
        <w:ind w:right="-512" w:rightChars="-244" w:firstLine="482" w:firstLineChars="200"/>
        <w:jc w:val="left"/>
        <w:rPr>
          <w:rFonts w:ascii="宋体" w:hAnsi="宋体" w:cs="宋体"/>
          <w:b/>
          <w:bCs/>
          <w:kern w:val="0"/>
          <w:sz w:val="24"/>
          <w:szCs w:val="24"/>
        </w:rPr>
      </w:pPr>
      <w:r>
        <w:rPr>
          <w:rFonts w:hint="eastAsia" w:ascii="宋体" w:hAnsi="宋体" w:cs="宋体"/>
          <w:b/>
          <w:bCs/>
          <w:kern w:val="0"/>
          <w:sz w:val="24"/>
          <w:szCs w:val="24"/>
        </w:rPr>
        <w:t xml:space="preserve">14、响应有效期 </w:t>
      </w:r>
    </w:p>
    <w:p w14:paraId="5E089F3F">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14.1响应有效期从提交响应文件的截止之日起算。本项目投标有效期详见供应商须知前附表。响应文件中承诺的响应有效期应当不少于“供应商须知前附表”载明的响应有效期。响应有效期比磋商文件规定短的属于非实质性响应，将被认定为无效投标。 </w:t>
      </w:r>
    </w:p>
    <w:p w14:paraId="5B1FF770">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14.2响应有效期内供应商撤销响应文件的，供应商将承担违背投标承诺函的责任追究。 </w:t>
      </w:r>
    </w:p>
    <w:p w14:paraId="0E5FD75D">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14.3特殊情况下，在原投标有效期截止之前，采购人可要求供应商延长响应有效期。这种要求与答复均应以书面形式提交。供应商可拒绝采购人的这种要求，但其投标在原运行有效期期满后将不再有效。同意延长响应有效期的供应商将不会被要求和允许修正其投标，而只会被要求相应地延长其投标承诺函的有效期。在这种情况下， 有关供应商违背投标承诺的责任追究措施将在延长了的有效期内继续有效。同意延期的供应商在原投标有效期内应享之权利及应负之责任也相应延续。 </w:t>
      </w:r>
    </w:p>
    <w:p w14:paraId="6DFC95F3">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14.4成交供应商的响应文件作为项目合同的附件，其有效期至成交供应商全部合同义务履行完毕为止。</w:t>
      </w:r>
    </w:p>
    <w:p w14:paraId="056B15B2">
      <w:pPr>
        <w:autoSpaceDE w:val="0"/>
        <w:autoSpaceDN w:val="0"/>
        <w:spacing w:line="360" w:lineRule="auto"/>
        <w:ind w:right="-512" w:rightChars="-244" w:firstLine="482" w:firstLineChars="200"/>
        <w:jc w:val="left"/>
        <w:rPr>
          <w:rFonts w:ascii="宋体" w:hAnsi="宋体" w:cs="宋体"/>
          <w:b/>
          <w:bCs/>
          <w:kern w:val="0"/>
          <w:sz w:val="24"/>
          <w:szCs w:val="24"/>
        </w:rPr>
      </w:pPr>
      <w:r>
        <w:rPr>
          <w:rFonts w:hint="eastAsia" w:ascii="宋体" w:hAnsi="宋体" w:cs="宋体"/>
          <w:b/>
          <w:bCs/>
          <w:kern w:val="0"/>
          <w:sz w:val="24"/>
          <w:szCs w:val="24"/>
        </w:rPr>
        <w:t xml:space="preserve">15、响应文件构成 </w:t>
      </w:r>
    </w:p>
    <w:p w14:paraId="4E2381FD">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15.1响应文件的构成应符合法律法规及磋商文件的要求。 </w:t>
      </w:r>
    </w:p>
    <w:p w14:paraId="195AFD1D">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15.2供应商应当按照磋商文件的要求编制响应文件。响应文件应当对磋商文件提出的要求和条件作出明确响应。 </w:t>
      </w:r>
    </w:p>
    <w:p w14:paraId="3B7F4A68">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15.3响应文件由资格证明材料、符合性证明材料、其他材料等组成。 </w:t>
      </w:r>
    </w:p>
    <w:p w14:paraId="65BEA0C0">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15.4供应商根据磋商文件的规定和采购项目的实际情况，拟在成交后将成交项目的非主体、非关键性工作分包的，应当在响应文件中载明分包承担主体，分包承担主体应当具备相应资质条件且不得再次分包。 </w:t>
      </w:r>
    </w:p>
    <w:p w14:paraId="79BFB156">
      <w:pPr>
        <w:pStyle w:val="136"/>
        <w:autoSpaceDE w:val="0"/>
        <w:autoSpaceDN w:val="0"/>
        <w:spacing w:line="360" w:lineRule="auto"/>
        <w:ind w:right="-512" w:rightChars="-244" w:firstLine="482"/>
        <w:jc w:val="left"/>
        <w:rPr>
          <w:rFonts w:ascii="宋体" w:hAnsi="宋体" w:cs="宋体"/>
          <w:b/>
          <w:kern w:val="0"/>
          <w:sz w:val="24"/>
          <w:szCs w:val="24"/>
        </w:rPr>
      </w:pPr>
      <w:r>
        <w:rPr>
          <w:rFonts w:hint="eastAsia" w:ascii="宋体" w:hAnsi="宋体" w:cs="宋体"/>
          <w:b/>
          <w:kern w:val="0"/>
          <w:sz w:val="24"/>
          <w:szCs w:val="24"/>
        </w:rPr>
        <w:t xml:space="preserve">16、响应文件格式 </w:t>
      </w:r>
    </w:p>
    <w:p w14:paraId="1B6DA456">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16. 1 为便于评审及规范统一，建议响应文件参照磋商文件第七部分（响应文件有关格式）的内容要求、编排顺序和格式要求，以A4幅面编上唯一的连贯页码，并在响应文件封面上注明：所投项目名称、项目编号、供应商名称、日期等字样。 </w:t>
      </w:r>
    </w:p>
    <w:p w14:paraId="5A46D049">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16. 2 磋商文件未提供标准格式的供应商可自行拟定。</w:t>
      </w:r>
    </w:p>
    <w:p w14:paraId="7CFF1692">
      <w:pPr>
        <w:pStyle w:val="136"/>
        <w:autoSpaceDE w:val="0"/>
        <w:autoSpaceDN w:val="0"/>
        <w:spacing w:line="360" w:lineRule="auto"/>
        <w:ind w:right="-512" w:rightChars="-244" w:firstLine="482"/>
        <w:jc w:val="left"/>
        <w:rPr>
          <w:rFonts w:ascii="宋体" w:hAnsi="宋体" w:cs="宋体"/>
          <w:b/>
          <w:kern w:val="0"/>
          <w:sz w:val="24"/>
          <w:szCs w:val="24"/>
        </w:rPr>
      </w:pPr>
      <w:r>
        <w:rPr>
          <w:rFonts w:hint="eastAsia" w:ascii="宋体" w:hAnsi="宋体" w:cs="宋体"/>
          <w:b/>
          <w:kern w:val="0"/>
          <w:sz w:val="24"/>
          <w:szCs w:val="24"/>
        </w:rPr>
        <w:t>17、磋商保证金</w:t>
      </w:r>
    </w:p>
    <w:p w14:paraId="1BA66623">
      <w:pPr>
        <w:autoSpaceDE w:val="0"/>
        <w:autoSpaceDN w:val="0"/>
        <w:spacing w:line="360" w:lineRule="auto"/>
        <w:ind w:right="-512" w:rightChars="-244" w:firstLine="480" w:firstLineChars="200"/>
        <w:jc w:val="left"/>
        <w:rPr>
          <w:rFonts w:ascii="宋体" w:hAnsi="宋体" w:cs="宋体"/>
          <w:sz w:val="24"/>
          <w:szCs w:val="24"/>
        </w:rPr>
      </w:pPr>
      <w:r>
        <w:rPr>
          <w:rFonts w:hint="eastAsia" w:ascii="宋体" w:hAnsi="宋体" w:cs="宋体"/>
          <w:sz w:val="24"/>
          <w:szCs w:val="24"/>
        </w:rPr>
        <w:t xml:space="preserve">17. 1 本项目不收取磋商保证金。 </w:t>
      </w:r>
    </w:p>
    <w:p w14:paraId="47C4A9A1">
      <w:pPr>
        <w:autoSpaceDE w:val="0"/>
        <w:autoSpaceDN w:val="0"/>
        <w:spacing w:line="360" w:lineRule="auto"/>
        <w:ind w:right="-512" w:rightChars="-244" w:firstLine="480" w:firstLineChars="200"/>
        <w:jc w:val="left"/>
        <w:rPr>
          <w:rFonts w:ascii="宋体" w:hAnsi="宋体" w:cs="宋体"/>
          <w:sz w:val="24"/>
          <w:szCs w:val="24"/>
        </w:rPr>
      </w:pPr>
      <w:r>
        <w:rPr>
          <w:rFonts w:hint="eastAsia" w:ascii="宋体" w:hAnsi="宋体" w:cs="宋体"/>
          <w:sz w:val="24"/>
          <w:szCs w:val="24"/>
        </w:rPr>
        <w:t>17. 2 供应商应提供磋商承诺函。</w:t>
      </w:r>
    </w:p>
    <w:p w14:paraId="6C72FECD">
      <w:pPr>
        <w:pStyle w:val="136"/>
        <w:autoSpaceDE w:val="0"/>
        <w:autoSpaceDN w:val="0"/>
        <w:spacing w:line="360" w:lineRule="auto"/>
        <w:ind w:right="-512" w:rightChars="-244" w:firstLine="482"/>
        <w:jc w:val="left"/>
        <w:rPr>
          <w:rFonts w:ascii="宋体" w:hAnsi="宋体" w:cs="宋体"/>
          <w:b/>
          <w:kern w:val="0"/>
          <w:sz w:val="24"/>
          <w:szCs w:val="24"/>
        </w:rPr>
      </w:pPr>
      <w:r>
        <w:rPr>
          <w:rFonts w:hint="eastAsia" w:ascii="宋体" w:hAnsi="宋体" w:cs="宋体"/>
          <w:b/>
          <w:kern w:val="0"/>
          <w:sz w:val="24"/>
          <w:szCs w:val="24"/>
        </w:rPr>
        <w:t xml:space="preserve">18、磋商文件的数量和签署盖章 </w:t>
      </w:r>
    </w:p>
    <w:p w14:paraId="0A96C46E">
      <w:pPr>
        <w:pStyle w:val="136"/>
        <w:autoSpaceDE w:val="0"/>
        <w:autoSpaceDN w:val="0"/>
        <w:spacing w:line="360" w:lineRule="auto"/>
        <w:ind w:right="-512" w:rightChars="-244" w:firstLine="480"/>
        <w:jc w:val="left"/>
        <w:rPr>
          <w:rFonts w:ascii="宋体" w:hAnsi="宋体" w:cs="宋体"/>
          <w:kern w:val="0"/>
          <w:sz w:val="24"/>
          <w:szCs w:val="24"/>
        </w:rPr>
      </w:pPr>
      <w:r>
        <w:rPr>
          <w:rFonts w:hint="eastAsia" w:ascii="宋体" w:hAnsi="宋体" w:cs="宋体"/>
          <w:kern w:val="0"/>
          <w:sz w:val="24"/>
          <w:szCs w:val="24"/>
        </w:rPr>
        <w:t xml:space="preserve">18.1供应商应提交响应文件份数见“供应商须知前附表”。 </w:t>
      </w:r>
    </w:p>
    <w:p w14:paraId="1158AF4A">
      <w:pPr>
        <w:pStyle w:val="136"/>
        <w:autoSpaceDE w:val="0"/>
        <w:autoSpaceDN w:val="0"/>
        <w:spacing w:line="360" w:lineRule="auto"/>
        <w:ind w:right="-512" w:rightChars="-244" w:firstLine="480"/>
        <w:jc w:val="left"/>
        <w:rPr>
          <w:rFonts w:ascii="宋体" w:hAnsi="宋体" w:cs="宋体"/>
          <w:kern w:val="0"/>
          <w:sz w:val="24"/>
          <w:szCs w:val="24"/>
        </w:rPr>
      </w:pPr>
      <w:r>
        <w:rPr>
          <w:rFonts w:hint="eastAsia" w:ascii="宋体" w:hAnsi="宋体" w:cs="宋体"/>
          <w:kern w:val="0"/>
          <w:sz w:val="24"/>
          <w:szCs w:val="24"/>
        </w:rPr>
        <w:t>18.2在磋商文件中已明示须盖章及签名之处，响应文件应按磋商文件要求加盖供应商印章和法人印章或授权代表印章。</w:t>
      </w:r>
    </w:p>
    <w:p w14:paraId="0782E065">
      <w:pPr>
        <w:autoSpaceDE w:val="0"/>
        <w:autoSpaceDN w:val="0"/>
        <w:adjustRightInd w:val="0"/>
        <w:snapToGrid w:val="0"/>
        <w:spacing w:line="800" w:lineRule="exact"/>
        <w:ind w:firstLine="560"/>
        <w:jc w:val="center"/>
        <w:rPr>
          <w:rFonts w:ascii="宋体" w:hAnsi="宋体" w:cs="宋体"/>
          <w:b/>
          <w:bCs/>
          <w:kern w:val="0"/>
          <w:sz w:val="28"/>
          <w:szCs w:val="28"/>
        </w:rPr>
      </w:pPr>
      <w:r>
        <w:rPr>
          <w:rFonts w:hint="eastAsia" w:ascii="宋体" w:hAnsi="宋体" w:cs="宋体"/>
          <w:b/>
          <w:bCs/>
          <w:kern w:val="0"/>
          <w:sz w:val="28"/>
          <w:szCs w:val="28"/>
        </w:rPr>
        <w:t>四、响应文件的递交</w:t>
      </w:r>
    </w:p>
    <w:p w14:paraId="17FF14F0">
      <w:pPr>
        <w:pStyle w:val="136"/>
        <w:autoSpaceDE w:val="0"/>
        <w:autoSpaceDN w:val="0"/>
        <w:spacing w:line="360" w:lineRule="auto"/>
        <w:ind w:right="-512" w:rightChars="-244" w:firstLine="482"/>
        <w:jc w:val="left"/>
        <w:rPr>
          <w:rFonts w:ascii="宋体" w:hAnsi="宋体" w:cs="宋体"/>
          <w:b/>
          <w:kern w:val="0"/>
          <w:sz w:val="24"/>
          <w:szCs w:val="24"/>
        </w:rPr>
      </w:pPr>
      <w:r>
        <w:rPr>
          <w:rFonts w:hint="eastAsia" w:ascii="宋体" w:hAnsi="宋体" w:cs="宋体"/>
          <w:b/>
          <w:kern w:val="0"/>
          <w:sz w:val="24"/>
          <w:szCs w:val="24"/>
        </w:rPr>
        <w:t>19、磋商响应截止时间</w:t>
      </w:r>
    </w:p>
    <w:p w14:paraId="409266E2">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19.1供应商必须在“磋商邀请”和“供应商须知前附表”中规定的磋商响应截止时间前，将响应文件送达指定地点。</w:t>
      </w:r>
    </w:p>
    <w:p w14:paraId="4D9D7822">
      <w:pPr>
        <w:pStyle w:val="136"/>
        <w:autoSpaceDE w:val="0"/>
        <w:autoSpaceDN w:val="0"/>
        <w:spacing w:line="360" w:lineRule="auto"/>
        <w:ind w:right="-512" w:rightChars="-244" w:firstLine="482"/>
        <w:jc w:val="left"/>
        <w:rPr>
          <w:rFonts w:ascii="宋体" w:hAnsi="宋体" w:cs="宋体"/>
          <w:b/>
          <w:kern w:val="0"/>
          <w:sz w:val="24"/>
          <w:szCs w:val="24"/>
        </w:rPr>
      </w:pPr>
      <w:r>
        <w:rPr>
          <w:rFonts w:hint="eastAsia" w:ascii="宋体" w:hAnsi="宋体" w:cs="宋体"/>
          <w:b/>
          <w:kern w:val="0"/>
          <w:sz w:val="24"/>
          <w:szCs w:val="24"/>
        </w:rPr>
        <w:t>20、迟交的响应文件</w:t>
      </w:r>
    </w:p>
    <w:p w14:paraId="581C3710">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磋商响应文件截止时间之后递交的响应文件，采购人将拒绝接收。</w:t>
      </w:r>
    </w:p>
    <w:p w14:paraId="51F996B4">
      <w:pPr>
        <w:pStyle w:val="136"/>
        <w:autoSpaceDE w:val="0"/>
        <w:autoSpaceDN w:val="0"/>
        <w:spacing w:line="360" w:lineRule="auto"/>
        <w:ind w:right="-512" w:rightChars="-244" w:firstLine="482"/>
        <w:jc w:val="left"/>
        <w:rPr>
          <w:rFonts w:ascii="宋体" w:hAnsi="宋体" w:cs="宋体"/>
          <w:b/>
          <w:kern w:val="0"/>
          <w:sz w:val="24"/>
          <w:szCs w:val="24"/>
        </w:rPr>
      </w:pPr>
      <w:r>
        <w:rPr>
          <w:rFonts w:hint="eastAsia" w:ascii="宋体" w:hAnsi="宋体" w:cs="宋体"/>
          <w:b/>
          <w:kern w:val="0"/>
          <w:sz w:val="24"/>
          <w:szCs w:val="24"/>
        </w:rPr>
        <w:t>21、响应文件的修改和撤回</w:t>
      </w:r>
    </w:p>
    <w:p w14:paraId="18B7ACC8">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21.1供应商在磋商响应截止时间前，可以对所递交的响应文件进行补充、修改或者撤回。供应商应当在磋商响应截止时间前完成响应文件的递交。</w:t>
      </w:r>
    </w:p>
    <w:p w14:paraId="5FE21E67">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21.2供应商补充、修改的内容并作为响应文件的组成部分。补充或修改应当按磋商文件要求签署、盖章、递交，并应注明“修改”或“补充”字样。</w:t>
      </w:r>
    </w:p>
    <w:p w14:paraId="194F76C2">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21.3供应商不得在投标有效期内撤销响应文件，否则将依法自行承担不利后果。</w:t>
      </w:r>
    </w:p>
    <w:p w14:paraId="06AB0AFA">
      <w:pPr>
        <w:pStyle w:val="136"/>
        <w:autoSpaceDE w:val="0"/>
        <w:autoSpaceDN w:val="0"/>
        <w:spacing w:line="360" w:lineRule="auto"/>
        <w:ind w:right="-512" w:rightChars="-244" w:firstLine="482"/>
        <w:jc w:val="left"/>
        <w:rPr>
          <w:rFonts w:ascii="宋体" w:hAnsi="宋体" w:cs="宋体"/>
          <w:b/>
          <w:kern w:val="0"/>
          <w:sz w:val="24"/>
          <w:szCs w:val="24"/>
        </w:rPr>
      </w:pPr>
      <w:r>
        <w:rPr>
          <w:rFonts w:hint="eastAsia" w:ascii="宋体" w:hAnsi="宋体" w:cs="宋体"/>
          <w:b/>
          <w:kern w:val="0"/>
          <w:sz w:val="24"/>
          <w:szCs w:val="24"/>
        </w:rPr>
        <w:t>22、除供应商须知前附表另有规定外，供应商所提交的响应文件不予退还。</w:t>
      </w:r>
    </w:p>
    <w:p w14:paraId="007B391B">
      <w:pPr>
        <w:autoSpaceDE w:val="0"/>
        <w:autoSpaceDN w:val="0"/>
        <w:adjustRightInd w:val="0"/>
        <w:snapToGrid w:val="0"/>
        <w:spacing w:line="800" w:lineRule="exact"/>
        <w:ind w:firstLine="560"/>
        <w:jc w:val="center"/>
        <w:rPr>
          <w:rFonts w:ascii="宋体" w:hAnsi="宋体" w:cs="宋体"/>
          <w:b/>
          <w:bCs/>
          <w:kern w:val="0"/>
          <w:sz w:val="28"/>
          <w:szCs w:val="28"/>
        </w:rPr>
      </w:pPr>
    </w:p>
    <w:p w14:paraId="007FB613">
      <w:pPr>
        <w:autoSpaceDE w:val="0"/>
        <w:autoSpaceDN w:val="0"/>
        <w:adjustRightInd w:val="0"/>
        <w:snapToGrid w:val="0"/>
        <w:spacing w:line="800" w:lineRule="exact"/>
        <w:ind w:firstLine="560"/>
        <w:jc w:val="center"/>
        <w:rPr>
          <w:rFonts w:ascii="宋体" w:hAnsi="宋体" w:cs="宋体"/>
          <w:b/>
          <w:bCs/>
          <w:kern w:val="0"/>
          <w:sz w:val="28"/>
          <w:szCs w:val="28"/>
        </w:rPr>
      </w:pPr>
      <w:r>
        <w:rPr>
          <w:rFonts w:hint="eastAsia" w:ascii="宋体" w:hAnsi="宋体" w:cs="宋体"/>
          <w:b/>
          <w:bCs/>
          <w:kern w:val="0"/>
          <w:sz w:val="28"/>
          <w:szCs w:val="28"/>
        </w:rPr>
        <w:t>五、响应文件开启和磋商</w:t>
      </w:r>
    </w:p>
    <w:p w14:paraId="73522EAC">
      <w:pPr>
        <w:autoSpaceDE w:val="0"/>
        <w:autoSpaceDN w:val="0"/>
        <w:spacing w:line="360" w:lineRule="auto"/>
        <w:ind w:right="-512" w:rightChars="-244" w:firstLine="482" w:firstLineChars="200"/>
        <w:jc w:val="left"/>
        <w:rPr>
          <w:rFonts w:ascii="宋体" w:hAnsi="宋体" w:cs="宋体"/>
          <w:b/>
          <w:bCs/>
          <w:kern w:val="0"/>
          <w:sz w:val="24"/>
          <w:szCs w:val="24"/>
        </w:rPr>
      </w:pPr>
      <w:r>
        <w:rPr>
          <w:rFonts w:hint="eastAsia" w:ascii="宋体" w:hAnsi="宋体" w:cs="宋体"/>
          <w:b/>
          <w:bCs/>
          <w:kern w:val="0"/>
          <w:sz w:val="24"/>
          <w:szCs w:val="24"/>
        </w:rPr>
        <w:t>23、响应文件开启</w:t>
      </w:r>
    </w:p>
    <w:p w14:paraId="0737C4AC">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23.1采购人将按磋商文件规定的磋商响应截止时间和地点开启响应文件。 由代理机构主持，磋商小组成员不得参加开标活动。</w:t>
      </w:r>
    </w:p>
    <w:p w14:paraId="1D7D9069">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23.2供应商不足3家的，本项目磋商活动终止。</w:t>
      </w:r>
    </w:p>
    <w:p w14:paraId="28AD56AC">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23.3供应商对开标过程有疑义， 以及认为采购人、代理机构相关工作人员有需要回避的情形的，应当场提出询问或者回避申请。采购人、采购代理机构对供应商提出的询问或者回避申请应当及时处理。</w:t>
      </w:r>
    </w:p>
    <w:p w14:paraId="08114836">
      <w:pPr>
        <w:pStyle w:val="136"/>
        <w:autoSpaceDE w:val="0"/>
        <w:autoSpaceDN w:val="0"/>
        <w:spacing w:line="360" w:lineRule="auto"/>
        <w:ind w:right="-512" w:rightChars="-244" w:firstLine="482"/>
        <w:jc w:val="left"/>
        <w:rPr>
          <w:rFonts w:ascii="宋体" w:hAnsi="宋体" w:cs="宋体"/>
          <w:b/>
          <w:kern w:val="0"/>
          <w:sz w:val="24"/>
          <w:szCs w:val="24"/>
        </w:rPr>
      </w:pPr>
      <w:r>
        <w:rPr>
          <w:rFonts w:hint="eastAsia" w:ascii="宋体" w:hAnsi="宋体" w:cs="宋体"/>
          <w:b/>
          <w:kern w:val="0"/>
          <w:sz w:val="24"/>
          <w:szCs w:val="24"/>
        </w:rPr>
        <w:t>24、资格审查</w:t>
      </w:r>
    </w:p>
    <w:p w14:paraId="3A4F58AF">
      <w:pPr>
        <w:autoSpaceDE w:val="0"/>
        <w:autoSpaceDN w:val="0"/>
        <w:spacing w:line="360" w:lineRule="auto"/>
        <w:ind w:right="-512" w:rightChars="-244" w:firstLine="480" w:firstLineChars="200"/>
        <w:jc w:val="left"/>
        <w:rPr>
          <w:rFonts w:ascii="宋体" w:hAnsi="宋体" w:cs="宋体"/>
          <w:b/>
          <w:kern w:val="0"/>
          <w:sz w:val="24"/>
          <w:szCs w:val="24"/>
        </w:rPr>
      </w:pPr>
      <w:r>
        <w:rPr>
          <w:rFonts w:hint="eastAsia" w:ascii="宋体" w:hAnsi="宋体" w:cs="宋体"/>
          <w:kern w:val="0"/>
          <w:sz w:val="24"/>
          <w:szCs w:val="24"/>
        </w:rPr>
        <w:t>开标结束后，磋商小组依法对供应商的资格进行审查。合格供应商不足3家的，不得磋商。</w:t>
      </w:r>
    </w:p>
    <w:p w14:paraId="37BC2A04">
      <w:pPr>
        <w:autoSpaceDE w:val="0"/>
        <w:autoSpaceDN w:val="0"/>
        <w:spacing w:line="360" w:lineRule="auto"/>
        <w:ind w:right="-512" w:rightChars="-244" w:firstLine="482" w:firstLineChars="200"/>
        <w:jc w:val="left"/>
        <w:rPr>
          <w:rFonts w:ascii="宋体" w:hAnsi="宋体" w:cs="宋体"/>
          <w:b/>
          <w:bCs/>
          <w:kern w:val="0"/>
          <w:sz w:val="24"/>
          <w:szCs w:val="24"/>
        </w:rPr>
      </w:pPr>
      <w:r>
        <w:rPr>
          <w:rFonts w:hint="eastAsia" w:ascii="宋体" w:hAnsi="宋体" w:cs="宋体"/>
          <w:b/>
          <w:bCs/>
          <w:kern w:val="0"/>
          <w:sz w:val="24"/>
          <w:szCs w:val="24"/>
        </w:rPr>
        <w:t xml:space="preserve">25、磋商小组的组成 </w:t>
      </w:r>
    </w:p>
    <w:p w14:paraId="563D69FA">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25.1采购人将依法组建磋商小组，磋商小组由采购人代表和评审专家共3人以上单数组成，其中评审专家人数不得少于竞争性磋商小组成员总数的三分之二。评审专家依法从政府采购评审专家库中随机抽取。</w:t>
      </w:r>
    </w:p>
    <w:p w14:paraId="3CF64E5A">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25.1.1采购人将依法组建磋商小组，磋商小组由评审专家组成，成员人数应当为3人以上单数组成。评审专家依法从政府采购评审专家库中随机抽取。</w:t>
      </w:r>
    </w:p>
    <w:p w14:paraId="3D44EB9A">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25.2评审专家对本单位的采购项目只能作为采购人代表参与评标。采购代理机构工作人员不得参加由本机构代理的政府采购项目的评标。</w:t>
      </w:r>
    </w:p>
    <w:p w14:paraId="4A4DCA8D">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25.3磋商小组成员与供应商存在下列利害关系之一的，应当回避：</w:t>
      </w:r>
    </w:p>
    <w:p w14:paraId="30030279">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25.3.1参加采购活动前三年内，与供应商存在劳动关系，或者担任过供应商的董事、监事，或者是供应商的控股股东或实际控制人；</w:t>
      </w:r>
    </w:p>
    <w:p w14:paraId="73288A9C">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25.3.2与供应商的法定代表人或者负责人有夫妻、直系血亲、三代以内旁系血亲或者近姻亲关系；</w:t>
      </w:r>
    </w:p>
    <w:p w14:paraId="0D799A55">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25.3.3与供应商有其他可能影响政府采购活动公平、公正进行的关系。</w:t>
      </w:r>
    </w:p>
    <w:p w14:paraId="6AF844F8">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25.4评审专家发现本人与参加采购活动的供应商有利害关系的，应当主动提出回避。采购人或者代理机构发现评审专家与参加采购活动的供应商有利害关系的，应当要求其回避。</w:t>
      </w:r>
    </w:p>
    <w:p w14:paraId="5F8AAD4B">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25.5采购人不得担任磋商小组组长。</w:t>
      </w:r>
    </w:p>
    <w:p w14:paraId="1CE368BF">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25.6磋商小组成员名单在成交结果公告前应当保密。</w:t>
      </w:r>
    </w:p>
    <w:p w14:paraId="53601180">
      <w:pPr>
        <w:pStyle w:val="136"/>
        <w:autoSpaceDE w:val="0"/>
        <w:autoSpaceDN w:val="0"/>
        <w:spacing w:line="360" w:lineRule="auto"/>
        <w:ind w:right="-512" w:rightChars="-244" w:firstLine="482"/>
        <w:jc w:val="left"/>
        <w:rPr>
          <w:rFonts w:ascii="宋体" w:hAnsi="宋体" w:cs="宋体"/>
          <w:b/>
          <w:kern w:val="0"/>
          <w:sz w:val="24"/>
          <w:szCs w:val="24"/>
        </w:rPr>
      </w:pPr>
      <w:r>
        <w:rPr>
          <w:rFonts w:hint="eastAsia" w:ascii="宋体" w:hAnsi="宋体" w:cs="宋体"/>
          <w:b/>
          <w:kern w:val="0"/>
          <w:sz w:val="24"/>
          <w:szCs w:val="24"/>
        </w:rPr>
        <w:t>26、符合性审查</w:t>
      </w:r>
    </w:p>
    <w:p w14:paraId="4CBFA0ED">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26.1磋商小组依据有关法律法规和磋商文件的规定，对符合资格的供应商的响应文件进行符合性审查，以确定其是否满足磋商文件的实质性要求。</w:t>
      </w:r>
    </w:p>
    <w:p w14:paraId="43A42362">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26.2审查、评价磋商文件是否符合磋商文件的商务、技术等实质性要求。</w:t>
      </w:r>
    </w:p>
    <w:p w14:paraId="7EFC8992">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26.3可要求供应商对响应文件有关事项作出澄清或者说明。</w:t>
      </w:r>
    </w:p>
    <w:p w14:paraId="573F300C">
      <w:pPr>
        <w:pStyle w:val="136"/>
        <w:autoSpaceDE w:val="0"/>
        <w:autoSpaceDN w:val="0"/>
        <w:spacing w:line="360" w:lineRule="auto"/>
        <w:ind w:right="-512" w:rightChars="-244" w:firstLine="482"/>
        <w:jc w:val="left"/>
        <w:rPr>
          <w:rFonts w:ascii="宋体" w:hAnsi="宋体" w:cs="宋体"/>
          <w:b/>
          <w:kern w:val="0"/>
          <w:sz w:val="24"/>
          <w:szCs w:val="24"/>
        </w:rPr>
      </w:pPr>
      <w:r>
        <w:rPr>
          <w:rFonts w:hint="eastAsia" w:ascii="宋体" w:hAnsi="宋体" w:cs="宋体"/>
          <w:b/>
          <w:kern w:val="0"/>
          <w:sz w:val="24"/>
          <w:szCs w:val="24"/>
        </w:rPr>
        <w:t>27、响应文件的澄清</w:t>
      </w:r>
    </w:p>
    <w:p w14:paraId="0FE22D38">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27.1对于响应文件中含义不明确、同类问题表述不一致或者有明显文字和计算错误的内容，磋商小组应当以书面形式要求供应商作出必要的澄清、说明或者补正。</w:t>
      </w:r>
    </w:p>
    <w:p w14:paraId="3B69A925">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27.2供应商的澄清、说明或者补正应当采用书面形式，并加盖公章，或者由法定代表人或其授权的代表签字。供应商的澄清、说明或者补正不得超出响应文件的范围或者改变响应文件的实质性内容。</w:t>
      </w:r>
    </w:p>
    <w:p w14:paraId="50D72017">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27.3供应商的澄清文件是其响应文件的组成部分。</w:t>
      </w:r>
    </w:p>
    <w:p w14:paraId="1429430C">
      <w:pPr>
        <w:pStyle w:val="136"/>
        <w:autoSpaceDE w:val="0"/>
        <w:autoSpaceDN w:val="0"/>
        <w:spacing w:line="360" w:lineRule="auto"/>
        <w:ind w:right="-512" w:rightChars="-244" w:firstLine="482"/>
        <w:jc w:val="left"/>
        <w:rPr>
          <w:rFonts w:ascii="宋体" w:hAnsi="宋体" w:cs="宋体"/>
          <w:b/>
          <w:kern w:val="0"/>
          <w:sz w:val="24"/>
          <w:szCs w:val="24"/>
        </w:rPr>
      </w:pPr>
      <w:r>
        <w:rPr>
          <w:rFonts w:hint="eastAsia" w:ascii="宋体" w:hAnsi="宋体" w:cs="宋体"/>
          <w:b/>
          <w:kern w:val="0"/>
          <w:sz w:val="24"/>
          <w:szCs w:val="24"/>
        </w:rPr>
        <w:t>28、响应文件报价出现前后不一致的修正</w:t>
      </w:r>
    </w:p>
    <w:p w14:paraId="010F7F63">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28.1磋商文件中报价表内容与响应文件中相应内容不一致的， 以开报价表为准；</w:t>
      </w:r>
    </w:p>
    <w:p w14:paraId="75AEA240">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28.2大写金额和小写金额不一致的，以大写金额为准；</w:t>
      </w:r>
    </w:p>
    <w:p w14:paraId="7A4F6500">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28.3单价金额小数点或者百分比有明显错位的，以报价表的总价为准，并修改单价；</w:t>
      </w:r>
    </w:p>
    <w:p w14:paraId="257BA320">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28.4总价金额与按单价汇总金额不一致的，以单价金额计算结果为准。同时出现两种以上不一致的，按照前款规定的顺序修正。修正后的报价按照“供应商须知”27.2规定经供应商确认后产生约束力，供应商不确认的，其投标无效。</w:t>
      </w:r>
    </w:p>
    <w:p w14:paraId="436DBF08">
      <w:pPr>
        <w:pStyle w:val="136"/>
        <w:autoSpaceDE w:val="0"/>
        <w:autoSpaceDN w:val="0"/>
        <w:spacing w:line="360" w:lineRule="auto"/>
        <w:ind w:right="-512" w:rightChars="-244" w:firstLine="482"/>
        <w:jc w:val="left"/>
        <w:rPr>
          <w:rFonts w:ascii="宋体" w:hAnsi="宋体" w:cs="宋体"/>
          <w:b/>
          <w:kern w:val="0"/>
          <w:sz w:val="24"/>
          <w:szCs w:val="24"/>
        </w:rPr>
      </w:pPr>
      <w:r>
        <w:rPr>
          <w:rFonts w:hint="eastAsia" w:ascii="宋体" w:hAnsi="宋体" w:cs="宋体"/>
          <w:b/>
          <w:kern w:val="0"/>
          <w:sz w:val="24"/>
          <w:szCs w:val="24"/>
        </w:rPr>
        <w:t>29、投标无效情形</w:t>
      </w:r>
    </w:p>
    <w:p w14:paraId="77AE8BD7">
      <w:pPr>
        <w:autoSpaceDE w:val="0"/>
        <w:autoSpaceDN w:val="0"/>
        <w:spacing w:line="360" w:lineRule="auto"/>
        <w:ind w:right="-512" w:rightChars="-244" w:firstLine="482" w:firstLineChars="200"/>
        <w:jc w:val="left"/>
        <w:rPr>
          <w:rFonts w:ascii="宋体" w:hAnsi="宋体" w:cs="宋体"/>
          <w:kern w:val="0"/>
          <w:sz w:val="24"/>
          <w:szCs w:val="24"/>
        </w:rPr>
      </w:pPr>
      <w:r>
        <w:rPr>
          <w:rFonts w:hint="eastAsia" w:ascii="宋体" w:hAnsi="宋体" w:cs="宋体"/>
          <w:b/>
          <w:bCs/>
          <w:kern w:val="0"/>
          <w:sz w:val="24"/>
          <w:szCs w:val="24"/>
        </w:rPr>
        <w:t>29.1响应文件属下列情况之一的，按照无效投标处理：</w:t>
      </w:r>
    </w:p>
    <w:p w14:paraId="4BBCF872">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29.1.1未按照磋商文件的规定提交《供应商信用承诺函》的； </w:t>
      </w:r>
    </w:p>
    <w:p w14:paraId="1F265887">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29.1.2未按照磋商文件的规定提交磋商承诺函的； </w:t>
      </w:r>
    </w:p>
    <w:p w14:paraId="68DFF667">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29.1.3响应文件未按磋商文件要求签署、盖章的； </w:t>
      </w:r>
    </w:p>
    <w:p w14:paraId="5F270824">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29.1.4资格证明文件不全或没有满足磋商文件规定的供应商资格要求的； </w:t>
      </w:r>
    </w:p>
    <w:p w14:paraId="4DA482CA">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29.1.5报价超过磋商文件中规定的预算金额的； </w:t>
      </w:r>
    </w:p>
    <w:p w14:paraId="1266E4AE">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29.1.6响应文件内容模糊不清，无法辨认的； </w:t>
      </w:r>
    </w:p>
    <w:p w14:paraId="51500BC0">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29.1.7响应文件含有采购人不能接受的附加条件的； </w:t>
      </w:r>
    </w:p>
    <w:p w14:paraId="1DAC2993">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29.1.8不按磋商小组要求澄清、说明或补正的； </w:t>
      </w:r>
    </w:p>
    <w:p w14:paraId="56FFAB07">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29.1.9响应文件没有法定代表人签字或签字人没有法定代表人有效委托书的； </w:t>
      </w:r>
    </w:p>
    <w:p w14:paraId="00D236A7">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29.1.10响应文件中载明的标准和方法等不符合磋商文件要求的； </w:t>
      </w:r>
    </w:p>
    <w:p w14:paraId="1A938EB6">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29.1.11不符合项目质量要求的； </w:t>
      </w:r>
    </w:p>
    <w:p w14:paraId="64A665C7">
      <w:pPr>
        <w:autoSpaceDE w:val="0"/>
        <w:autoSpaceDN w:val="0"/>
        <w:spacing w:line="360" w:lineRule="auto"/>
        <w:ind w:right="-512" w:rightChars="-244" w:firstLine="482" w:firstLineChars="200"/>
        <w:jc w:val="left"/>
        <w:rPr>
          <w:rFonts w:ascii="宋体" w:hAnsi="宋体" w:cs="宋体"/>
          <w:b/>
          <w:bCs/>
          <w:kern w:val="0"/>
          <w:sz w:val="24"/>
          <w:szCs w:val="24"/>
        </w:rPr>
      </w:pPr>
      <w:r>
        <w:rPr>
          <w:rFonts w:hint="eastAsia" w:ascii="宋体" w:hAnsi="宋体" w:cs="宋体"/>
          <w:b/>
          <w:bCs/>
          <w:kern w:val="0"/>
          <w:sz w:val="24"/>
          <w:szCs w:val="24"/>
        </w:rPr>
        <w:t xml:space="preserve">29.2 有下列情形之一的，视为供应商串通投标，其响应无效： </w:t>
      </w:r>
    </w:p>
    <w:p w14:paraId="205E7F32">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29.2.1不同供应商的响应文件由同一单位或者个人编制； </w:t>
      </w:r>
    </w:p>
    <w:p w14:paraId="6AC530F6">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29.2.3不同供应商委托同一单位或者个人办理响应事宜； </w:t>
      </w:r>
    </w:p>
    <w:p w14:paraId="6F361ABB">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29.2.4不同供应商的响应文件载明的项目管理成员或者联系人员为同一人； </w:t>
      </w:r>
    </w:p>
    <w:p w14:paraId="72C209A0">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29.2.5不同供应商的响应文件异常一致或者投标报价呈规律性差异； </w:t>
      </w:r>
    </w:p>
    <w:p w14:paraId="7354EB42">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29.2.6不同供应商的响应文件相互混装。</w:t>
      </w:r>
    </w:p>
    <w:p w14:paraId="73B1EBC4">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29.3供应商应当遵循公平竞争的原则，不得恶意串通，不得妨碍其他供应商的竞争行为，不得损害采购人或者其他供应商的合法权益。在评标过程中发现供应商有上述情形的，磋商小组应当认定其投标无效，并书面报告本级财政部门。</w:t>
      </w:r>
    </w:p>
    <w:p w14:paraId="55F9ED4D">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29.4磋商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磋商小组应当将其作为无效投标处理。</w:t>
      </w:r>
    </w:p>
    <w:p w14:paraId="43592311">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29.5法律法规和磋商文件规定的其他无效情形。</w:t>
      </w:r>
    </w:p>
    <w:p w14:paraId="29DEA987">
      <w:pPr>
        <w:pStyle w:val="136"/>
        <w:autoSpaceDE w:val="0"/>
        <w:autoSpaceDN w:val="0"/>
        <w:spacing w:line="360" w:lineRule="auto"/>
        <w:ind w:right="-512" w:rightChars="-244" w:firstLine="482"/>
        <w:jc w:val="left"/>
        <w:rPr>
          <w:rFonts w:ascii="宋体" w:hAnsi="宋体" w:cs="宋体"/>
          <w:b/>
          <w:kern w:val="0"/>
          <w:sz w:val="24"/>
          <w:szCs w:val="24"/>
        </w:rPr>
      </w:pPr>
      <w:r>
        <w:rPr>
          <w:rFonts w:hint="eastAsia" w:ascii="宋体" w:hAnsi="宋体" w:cs="宋体"/>
          <w:b/>
          <w:kern w:val="0"/>
          <w:sz w:val="24"/>
          <w:szCs w:val="24"/>
        </w:rPr>
        <w:t>30、相同品牌供应商的认定</w:t>
      </w:r>
      <w:r>
        <w:rPr>
          <w:rFonts w:hint="eastAsia" w:ascii="宋体" w:hAnsi="宋体" w:cs="宋体"/>
          <w:b/>
          <w:bCs/>
          <w:sz w:val="24"/>
          <w:szCs w:val="24"/>
          <w:lang w:val="zh-CN"/>
        </w:rPr>
        <w:t>（服务类项目不适用本条款规定）</w:t>
      </w:r>
    </w:p>
    <w:p w14:paraId="67689D86">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30.1采用最低评标价法的，提供相同品牌产品的不同供应商参加同一合同项下投标的，以其中通过资格审查、符合性审查且报价最低的参加评标；报价相同的，由采购人或者采购人委托磋商小组采取随机抽取方式确定一个参加评标的供应商，其他投标无效。</w:t>
      </w:r>
    </w:p>
    <w:p w14:paraId="11549801">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30.2采用综合评分法的，提供相同品牌产品（非单一产品采购项目，多家供应商提供的核心产品品牌相同）且通过资格审查、符合性审查的不同供应商参加同一合同项下投标的，按一家供应商计算，评审后得分最高的同品牌供应商作为中标候选人推荐；评审得分相同的，由采购人或者采购人委托磋商小组采取随机抽取方式确定一个供应商获得中标人推荐资格，其他同品牌供应商不作为中标候选人。</w:t>
      </w:r>
    </w:p>
    <w:p w14:paraId="26C0958A">
      <w:pPr>
        <w:pStyle w:val="136"/>
        <w:autoSpaceDE w:val="0"/>
        <w:autoSpaceDN w:val="0"/>
        <w:spacing w:line="360" w:lineRule="auto"/>
        <w:ind w:right="-512" w:rightChars="-244" w:firstLine="482"/>
        <w:jc w:val="left"/>
        <w:rPr>
          <w:rFonts w:ascii="宋体" w:hAnsi="宋体" w:cs="宋体"/>
          <w:b/>
          <w:kern w:val="0"/>
          <w:sz w:val="24"/>
          <w:szCs w:val="24"/>
        </w:rPr>
      </w:pPr>
      <w:r>
        <w:rPr>
          <w:rFonts w:hint="eastAsia" w:ascii="宋体" w:hAnsi="宋体" w:cs="宋体"/>
          <w:b/>
          <w:kern w:val="0"/>
          <w:sz w:val="24"/>
          <w:szCs w:val="24"/>
        </w:rPr>
        <w:t>31、响应文件的比较与评价</w:t>
      </w:r>
    </w:p>
    <w:p w14:paraId="5863519C">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磋商小组按照磋商文件中规定的评标方法和标准，对符合性审查合格的响应文件进行商务和技术评估，综合比较与评价。</w:t>
      </w:r>
    </w:p>
    <w:p w14:paraId="61DF52DE">
      <w:pPr>
        <w:pStyle w:val="136"/>
        <w:autoSpaceDE w:val="0"/>
        <w:autoSpaceDN w:val="0"/>
        <w:spacing w:line="360" w:lineRule="auto"/>
        <w:ind w:right="-512" w:rightChars="-244" w:firstLine="482"/>
        <w:jc w:val="left"/>
        <w:rPr>
          <w:rFonts w:ascii="宋体" w:hAnsi="宋体" w:cs="宋体"/>
          <w:b/>
          <w:kern w:val="0"/>
          <w:sz w:val="24"/>
          <w:szCs w:val="24"/>
        </w:rPr>
      </w:pPr>
      <w:r>
        <w:rPr>
          <w:rFonts w:hint="eastAsia" w:ascii="宋体" w:hAnsi="宋体" w:cs="宋体"/>
          <w:b/>
          <w:kern w:val="0"/>
          <w:sz w:val="24"/>
          <w:szCs w:val="24"/>
        </w:rPr>
        <w:t>32、评标方法、评标标准</w:t>
      </w:r>
    </w:p>
    <w:p w14:paraId="683C09E4">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32.1评标方法分为最低评标价法和综合评分法。 </w:t>
      </w:r>
    </w:p>
    <w:p w14:paraId="0CD199C4">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32.1.1综合评分法，是指响应文件满足磋商文件全部实质性要求，且按照评审因素的量化指标评审得分最高的供应商为成交候选人的评标方法。 </w:t>
      </w:r>
    </w:p>
    <w:p w14:paraId="51D19851">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32.2价格分 （如有）</w:t>
      </w:r>
    </w:p>
    <w:p w14:paraId="12AD4F4F">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32.2.1价格分采用低价优先法计算，即满足磋商文件要求且最后报价最低的供应商的价格为磋商基准价，其价格分为满分。其他供应商的价格分统一按照下列公式计算： </w:t>
      </w:r>
    </w:p>
    <w:p w14:paraId="20F05DFC">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磋商报价得分=(磋商基准价/最后磋商报价)×100 </w:t>
      </w:r>
    </w:p>
    <w:p w14:paraId="45A54BD5">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32.2.2评标过程中，不得去掉报价中的最高报价和最低报价。 </w:t>
      </w:r>
    </w:p>
    <w:p w14:paraId="7A615A26">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32.2.3因落实政府采购政策进行价格调整的，以调整后的价格计算磋商基准价和磋商报价。 </w:t>
      </w:r>
    </w:p>
    <w:p w14:paraId="1D2EE66F">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32.3本次磋商具体磋商方法、磋商标准见（第五章 对响应文件审查与评审）。</w:t>
      </w:r>
    </w:p>
    <w:p w14:paraId="177FE4CE">
      <w:pPr>
        <w:autoSpaceDE w:val="0"/>
        <w:autoSpaceDN w:val="0"/>
        <w:spacing w:line="360" w:lineRule="auto"/>
        <w:ind w:right="-512" w:rightChars="-244" w:firstLine="482" w:firstLineChars="200"/>
        <w:jc w:val="left"/>
        <w:rPr>
          <w:rFonts w:ascii="宋体" w:hAnsi="宋体" w:cs="宋体"/>
          <w:b/>
          <w:kern w:val="0"/>
          <w:sz w:val="24"/>
          <w:szCs w:val="24"/>
        </w:rPr>
      </w:pPr>
      <w:r>
        <w:rPr>
          <w:rFonts w:hint="eastAsia" w:ascii="宋体" w:hAnsi="宋体" w:cs="宋体"/>
          <w:b/>
          <w:kern w:val="0"/>
          <w:sz w:val="24"/>
          <w:szCs w:val="24"/>
        </w:rPr>
        <w:t>33、磋商</w:t>
      </w:r>
    </w:p>
    <w:p w14:paraId="4A4E1B93">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33.1磋商小组与通过符合性审查合格的响应文件，即实质性响应磋商文件的供应商分别进行磋商。 </w:t>
      </w:r>
    </w:p>
    <w:p w14:paraId="77D0F6B8">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33.2磋商小组所有成员应当集中与单一供应商分别进行磋商，并给予所有参加磋商的供应商平等的磋商机会。 </w:t>
      </w:r>
    </w:p>
    <w:p w14:paraId="193A9B09">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33.3在磋商中，磋商的任何一方不得透露与磋商有关的其他供应商的技术资料、价格和其他信息。 </w:t>
      </w:r>
    </w:p>
    <w:p w14:paraId="6C89F2B0">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33.4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将及时以书面形式同时通知所有参加磋商的供应商。 </w:t>
      </w:r>
    </w:p>
    <w:p w14:paraId="4C6E5856">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33.5磋商文件能够详细列明采购标的的技术、服务要求的，磋商结束后，磋商小组应当要求所有实质性响应的供应商在规定时间内提交最后报价，提交最后报价的供应商不得少于3家。 </w:t>
      </w:r>
    </w:p>
    <w:p w14:paraId="51225E82">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33.6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 </w:t>
      </w:r>
    </w:p>
    <w:p w14:paraId="16CE441C">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33.7如磋商中出现符合《财政部关于政府采购竞争性磋商采购方式管理暂行办法有关问题的补充通知》（财库〔2015〕124号）中的情形，则按财政部通知要求执行。 </w:t>
      </w:r>
    </w:p>
    <w:p w14:paraId="0F5C2049">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33.8最后报价是供应商响应文件的有效组成部分。符合《政府采购竞争性磋商采购方式管理暂行办法》【（财库2014）214号】第三条第四项情形的，提交最后报价的供应商可以为2家。 </w:t>
      </w:r>
    </w:p>
    <w:p w14:paraId="382C3C70">
      <w:pPr>
        <w:pStyle w:val="136"/>
        <w:autoSpaceDE w:val="0"/>
        <w:autoSpaceDN w:val="0"/>
        <w:spacing w:line="360" w:lineRule="auto"/>
        <w:ind w:right="-512" w:rightChars="-244" w:firstLine="482"/>
        <w:jc w:val="left"/>
        <w:rPr>
          <w:rFonts w:ascii="宋体" w:hAnsi="宋体" w:cs="宋体"/>
          <w:b/>
          <w:kern w:val="0"/>
          <w:sz w:val="24"/>
          <w:szCs w:val="24"/>
        </w:rPr>
      </w:pPr>
      <w:r>
        <w:rPr>
          <w:rFonts w:hint="eastAsia" w:ascii="宋体" w:hAnsi="宋体" w:cs="宋体"/>
          <w:b/>
          <w:kern w:val="0"/>
          <w:sz w:val="24"/>
          <w:szCs w:val="24"/>
        </w:rPr>
        <w:t>34、推荐成交候选人</w:t>
      </w:r>
    </w:p>
    <w:p w14:paraId="0F8C3E04">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34.1磋商小组应当根据综合评分情况，按照评审得分由高到低顺序推荐3名以上成交候选供应商，并编写评审报告。符合《政府采购竞争性磋商采购方式管理暂行办法》【（财库2014）214号】第二十一条第三款情形的，可以推荐2家成交候选供应商。评审得分相同的，按照最后报价由低到高的顺序推荐。评审得分且最后报价相同的，按照技术指标优劣顺序推荐。 </w:t>
      </w:r>
    </w:p>
    <w:p w14:paraId="11D97ADC">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34.2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68D4D6F9">
      <w:pPr>
        <w:pStyle w:val="136"/>
        <w:autoSpaceDE w:val="0"/>
        <w:autoSpaceDN w:val="0"/>
        <w:spacing w:line="360" w:lineRule="auto"/>
        <w:ind w:right="-512" w:rightChars="-244" w:firstLine="482"/>
        <w:jc w:val="left"/>
        <w:rPr>
          <w:rFonts w:ascii="宋体" w:hAnsi="宋体" w:cs="宋体"/>
          <w:b/>
          <w:kern w:val="0"/>
          <w:sz w:val="24"/>
          <w:szCs w:val="24"/>
        </w:rPr>
      </w:pPr>
      <w:r>
        <w:rPr>
          <w:rFonts w:hint="eastAsia" w:ascii="宋体" w:hAnsi="宋体" w:cs="宋体"/>
          <w:b/>
          <w:kern w:val="0"/>
          <w:sz w:val="24"/>
          <w:szCs w:val="24"/>
        </w:rPr>
        <w:t>35、评审意见无效情形</w:t>
      </w:r>
    </w:p>
    <w:p w14:paraId="5B3F2A2B">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磋商小组及其成员有下列行为之一的，其评审意见无效：</w:t>
      </w:r>
    </w:p>
    <w:p w14:paraId="313E0618">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（1）确定参与评标至评标结束前私自接触供应商；</w:t>
      </w:r>
    </w:p>
    <w:p w14:paraId="2EEFB23D">
      <w:pPr>
        <w:autoSpaceDE w:val="0"/>
        <w:autoSpaceDN w:val="0"/>
        <w:spacing w:line="360" w:lineRule="auto"/>
        <w:ind w:right="-512" w:rightChars="-244" w:firstLine="464" w:firstLineChars="200"/>
        <w:jc w:val="left"/>
        <w:rPr>
          <w:rFonts w:ascii="宋体" w:hAnsi="宋体" w:cs="宋体"/>
          <w:spacing w:val="-4"/>
          <w:kern w:val="0"/>
          <w:sz w:val="24"/>
          <w:szCs w:val="24"/>
        </w:rPr>
      </w:pPr>
      <w:r>
        <w:rPr>
          <w:rFonts w:hint="eastAsia" w:ascii="宋体" w:hAnsi="宋体" w:cs="宋体"/>
          <w:spacing w:val="-4"/>
          <w:kern w:val="0"/>
          <w:sz w:val="24"/>
          <w:szCs w:val="24"/>
        </w:rPr>
        <w:t>（2）接受供应商提出的与响应文件不一致的澄清或者说明；</w:t>
      </w:r>
    </w:p>
    <w:p w14:paraId="77AFDB67">
      <w:pPr>
        <w:autoSpaceDE w:val="0"/>
        <w:autoSpaceDN w:val="0"/>
        <w:spacing w:line="360" w:lineRule="auto"/>
        <w:ind w:right="-512" w:rightChars="-244" w:firstLine="480" w:firstLineChars="200"/>
        <w:jc w:val="left"/>
        <w:rPr>
          <w:rFonts w:ascii="宋体" w:hAnsi="宋体" w:cs="宋体"/>
          <w:spacing w:val="-4"/>
          <w:kern w:val="0"/>
          <w:sz w:val="24"/>
          <w:szCs w:val="24"/>
        </w:rPr>
      </w:pPr>
      <w:r>
        <w:rPr>
          <w:rFonts w:hint="eastAsia" w:ascii="宋体" w:hAnsi="宋体" w:cs="宋体"/>
          <w:kern w:val="0"/>
          <w:sz w:val="24"/>
          <w:szCs w:val="24"/>
        </w:rPr>
        <w:t>（3）违反评标纪律发表倾向性意见或者征询采购人的倾向性意见；</w:t>
      </w:r>
    </w:p>
    <w:p w14:paraId="53FABC0D">
      <w:pPr>
        <w:autoSpaceDE w:val="0"/>
        <w:autoSpaceDN w:val="0"/>
        <w:spacing w:line="360" w:lineRule="auto"/>
        <w:ind w:right="-512" w:rightChars="-244" w:firstLine="480" w:firstLineChars="200"/>
        <w:jc w:val="left"/>
        <w:rPr>
          <w:rFonts w:ascii="宋体" w:hAnsi="宋体" w:cs="宋体"/>
          <w:spacing w:val="-4"/>
          <w:kern w:val="0"/>
          <w:sz w:val="24"/>
          <w:szCs w:val="24"/>
        </w:rPr>
      </w:pPr>
      <w:r>
        <w:rPr>
          <w:rFonts w:hint="eastAsia" w:ascii="宋体" w:hAnsi="宋体" w:cs="宋体"/>
          <w:kern w:val="0"/>
          <w:sz w:val="24"/>
          <w:szCs w:val="24"/>
        </w:rPr>
        <w:t>（4）对需要专业判断的主观评审因素协商评分；</w:t>
      </w:r>
    </w:p>
    <w:p w14:paraId="3A22E911">
      <w:pPr>
        <w:autoSpaceDE w:val="0"/>
        <w:autoSpaceDN w:val="0"/>
        <w:spacing w:line="360" w:lineRule="auto"/>
        <w:ind w:right="-512" w:rightChars="-244" w:firstLine="480" w:firstLineChars="200"/>
        <w:jc w:val="left"/>
        <w:rPr>
          <w:rFonts w:ascii="宋体" w:hAnsi="宋体" w:cs="宋体"/>
          <w:spacing w:val="-4"/>
          <w:kern w:val="0"/>
          <w:sz w:val="24"/>
          <w:szCs w:val="24"/>
        </w:rPr>
      </w:pPr>
      <w:r>
        <w:rPr>
          <w:rFonts w:hint="eastAsia" w:ascii="宋体" w:hAnsi="宋体" w:cs="宋体"/>
          <w:kern w:val="0"/>
          <w:sz w:val="24"/>
          <w:szCs w:val="24"/>
        </w:rPr>
        <w:t>（5）在评标过程中擅离职守，影响评标程序正常进行的；</w:t>
      </w:r>
    </w:p>
    <w:p w14:paraId="0FD58C80">
      <w:pPr>
        <w:autoSpaceDE w:val="0"/>
        <w:autoSpaceDN w:val="0"/>
        <w:spacing w:line="360" w:lineRule="auto"/>
        <w:ind w:right="-512" w:rightChars="-244" w:firstLine="480" w:firstLineChars="200"/>
        <w:jc w:val="left"/>
        <w:rPr>
          <w:rFonts w:ascii="宋体" w:hAnsi="宋体" w:cs="宋体"/>
          <w:spacing w:val="-4"/>
          <w:kern w:val="0"/>
          <w:sz w:val="24"/>
          <w:szCs w:val="24"/>
        </w:rPr>
      </w:pPr>
      <w:r>
        <w:rPr>
          <w:rFonts w:hint="eastAsia" w:ascii="宋体" w:hAnsi="宋体" w:cs="宋体"/>
          <w:kern w:val="0"/>
          <w:sz w:val="24"/>
          <w:szCs w:val="24"/>
        </w:rPr>
        <w:t>（6）记录、复制或者带走任何评标资料；</w:t>
      </w:r>
    </w:p>
    <w:p w14:paraId="0A12F36B">
      <w:pPr>
        <w:autoSpaceDE w:val="0"/>
        <w:autoSpaceDN w:val="0"/>
        <w:spacing w:line="360" w:lineRule="auto"/>
        <w:ind w:right="-512" w:rightChars="-244" w:firstLine="480" w:firstLineChars="200"/>
        <w:jc w:val="left"/>
        <w:rPr>
          <w:rFonts w:ascii="宋体" w:hAnsi="宋体" w:cs="宋体"/>
          <w:spacing w:val="-4"/>
          <w:kern w:val="0"/>
          <w:sz w:val="24"/>
          <w:szCs w:val="24"/>
        </w:rPr>
      </w:pPr>
      <w:r>
        <w:rPr>
          <w:rFonts w:hint="eastAsia" w:ascii="宋体" w:hAnsi="宋体" w:cs="宋体"/>
          <w:kern w:val="0"/>
          <w:sz w:val="24"/>
          <w:szCs w:val="24"/>
        </w:rPr>
        <w:t>（7）其他不遵守评标纪律的行为。</w:t>
      </w:r>
    </w:p>
    <w:p w14:paraId="1E6964D8">
      <w:pPr>
        <w:pStyle w:val="136"/>
        <w:autoSpaceDE w:val="0"/>
        <w:autoSpaceDN w:val="0"/>
        <w:spacing w:line="360" w:lineRule="auto"/>
        <w:ind w:right="-512" w:rightChars="-244" w:firstLine="482"/>
        <w:jc w:val="left"/>
        <w:rPr>
          <w:rFonts w:ascii="宋体" w:hAnsi="宋体" w:cs="宋体"/>
          <w:b/>
          <w:kern w:val="0"/>
          <w:sz w:val="24"/>
          <w:szCs w:val="24"/>
        </w:rPr>
      </w:pPr>
      <w:r>
        <w:rPr>
          <w:rFonts w:hint="eastAsia" w:ascii="宋体" w:hAnsi="宋体" w:cs="宋体"/>
          <w:b/>
          <w:kern w:val="0"/>
          <w:sz w:val="24"/>
          <w:szCs w:val="24"/>
        </w:rPr>
        <w:t>36、保密</w:t>
      </w:r>
    </w:p>
    <w:p w14:paraId="2206EBB0">
      <w:pPr>
        <w:autoSpaceDE w:val="0"/>
        <w:autoSpaceDN w:val="0"/>
        <w:spacing w:line="360" w:lineRule="auto"/>
        <w:ind w:right="-512" w:rightChars="-244" w:firstLine="472" w:firstLineChars="200"/>
        <w:jc w:val="left"/>
        <w:rPr>
          <w:rFonts w:ascii="宋体" w:hAnsi="宋体" w:cs="宋体"/>
          <w:spacing w:val="-2"/>
          <w:kern w:val="0"/>
          <w:sz w:val="24"/>
          <w:szCs w:val="24"/>
        </w:rPr>
      </w:pPr>
      <w:r>
        <w:rPr>
          <w:rFonts w:hint="eastAsia" w:ascii="宋体" w:hAnsi="宋体" w:cs="宋体"/>
          <w:spacing w:val="-2"/>
          <w:kern w:val="0"/>
          <w:sz w:val="24"/>
          <w:szCs w:val="24"/>
        </w:rPr>
        <w:t>36.1评审专家应当遵守评审工作纪律，不得泄露评审文件、评审情况和评审中获悉的商业秘密。</w:t>
      </w:r>
    </w:p>
    <w:p w14:paraId="5C4845EB">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36.2采购人、采购代理机构应当采取必要措施，保证评标在严格保密的情况下进行。有关人员对评标情况以及在评标过程中获悉的国家秘密、商业秘密负有保密责任。</w:t>
      </w:r>
    </w:p>
    <w:p w14:paraId="33DA60DE">
      <w:pPr>
        <w:autoSpaceDE w:val="0"/>
        <w:autoSpaceDN w:val="0"/>
        <w:adjustRightInd w:val="0"/>
        <w:snapToGrid w:val="0"/>
        <w:spacing w:line="800" w:lineRule="exact"/>
        <w:ind w:firstLine="560"/>
        <w:jc w:val="center"/>
        <w:rPr>
          <w:rFonts w:ascii="宋体" w:hAnsi="宋体" w:cs="宋体"/>
          <w:b/>
          <w:bCs/>
          <w:kern w:val="0"/>
          <w:sz w:val="28"/>
          <w:szCs w:val="28"/>
        </w:rPr>
      </w:pPr>
      <w:r>
        <w:rPr>
          <w:rFonts w:hint="eastAsia" w:ascii="宋体" w:hAnsi="宋体" w:cs="宋体"/>
          <w:b/>
          <w:bCs/>
          <w:kern w:val="0"/>
          <w:sz w:val="28"/>
          <w:szCs w:val="28"/>
        </w:rPr>
        <w:t>六、定标和授予合同</w:t>
      </w:r>
    </w:p>
    <w:p w14:paraId="306B2D33">
      <w:pPr>
        <w:pStyle w:val="136"/>
        <w:autoSpaceDE w:val="0"/>
        <w:autoSpaceDN w:val="0"/>
        <w:spacing w:line="360" w:lineRule="auto"/>
        <w:ind w:right="-512" w:rightChars="-244" w:firstLine="482"/>
        <w:jc w:val="left"/>
        <w:rPr>
          <w:rFonts w:ascii="宋体" w:hAnsi="宋体" w:cs="宋体"/>
          <w:b/>
          <w:kern w:val="0"/>
          <w:sz w:val="24"/>
          <w:szCs w:val="24"/>
        </w:rPr>
      </w:pPr>
      <w:r>
        <w:rPr>
          <w:rFonts w:hint="eastAsia" w:ascii="宋体" w:hAnsi="宋体" w:cs="宋体"/>
          <w:b/>
          <w:kern w:val="0"/>
          <w:sz w:val="24"/>
          <w:szCs w:val="24"/>
        </w:rPr>
        <w:t>37、确定中标人</w:t>
      </w:r>
    </w:p>
    <w:p w14:paraId="4D4D9281">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37.1采购人应当自收到评标报告之日起1个工作日内，在评标报告确定的成交候选人名单中按顺序确定成交人。成交候选人并列的，由采购人采取随机抽取的方式确定。 </w:t>
      </w:r>
    </w:p>
    <w:p w14:paraId="596A784A">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37.2采购人在收到评标报告1个工作日内未按评标报告推荐的成交候选人顺序确定成交人，又不能说明合法理由的，视同按评标报告推荐的顺序确定排名第一的成交候选人为成交人。</w:t>
      </w:r>
    </w:p>
    <w:p w14:paraId="70D08023">
      <w:pPr>
        <w:pStyle w:val="136"/>
        <w:autoSpaceDE w:val="0"/>
        <w:autoSpaceDN w:val="0"/>
        <w:spacing w:line="360" w:lineRule="auto"/>
        <w:ind w:right="-512" w:rightChars="-244" w:firstLine="482"/>
        <w:jc w:val="left"/>
        <w:rPr>
          <w:rFonts w:ascii="宋体" w:hAnsi="宋体" w:cs="宋体"/>
          <w:b/>
          <w:kern w:val="0"/>
          <w:sz w:val="24"/>
          <w:szCs w:val="24"/>
        </w:rPr>
      </w:pPr>
      <w:r>
        <w:rPr>
          <w:rFonts w:hint="eastAsia" w:ascii="宋体" w:hAnsi="宋体" w:cs="宋体"/>
          <w:b/>
          <w:kern w:val="0"/>
          <w:sz w:val="24"/>
          <w:szCs w:val="24"/>
        </w:rPr>
        <w:t xml:space="preserve">38、成交公告、发出成交通知书 </w:t>
      </w:r>
    </w:p>
    <w:p w14:paraId="27D1D21A">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38.1采购人确认成交人后，采购人在发布公告成交结果的同时，通知成交人核验投标时由信用承诺函替代的证明材料。经核验无误后，发出成交通知书。 </w:t>
      </w:r>
    </w:p>
    <w:p w14:paraId="0DF15FB4">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38.2成交通知书发出后，采购人不得违法改变成交结果，成交人无正当理由不得放弃成交。 </w:t>
      </w:r>
    </w:p>
    <w:p w14:paraId="3CB379CB">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38.3成交人在接到成交通知时，须向代理机构发送投标报价及分项报价一览表（包含主要成交标的的名称、规格型号、数量、单价、服务要求等）电子文档，并同时通知代理机构联系人。</w:t>
      </w:r>
    </w:p>
    <w:p w14:paraId="4FE58EB4">
      <w:pPr>
        <w:pStyle w:val="136"/>
        <w:autoSpaceDE w:val="0"/>
        <w:autoSpaceDN w:val="0"/>
        <w:spacing w:line="360" w:lineRule="auto"/>
        <w:ind w:right="-512" w:rightChars="-244" w:firstLine="482"/>
        <w:jc w:val="left"/>
        <w:rPr>
          <w:rFonts w:ascii="宋体" w:hAnsi="宋体" w:cs="宋体"/>
          <w:b/>
          <w:kern w:val="0"/>
          <w:sz w:val="24"/>
          <w:szCs w:val="24"/>
        </w:rPr>
      </w:pPr>
      <w:r>
        <w:rPr>
          <w:rFonts w:hint="eastAsia" w:ascii="宋体" w:hAnsi="宋体" w:cs="宋体"/>
          <w:b/>
          <w:kern w:val="0"/>
          <w:sz w:val="24"/>
          <w:szCs w:val="24"/>
        </w:rPr>
        <w:t>39、质疑提出与答复</w:t>
      </w:r>
    </w:p>
    <w:p w14:paraId="1BA0698D">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39.1供应商认为磋商文件、采购过程和成交结果使自己的权益受到损害的，可以按照《政府采购质疑和投诉办法》（财政部令第94号）质疑。提出质疑的供应商应当是参与本项目采购活动的供应商。提出时应按照《政府采购质疑和投诉办法》（财政部令第94号）第十二条规定提交质疑函和必要的证明材料，质疑提出后潜在供应商应及时联系招标公告中集采机构联系人查看。如未提出视为全面接受。 </w:t>
      </w:r>
    </w:p>
    <w:p w14:paraId="61928A99">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39.1.1对采购文件提出质疑的，潜在供应商应已依法获取采购文件，且应当在获取采购文件或者采购文件公告期限届满之日起7个工作日内一次性提出，逾期提交或未按照要求提交的质疑函将不予受理。质疑提出后潜在供应商应及时联系招标公告中代理机构联系人查看； </w:t>
      </w:r>
    </w:p>
    <w:p w14:paraId="57CA4A04">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39.1.2对采购过程提出质疑的，为各采购程序环节结束之日起七个工作日内，供应商一次性提出，逾期提交或未按照要求提交的质疑函将不予受理。质疑提出后潜在供应商应及时联系招标公告中代理机构联系人查看； </w:t>
      </w:r>
    </w:p>
    <w:p w14:paraId="2E146687">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39.1.3对成交结果提出质疑的，为成交结果公告期限届满之日起七个工作日内，供应商一次性提出，逾期提交或未按照要求提交的质疑函将不予受理。质疑提出后潜在供应商应及时联系招标公告中代理机构联系人查看； </w:t>
      </w:r>
    </w:p>
    <w:p w14:paraId="051BC985">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39.2采购人、采购代理机构认为供应商质疑不成立，或者成立但未对成交结果构成影响的，在收到质疑函7个工作日内作出答复，并继续开展采购活动；认为供应商质疑成立且影响或者可能影响成交结果的，在收到质疑函7个工作日内作出答复，并按照下列情况处理： </w:t>
      </w:r>
    </w:p>
    <w:p w14:paraId="05352B27">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 xml:space="preserve">39.2.1对磋商文件提出的质疑，依法通过澄清或者修改可以继续开展采购活动的，澄清或者修改磋商文件后继续开展采购活动；否则应当修改磋商文件后重新开展采购活动。 </w:t>
      </w:r>
    </w:p>
    <w:p w14:paraId="34C83CF4">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39.2.2对采购过程、成交结果提出的质疑，合格供应商符合法定数量时，可以从合格的成交候选人中另行确定成交供应商的，应当依法另行确定成交供应商；否则应当重新开展采购活动。</w:t>
      </w:r>
    </w:p>
    <w:p w14:paraId="25030839">
      <w:pPr>
        <w:pStyle w:val="136"/>
        <w:autoSpaceDE w:val="0"/>
        <w:autoSpaceDN w:val="0"/>
        <w:spacing w:line="360" w:lineRule="auto"/>
        <w:ind w:right="-512" w:rightChars="-244" w:firstLine="482"/>
        <w:jc w:val="left"/>
        <w:rPr>
          <w:rFonts w:ascii="宋体" w:hAnsi="宋体" w:cs="宋体"/>
          <w:b/>
          <w:kern w:val="0"/>
          <w:sz w:val="24"/>
          <w:szCs w:val="24"/>
        </w:rPr>
      </w:pPr>
      <w:r>
        <w:rPr>
          <w:rFonts w:hint="eastAsia" w:ascii="宋体" w:hAnsi="宋体" w:cs="宋体"/>
          <w:b/>
          <w:kern w:val="0"/>
          <w:sz w:val="24"/>
          <w:szCs w:val="24"/>
        </w:rPr>
        <w:t>40、签订合同</w:t>
      </w:r>
    </w:p>
    <w:p w14:paraId="6427703D">
      <w:pPr>
        <w:autoSpaceDE w:val="0"/>
        <w:autoSpaceDN w:val="0"/>
        <w:spacing w:line="360" w:lineRule="auto"/>
        <w:ind w:right="-512" w:rightChars="-244" w:firstLine="480" w:firstLineChars="200"/>
        <w:jc w:val="left"/>
        <w:rPr>
          <w:rFonts w:ascii="宋体" w:hAnsi="宋体" w:cs="宋体"/>
          <w:kern w:val="0"/>
          <w:sz w:val="24"/>
          <w:szCs w:val="24"/>
        </w:rPr>
      </w:pPr>
      <w:r>
        <w:rPr>
          <w:rFonts w:hint="eastAsia" w:ascii="宋体" w:hAnsi="宋体" w:cs="宋体"/>
          <w:kern w:val="0"/>
          <w:sz w:val="24"/>
          <w:szCs w:val="24"/>
        </w:rPr>
        <w:t>采购人应当自成交通知书发出之日起2日内，按照磋商文件和成交人响应文件的规定，与成交人签订书面合同。所签订的合同不得对磋商文件确定的事项和成交人响应文件作实质性修改。</w:t>
      </w:r>
    </w:p>
    <w:p w14:paraId="5A85A335">
      <w:pPr>
        <w:pStyle w:val="136"/>
        <w:autoSpaceDE w:val="0"/>
        <w:autoSpaceDN w:val="0"/>
        <w:spacing w:line="360" w:lineRule="auto"/>
        <w:ind w:right="-512" w:rightChars="-244" w:firstLine="482"/>
        <w:jc w:val="left"/>
        <w:rPr>
          <w:rFonts w:ascii="宋体" w:hAnsi="宋体" w:cs="宋体"/>
          <w:b/>
          <w:kern w:val="0"/>
          <w:sz w:val="24"/>
          <w:szCs w:val="24"/>
        </w:rPr>
      </w:pPr>
      <w:r>
        <w:rPr>
          <w:rFonts w:hint="eastAsia" w:ascii="宋体" w:hAnsi="宋体" w:cs="宋体"/>
          <w:b/>
          <w:kern w:val="0"/>
          <w:sz w:val="24"/>
          <w:szCs w:val="24"/>
        </w:rPr>
        <w:t>41、履约保证金</w:t>
      </w:r>
    </w:p>
    <w:p w14:paraId="400A62FE">
      <w:pPr>
        <w:tabs>
          <w:tab w:val="left" w:pos="1260"/>
        </w:tabs>
        <w:autoSpaceDE w:val="0"/>
        <w:autoSpaceDN w:val="0"/>
        <w:spacing w:line="360" w:lineRule="auto"/>
        <w:ind w:firstLine="480" w:firstLineChars="200"/>
        <w:contextualSpacing/>
        <w:rPr>
          <w:rFonts w:ascii="宋体" w:hAnsi="宋体" w:cs="仿宋_GB2312"/>
          <w:sz w:val="24"/>
          <w:szCs w:val="24"/>
          <w:lang w:val="zh-CN"/>
        </w:rPr>
      </w:pPr>
      <w:r>
        <w:rPr>
          <w:rFonts w:hint="eastAsia" w:ascii="宋体" w:hAnsi="宋体" w:cs="仿宋_GB2312"/>
          <w:sz w:val="24"/>
          <w:szCs w:val="24"/>
          <w:lang w:val="zh-CN"/>
        </w:rPr>
        <w:t>1、餐饮管理企业中标</w:t>
      </w:r>
      <w:r>
        <w:rPr>
          <w:rFonts w:hint="eastAsia" w:ascii="宋体" w:hAnsi="宋体" w:cs="仿宋_GB2312"/>
          <w:sz w:val="24"/>
          <w:szCs w:val="24"/>
        </w:rPr>
        <w:t>后</w:t>
      </w:r>
      <w:r>
        <w:rPr>
          <w:rFonts w:hint="eastAsia" w:ascii="宋体" w:hAnsi="宋体" w:cs="仿宋_GB2312"/>
          <w:sz w:val="24"/>
          <w:szCs w:val="24"/>
          <w:lang w:val="zh-CN"/>
        </w:rPr>
        <w:t>一次性交齐履约保证金、购买符合要求的食品安全责任险后，与学校签订食堂服务管理合同，如逾期未缴纳履约保证金、未购买符合要求的食品安全责任险，将视为放弃中标资格，学校有权按评审推荐顺序进行顺延，也可重新招标。</w:t>
      </w:r>
    </w:p>
    <w:p w14:paraId="02393DF9">
      <w:pPr>
        <w:tabs>
          <w:tab w:val="left" w:pos="1260"/>
        </w:tabs>
        <w:autoSpaceDE w:val="0"/>
        <w:autoSpaceDN w:val="0"/>
        <w:spacing w:line="360" w:lineRule="auto"/>
        <w:ind w:firstLine="480" w:firstLineChars="200"/>
        <w:contextualSpacing/>
        <w:rPr>
          <w:rFonts w:ascii="宋体" w:hAnsi="宋体" w:cs="仿宋_GB2312"/>
          <w:sz w:val="24"/>
          <w:szCs w:val="24"/>
          <w:lang w:val="zh-CN"/>
        </w:rPr>
      </w:pPr>
      <w:r>
        <w:rPr>
          <w:rFonts w:hint="eastAsia" w:ascii="宋体" w:hAnsi="宋体" w:cs="仿宋_GB2312"/>
          <w:sz w:val="24"/>
          <w:szCs w:val="24"/>
          <w:lang w:val="zh-CN"/>
        </w:rPr>
        <w:t>2、履约保证金的使用由双方约定，可用于经营者违反《食品卫生法》、违反食堂管理和食品安全相关规定、没有按合同经营至期满、承包期内不正常营业，协议期内擅自分包或转包他人或给学校或师生造成各种损失的补偿。经营者在承包期内若无上述问题，在合同期满并办理完全部交接手续后，其履约保证金无息退还。</w:t>
      </w:r>
    </w:p>
    <w:p w14:paraId="1F89159B">
      <w:pPr>
        <w:pageBreakBefore/>
        <w:ind w:right="-512" w:rightChars="-244" w:firstLine="720"/>
        <w:jc w:val="center"/>
        <w:outlineLvl w:val="0"/>
        <w:rPr>
          <w:rFonts w:ascii="宋体" w:hAnsi="宋体" w:cs="宋体"/>
          <w:b/>
          <w:sz w:val="36"/>
          <w:szCs w:val="36"/>
        </w:rPr>
      </w:pPr>
      <w:r>
        <w:rPr>
          <w:rFonts w:hint="eastAsia" w:ascii="宋体" w:hAnsi="宋体" w:cs="宋体"/>
          <w:b/>
          <w:sz w:val="36"/>
          <w:szCs w:val="36"/>
        </w:rPr>
        <w:t>第五章 政府采购政策功能</w:t>
      </w:r>
    </w:p>
    <w:p w14:paraId="5CB86FBB">
      <w:pPr>
        <w:ind w:right="-512" w:rightChars="-244" w:firstLine="720"/>
        <w:rPr>
          <w:rFonts w:ascii="宋体" w:hAnsi="宋体" w:cs="宋体"/>
          <w:b/>
          <w:kern w:val="0"/>
          <w:sz w:val="36"/>
          <w:szCs w:val="36"/>
        </w:rPr>
      </w:pPr>
    </w:p>
    <w:p w14:paraId="0EC8CADE">
      <w:pPr>
        <w:spacing w:line="360" w:lineRule="auto"/>
        <w:ind w:firstLine="480" w:firstLineChars="200"/>
        <w:contextualSpacing/>
        <w:rPr>
          <w:rFonts w:ascii="宋体" w:hAnsi="宋体" w:cs="仿宋_GB2312"/>
          <w:sz w:val="24"/>
          <w:szCs w:val="24"/>
          <w:lang w:val="zh-CN"/>
        </w:rPr>
      </w:pPr>
      <w:r>
        <w:rPr>
          <w:rFonts w:hint="eastAsia" w:ascii="宋体" w:hAnsi="宋体" w:cs="仿宋_GB2312"/>
          <w:sz w:val="24"/>
          <w:szCs w:val="24"/>
          <w:lang w:val="zh-CN"/>
        </w:rPr>
        <w:t>根据《中华人民共和国政府采购法》、《中华人民共和国政府采购法实施条例》、《政府采购货物和服务招标投标管理办法》等规定，本项目落实节约能源、保护环境、促进中小企业发展、支持监狱企业发展、促进残疾人就业等政府采购政策。</w:t>
      </w:r>
    </w:p>
    <w:p w14:paraId="0529DCB1">
      <w:pPr>
        <w:spacing w:line="360" w:lineRule="auto"/>
        <w:ind w:firstLine="482" w:firstLineChars="200"/>
        <w:contextualSpacing/>
        <w:rPr>
          <w:rFonts w:ascii="宋体" w:hAnsi="宋体" w:cs="仿宋_GB2312"/>
          <w:b/>
          <w:sz w:val="24"/>
          <w:szCs w:val="24"/>
          <w:lang w:val="zh-CN"/>
        </w:rPr>
      </w:pPr>
      <w:r>
        <w:rPr>
          <w:rFonts w:hint="eastAsia" w:ascii="宋体" w:hAnsi="宋体" w:cs="仿宋_GB2312"/>
          <w:b/>
          <w:sz w:val="24"/>
          <w:szCs w:val="24"/>
          <w:lang w:val="zh-CN"/>
        </w:rPr>
        <w:t>一、节约能源、保护环境</w:t>
      </w:r>
    </w:p>
    <w:p w14:paraId="6A5E20A4">
      <w:pPr>
        <w:spacing w:line="360" w:lineRule="auto"/>
        <w:ind w:firstLine="480" w:firstLineChars="200"/>
        <w:contextualSpacing/>
        <w:rPr>
          <w:rFonts w:ascii="宋体" w:hAnsi="宋体" w:cs="仿宋_GB2312"/>
          <w:sz w:val="24"/>
          <w:szCs w:val="24"/>
          <w:lang w:val="zh-CN"/>
        </w:rPr>
      </w:pPr>
      <w:r>
        <w:rPr>
          <w:rFonts w:hint="eastAsia" w:ascii="宋体" w:hAnsi="宋体" w:cs="仿宋_GB2312"/>
          <w:sz w:val="24"/>
          <w:szCs w:val="24"/>
          <w:lang w:val="zh-CN"/>
        </w:rPr>
        <w:t>按照《财政部、发展改革委、生态环境部、市场监管总局关于调整优化节能产品、环境标志产品政府采购执行机制的通知》（财库〔2019〕9号）和</w:t>
      </w:r>
      <w:r>
        <w:rPr>
          <w:rFonts w:hint="eastAsia" w:ascii="宋体" w:hAnsi="宋体" w:cs="仿宋_GB2312"/>
          <w:sz w:val="24"/>
          <w:szCs w:val="24"/>
        </w:rPr>
        <w:t>财政部、生态环境部</w:t>
      </w:r>
      <w:r>
        <w:rPr>
          <w:rFonts w:hint="eastAsia" w:ascii="宋体" w:hAnsi="宋体" w:cs="仿宋_GB2312"/>
          <w:sz w:val="24"/>
          <w:szCs w:val="24"/>
          <w:lang w:val="zh-CN"/>
        </w:rPr>
        <w:t>《关于印发环境标志产品政府采购品目清单的通知》</w:t>
      </w:r>
      <w:r>
        <w:rPr>
          <w:rFonts w:hint="eastAsia" w:ascii="宋体" w:hAnsi="宋体" w:cs="仿宋_GB2312"/>
          <w:sz w:val="24"/>
          <w:szCs w:val="24"/>
        </w:rPr>
        <w:t>（财库[2019]18号）以及</w:t>
      </w:r>
      <w:r>
        <w:rPr>
          <w:rFonts w:hint="eastAsia" w:ascii="宋体" w:hAnsi="宋体" w:cs="仿宋_GB2312"/>
          <w:sz w:val="24"/>
          <w:szCs w:val="24"/>
          <w:lang w:val="zh-CN"/>
        </w:rPr>
        <w:t>财政部、发展改革委</w:t>
      </w:r>
      <w:r>
        <w:rPr>
          <w:rFonts w:hint="eastAsia" w:ascii="宋体" w:hAnsi="宋体" w:cs="仿宋_GB2312"/>
          <w:sz w:val="24"/>
          <w:szCs w:val="24"/>
        </w:rPr>
        <w:t>《关于印发节能产品政府采购品目清单的通知》（财库[2019]19号）</w:t>
      </w:r>
      <w:r>
        <w:rPr>
          <w:rFonts w:hint="eastAsia" w:ascii="宋体" w:hAnsi="宋体" w:cs="仿宋_GB2312"/>
          <w:sz w:val="24"/>
          <w:szCs w:val="24"/>
          <w:lang w:val="zh-CN"/>
        </w:rPr>
        <w:t>，</w:t>
      </w:r>
      <w:r>
        <w:rPr>
          <w:rFonts w:hint="eastAsia" w:ascii="宋体" w:hAnsi="宋体" w:cs="仿宋_GB2312"/>
          <w:sz w:val="24"/>
          <w:szCs w:val="24"/>
        </w:rPr>
        <w:t>采购政府强</w:t>
      </w:r>
      <w:r>
        <w:rPr>
          <w:rFonts w:hint="eastAsia" w:ascii="宋体" w:hAnsi="宋体" w:cs="仿宋_GB2312"/>
          <w:sz w:val="24"/>
          <w:szCs w:val="24"/>
          <w:lang w:val="zh-CN"/>
        </w:rPr>
        <w:t>制采购产品的，该产品必须具有国家确定的认证机构出具的、处于有效期之内的节能产品认证证书；采购政府优先采购产品的，该产品具有国家确定的认证机构出具的、处于有效期之内的节能产品、环境标志产品认证证书，应当优先采购。</w:t>
      </w:r>
    </w:p>
    <w:p w14:paraId="5EB7BF8C">
      <w:pPr>
        <w:spacing w:line="360" w:lineRule="auto"/>
        <w:ind w:firstLine="482" w:firstLineChars="200"/>
        <w:contextualSpacing/>
        <w:rPr>
          <w:rFonts w:ascii="宋体" w:hAnsi="宋体" w:cs="仿宋_GB2312"/>
          <w:b/>
          <w:sz w:val="24"/>
          <w:szCs w:val="24"/>
          <w:lang w:val="zh-CN"/>
        </w:rPr>
      </w:pPr>
      <w:r>
        <w:rPr>
          <w:rFonts w:hint="eastAsia" w:ascii="宋体" w:hAnsi="宋体" w:cs="仿宋_GB2312"/>
          <w:b/>
          <w:sz w:val="24"/>
          <w:szCs w:val="24"/>
          <w:lang w:val="zh-CN"/>
        </w:rPr>
        <w:t>二、促进中小企业发展（不含民办非企业）</w:t>
      </w:r>
    </w:p>
    <w:p w14:paraId="2A9CBC65">
      <w:pPr>
        <w:autoSpaceDE w:val="0"/>
        <w:autoSpaceDN w:val="0"/>
        <w:adjustRightInd w:val="0"/>
        <w:spacing w:line="360" w:lineRule="auto"/>
        <w:ind w:firstLine="360" w:firstLineChars="150"/>
        <w:rPr>
          <w:rFonts w:ascii="宋体" w:hAnsi="宋体" w:cs="仿宋_GB2312"/>
          <w:sz w:val="24"/>
          <w:szCs w:val="24"/>
          <w:lang w:val="zh-CN"/>
        </w:rPr>
      </w:pPr>
      <w:r>
        <w:rPr>
          <w:rFonts w:hint="eastAsia" w:ascii="宋体" w:hAnsi="宋体"/>
          <w:sz w:val="24"/>
          <w:szCs w:val="24"/>
        </w:rPr>
        <w:t>（一）</w:t>
      </w:r>
      <w:r>
        <w:rPr>
          <w:rFonts w:hint="eastAsia" w:ascii="宋体" w:hAnsi="宋体" w:cs="仿宋_GB2312"/>
          <w:sz w:val="24"/>
          <w:szCs w:val="24"/>
          <w:lang w:val="zh-CN"/>
        </w:rPr>
        <w:t>专门面向中小企业预留采购份额（本项目属于专门面向中小企业采购的项目，不再执行价格评审优惠的扶持政策）；</w:t>
      </w:r>
    </w:p>
    <w:p w14:paraId="3D8E2D5F">
      <w:pPr>
        <w:topLinePunct/>
        <w:spacing w:line="360" w:lineRule="auto"/>
        <w:ind w:firstLine="480" w:firstLineChars="200"/>
        <w:contextualSpacing/>
        <w:rPr>
          <w:rFonts w:ascii="宋体" w:hAnsi="宋体"/>
          <w:sz w:val="24"/>
          <w:szCs w:val="24"/>
        </w:rPr>
      </w:pPr>
      <w:r>
        <w:rPr>
          <w:rFonts w:hint="eastAsia" w:ascii="宋体" w:hAnsi="宋体"/>
          <w:sz w:val="24"/>
          <w:szCs w:val="24"/>
        </w:rPr>
        <w:t>（二）非</w:t>
      </w:r>
      <w:r>
        <w:rPr>
          <w:rFonts w:hint="eastAsia" w:ascii="宋体" w:hAnsi="宋体" w:cs="仿宋_GB2312"/>
          <w:sz w:val="24"/>
          <w:szCs w:val="24"/>
          <w:lang w:val="zh-CN"/>
        </w:rPr>
        <w:t>专门面向中小企业预留采购份额</w:t>
      </w:r>
    </w:p>
    <w:p w14:paraId="7C91BB4C">
      <w:pPr>
        <w:topLinePunct/>
        <w:spacing w:line="360" w:lineRule="auto"/>
        <w:ind w:firstLine="480" w:firstLineChars="200"/>
        <w:contextualSpacing/>
        <w:rPr>
          <w:rFonts w:ascii="宋体" w:hAnsi="宋体" w:cs="仿宋_GB2312"/>
          <w:sz w:val="24"/>
          <w:szCs w:val="24"/>
          <w:lang w:val="zh-CN"/>
        </w:rPr>
      </w:pPr>
      <w:r>
        <w:rPr>
          <w:rFonts w:hint="eastAsia" w:ascii="宋体" w:hAnsi="宋体"/>
          <w:sz w:val="24"/>
          <w:szCs w:val="24"/>
        </w:rPr>
        <w:t>1、</w:t>
      </w:r>
      <w:r>
        <w:rPr>
          <w:rFonts w:hint="eastAsia" w:ascii="宋体" w:hAnsi="宋体" w:cs="仿宋_GB2312"/>
          <w:sz w:val="24"/>
          <w:szCs w:val="24"/>
          <w:lang w:val="zh-CN"/>
        </w:rPr>
        <w:t>根据财政部、工业和信息化部《政府采购促进中小企业发展管理办法》（财库[2020]46号）</w:t>
      </w:r>
      <w:r>
        <w:rPr>
          <w:rFonts w:hint="eastAsia" w:ascii="宋体" w:hAnsi="宋体"/>
          <w:sz w:val="24"/>
          <w:szCs w:val="24"/>
        </w:rPr>
        <w:t>、《关于进一步加大政府采购支持中小企业力度的通知》（财库〔2022〕19号）</w:t>
      </w:r>
      <w:r>
        <w:rPr>
          <w:rFonts w:hint="eastAsia" w:ascii="宋体" w:hAnsi="宋体" w:cs="仿宋_GB2312"/>
          <w:sz w:val="24"/>
          <w:szCs w:val="24"/>
          <w:lang w:val="zh-CN"/>
        </w:rPr>
        <w:t>规定，对符合该办法规定的小型和微型企业报价给予10%-20%的扣除，用扣除后的价格参与评审。</w:t>
      </w:r>
    </w:p>
    <w:p w14:paraId="03F31851">
      <w:pPr>
        <w:spacing w:line="360" w:lineRule="auto"/>
        <w:ind w:firstLine="480" w:firstLineChars="200"/>
        <w:contextualSpacing/>
        <w:rPr>
          <w:rFonts w:ascii="宋体" w:hAnsi="宋体"/>
          <w:sz w:val="24"/>
          <w:szCs w:val="24"/>
        </w:rPr>
      </w:pPr>
      <w:r>
        <w:rPr>
          <w:rFonts w:hint="eastAsia" w:ascii="宋体" w:hAnsi="宋体"/>
          <w:sz w:val="24"/>
          <w:szCs w:val="24"/>
        </w:rPr>
        <w:t>2、</w:t>
      </w:r>
      <w:r>
        <w:rPr>
          <w:rFonts w:ascii="宋体" w:hAnsi="宋体"/>
          <w:sz w:val="24"/>
          <w:szCs w:val="24"/>
        </w:rPr>
        <w:t>在货物采购项目中，供应商提供的货物既有中小企业制造货物，也有大型企业制造货物的，不享受</w:t>
      </w:r>
      <w:r>
        <w:rPr>
          <w:rFonts w:hint="eastAsia" w:ascii="宋体" w:hAnsi="宋体" w:cs="仿宋_GB2312"/>
          <w:sz w:val="24"/>
          <w:szCs w:val="24"/>
          <w:lang w:val="zh-CN"/>
        </w:rPr>
        <w:t>《政府采购促进中小企业发展管理办法》（财库[2020]46号）</w:t>
      </w:r>
      <w:r>
        <w:rPr>
          <w:rFonts w:ascii="宋体" w:hAnsi="宋体"/>
          <w:sz w:val="24"/>
          <w:szCs w:val="24"/>
        </w:rPr>
        <w:t>规定的中小企业扶持政策。</w:t>
      </w:r>
    </w:p>
    <w:p w14:paraId="66C82F6F">
      <w:pPr>
        <w:spacing w:line="360" w:lineRule="auto"/>
        <w:ind w:firstLine="480" w:firstLineChars="200"/>
        <w:contextualSpacing/>
        <w:rPr>
          <w:rFonts w:ascii="宋体" w:hAnsi="宋体"/>
          <w:sz w:val="24"/>
          <w:szCs w:val="24"/>
        </w:rPr>
      </w:pPr>
      <w:r>
        <w:rPr>
          <w:rFonts w:hint="eastAsia" w:ascii="宋体" w:hAnsi="宋体"/>
          <w:sz w:val="24"/>
          <w:szCs w:val="24"/>
        </w:rPr>
        <w:t>3、</w:t>
      </w:r>
      <w:r>
        <w:rPr>
          <w:rFonts w:ascii="宋体" w:hAnsi="宋体"/>
          <w:sz w:val="24"/>
          <w:szCs w:val="24"/>
        </w:rPr>
        <w:t>以联合体形式参加政府采购活动，联合体各方均为中小企业的，联合体视同中小企业。其中，联合体各方均为小微企业的，联合体视同小微企业。</w:t>
      </w:r>
    </w:p>
    <w:p w14:paraId="50A4E7EB">
      <w:pPr>
        <w:spacing w:line="360" w:lineRule="auto"/>
        <w:ind w:firstLine="480" w:firstLineChars="200"/>
        <w:contextualSpacing/>
        <w:rPr>
          <w:rFonts w:ascii="宋体" w:hAnsi="宋体"/>
          <w:sz w:val="24"/>
          <w:szCs w:val="24"/>
        </w:rPr>
      </w:pPr>
      <w:r>
        <w:rPr>
          <w:rFonts w:hint="eastAsia" w:ascii="宋体" w:hAnsi="宋体"/>
          <w:sz w:val="24"/>
          <w:szCs w:val="24"/>
        </w:rPr>
        <w:t>4、</w:t>
      </w:r>
      <w:r>
        <w:rPr>
          <w:rFonts w:ascii="宋体" w:hAnsi="宋体"/>
          <w:sz w:val="24"/>
          <w:szCs w:val="24"/>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sz w:val="24"/>
          <w:szCs w:val="24"/>
        </w:rPr>
        <w:t>4-6</w:t>
      </w:r>
      <w:r>
        <w:rPr>
          <w:rFonts w:ascii="宋体" w:hAnsi="宋体"/>
          <w:sz w:val="24"/>
          <w:szCs w:val="24"/>
        </w:rPr>
        <w:t>%的扣除，用扣除后的价格参加评审。组成联合体或者接受分包的小微企业与联合体内其他企业、分包企业之间存在直接控股、管理关系的，不享受价格扣除优惠政策。</w:t>
      </w:r>
    </w:p>
    <w:p w14:paraId="7FAF64F5">
      <w:pPr>
        <w:topLinePunct/>
        <w:spacing w:line="360" w:lineRule="auto"/>
        <w:ind w:firstLine="480" w:firstLineChars="200"/>
        <w:contextualSpacing/>
        <w:rPr>
          <w:rFonts w:ascii="宋体" w:hAnsi="宋体"/>
          <w:sz w:val="24"/>
          <w:szCs w:val="24"/>
        </w:rPr>
      </w:pPr>
      <w:r>
        <w:rPr>
          <w:rFonts w:hint="eastAsia" w:ascii="宋体" w:hAnsi="宋体"/>
          <w:sz w:val="24"/>
          <w:szCs w:val="24"/>
        </w:rPr>
        <w:t>5、按照本次采购标的所属行业的划型标准，符合条件的中小企业应按照招标文件格式要求提供《中小企业声明函》，</w:t>
      </w:r>
      <w:r>
        <w:rPr>
          <w:rFonts w:ascii="宋体" w:hAnsi="宋体"/>
          <w:sz w:val="24"/>
          <w:szCs w:val="24"/>
        </w:rPr>
        <w:t>否则不得享受相关中小企业扶持政策。</w:t>
      </w:r>
    </w:p>
    <w:p w14:paraId="0084201B">
      <w:pPr>
        <w:topLinePunct/>
        <w:spacing w:line="360" w:lineRule="auto"/>
        <w:ind w:firstLine="482" w:firstLineChars="200"/>
        <w:contextualSpacing/>
        <w:rPr>
          <w:rFonts w:ascii="宋体" w:hAnsi="宋体" w:cs="仿宋_GB2312"/>
          <w:b/>
          <w:sz w:val="24"/>
          <w:szCs w:val="24"/>
          <w:lang w:val="zh-CN"/>
        </w:rPr>
      </w:pPr>
      <w:r>
        <w:rPr>
          <w:rFonts w:hint="eastAsia" w:ascii="宋体" w:hAnsi="宋体" w:cs="仿宋_GB2312"/>
          <w:b/>
          <w:sz w:val="24"/>
          <w:szCs w:val="24"/>
          <w:lang w:val="zh-CN"/>
        </w:rPr>
        <w:t>三、支持监狱企业发展</w:t>
      </w:r>
    </w:p>
    <w:p w14:paraId="0BA80FAB">
      <w:pPr>
        <w:spacing w:line="360" w:lineRule="auto"/>
        <w:ind w:firstLine="480" w:firstLineChars="200"/>
        <w:contextualSpacing/>
        <w:rPr>
          <w:rFonts w:ascii="宋体" w:hAnsi="宋体" w:cs="仿宋_GB2312"/>
          <w:sz w:val="24"/>
          <w:szCs w:val="24"/>
          <w:lang w:val="zh-CN"/>
        </w:rPr>
      </w:pPr>
      <w:r>
        <w:rPr>
          <w:rFonts w:hint="eastAsia" w:ascii="宋体" w:hAnsi="宋体" w:cs="仿宋_GB2312"/>
          <w:sz w:val="24"/>
          <w:szCs w:val="24"/>
          <w:lang w:val="zh-CN"/>
        </w:rPr>
        <w:t>按照财政部、司法部发布的《关于政府采购支持监狱企业发展有关问题的通知》（</w:t>
      </w:r>
      <w:bookmarkStart w:id="2" w:name="OLE_LINK6"/>
      <w:r>
        <w:rPr>
          <w:rFonts w:hint="eastAsia" w:ascii="宋体" w:hAnsi="宋体" w:cs="仿宋_GB2312"/>
          <w:sz w:val="24"/>
          <w:szCs w:val="24"/>
          <w:lang w:val="zh-CN"/>
        </w:rPr>
        <w:t>财库[2014]68号</w:t>
      </w:r>
      <w:bookmarkEnd w:id="2"/>
      <w:r>
        <w:rPr>
          <w:rFonts w:hint="eastAsia" w:ascii="宋体" w:hAnsi="宋体" w:cs="仿宋_GB2312"/>
          <w:sz w:val="24"/>
          <w:szCs w:val="24"/>
          <w:lang w:val="zh-CN"/>
        </w:rPr>
        <w:t>）规定，在政府采购活动中，监狱企业视同小型、微型企业，享受评审中价格扣除的政府采购政策，用扣除后的价格参与评审。监狱企业应当提供由省级以上监狱管理局、戒毒管理局(含新疆生产建设兵团)出具的属于监狱企业的证明文件。</w:t>
      </w:r>
    </w:p>
    <w:p w14:paraId="13CA8089">
      <w:pPr>
        <w:spacing w:line="360" w:lineRule="auto"/>
        <w:ind w:firstLine="482" w:firstLineChars="200"/>
        <w:contextualSpacing/>
        <w:rPr>
          <w:rFonts w:ascii="宋体" w:hAnsi="宋体" w:cs="仿宋_GB2312"/>
          <w:b/>
          <w:sz w:val="24"/>
          <w:szCs w:val="24"/>
          <w:lang w:val="zh-CN"/>
        </w:rPr>
      </w:pPr>
      <w:r>
        <w:rPr>
          <w:rFonts w:hint="eastAsia" w:ascii="宋体" w:hAnsi="宋体" w:cs="仿宋_GB2312"/>
          <w:b/>
          <w:sz w:val="24"/>
          <w:szCs w:val="24"/>
          <w:lang w:val="zh-CN"/>
        </w:rPr>
        <w:t>四、促进残疾人就业</w:t>
      </w:r>
    </w:p>
    <w:p w14:paraId="74E155A1">
      <w:pPr>
        <w:spacing w:line="360" w:lineRule="auto"/>
        <w:ind w:firstLine="480" w:firstLineChars="200"/>
        <w:contextualSpacing/>
        <w:rPr>
          <w:rFonts w:ascii="宋体" w:hAnsi="宋体" w:cs="仿宋_GB2312"/>
          <w:sz w:val="24"/>
          <w:szCs w:val="24"/>
          <w:lang w:val="zh-CN"/>
        </w:rPr>
      </w:pPr>
      <w:r>
        <w:rPr>
          <w:rFonts w:hint="eastAsia" w:ascii="宋体" w:hAnsi="宋体" w:cs="仿宋_GB2312"/>
          <w:sz w:val="24"/>
          <w:szCs w:val="24"/>
          <w:lang w:val="zh-CN"/>
        </w:rPr>
        <w:t>1、按照财政部、民政部、中国残疾人联合会和残疾人发布的《三部门联合发布关于促进残疾人就业政府采购政策的通知》（财库[2017]141号）规定，在政府采购活动中，残疾人福利性单位视同小型、微型企业，享受评审中价格扣除的政府采购政策。对残疾人福利性单位提供本单位制造的货物、承担的工程或者服务，或者提供其他残疾人福利性单位制造的货物（不包括使用非残疾人福利性单位注册商标的货物）用扣除后的价格参与评审。</w:t>
      </w:r>
      <w:r>
        <w:rPr>
          <w:rFonts w:hint="eastAsia" w:ascii="宋体" w:hAnsi="宋体"/>
          <w:sz w:val="24"/>
          <w:szCs w:val="24"/>
        </w:rPr>
        <w:t>残疾人福利性单位属于小型、微型企业的，不重复享受政策。</w:t>
      </w:r>
    </w:p>
    <w:p w14:paraId="3E6425E4">
      <w:pPr>
        <w:spacing w:line="360" w:lineRule="auto"/>
        <w:ind w:firstLine="480" w:firstLineChars="200"/>
        <w:contextualSpacing/>
        <w:rPr>
          <w:rFonts w:ascii="宋体" w:hAnsi="宋体" w:cs="仿宋_GB2312"/>
          <w:sz w:val="24"/>
          <w:szCs w:val="24"/>
          <w:lang w:val="zh-CN"/>
        </w:rPr>
      </w:pPr>
      <w:r>
        <w:rPr>
          <w:rFonts w:hint="eastAsia" w:ascii="宋体" w:hAnsi="宋体" w:cs="仿宋_GB2312"/>
          <w:sz w:val="24"/>
          <w:szCs w:val="24"/>
          <w:lang w:val="zh-CN"/>
        </w:rPr>
        <w:t>2、符合条件的残疾人福利性单位在参加政府采购活动时，应当提供《三部门联合发布关于促进残疾人就业政府采购政策的通知》规定的《残疾人福利性单位声明函》，并对声明的真实性负责。任何单位或者个人在政府采购活动中均不得要求残疾人福利性单位提供其他证明声明函内容的材料。</w:t>
      </w:r>
    </w:p>
    <w:p w14:paraId="6D37C103">
      <w:pPr>
        <w:spacing w:line="360" w:lineRule="auto"/>
        <w:ind w:firstLine="480" w:firstLineChars="200"/>
        <w:contextualSpacing/>
        <w:rPr>
          <w:rFonts w:ascii="宋体" w:hAnsi="宋体" w:cs="仿宋_GB2312"/>
          <w:sz w:val="24"/>
          <w:szCs w:val="24"/>
          <w:lang w:val="zh-CN"/>
        </w:rPr>
      </w:pPr>
      <w:r>
        <w:rPr>
          <w:rFonts w:hint="eastAsia" w:ascii="宋体" w:hAnsi="宋体" w:cs="仿宋_GB2312"/>
          <w:sz w:val="24"/>
          <w:szCs w:val="24"/>
          <w:lang w:val="zh-CN"/>
        </w:rPr>
        <w:t>3、中标人为残疾人福利性单位的，招标人应当随中标结果同时公告其《残疾人福利性单位声明函》，接受社会监督。</w:t>
      </w:r>
    </w:p>
    <w:p w14:paraId="0F381394">
      <w:pPr>
        <w:widowControl/>
        <w:ind w:right="-512" w:rightChars="-244" w:firstLine="720"/>
        <w:jc w:val="center"/>
        <w:outlineLvl w:val="0"/>
        <w:rPr>
          <w:rFonts w:ascii="宋体" w:hAnsi="宋体" w:cs="宋体"/>
          <w:b/>
          <w:sz w:val="36"/>
          <w:szCs w:val="36"/>
        </w:rPr>
      </w:pPr>
      <w:r>
        <w:rPr>
          <w:rFonts w:ascii="宋体" w:hAnsi="宋体"/>
          <w:b/>
          <w:sz w:val="36"/>
          <w:szCs w:val="36"/>
        </w:rPr>
        <w:br w:type="page"/>
      </w:r>
      <w:r>
        <w:rPr>
          <w:rFonts w:hint="eastAsia" w:ascii="宋体" w:hAnsi="宋体" w:cs="宋体"/>
          <w:b/>
          <w:sz w:val="36"/>
          <w:szCs w:val="36"/>
        </w:rPr>
        <w:t>第六章 对响应文件审查与评审</w:t>
      </w:r>
    </w:p>
    <w:p w14:paraId="2C5C4CF9">
      <w:pPr>
        <w:pStyle w:val="22"/>
        <w:spacing w:line="360" w:lineRule="auto"/>
        <w:ind w:right="-512" w:rightChars="-244" w:firstLine="480"/>
        <w:contextualSpacing/>
        <w:rPr>
          <w:rFonts w:ascii="宋体" w:hAnsi="宋体" w:cs="仿宋_GB2312"/>
          <w:b/>
          <w:sz w:val="24"/>
          <w:szCs w:val="24"/>
          <w:lang w:val="zh-CN"/>
        </w:rPr>
      </w:pPr>
      <w:r>
        <w:rPr>
          <w:rFonts w:ascii="宋体" w:hAnsi="宋体" w:cs="仿宋_GB2312"/>
          <w:b/>
          <w:sz w:val="24"/>
          <w:szCs w:val="24"/>
          <w:lang w:val="zh-CN"/>
        </w:rPr>
        <w:t>一、资格审查</w:t>
      </w:r>
    </w:p>
    <w:p w14:paraId="4619C674">
      <w:pPr>
        <w:pStyle w:val="22"/>
        <w:spacing w:line="360" w:lineRule="auto"/>
        <w:ind w:right="-512" w:rightChars="-244" w:firstLine="480" w:firstLineChars="200"/>
        <w:contextualSpacing/>
        <w:rPr>
          <w:rFonts w:ascii="宋体" w:hAnsi="宋体" w:cs="仿宋_GB2312"/>
          <w:sz w:val="24"/>
          <w:szCs w:val="24"/>
          <w:lang w:val="zh-CN"/>
        </w:rPr>
      </w:pPr>
      <w:r>
        <w:rPr>
          <w:rFonts w:hint="eastAsia" w:ascii="宋体" w:hAnsi="宋体" w:cs="仿宋_GB2312"/>
          <w:sz w:val="24"/>
          <w:szCs w:val="24"/>
          <w:lang w:val="zh-CN"/>
        </w:rPr>
        <w:t>（一）</w:t>
      </w:r>
      <w:r>
        <w:rPr>
          <w:rFonts w:ascii="宋体" w:hAnsi="宋体" w:cs="仿宋_GB2312"/>
          <w:sz w:val="24"/>
          <w:szCs w:val="24"/>
          <w:lang w:val="zh-CN"/>
        </w:rPr>
        <w:t>开标结束后，</w:t>
      </w:r>
      <w:r>
        <w:rPr>
          <w:rFonts w:hint="eastAsia" w:ascii="宋体" w:hAnsi="宋体" w:cs="仿宋_GB2312"/>
          <w:sz w:val="24"/>
          <w:szCs w:val="24"/>
          <w:lang w:val="zh-CN"/>
        </w:rPr>
        <w:t>磋商小组依法对供应商资格进行审查</w:t>
      </w:r>
      <w:r>
        <w:rPr>
          <w:rFonts w:ascii="宋体" w:hAnsi="宋体" w:cs="仿宋_GB2312"/>
          <w:sz w:val="24"/>
          <w:szCs w:val="24"/>
          <w:lang w:val="zh-CN"/>
        </w:rPr>
        <w:t>。</w:t>
      </w:r>
      <w:r>
        <w:rPr>
          <w:rFonts w:hint="eastAsia" w:ascii="宋体" w:hAnsi="宋体" w:cs="仿宋_GB2312"/>
          <w:sz w:val="24"/>
          <w:szCs w:val="24"/>
          <w:lang w:val="zh-CN"/>
        </w:rPr>
        <w:t>确定符合资格的供应商不少于3 家的，将对响应文件的有效性、完整性和响应程度进行审查并对响应文件进行评审。</w:t>
      </w:r>
      <w:r>
        <w:rPr>
          <w:rFonts w:hint="eastAsia" w:ascii="宋体" w:hAnsi="宋体" w:cs="仿宋_GB2312"/>
          <w:sz w:val="24"/>
          <w:szCs w:val="24"/>
          <w:lang w:val="zh-CN"/>
        </w:rPr>
        <w:cr/>
      </w:r>
      <w:r>
        <w:rPr>
          <w:rFonts w:hint="eastAsia" w:ascii="宋体" w:hAnsi="宋体" w:cs="仿宋_GB2312"/>
          <w:sz w:val="24"/>
          <w:szCs w:val="24"/>
          <w:lang w:val="zh-CN"/>
        </w:rPr>
        <w:t xml:space="preserve">    （二）资格证明材料（本栏所列内容为本项目的资格审查条件，如有一项不符合要求，则不能进入下一步评审）。</w:t>
      </w:r>
    </w:p>
    <w:p w14:paraId="264DE40C">
      <w:pPr>
        <w:spacing w:line="360" w:lineRule="auto"/>
        <w:ind w:right="-512" w:rightChars="-244" w:firstLine="480" w:firstLineChars="200"/>
        <w:contextualSpacing/>
        <w:rPr>
          <w:rFonts w:ascii="宋体" w:hAnsi="宋体" w:cs="仿宋_GB2312"/>
          <w:sz w:val="24"/>
          <w:szCs w:val="24"/>
          <w:lang w:val="zh-CN"/>
        </w:rPr>
      </w:pPr>
      <w:r>
        <w:rPr>
          <w:rFonts w:hint="eastAsia" w:ascii="宋体" w:hAnsi="宋体" w:cs="仿宋_GB2312"/>
          <w:sz w:val="24"/>
          <w:szCs w:val="24"/>
          <w:lang w:val="zh-CN"/>
        </w:rPr>
        <w:t>（三）资格审查中所涉及的证书及材料，均须在响应文件中提供原件扫描件（或图片）。</w:t>
      </w:r>
    </w:p>
    <w:tbl>
      <w:tblPr>
        <w:tblStyle w:val="39"/>
        <w:tblW w:w="9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2192"/>
        <w:gridCol w:w="5806"/>
      </w:tblGrid>
      <w:tr w14:paraId="1E701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41" w:type="dxa"/>
            <w:vAlign w:val="center"/>
          </w:tcPr>
          <w:p w14:paraId="471CF16F">
            <w:pPr>
              <w:spacing w:line="360" w:lineRule="auto"/>
              <w:jc w:val="center"/>
              <w:rPr>
                <w:rFonts w:ascii="宋体" w:hAnsi="宋体" w:cs="宋体"/>
                <w:b/>
                <w:sz w:val="24"/>
                <w:szCs w:val="24"/>
              </w:rPr>
            </w:pPr>
            <w:r>
              <w:rPr>
                <w:rFonts w:hint="eastAsia" w:ascii="宋体" w:hAnsi="宋体" w:cs="宋体"/>
                <w:b/>
                <w:sz w:val="24"/>
                <w:szCs w:val="24"/>
              </w:rPr>
              <w:t>序号</w:t>
            </w:r>
          </w:p>
        </w:tc>
        <w:tc>
          <w:tcPr>
            <w:tcW w:w="2192" w:type="dxa"/>
            <w:vAlign w:val="center"/>
          </w:tcPr>
          <w:p w14:paraId="2A1C1B3B">
            <w:pPr>
              <w:spacing w:line="360" w:lineRule="auto"/>
              <w:ind w:firstLine="480"/>
              <w:jc w:val="center"/>
              <w:rPr>
                <w:rFonts w:ascii="宋体" w:hAnsi="宋体" w:cs="宋体"/>
                <w:b/>
                <w:sz w:val="24"/>
                <w:szCs w:val="24"/>
              </w:rPr>
            </w:pPr>
            <w:r>
              <w:rPr>
                <w:rFonts w:hint="eastAsia" w:ascii="宋体" w:hAnsi="宋体" w:cs="宋体"/>
                <w:b/>
                <w:sz w:val="24"/>
                <w:szCs w:val="24"/>
              </w:rPr>
              <w:t>资格审查因素</w:t>
            </w:r>
          </w:p>
        </w:tc>
        <w:tc>
          <w:tcPr>
            <w:tcW w:w="5806" w:type="dxa"/>
            <w:vAlign w:val="center"/>
          </w:tcPr>
          <w:p w14:paraId="7C6074E5">
            <w:pPr>
              <w:spacing w:line="360" w:lineRule="auto"/>
              <w:ind w:firstLine="480"/>
              <w:jc w:val="center"/>
              <w:rPr>
                <w:rFonts w:ascii="宋体" w:hAnsi="宋体" w:cs="宋体"/>
                <w:b/>
                <w:sz w:val="24"/>
                <w:szCs w:val="24"/>
              </w:rPr>
            </w:pPr>
            <w:r>
              <w:rPr>
                <w:rFonts w:hint="eastAsia" w:ascii="宋体" w:hAnsi="宋体" w:cs="宋体"/>
                <w:b/>
                <w:sz w:val="24"/>
                <w:szCs w:val="24"/>
              </w:rPr>
              <w:t>说明与要求</w:t>
            </w:r>
          </w:p>
        </w:tc>
      </w:tr>
      <w:tr w14:paraId="65E31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41" w:type="dxa"/>
            <w:vAlign w:val="center"/>
          </w:tcPr>
          <w:p w14:paraId="09105A13">
            <w:pPr>
              <w:spacing w:line="360" w:lineRule="auto"/>
              <w:jc w:val="center"/>
              <w:rPr>
                <w:rFonts w:ascii="宋体" w:hAnsi="宋体" w:cs="宋体"/>
                <w:b/>
                <w:sz w:val="24"/>
                <w:szCs w:val="24"/>
              </w:rPr>
            </w:pPr>
            <w:r>
              <w:rPr>
                <w:rFonts w:hint="eastAsia" w:ascii="宋体" w:hAnsi="宋体" w:cs="宋体"/>
                <w:b/>
                <w:sz w:val="24"/>
                <w:szCs w:val="24"/>
              </w:rPr>
              <w:t>1</w:t>
            </w:r>
          </w:p>
        </w:tc>
        <w:tc>
          <w:tcPr>
            <w:tcW w:w="2192" w:type="dxa"/>
            <w:vAlign w:val="center"/>
          </w:tcPr>
          <w:p w14:paraId="009FA59A">
            <w:pPr>
              <w:spacing w:line="360" w:lineRule="auto"/>
              <w:ind w:firstLine="480"/>
              <w:rPr>
                <w:rFonts w:ascii="宋体" w:hAnsi="宋体" w:cs="宋体"/>
                <w:b/>
                <w:sz w:val="24"/>
                <w:szCs w:val="24"/>
              </w:rPr>
            </w:pPr>
            <w:r>
              <w:rPr>
                <w:rFonts w:hint="eastAsia" w:ascii="宋体" w:hAnsi="宋体" w:cs="宋体"/>
                <w:b/>
                <w:sz w:val="24"/>
                <w:szCs w:val="24"/>
              </w:rPr>
              <w:t>投标函</w:t>
            </w:r>
          </w:p>
        </w:tc>
        <w:tc>
          <w:tcPr>
            <w:tcW w:w="5806" w:type="dxa"/>
            <w:vAlign w:val="center"/>
          </w:tcPr>
          <w:p w14:paraId="6A088CA2">
            <w:pPr>
              <w:spacing w:line="360" w:lineRule="auto"/>
              <w:rPr>
                <w:rFonts w:ascii="宋体" w:hAnsi="宋体" w:cs="宋体"/>
                <w:b/>
                <w:sz w:val="24"/>
                <w:szCs w:val="24"/>
              </w:rPr>
            </w:pPr>
            <w:r>
              <w:rPr>
                <w:rFonts w:hint="eastAsia" w:ascii="宋体" w:hAnsi="宋体" w:cs="微软雅黑"/>
                <w:bCs/>
                <w:sz w:val="24"/>
                <w:szCs w:val="24"/>
                <w:lang w:val="zh-CN"/>
              </w:rPr>
              <w:t>按照招标文件第八章</w:t>
            </w:r>
            <w:r>
              <w:rPr>
                <w:rFonts w:hint="eastAsia" w:ascii="宋体" w:hAnsi="宋体" w:cs="微软雅黑"/>
                <w:bCs/>
                <w:sz w:val="24"/>
                <w:szCs w:val="24"/>
              </w:rPr>
              <w:t>投标文件有关</w:t>
            </w:r>
            <w:r>
              <w:rPr>
                <w:rFonts w:hint="eastAsia" w:ascii="宋体" w:hAnsi="宋体" w:cs="微软雅黑"/>
                <w:bCs/>
                <w:sz w:val="24"/>
                <w:szCs w:val="24"/>
                <w:lang w:val="zh-CN"/>
              </w:rPr>
              <w:t>格式填写</w:t>
            </w:r>
          </w:p>
        </w:tc>
      </w:tr>
      <w:tr w14:paraId="51A0A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41" w:type="dxa"/>
            <w:vAlign w:val="center"/>
          </w:tcPr>
          <w:p w14:paraId="2A92A06B">
            <w:pPr>
              <w:spacing w:line="360" w:lineRule="auto"/>
              <w:jc w:val="center"/>
              <w:rPr>
                <w:rFonts w:ascii="宋体" w:hAnsi="宋体" w:cs="宋体"/>
                <w:b/>
                <w:sz w:val="24"/>
                <w:szCs w:val="24"/>
              </w:rPr>
            </w:pPr>
            <w:r>
              <w:rPr>
                <w:rFonts w:hint="eastAsia" w:ascii="宋体" w:hAnsi="宋体" w:cs="宋体"/>
                <w:b/>
                <w:sz w:val="24"/>
                <w:szCs w:val="24"/>
              </w:rPr>
              <w:t>2</w:t>
            </w:r>
          </w:p>
        </w:tc>
        <w:tc>
          <w:tcPr>
            <w:tcW w:w="2192" w:type="dxa"/>
            <w:vAlign w:val="center"/>
          </w:tcPr>
          <w:p w14:paraId="21C24D06">
            <w:pPr>
              <w:spacing w:line="360" w:lineRule="auto"/>
              <w:jc w:val="center"/>
              <w:rPr>
                <w:rFonts w:ascii="宋体" w:hAnsi="宋体" w:cs="宋体"/>
                <w:b/>
                <w:sz w:val="24"/>
                <w:szCs w:val="24"/>
              </w:rPr>
            </w:pPr>
            <w:r>
              <w:rPr>
                <w:rFonts w:hint="eastAsia" w:ascii="宋体" w:hAnsi="宋体" w:cs="宋体"/>
                <w:b/>
                <w:sz w:val="24"/>
                <w:szCs w:val="24"/>
              </w:rPr>
              <w:t>供应商信用承诺函</w:t>
            </w:r>
          </w:p>
        </w:tc>
        <w:tc>
          <w:tcPr>
            <w:tcW w:w="5806" w:type="dxa"/>
            <w:vAlign w:val="center"/>
          </w:tcPr>
          <w:p w14:paraId="5764940A">
            <w:pPr>
              <w:spacing w:line="360" w:lineRule="auto"/>
              <w:rPr>
                <w:color w:val="000000"/>
                <w:sz w:val="24"/>
                <w:szCs w:val="24"/>
                <w:shd w:val="clear" w:color="auto" w:fill="FFFFFF"/>
                <w:lang w:val="zh-CN"/>
              </w:rPr>
            </w:pPr>
            <w:r>
              <w:rPr>
                <w:rFonts w:hint="eastAsia"/>
                <w:color w:val="000000"/>
                <w:sz w:val="24"/>
                <w:szCs w:val="24"/>
                <w:shd w:val="clear" w:color="auto" w:fill="FFFFFF"/>
                <w:lang w:val="zh-CN"/>
              </w:rPr>
              <w:t>按照招标文件第八章</w:t>
            </w:r>
            <w:r>
              <w:rPr>
                <w:rFonts w:hint="eastAsia"/>
                <w:color w:val="000000"/>
                <w:sz w:val="24"/>
                <w:szCs w:val="24"/>
                <w:shd w:val="clear" w:color="auto" w:fill="FFFFFF"/>
              </w:rPr>
              <w:t>投标文件有关</w:t>
            </w:r>
            <w:r>
              <w:rPr>
                <w:rFonts w:hint="eastAsia"/>
                <w:color w:val="000000"/>
                <w:sz w:val="24"/>
                <w:szCs w:val="24"/>
                <w:shd w:val="clear" w:color="auto" w:fill="FFFFFF"/>
                <w:lang w:val="zh-CN"/>
              </w:rPr>
              <w:t>格式填写</w:t>
            </w:r>
          </w:p>
        </w:tc>
      </w:tr>
      <w:tr w14:paraId="1531D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1041" w:type="dxa"/>
            <w:vAlign w:val="center"/>
          </w:tcPr>
          <w:p w14:paraId="6EB9855A">
            <w:pPr>
              <w:spacing w:line="360" w:lineRule="auto"/>
              <w:jc w:val="center"/>
              <w:rPr>
                <w:rFonts w:ascii="宋体" w:hAnsi="宋体" w:cs="宋体"/>
                <w:b/>
                <w:bCs/>
                <w:sz w:val="24"/>
                <w:szCs w:val="24"/>
              </w:rPr>
            </w:pPr>
            <w:r>
              <w:rPr>
                <w:rFonts w:hint="eastAsia" w:ascii="宋体" w:hAnsi="宋体" w:cs="宋体"/>
                <w:b/>
                <w:bCs/>
                <w:sz w:val="24"/>
                <w:szCs w:val="24"/>
              </w:rPr>
              <w:t>3</w:t>
            </w:r>
          </w:p>
        </w:tc>
        <w:tc>
          <w:tcPr>
            <w:tcW w:w="2192" w:type="dxa"/>
            <w:vAlign w:val="center"/>
          </w:tcPr>
          <w:p w14:paraId="2230BF5A">
            <w:pPr>
              <w:spacing w:line="360" w:lineRule="auto"/>
              <w:jc w:val="center"/>
              <w:rPr>
                <w:rFonts w:ascii="宋体" w:hAnsi="宋体" w:cs="宋体"/>
                <w:b/>
                <w:sz w:val="24"/>
                <w:szCs w:val="24"/>
              </w:rPr>
            </w:pPr>
            <w:r>
              <w:rPr>
                <w:rFonts w:hint="eastAsia" w:ascii="宋体" w:hAnsi="宋体" w:cs="宋体"/>
                <w:b/>
                <w:sz w:val="24"/>
                <w:szCs w:val="24"/>
              </w:rPr>
              <w:t>供应商须具备的</w:t>
            </w:r>
          </w:p>
          <w:p w14:paraId="0B1DD6A9">
            <w:pPr>
              <w:spacing w:line="360" w:lineRule="auto"/>
              <w:jc w:val="center"/>
              <w:rPr>
                <w:rFonts w:ascii="宋体" w:hAnsi="宋体" w:cs="宋体"/>
                <w:b/>
                <w:bCs/>
                <w:sz w:val="24"/>
                <w:szCs w:val="24"/>
              </w:rPr>
            </w:pPr>
            <w:r>
              <w:rPr>
                <w:rFonts w:hint="eastAsia" w:ascii="宋体" w:hAnsi="宋体" w:cs="宋体"/>
                <w:b/>
                <w:sz w:val="24"/>
                <w:szCs w:val="24"/>
              </w:rPr>
              <w:t>特殊资质证书</w:t>
            </w:r>
          </w:p>
        </w:tc>
        <w:tc>
          <w:tcPr>
            <w:tcW w:w="5806" w:type="dxa"/>
            <w:vAlign w:val="center"/>
          </w:tcPr>
          <w:p w14:paraId="21FA7260">
            <w:pPr>
              <w:spacing w:line="360" w:lineRule="auto"/>
              <w:rPr>
                <w:color w:val="000000"/>
                <w:sz w:val="24"/>
                <w:szCs w:val="24"/>
                <w:shd w:val="clear" w:color="auto" w:fill="FFFFFF"/>
                <w:lang w:val="zh-CN"/>
              </w:rPr>
            </w:pPr>
            <w:r>
              <w:rPr>
                <w:rFonts w:hint="eastAsia"/>
                <w:color w:val="000000"/>
                <w:sz w:val="24"/>
                <w:szCs w:val="24"/>
                <w:shd w:val="clear" w:color="auto" w:fill="FFFFFF"/>
                <w:lang w:val="zh-CN"/>
              </w:rPr>
              <w:t>供应商须具有有效的餐饮服务许可证或食品经营许可证。具有良好的社会信誉。在以往经营过程中无食物中毒、恶性事件等安全事故发生。被委托人须是本单位职工，须提供公司为本人缴纳社会保险证明；</w:t>
            </w:r>
          </w:p>
        </w:tc>
      </w:tr>
      <w:tr w14:paraId="44856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vAlign w:val="center"/>
          </w:tcPr>
          <w:p w14:paraId="6816F1DB">
            <w:pPr>
              <w:spacing w:line="360" w:lineRule="auto"/>
              <w:jc w:val="center"/>
              <w:rPr>
                <w:rFonts w:ascii="宋体" w:hAnsi="宋体" w:cs="宋体"/>
                <w:b/>
                <w:bCs/>
                <w:sz w:val="24"/>
                <w:szCs w:val="24"/>
              </w:rPr>
            </w:pPr>
            <w:r>
              <w:rPr>
                <w:rFonts w:hint="eastAsia" w:ascii="宋体" w:hAnsi="宋体" w:cs="宋体"/>
                <w:b/>
                <w:bCs/>
                <w:sz w:val="24"/>
                <w:szCs w:val="24"/>
              </w:rPr>
              <w:t>4</w:t>
            </w:r>
          </w:p>
        </w:tc>
        <w:tc>
          <w:tcPr>
            <w:tcW w:w="2192" w:type="dxa"/>
            <w:vAlign w:val="center"/>
          </w:tcPr>
          <w:p w14:paraId="46F2DFB6">
            <w:pPr>
              <w:spacing w:line="360" w:lineRule="auto"/>
              <w:jc w:val="center"/>
              <w:rPr>
                <w:rFonts w:ascii="宋体" w:hAnsi="宋体" w:cs="宋体"/>
                <w:b/>
                <w:bCs/>
                <w:sz w:val="24"/>
                <w:szCs w:val="24"/>
              </w:rPr>
            </w:pPr>
            <w:r>
              <w:rPr>
                <w:rFonts w:ascii="宋体" w:hAnsi="宋体" w:cs="宋体"/>
                <w:b/>
                <w:bCs/>
                <w:sz w:val="24"/>
                <w:szCs w:val="24"/>
              </w:rPr>
              <w:t>中小企业声明函</w:t>
            </w:r>
          </w:p>
        </w:tc>
        <w:tc>
          <w:tcPr>
            <w:tcW w:w="5806" w:type="dxa"/>
          </w:tcPr>
          <w:p w14:paraId="7F565DAF">
            <w:pPr>
              <w:spacing w:line="360" w:lineRule="auto"/>
              <w:rPr>
                <w:color w:val="000000"/>
                <w:sz w:val="24"/>
                <w:szCs w:val="24"/>
                <w:shd w:val="clear" w:color="auto" w:fill="FFFFFF"/>
              </w:rPr>
            </w:pPr>
            <w:r>
              <w:rPr>
                <w:rFonts w:hint="eastAsia"/>
                <w:color w:val="000000"/>
                <w:sz w:val="24"/>
                <w:szCs w:val="24"/>
                <w:shd w:val="clear" w:color="auto" w:fill="FFFFFF"/>
              </w:rPr>
              <w:t>1.中小企业出具《中小企业声明函》</w:t>
            </w:r>
          </w:p>
          <w:p w14:paraId="0B1F8510">
            <w:pPr>
              <w:spacing w:line="360" w:lineRule="auto"/>
              <w:rPr>
                <w:color w:val="000000"/>
                <w:sz w:val="24"/>
                <w:szCs w:val="24"/>
                <w:shd w:val="clear" w:color="auto" w:fill="FFFFFF"/>
              </w:rPr>
            </w:pPr>
            <w:r>
              <w:rPr>
                <w:rFonts w:hint="eastAsia"/>
                <w:color w:val="000000"/>
                <w:sz w:val="24"/>
                <w:szCs w:val="24"/>
                <w:shd w:val="clear" w:color="auto" w:fill="FFFFFF"/>
              </w:rPr>
              <w:t>2.残疾人福利性单位出具《残疾人福利企业声明函》</w:t>
            </w:r>
          </w:p>
        </w:tc>
      </w:tr>
      <w:tr w14:paraId="33298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vAlign w:val="center"/>
          </w:tcPr>
          <w:p w14:paraId="25098F5B">
            <w:pPr>
              <w:spacing w:line="360" w:lineRule="auto"/>
              <w:jc w:val="center"/>
              <w:rPr>
                <w:rFonts w:ascii="宋体" w:hAnsi="宋体" w:cs="宋体"/>
                <w:b/>
                <w:bCs/>
                <w:sz w:val="24"/>
                <w:szCs w:val="24"/>
              </w:rPr>
            </w:pPr>
            <w:r>
              <w:rPr>
                <w:rFonts w:hint="eastAsia" w:ascii="宋体" w:hAnsi="宋体" w:cs="宋体"/>
                <w:b/>
                <w:bCs/>
                <w:sz w:val="24"/>
                <w:szCs w:val="24"/>
              </w:rPr>
              <w:t>5</w:t>
            </w:r>
          </w:p>
        </w:tc>
        <w:tc>
          <w:tcPr>
            <w:tcW w:w="2192" w:type="dxa"/>
            <w:vAlign w:val="center"/>
          </w:tcPr>
          <w:p w14:paraId="3C4C5697">
            <w:pPr>
              <w:spacing w:line="360" w:lineRule="auto"/>
              <w:jc w:val="center"/>
              <w:rPr>
                <w:rFonts w:ascii="宋体" w:hAnsi="宋体" w:cs="宋体"/>
                <w:sz w:val="24"/>
                <w:szCs w:val="24"/>
              </w:rPr>
            </w:pPr>
            <w:r>
              <w:rPr>
                <w:rFonts w:hint="eastAsia" w:ascii="宋体" w:hAnsi="宋体" w:cs="宋体"/>
                <w:b/>
                <w:sz w:val="24"/>
                <w:szCs w:val="24"/>
              </w:rPr>
              <w:t>磋商承诺函</w:t>
            </w:r>
          </w:p>
        </w:tc>
        <w:tc>
          <w:tcPr>
            <w:tcW w:w="5806" w:type="dxa"/>
            <w:vAlign w:val="center"/>
          </w:tcPr>
          <w:p w14:paraId="15053EAA">
            <w:pPr>
              <w:spacing w:line="360" w:lineRule="auto"/>
              <w:rPr>
                <w:color w:val="000000"/>
                <w:sz w:val="24"/>
                <w:szCs w:val="24"/>
                <w:shd w:val="clear" w:color="auto" w:fill="FFFFFF"/>
              </w:rPr>
            </w:pPr>
            <w:r>
              <w:rPr>
                <w:rFonts w:hint="eastAsia"/>
                <w:color w:val="000000"/>
                <w:sz w:val="24"/>
                <w:szCs w:val="24"/>
                <w:shd w:val="clear" w:color="auto" w:fill="FFFFFF"/>
              </w:rPr>
              <w:t>供应商以磋商承诺函的形式替代响应保证金。</w:t>
            </w:r>
          </w:p>
        </w:tc>
      </w:tr>
      <w:tr w14:paraId="7A5AD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vAlign w:val="center"/>
          </w:tcPr>
          <w:p w14:paraId="1A5846FE">
            <w:pPr>
              <w:spacing w:line="360" w:lineRule="auto"/>
              <w:jc w:val="center"/>
              <w:rPr>
                <w:rFonts w:ascii="宋体" w:hAnsi="宋体" w:cs="宋体"/>
                <w:b/>
                <w:bCs/>
                <w:sz w:val="24"/>
                <w:szCs w:val="24"/>
              </w:rPr>
            </w:pPr>
            <w:r>
              <w:rPr>
                <w:rFonts w:hint="eastAsia" w:ascii="宋体" w:hAnsi="宋体" w:cs="宋体"/>
                <w:b/>
                <w:bCs/>
                <w:sz w:val="24"/>
                <w:szCs w:val="24"/>
              </w:rPr>
              <w:t>6</w:t>
            </w:r>
          </w:p>
        </w:tc>
        <w:tc>
          <w:tcPr>
            <w:tcW w:w="2192" w:type="dxa"/>
            <w:vAlign w:val="center"/>
          </w:tcPr>
          <w:p w14:paraId="47C8F22E">
            <w:pPr>
              <w:spacing w:line="360" w:lineRule="auto"/>
              <w:jc w:val="center"/>
              <w:rPr>
                <w:rFonts w:ascii="宋体" w:hAnsi="宋体" w:cs="宋体"/>
                <w:b/>
                <w:bCs/>
                <w:sz w:val="24"/>
                <w:szCs w:val="24"/>
              </w:rPr>
            </w:pPr>
            <w:r>
              <w:rPr>
                <w:rFonts w:hint="eastAsia" w:ascii="宋体" w:hAnsi="宋体" w:cs="宋体"/>
                <w:b/>
                <w:bCs/>
                <w:sz w:val="24"/>
                <w:szCs w:val="24"/>
              </w:rPr>
              <w:t>联合体协议</w:t>
            </w:r>
          </w:p>
        </w:tc>
        <w:tc>
          <w:tcPr>
            <w:tcW w:w="5806" w:type="dxa"/>
          </w:tcPr>
          <w:p w14:paraId="3B5C5431">
            <w:pPr>
              <w:spacing w:line="360" w:lineRule="auto"/>
              <w:rPr>
                <w:color w:val="000000"/>
                <w:sz w:val="24"/>
                <w:szCs w:val="24"/>
                <w:shd w:val="clear" w:color="auto" w:fill="FFFFFF"/>
              </w:rPr>
            </w:pPr>
            <w:r>
              <w:rPr>
                <w:rFonts w:hint="eastAsia"/>
                <w:color w:val="000000"/>
                <w:sz w:val="24"/>
                <w:szCs w:val="24"/>
                <w:shd w:val="clear" w:color="auto" w:fill="FFFFFF"/>
              </w:rPr>
              <w:t>磋商文件接受联合体投标且供应商为联合体的，供应商应提供本协议；否则无须提供。</w:t>
            </w:r>
          </w:p>
        </w:tc>
      </w:tr>
      <w:tr w14:paraId="42FD0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vAlign w:val="center"/>
          </w:tcPr>
          <w:p w14:paraId="1E5825B9">
            <w:pPr>
              <w:spacing w:line="360" w:lineRule="auto"/>
              <w:jc w:val="center"/>
              <w:rPr>
                <w:rFonts w:ascii="宋体" w:hAnsi="宋体" w:cs="宋体"/>
                <w:b/>
                <w:bCs/>
                <w:sz w:val="24"/>
                <w:szCs w:val="24"/>
              </w:rPr>
            </w:pPr>
            <w:r>
              <w:rPr>
                <w:rFonts w:hint="eastAsia" w:ascii="宋体" w:hAnsi="宋体" w:cs="宋体"/>
                <w:b/>
                <w:bCs/>
                <w:sz w:val="24"/>
                <w:szCs w:val="24"/>
              </w:rPr>
              <w:t>7</w:t>
            </w:r>
          </w:p>
        </w:tc>
        <w:tc>
          <w:tcPr>
            <w:tcW w:w="2192" w:type="dxa"/>
            <w:vAlign w:val="center"/>
          </w:tcPr>
          <w:p w14:paraId="6906C202">
            <w:pPr>
              <w:spacing w:line="360" w:lineRule="auto"/>
              <w:contextualSpacing/>
              <w:jc w:val="center"/>
              <w:rPr>
                <w:rFonts w:ascii="宋体" w:hAnsi="宋体" w:cs="宋体"/>
                <w:b/>
                <w:sz w:val="24"/>
                <w:szCs w:val="24"/>
              </w:rPr>
            </w:pPr>
            <w:r>
              <w:rPr>
                <w:rFonts w:hint="eastAsia" w:ascii="宋体" w:hAnsi="宋体" w:cs="宋体"/>
                <w:b/>
                <w:sz w:val="24"/>
                <w:szCs w:val="24"/>
              </w:rPr>
              <w:t>投标人身份证明</w:t>
            </w:r>
          </w:p>
          <w:p w14:paraId="4F22C6E8">
            <w:pPr>
              <w:spacing w:line="360" w:lineRule="auto"/>
              <w:contextualSpacing/>
              <w:jc w:val="center"/>
              <w:rPr>
                <w:rFonts w:ascii="宋体" w:hAnsi="宋体" w:cs="宋体"/>
                <w:b/>
                <w:sz w:val="24"/>
                <w:szCs w:val="24"/>
              </w:rPr>
            </w:pPr>
            <w:r>
              <w:rPr>
                <w:rFonts w:hint="eastAsia" w:ascii="宋体" w:hAnsi="宋体" w:cs="宋体"/>
                <w:b/>
                <w:sz w:val="24"/>
                <w:szCs w:val="24"/>
              </w:rPr>
              <w:t>及授权</w:t>
            </w:r>
          </w:p>
        </w:tc>
        <w:tc>
          <w:tcPr>
            <w:tcW w:w="5806" w:type="dxa"/>
          </w:tcPr>
          <w:p w14:paraId="6FDFF3FF">
            <w:pPr>
              <w:spacing w:line="360" w:lineRule="auto"/>
              <w:rPr>
                <w:color w:val="000000"/>
                <w:sz w:val="24"/>
                <w:szCs w:val="24"/>
                <w:shd w:val="clear" w:color="auto" w:fill="FFFFFF"/>
              </w:rPr>
            </w:pPr>
            <w:r>
              <w:rPr>
                <w:rFonts w:hint="eastAsia" w:ascii="宋体" w:hAnsi="宋体" w:cs="仿宋_GB2312"/>
                <w:sz w:val="24"/>
                <w:szCs w:val="24"/>
                <w:lang w:val="zh-CN"/>
              </w:rPr>
              <w:t>法定代表人身份证明或提供法定代表人授权委托书及被授权人身份证明</w:t>
            </w:r>
            <w:r>
              <w:rPr>
                <w:rFonts w:hint="eastAsia" w:ascii="宋体" w:hAnsi="宋体"/>
                <w:kern w:val="0"/>
                <w:sz w:val="24"/>
                <w:szCs w:val="24"/>
              </w:rPr>
              <w:t>。</w:t>
            </w:r>
          </w:p>
        </w:tc>
      </w:tr>
      <w:tr w14:paraId="0AA65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vAlign w:val="center"/>
          </w:tcPr>
          <w:p w14:paraId="5F52A433">
            <w:pPr>
              <w:spacing w:line="360" w:lineRule="auto"/>
              <w:contextualSpacing/>
              <w:jc w:val="center"/>
              <w:rPr>
                <w:rFonts w:ascii="宋体" w:hAnsi="宋体" w:cs="宋体"/>
                <w:b/>
                <w:sz w:val="24"/>
                <w:szCs w:val="24"/>
              </w:rPr>
            </w:pPr>
            <w:r>
              <w:rPr>
                <w:rFonts w:hint="eastAsia" w:ascii="宋体" w:hAnsi="宋体" w:cs="宋体"/>
                <w:b/>
                <w:sz w:val="24"/>
                <w:szCs w:val="24"/>
              </w:rPr>
              <w:t>8</w:t>
            </w:r>
          </w:p>
        </w:tc>
        <w:tc>
          <w:tcPr>
            <w:tcW w:w="2192" w:type="dxa"/>
            <w:vAlign w:val="center"/>
          </w:tcPr>
          <w:p w14:paraId="50E8B3A0">
            <w:pPr>
              <w:contextualSpacing/>
              <w:rPr>
                <w:rFonts w:ascii="宋体" w:hAnsi="宋体" w:cs="宋体"/>
                <w:b/>
                <w:sz w:val="24"/>
                <w:szCs w:val="24"/>
              </w:rPr>
            </w:pPr>
            <w:r>
              <w:rPr>
                <w:rFonts w:hint="eastAsia" w:ascii="宋体" w:hAnsi="宋体" w:cs="宋体"/>
                <w:b/>
                <w:sz w:val="24"/>
                <w:szCs w:val="24"/>
              </w:rPr>
              <w:t>单位负责人为同一人或者存在直接控股、管理关系的不同供应商，不得参加同一合同项下的政府采购活动</w:t>
            </w:r>
          </w:p>
        </w:tc>
        <w:tc>
          <w:tcPr>
            <w:tcW w:w="5806" w:type="dxa"/>
            <w:vAlign w:val="center"/>
          </w:tcPr>
          <w:p w14:paraId="0A8EA9B6">
            <w:pPr>
              <w:spacing w:line="360" w:lineRule="auto"/>
              <w:contextualSpacing/>
              <w:rPr>
                <w:rFonts w:ascii="宋体" w:hAnsi="宋体" w:cs="宋体"/>
                <w:sz w:val="24"/>
                <w:szCs w:val="24"/>
              </w:rPr>
            </w:pPr>
            <w:r>
              <w:rPr>
                <w:rFonts w:hint="eastAsia" w:ascii="宋体" w:hAnsi="宋体" w:cs="宋体"/>
                <w:sz w:val="24"/>
                <w:szCs w:val="24"/>
                <w:lang w:val="zh-CN"/>
              </w:rPr>
              <w:t>供应商提供与参加本项目响应的其他供应商之间，单位负责人不为同一人并且不存在直接控股、管理关系承诺函（承诺函格式自拟）。</w:t>
            </w:r>
          </w:p>
        </w:tc>
      </w:tr>
      <w:tr w14:paraId="3A4BB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vAlign w:val="center"/>
          </w:tcPr>
          <w:p w14:paraId="434B9975">
            <w:pPr>
              <w:spacing w:line="360" w:lineRule="auto"/>
              <w:contextualSpacing/>
              <w:jc w:val="center"/>
              <w:rPr>
                <w:rFonts w:ascii="宋体" w:hAnsi="宋体" w:cs="宋体"/>
                <w:b/>
                <w:sz w:val="24"/>
                <w:szCs w:val="24"/>
              </w:rPr>
            </w:pPr>
            <w:r>
              <w:rPr>
                <w:rFonts w:hint="eastAsia" w:ascii="宋体" w:hAnsi="宋体" w:cs="宋体"/>
                <w:b/>
                <w:sz w:val="24"/>
                <w:szCs w:val="24"/>
              </w:rPr>
              <w:t>9</w:t>
            </w:r>
          </w:p>
        </w:tc>
        <w:tc>
          <w:tcPr>
            <w:tcW w:w="2192" w:type="dxa"/>
            <w:vAlign w:val="center"/>
          </w:tcPr>
          <w:p w14:paraId="6425CD14">
            <w:pPr>
              <w:contextualSpacing/>
              <w:rPr>
                <w:rFonts w:ascii="宋体" w:hAnsi="宋体" w:cs="宋体"/>
                <w:b/>
                <w:sz w:val="24"/>
                <w:szCs w:val="24"/>
              </w:rPr>
            </w:pPr>
            <w:r>
              <w:rPr>
                <w:rFonts w:hint="eastAsia" w:ascii="宋体" w:hAnsi="宋体" w:cs="宋体"/>
                <w:b/>
                <w:sz w:val="24"/>
                <w:szCs w:val="24"/>
              </w:rPr>
              <w:t>为本项目提供整体设计、规范编制或者项目管理、监理、检测等服务的供应商不得参加本项目响应</w:t>
            </w:r>
          </w:p>
        </w:tc>
        <w:tc>
          <w:tcPr>
            <w:tcW w:w="5806" w:type="dxa"/>
            <w:vAlign w:val="center"/>
          </w:tcPr>
          <w:p w14:paraId="3FF12CE0">
            <w:pPr>
              <w:spacing w:line="360" w:lineRule="auto"/>
              <w:contextualSpacing/>
              <w:rPr>
                <w:rFonts w:ascii="宋体" w:hAnsi="宋体" w:cs="宋体"/>
                <w:sz w:val="24"/>
                <w:szCs w:val="24"/>
              </w:rPr>
            </w:pPr>
            <w:r>
              <w:rPr>
                <w:rFonts w:hint="eastAsia" w:ascii="宋体" w:hAnsi="宋体" w:cs="宋体"/>
                <w:sz w:val="24"/>
                <w:szCs w:val="24"/>
                <w:lang w:val="zh-CN"/>
              </w:rPr>
              <w:t>供应商提供未为本项目提供整体设计、规范编制或者项目管理、监理、检测等服务承诺函（承诺函格式自拟）。</w:t>
            </w:r>
          </w:p>
        </w:tc>
      </w:tr>
    </w:tbl>
    <w:p w14:paraId="61D058A8">
      <w:pPr>
        <w:pStyle w:val="22"/>
        <w:spacing w:line="360" w:lineRule="auto"/>
        <w:ind w:right="-512" w:rightChars="-244" w:firstLine="480"/>
        <w:contextualSpacing/>
        <w:jc w:val="left"/>
        <w:rPr>
          <w:rFonts w:ascii="宋体" w:hAnsi="宋体" w:cs="宋体"/>
          <w:b/>
          <w:bCs/>
          <w:sz w:val="24"/>
          <w:szCs w:val="24"/>
        </w:rPr>
      </w:pPr>
    </w:p>
    <w:p w14:paraId="0D4E3633">
      <w:pPr>
        <w:pStyle w:val="22"/>
        <w:spacing w:line="360" w:lineRule="auto"/>
        <w:ind w:right="-512" w:rightChars="-244" w:firstLine="480"/>
        <w:contextualSpacing/>
        <w:jc w:val="left"/>
        <w:rPr>
          <w:rFonts w:ascii="宋体" w:hAnsi="宋体" w:cs="宋体"/>
          <w:b/>
          <w:bCs/>
          <w:sz w:val="24"/>
          <w:szCs w:val="24"/>
        </w:rPr>
      </w:pPr>
      <w:r>
        <w:rPr>
          <w:rFonts w:hint="eastAsia" w:ascii="宋体" w:hAnsi="宋体" w:cs="宋体"/>
          <w:b/>
          <w:bCs/>
          <w:sz w:val="24"/>
          <w:szCs w:val="24"/>
        </w:rPr>
        <w:t>二、评标</w:t>
      </w:r>
    </w:p>
    <w:p w14:paraId="1D9C1BAF">
      <w:pPr>
        <w:pStyle w:val="22"/>
        <w:spacing w:line="360" w:lineRule="auto"/>
        <w:ind w:right="-512" w:rightChars="-244" w:firstLine="482" w:firstLineChars="200"/>
        <w:contextualSpacing/>
        <w:rPr>
          <w:rFonts w:ascii="宋体" w:hAnsi="宋体" w:cs="宋体"/>
          <w:b/>
          <w:bCs/>
          <w:sz w:val="24"/>
          <w:szCs w:val="24"/>
        </w:rPr>
      </w:pPr>
      <w:r>
        <w:rPr>
          <w:rFonts w:hint="eastAsia" w:ascii="宋体" w:hAnsi="宋体" w:cs="宋体"/>
          <w:b/>
          <w:bCs/>
          <w:sz w:val="24"/>
          <w:szCs w:val="24"/>
        </w:rPr>
        <w:t>（一）评标方法</w:t>
      </w:r>
    </w:p>
    <w:p w14:paraId="514289BC">
      <w:pPr>
        <w:pStyle w:val="22"/>
        <w:spacing w:line="360" w:lineRule="auto"/>
        <w:ind w:right="-512" w:rightChars="-244" w:firstLine="480" w:firstLineChars="200"/>
        <w:contextualSpacing/>
        <w:rPr>
          <w:rFonts w:ascii="宋体" w:hAnsi="宋体" w:cs="宋体"/>
          <w:sz w:val="24"/>
          <w:szCs w:val="24"/>
        </w:rPr>
      </w:pPr>
      <w:r>
        <w:rPr>
          <w:rFonts w:hint="eastAsia" w:ascii="宋体" w:hAnsi="宋体" w:cs="宋体"/>
          <w:sz w:val="24"/>
          <w:szCs w:val="24"/>
        </w:rPr>
        <w:t>本项目采用综合评分法。总分为100分。</w:t>
      </w:r>
    </w:p>
    <w:p w14:paraId="50736935">
      <w:pPr>
        <w:pStyle w:val="22"/>
        <w:spacing w:line="360" w:lineRule="auto"/>
        <w:ind w:right="-512" w:rightChars="-244" w:firstLine="482" w:firstLineChars="200"/>
        <w:contextualSpacing/>
        <w:rPr>
          <w:rFonts w:ascii="宋体" w:hAnsi="宋体" w:cs="宋体"/>
          <w:b/>
          <w:bCs/>
          <w:sz w:val="24"/>
          <w:szCs w:val="24"/>
        </w:rPr>
      </w:pPr>
      <w:r>
        <w:rPr>
          <w:rFonts w:hint="eastAsia" w:ascii="宋体" w:hAnsi="宋体" w:cs="宋体"/>
          <w:b/>
          <w:bCs/>
          <w:sz w:val="24"/>
          <w:szCs w:val="24"/>
        </w:rPr>
        <w:t>（二）磋商小组负责具体评标事务，并独立履行下列职责</w:t>
      </w:r>
    </w:p>
    <w:p w14:paraId="71DD2575">
      <w:pPr>
        <w:pStyle w:val="22"/>
        <w:spacing w:line="360" w:lineRule="auto"/>
        <w:ind w:right="-512" w:rightChars="-244" w:firstLine="482" w:firstLineChars="200"/>
        <w:contextualSpacing/>
        <w:jc w:val="left"/>
        <w:rPr>
          <w:rFonts w:ascii="宋体" w:hAnsi="宋体" w:cs="宋体"/>
          <w:b/>
          <w:bCs/>
          <w:sz w:val="24"/>
          <w:szCs w:val="24"/>
        </w:rPr>
      </w:pPr>
      <w:r>
        <w:rPr>
          <w:rFonts w:hint="eastAsia" w:ascii="宋体" w:hAnsi="宋体" w:cs="宋体"/>
          <w:b/>
          <w:bCs/>
          <w:sz w:val="24"/>
          <w:szCs w:val="24"/>
        </w:rPr>
        <w:t>1、审查、评价响应文件是否符合磋商文件的商务、技术等实质性要求；</w:t>
      </w:r>
    </w:p>
    <w:p w14:paraId="24E56723">
      <w:pPr>
        <w:pStyle w:val="22"/>
        <w:spacing w:line="360" w:lineRule="auto"/>
        <w:ind w:right="-512" w:rightChars="-244" w:firstLine="480" w:firstLineChars="200"/>
        <w:contextualSpacing/>
        <w:jc w:val="left"/>
        <w:rPr>
          <w:rFonts w:ascii="宋体" w:hAnsi="宋体" w:cs="宋体"/>
          <w:sz w:val="24"/>
          <w:szCs w:val="24"/>
        </w:rPr>
      </w:pPr>
      <w:r>
        <w:rPr>
          <w:rFonts w:hint="eastAsia" w:ascii="宋体" w:hAnsi="宋体" w:cs="宋体"/>
          <w:sz w:val="24"/>
          <w:szCs w:val="24"/>
        </w:rPr>
        <w:t>磋商小组对符合资格的供应商的响应文件进行符合性审查，以确定其是否满足磋商文件的商务、技术等实质性要求。</w:t>
      </w:r>
    </w:p>
    <w:p w14:paraId="0E5C243B">
      <w:pPr>
        <w:pStyle w:val="22"/>
        <w:spacing w:line="360" w:lineRule="auto"/>
        <w:ind w:right="-512" w:rightChars="-244" w:firstLine="480" w:firstLineChars="200"/>
        <w:contextualSpacing/>
        <w:jc w:val="left"/>
        <w:rPr>
          <w:rFonts w:ascii="宋体" w:hAnsi="宋体" w:cs="宋体"/>
          <w:sz w:val="24"/>
          <w:szCs w:val="24"/>
        </w:rPr>
      </w:pPr>
      <w:r>
        <w:rPr>
          <w:rFonts w:hint="eastAsia" w:ascii="宋体" w:hAnsi="宋体" w:cs="宋体"/>
          <w:sz w:val="24"/>
          <w:szCs w:val="24"/>
        </w:rPr>
        <w:t>注：符合性审查中所涉及的证书及材料，均应在响应文件中提供原件扫描件（或图片）。</w:t>
      </w:r>
    </w:p>
    <w:p w14:paraId="1281BAC4">
      <w:pPr>
        <w:pStyle w:val="22"/>
        <w:spacing w:line="360" w:lineRule="auto"/>
        <w:ind w:right="-512" w:rightChars="-244" w:firstLine="482" w:firstLineChars="200"/>
        <w:contextualSpacing/>
        <w:rPr>
          <w:rFonts w:ascii="宋体" w:hAnsi="宋体" w:cs="宋体"/>
          <w:b/>
          <w:bCs/>
          <w:sz w:val="24"/>
          <w:szCs w:val="24"/>
        </w:rPr>
      </w:pPr>
      <w:r>
        <w:rPr>
          <w:rFonts w:hint="eastAsia" w:ascii="宋体" w:hAnsi="宋体" w:cs="宋体"/>
          <w:b/>
          <w:bCs/>
          <w:sz w:val="24"/>
          <w:szCs w:val="24"/>
        </w:rPr>
        <w:t>2、要求供应商对响应文件有关事项作出澄清或者说明；</w:t>
      </w:r>
    </w:p>
    <w:p w14:paraId="194311A9">
      <w:pPr>
        <w:pStyle w:val="22"/>
        <w:spacing w:line="360" w:lineRule="auto"/>
        <w:ind w:right="-512" w:rightChars="-244" w:firstLine="480" w:firstLineChars="200"/>
        <w:contextualSpacing/>
        <w:rPr>
          <w:rFonts w:ascii="宋体" w:hAnsi="宋体" w:cs="宋体"/>
          <w:sz w:val="24"/>
          <w:szCs w:val="24"/>
        </w:rPr>
      </w:pPr>
      <w:r>
        <w:rPr>
          <w:rFonts w:hint="eastAsia" w:ascii="宋体" w:hAnsi="宋体" w:cs="宋体"/>
          <w:sz w:val="24"/>
          <w:szCs w:val="24"/>
        </w:rPr>
        <w:t>对于响应文件中含义不明确、同类问题表述不一致或者有明显文字和计算错误的内容，磋商小组应当以书面形式要求供应商作出必要的澄清、说明或者补正。</w:t>
      </w:r>
    </w:p>
    <w:p w14:paraId="16224FD7">
      <w:pPr>
        <w:pStyle w:val="22"/>
        <w:spacing w:line="360" w:lineRule="auto"/>
        <w:ind w:right="-512" w:rightChars="-244" w:firstLine="480" w:firstLineChars="200"/>
        <w:contextualSpacing/>
        <w:rPr>
          <w:rFonts w:ascii="宋体" w:hAnsi="宋体" w:cs="宋体"/>
          <w:sz w:val="24"/>
          <w:szCs w:val="24"/>
        </w:rPr>
      </w:pPr>
      <w:r>
        <w:rPr>
          <w:rFonts w:hint="eastAsia" w:ascii="宋体" w:hAnsi="宋体" w:cs="宋体"/>
          <w:sz w:val="24"/>
          <w:szCs w:val="24"/>
        </w:rPr>
        <w:t>供应商的澄清、说明或者补正应当采用书面形式，并加盖公章，或者由法定代表人或其授权的代表签字。供应商的澄清、说明或者补正不得超出响应文件的范围或者改变响应文件的实质性内容。</w:t>
      </w:r>
    </w:p>
    <w:p w14:paraId="35B5D8CB">
      <w:pPr>
        <w:pStyle w:val="22"/>
        <w:spacing w:line="360" w:lineRule="auto"/>
        <w:ind w:right="-512" w:rightChars="-244" w:firstLine="480"/>
        <w:contextualSpacing/>
        <w:jc w:val="left"/>
        <w:rPr>
          <w:rFonts w:ascii="宋体" w:hAnsi="宋体" w:cs="宋体"/>
          <w:b/>
          <w:bCs/>
          <w:sz w:val="24"/>
          <w:szCs w:val="24"/>
        </w:rPr>
      </w:pPr>
      <w:r>
        <w:rPr>
          <w:rFonts w:hint="eastAsia" w:ascii="宋体" w:hAnsi="宋体" w:cs="宋体"/>
          <w:b/>
          <w:bCs/>
          <w:sz w:val="24"/>
          <w:szCs w:val="24"/>
        </w:rPr>
        <w:t>3、对响应文件进行比较和评价；</w:t>
      </w:r>
    </w:p>
    <w:p w14:paraId="42BD0607">
      <w:pPr>
        <w:pStyle w:val="22"/>
        <w:spacing w:line="360" w:lineRule="auto"/>
        <w:ind w:right="-512" w:rightChars="-244" w:firstLine="480" w:firstLineChars="200"/>
        <w:contextualSpacing/>
        <w:rPr>
          <w:rFonts w:ascii="宋体" w:hAnsi="宋体" w:cs="宋体"/>
          <w:sz w:val="24"/>
          <w:szCs w:val="24"/>
        </w:rPr>
      </w:pPr>
      <w:r>
        <w:rPr>
          <w:rFonts w:hint="eastAsia" w:ascii="宋体" w:hAnsi="宋体" w:cs="宋体"/>
          <w:sz w:val="24"/>
          <w:szCs w:val="24"/>
        </w:rPr>
        <w:t>磋商小组按照磋商文件中规定的评标方法和标准，对符合性审查合格的响应文件进行商务和技术评估，综合比较与评价。评标时，磋商小组各成员应当独立对每个供应商的响应文件进行评价，并汇总每个供应商的得分。评标过程中，不得去掉报价中的最高报价和最低报价。</w:t>
      </w:r>
    </w:p>
    <w:p w14:paraId="7D144680">
      <w:pPr>
        <w:pStyle w:val="22"/>
        <w:spacing w:line="360" w:lineRule="auto"/>
        <w:ind w:right="-512" w:rightChars="-244" w:firstLine="482" w:firstLineChars="200"/>
        <w:contextualSpacing/>
        <w:rPr>
          <w:rFonts w:ascii="宋体" w:hAnsi="宋体" w:cs="宋体"/>
          <w:b/>
          <w:bCs/>
          <w:sz w:val="24"/>
          <w:szCs w:val="24"/>
        </w:rPr>
      </w:pPr>
      <w:r>
        <w:rPr>
          <w:rFonts w:hint="eastAsia" w:ascii="宋体" w:hAnsi="宋体" w:cs="宋体"/>
          <w:b/>
          <w:bCs/>
          <w:sz w:val="24"/>
          <w:szCs w:val="24"/>
        </w:rPr>
        <w:t>注：评标标准中所涉及的证书及材料，均应在响应文件中提供原件扫描件（或图片）。</w:t>
      </w:r>
    </w:p>
    <w:p w14:paraId="5F179C47">
      <w:pPr>
        <w:spacing w:line="360" w:lineRule="auto"/>
        <w:ind w:right="-512" w:rightChars="-244" w:firstLine="482" w:firstLineChars="200"/>
        <w:contextualSpacing/>
        <w:rPr>
          <w:rFonts w:ascii="宋体" w:hAnsi="宋体" w:cs="宋体"/>
          <w:b/>
          <w:kern w:val="0"/>
          <w:sz w:val="24"/>
          <w:szCs w:val="24"/>
          <w:lang w:val="zh-CN"/>
        </w:rPr>
      </w:pPr>
      <w:r>
        <w:rPr>
          <w:rFonts w:hint="eastAsia" w:ascii="宋体" w:hAnsi="宋体" w:cs="宋体"/>
          <w:b/>
          <w:kern w:val="0"/>
          <w:sz w:val="24"/>
          <w:szCs w:val="24"/>
          <w:lang w:val="zh-CN"/>
        </w:rPr>
        <w:t>（</w:t>
      </w:r>
      <w:r>
        <w:rPr>
          <w:rFonts w:hint="eastAsia" w:ascii="宋体" w:hAnsi="宋体" w:cs="宋体"/>
          <w:b/>
          <w:kern w:val="0"/>
          <w:sz w:val="24"/>
          <w:szCs w:val="24"/>
        </w:rPr>
        <w:t>1</w:t>
      </w:r>
      <w:r>
        <w:rPr>
          <w:rFonts w:hint="eastAsia" w:ascii="宋体" w:hAnsi="宋体" w:cs="宋体"/>
          <w:b/>
          <w:kern w:val="0"/>
          <w:sz w:val="24"/>
          <w:szCs w:val="24"/>
          <w:lang w:val="zh-CN"/>
        </w:rPr>
        <w:t>）投标无效情形</w:t>
      </w:r>
    </w:p>
    <w:p w14:paraId="6F547AC8">
      <w:pPr>
        <w:spacing w:line="360" w:lineRule="auto"/>
        <w:ind w:right="-512" w:rightChars="-244" w:firstLine="480" w:firstLineChars="200"/>
        <w:contextualSpacing/>
        <w:rPr>
          <w:rFonts w:ascii="宋体" w:hAnsi="宋体" w:cs="宋体"/>
          <w:sz w:val="24"/>
          <w:szCs w:val="24"/>
          <w:lang w:val="zh-CN"/>
        </w:rPr>
      </w:pPr>
      <w:r>
        <w:rPr>
          <w:rFonts w:hint="eastAsia" w:ascii="宋体" w:hAnsi="宋体" w:cs="宋体"/>
          <w:sz w:val="24"/>
          <w:szCs w:val="24"/>
          <w:lang w:val="zh-CN"/>
        </w:rPr>
        <w:t>1）供应商应当遵循公平竞争的原则，不得恶意串通，不得妨碍其他供应商的竞争行为，不得损害采购人或者其他供应商的合法权益。在评标过程中发现供应商有上述情形的，磋商小组应当认定其投标无效。</w:t>
      </w:r>
    </w:p>
    <w:p w14:paraId="2DA6B513">
      <w:pPr>
        <w:spacing w:line="360" w:lineRule="auto"/>
        <w:ind w:right="-512" w:rightChars="-244" w:firstLine="480" w:firstLineChars="200"/>
        <w:contextualSpacing/>
        <w:rPr>
          <w:rFonts w:ascii="宋体" w:hAnsi="宋体" w:cs="宋体"/>
          <w:sz w:val="24"/>
          <w:szCs w:val="24"/>
          <w:lang w:val="zh-CN"/>
        </w:rPr>
      </w:pPr>
      <w:r>
        <w:rPr>
          <w:rFonts w:hint="eastAsia" w:ascii="宋体" w:hAnsi="宋体" w:cs="宋体"/>
          <w:sz w:val="24"/>
          <w:szCs w:val="24"/>
          <w:lang w:val="zh-CN"/>
        </w:rPr>
        <w:t>2）符合性审查资料未按磋商文件要求签署、盖章的；</w:t>
      </w:r>
    </w:p>
    <w:p w14:paraId="796ACCC9">
      <w:pPr>
        <w:spacing w:line="360" w:lineRule="auto"/>
        <w:ind w:right="-512" w:rightChars="-244" w:firstLine="480" w:firstLineChars="200"/>
        <w:contextualSpacing/>
        <w:rPr>
          <w:rFonts w:ascii="宋体" w:hAnsi="宋体" w:cs="宋体"/>
          <w:sz w:val="24"/>
          <w:szCs w:val="24"/>
          <w:lang w:val="zh-CN"/>
        </w:rPr>
      </w:pPr>
      <w:r>
        <w:rPr>
          <w:rFonts w:hint="eastAsia" w:ascii="宋体" w:hAnsi="宋体" w:cs="宋体"/>
          <w:sz w:val="24"/>
          <w:szCs w:val="24"/>
          <w:lang w:val="zh-CN"/>
        </w:rPr>
        <w:t>3）有下列情形之一的，视为供应商串通投标，其投标无效：</w:t>
      </w:r>
    </w:p>
    <w:p w14:paraId="224334CA">
      <w:pPr>
        <w:spacing w:line="360" w:lineRule="auto"/>
        <w:ind w:right="-512" w:rightChars="-244" w:firstLine="480" w:firstLineChars="200"/>
        <w:contextualSpacing/>
        <w:rPr>
          <w:rFonts w:ascii="宋体" w:hAnsi="宋体" w:cs="宋体"/>
          <w:sz w:val="24"/>
          <w:szCs w:val="24"/>
          <w:lang w:val="zh-CN"/>
        </w:rPr>
      </w:pPr>
      <w:r>
        <w:rPr>
          <w:rFonts w:hint="eastAsia" w:ascii="宋体" w:hAnsi="宋体" w:cs="宋体"/>
          <w:sz w:val="24"/>
          <w:szCs w:val="24"/>
          <w:lang w:val="zh-CN"/>
        </w:rPr>
        <w:t>a.不同供应商的响应文件由同一单位或者个人编制；</w:t>
      </w:r>
    </w:p>
    <w:p w14:paraId="05FCB323">
      <w:pPr>
        <w:spacing w:line="360" w:lineRule="auto"/>
        <w:ind w:right="-512" w:rightChars="-244" w:firstLine="480" w:firstLineChars="200"/>
        <w:contextualSpacing/>
        <w:rPr>
          <w:rFonts w:ascii="宋体" w:hAnsi="宋体" w:cs="宋体"/>
          <w:sz w:val="24"/>
          <w:szCs w:val="24"/>
          <w:lang w:val="zh-CN"/>
        </w:rPr>
      </w:pPr>
      <w:r>
        <w:rPr>
          <w:rFonts w:hint="eastAsia" w:ascii="宋体" w:hAnsi="宋体" w:cs="宋体"/>
          <w:sz w:val="24"/>
          <w:szCs w:val="24"/>
          <w:lang w:val="zh-CN"/>
        </w:rPr>
        <w:t>b.不同供应商委托同一单位或者个人办理投标事宜；</w:t>
      </w:r>
    </w:p>
    <w:p w14:paraId="3F192073">
      <w:pPr>
        <w:spacing w:line="360" w:lineRule="auto"/>
        <w:ind w:right="-512" w:rightChars="-244" w:firstLine="480" w:firstLineChars="200"/>
        <w:contextualSpacing/>
        <w:rPr>
          <w:rFonts w:ascii="宋体" w:hAnsi="宋体" w:cs="宋体"/>
          <w:sz w:val="24"/>
          <w:szCs w:val="24"/>
          <w:lang w:val="zh-CN"/>
        </w:rPr>
      </w:pPr>
      <w:r>
        <w:rPr>
          <w:rFonts w:hint="eastAsia" w:ascii="宋体" w:hAnsi="宋体" w:cs="宋体"/>
          <w:sz w:val="24"/>
          <w:szCs w:val="24"/>
          <w:lang w:val="zh-CN"/>
        </w:rPr>
        <w:t>c.不同供应商的响应文件载明的项目管理成员或者联系人员为同一人；</w:t>
      </w:r>
    </w:p>
    <w:p w14:paraId="35234AA5">
      <w:pPr>
        <w:spacing w:line="360" w:lineRule="auto"/>
        <w:ind w:right="-512" w:rightChars="-244" w:firstLine="480" w:firstLineChars="200"/>
        <w:contextualSpacing/>
        <w:rPr>
          <w:rFonts w:ascii="宋体" w:hAnsi="宋体" w:cs="宋体"/>
          <w:sz w:val="24"/>
          <w:szCs w:val="24"/>
          <w:lang w:val="zh-CN"/>
        </w:rPr>
      </w:pPr>
      <w:r>
        <w:rPr>
          <w:rFonts w:hint="eastAsia" w:ascii="宋体" w:hAnsi="宋体" w:cs="宋体"/>
          <w:sz w:val="24"/>
          <w:szCs w:val="24"/>
          <w:lang w:val="zh-CN"/>
        </w:rPr>
        <w:t>d.不同供应商的响应文件异常一致或者投标报价呈规律性差异。</w:t>
      </w:r>
    </w:p>
    <w:p w14:paraId="14F10150">
      <w:pPr>
        <w:spacing w:line="360" w:lineRule="auto"/>
        <w:ind w:right="-512" w:rightChars="-244" w:firstLine="480" w:firstLineChars="200"/>
        <w:contextualSpacing/>
        <w:rPr>
          <w:rFonts w:ascii="宋体" w:hAnsi="宋体" w:cs="宋体"/>
          <w:sz w:val="24"/>
          <w:szCs w:val="24"/>
          <w:lang w:val="zh-CN"/>
        </w:rPr>
      </w:pPr>
      <w:r>
        <w:rPr>
          <w:rFonts w:hint="eastAsia" w:ascii="宋体" w:hAnsi="宋体" w:cs="宋体"/>
          <w:sz w:val="24"/>
          <w:szCs w:val="24"/>
          <w:lang w:val="zh-CN"/>
        </w:rPr>
        <w:t>4）磋商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磋商小组应当将其作为无效投标处理。</w:t>
      </w:r>
    </w:p>
    <w:p w14:paraId="073399BC">
      <w:pPr>
        <w:tabs>
          <w:tab w:val="left" w:pos="1260"/>
        </w:tabs>
        <w:autoSpaceDE w:val="0"/>
        <w:autoSpaceDN w:val="0"/>
        <w:spacing w:line="360" w:lineRule="auto"/>
        <w:ind w:right="-512" w:rightChars="-244" w:firstLine="480" w:firstLineChars="200"/>
        <w:contextualSpacing/>
        <w:rPr>
          <w:rFonts w:ascii="宋体" w:hAnsi="宋体" w:cs="宋体"/>
          <w:b/>
          <w:sz w:val="24"/>
          <w:szCs w:val="24"/>
        </w:rPr>
      </w:pPr>
      <w:r>
        <w:rPr>
          <w:rFonts w:hint="eastAsia" w:ascii="宋体" w:hAnsi="宋体" w:cs="宋体"/>
          <w:sz w:val="24"/>
          <w:szCs w:val="24"/>
          <w:lang w:val="zh-CN"/>
        </w:rPr>
        <w:t>5）法律法规和磋商文件规定的其他无效情形。</w:t>
      </w:r>
    </w:p>
    <w:p w14:paraId="0BC64317">
      <w:pPr>
        <w:pStyle w:val="22"/>
        <w:spacing w:line="360" w:lineRule="auto"/>
        <w:ind w:right="-512" w:rightChars="-244" w:firstLine="354" w:firstLineChars="147"/>
        <w:contextualSpacing/>
        <w:jc w:val="left"/>
        <w:rPr>
          <w:rFonts w:ascii="宋体" w:hAnsi="宋体" w:cs="宋体"/>
          <w:b/>
          <w:sz w:val="24"/>
          <w:szCs w:val="24"/>
          <w:lang w:val="zh-CN"/>
        </w:rPr>
      </w:pPr>
      <w:r>
        <w:rPr>
          <w:rFonts w:hint="eastAsia" w:ascii="宋体" w:hAnsi="宋体" w:cs="宋体"/>
          <w:b/>
          <w:sz w:val="24"/>
          <w:szCs w:val="24"/>
          <w:lang w:val="zh-CN"/>
        </w:rPr>
        <w:t>（</w:t>
      </w:r>
      <w:r>
        <w:rPr>
          <w:rFonts w:hint="eastAsia" w:ascii="宋体" w:hAnsi="宋体" w:cs="宋体"/>
          <w:b/>
          <w:sz w:val="24"/>
          <w:szCs w:val="24"/>
        </w:rPr>
        <w:t>6</w:t>
      </w:r>
      <w:r>
        <w:rPr>
          <w:rFonts w:hint="eastAsia" w:ascii="宋体" w:hAnsi="宋体" w:cs="宋体"/>
          <w:b/>
          <w:sz w:val="24"/>
          <w:szCs w:val="24"/>
          <w:lang w:val="zh-CN"/>
        </w:rPr>
        <w:t>）评标标准</w:t>
      </w:r>
    </w:p>
    <w:p w14:paraId="5FD46A59">
      <w:pPr>
        <w:spacing w:line="360" w:lineRule="auto"/>
        <w:ind w:right="-512" w:rightChars="-244" w:firstLine="480" w:firstLineChars="200"/>
        <w:contextualSpacing/>
        <w:rPr>
          <w:rFonts w:ascii="宋体" w:hAnsi="宋体" w:cs="宋体"/>
          <w:sz w:val="24"/>
          <w:szCs w:val="24"/>
          <w:lang w:val="zh-CN"/>
        </w:rPr>
      </w:pPr>
      <w:r>
        <w:rPr>
          <w:rFonts w:hint="eastAsia" w:ascii="宋体" w:hAnsi="宋体" w:cs="宋体"/>
          <w:sz w:val="24"/>
          <w:szCs w:val="24"/>
          <w:lang w:val="zh-CN"/>
        </w:rPr>
        <w:t>（一）评标方法：最低评标价法□   综合评分法☑满分100分。</w:t>
      </w:r>
    </w:p>
    <w:p w14:paraId="58E6FB50">
      <w:pPr>
        <w:spacing w:line="360" w:lineRule="auto"/>
        <w:ind w:right="-512" w:rightChars="-244" w:firstLine="480" w:firstLineChars="200"/>
        <w:contextualSpacing/>
        <w:rPr>
          <w:rFonts w:ascii="宋体" w:hAnsi="宋体" w:cs="宋体"/>
          <w:sz w:val="24"/>
          <w:szCs w:val="24"/>
          <w:lang w:val="zh-CN"/>
        </w:rPr>
      </w:pPr>
    </w:p>
    <w:tbl>
      <w:tblPr>
        <w:tblStyle w:val="39"/>
        <w:tblW w:w="89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3"/>
        <w:gridCol w:w="1805"/>
        <w:gridCol w:w="5969"/>
      </w:tblGrid>
      <w:tr w14:paraId="61B72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3008" w:type="dxa"/>
            <w:gridSpan w:val="2"/>
            <w:noWrap/>
            <w:vAlign w:val="center"/>
          </w:tcPr>
          <w:p w14:paraId="2AAD2F9E">
            <w:pPr>
              <w:widowControl/>
              <w:spacing w:line="360" w:lineRule="auto"/>
              <w:ind w:firstLine="482"/>
              <w:jc w:val="center"/>
              <w:rPr>
                <w:rFonts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sz w:val="24"/>
                <w:szCs w:val="24"/>
              </w:rPr>
              <w:t>分值构成</w:t>
            </w:r>
          </w:p>
          <w:p w14:paraId="0FCB11E7">
            <w:pPr>
              <w:widowControl/>
              <w:spacing w:line="360" w:lineRule="auto"/>
              <w:ind w:firstLine="482"/>
              <w:jc w:val="center"/>
              <w:rPr>
                <w:rFonts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sz w:val="24"/>
                <w:szCs w:val="24"/>
              </w:rPr>
              <w:t>(总分100分)</w:t>
            </w:r>
          </w:p>
        </w:tc>
        <w:tc>
          <w:tcPr>
            <w:tcW w:w="5969" w:type="dxa"/>
            <w:noWrap/>
            <w:vAlign w:val="center"/>
          </w:tcPr>
          <w:p w14:paraId="2B8A2CBE">
            <w:pPr>
              <w:widowControl/>
              <w:spacing w:line="360" w:lineRule="auto"/>
              <w:ind w:firstLine="482"/>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商务部分：</w:t>
            </w:r>
            <w:r>
              <w:rPr>
                <w:rFonts w:hint="eastAsia" w:ascii="宋体" w:hAnsi="宋体" w:eastAsia="宋体"/>
                <w:color w:val="auto"/>
                <w:sz w:val="24"/>
                <w:szCs w:val="24"/>
              </w:rPr>
              <w:t>58</w:t>
            </w:r>
            <w:r>
              <w:rPr>
                <w:rFonts w:hint="eastAsia" w:asciiTheme="minorEastAsia" w:hAnsiTheme="minorEastAsia" w:eastAsiaTheme="minorEastAsia" w:cstheme="minorEastAsia"/>
                <w:color w:val="auto"/>
                <w:sz w:val="24"/>
                <w:szCs w:val="24"/>
              </w:rPr>
              <w:t>分</w:t>
            </w:r>
          </w:p>
          <w:p w14:paraId="24CF9170">
            <w:pPr>
              <w:widowControl/>
              <w:spacing w:line="360" w:lineRule="auto"/>
              <w:ind w:firstLine="482"/>
              <w:jc w:val="center"/>
              <w:rPr>
                <w:rFonts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sz w:val="24"/>
                <w:szCs w:val="24"/>
              </w:rPr>
              <w:t>技术部分：</w:t>
            </w:r>
            <w:r>
              <w:rPr>
                <w:rFonts w:hint="eastAsia" w:ascii="宋体" w:hAnsi="宋体" w:eastAsia="宋体"/>
                <w:color w:val="auto"/>
                <w:sz w:val="24"/>
                <w:szCs w:val="24"/>
              </w:rPr>
              <w:t>42</w:t>
            </w:r>
            <w:r>
              <w:rPr>
                <w:rFonts w:hint="eastAsia" w:asciiTheme="minorEastAsia" w:hAnsiTheme="minorEastAsia" w:eastAsiaTheme="minorEastAsia" w:cstheme="minorEastAsia"/>
                <w:color w:val="auto"/>
                <w:sz w:val="24"/>
                <w:szCs w:val="24"/>
              </w:rPr>
              <w:t>分</w:t>
            </w:r>
          </w:p>
        </w:tc>
      </w:tr>
      <w:tr w14:paraId="7237D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1203" w:type="dxa"/>
            <w:noWrap/>
            <w:vAlign w:val="center"/>
          </w:tcPr>
          <w:p w14:paraId="0AC30977">
            <w:pPr>
              <w:widowControl/>
              <w:spacing w:line="360" w:lineRule="auto"/>
              <w:jc w:val="center"/>
              <w:rPr>
                <w:rFonts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b/>
                <w:bCs/>
                <w:color w:val="auto"/>
                <w:kern w:val="0"/>
                <w:sz w:val="24"/>
                <w:szCs w:val="24"/>
              </w:rPr>
              <w:t>评审项</w:t>
            </w:r>
          </w:p>
        </w:tc>
        <w:tc>
          <w:tcPr>
            <w:tcW w:w="1805" w:type="dxa"/>
            <w:noWrap/>
            <w:vAlign w:val="center"/>
          </w:tcPr>
          <w:p w14:paraId="1D53CB5E">
            <w:pPr>
              <w:widowControl/>
              <w:spacing w:line="360" w:lineRule="auto"/>
              <w:jc w:val="center"/>
              <w:rPr>
                <w:rFonts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b/>
                <w:bCs/>
                <w:color w:val="auto"/>
                <w:kern w:val="0"/>
                <w:sz w:val="24"/>
                <w:szCs w:val="24"/>
              </w:rPr>
              <w:t>评分因素</w:t>
            </w:r>
          </w:p>
        </w:tc>
        <w:tc>
          <w:tcPr>
            <w:tcW w:w="5969" w:type="dxa"/>
            <w:noWrap/>
            <w:vAlign w:val="center"/>
          </w:tcPr>
          <w:p w14:paraId="00946240">
            <w:pPr>
              <w:widowControl/>
              <w:spacing w:line="360" w:lineRule="auto"/>
              <w:ind w:firstLine="480"/>
              <w:jc w:val="center"/>
              <w:rPr>
                <w:rFonts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b/>
                <w:bCs/>
                <w:color w:val="auto"/>
                <w:kern w:val="0"/>
                <w:sz w:val="24"/>
                <w:szCs w:val="24"/>
              </w:rPr>
              <w:t>评标标准</w:t>
            </w:r>
          </w:p>
        </w:tc>
      </w:tr>
      <w:tr w14:paraId="55E68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1203" w:type="dxa"/>
            <w:vMerge w:val="restart"/>
            <w:noWrap/>
            <w:vAlign w:val="center"/>
          </w:tcPr>
          <w:p w14:paraId="32883106">
            <w:pPr>
              <w:widowControl/>
              <w:spacing w:line="360" w:lineRule="auto"/>
              <w:ind w:left="-8" w:leftChars="-4"/>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商务部分（</w:t>
            </w:r>
            <w:r>
              <w:rPr>
                <w:rFonts w:hint="eastAsia" w:asciiTheme="minorEastAsia" w:hAnsiTheme="minorEastAsia" w:eastAsiaTheme="minorEastAsia" w:cstheme="minorEastAsia"/>
                <w:color w:val="auto"/>
                <w:sz w:val="24"/>
                <w:szCs w:val="24"/>
                <w:lang w:val="en-US" w:eastAsia="zh-CN"/>
              </w:rPr>
              <w:t>58</w:t>
            </w:r>
            <w:r>
              <w:rPr>
                <w:rFonts w:hint="eastAsia" w:asciiTheme="minorEastAsia" w:hAnsiTheme="minorEastAsia" w:eastAsiaTheme="minorEastAsia" w:cstheme="minorEastAsia"/>
                <w:color w:val="auto"/>
                <w:sz w:val="24"/>
                <w:szCs w:val="24"/>
              </w:rPr>
              <w:t>分）</w:t>
            </w:r>
          </w:p>
        </w:tc>
        <w:tc>
          <w:tcPr>
            <w:tcW w:w="1805" w:type="dxa"/>
            <w:noWrap/>
            <w:vAlign w:val="center"/>
          </w:tcPr>
          <w:p w14:paraId="2F0D39AB">
            <w:pPr>
              <w:spacing w:line="360" w:lineRule="auto"/>
              <w:ind w:left="-8" w:leftChars="-4"/>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餐饮食品加工中心</w:t>
            </w:r>
          </w:p>
          <w:p w14:paraId="0390520C">
            <w:pPr>
              <w:spacing w:line="360" w:lineRule="auto"/>
              <w:ind w:left="-8" w:leftChars="-4"/>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（中央厨房）</w:t>
            </w:r>
          </w:p>
          <w:p w14:paraId="43FFC189">
            <w:pPr>
              <w:spacing w:line="360" w:lineRule="auto"/>
              <w:ind w:left="-8" w:leftChars="-4"/>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14分</w:t>
            </w:r>
          </w:p>
        </w:tc>
        <w:tc>
          <w:tcPr>
            <w:tcW w:w="5969" w:type="dxa"/>
            <w:noWrap/>
            <w:vAlign w:val="center"/>
          </w:tcPr>
          <w:p w14:paraId="65D7CD44">
            <w:pPr>
              <w:spacing w:line="360" w:lineRule="auto"/>
              <w:jc w:val="left"/>
              <w:rPr>
                <w:rFonts w:ascii="宋体" w:hAnsi="宋体" w:eastAsia="宋体" w:cs="宋体"/>
                <w:color w:val="auto"/>
                <w:sz w:val="24"/>
                <w:szCs w:val="24"/>
              </w:rPr>
            </w:pPr>
            <w:r>
              <w:rPr>
                <w:rFonts w:hint="eastAsia" w:ascii="宋体" w:hAnsi="宋体" w:eastAsia="宋体" w:cs="宋体"/>
                <w:color w:val="auto"/>
                <w:sz w:val="24"/>
                <w:szCs w:val="24"/>
              </w:rPr>
              <w:t>投标人具有餐饮食品加工中心（中央厨房）或其它具有单独制作配送能力的餐饮食品场所（单独制作加工900人以上菜品并配送）的加14分。</w:t>
            </w:r>
          </w:p>
          <w:p w14:paraId="6B0FE553">
            <w:pPr>
              <w:widowControl/>
              <w:spacing w:line="360" w:lineRule="auto"/>
              <w:jc w:val="left"/>
              <w:rPr>
                <w:rFonts w:ascii="宋体" w:hAnsi="宋体" w:cs="Cambria Math"/>
                <w:color w:val="auto"/>
                <w:sz w:val="24"/>
                <w:szCs w:val="24"/>
              </w:rPr>
            </w:pPr>
            <w:r>
              <w:rPr>
                <w:rFonts w:hint="eastAsia" w:ascii="宋体" w:hAnsi="宋体" w:eastAsia="宋体" w:cs="宋体"/>
                <w:color w:val="auto"/>
                <w:sz w:val="24"/>
                <w:szCs w:val="24"/>
              </w:rPr>
              <w:t>注：投标文件中须附现场环境照片及相关证明材料。</w:t>
            </w:r>
          </w:p>
        </w:tc>
      </w:tr>
      <w:tr w14:paraId="15394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1203" w:type="dxa"/>
            <w:vMerge w:val="continue"/>
            <w:noWrap/>
            <w:vAlign w:val="center"/>
          </w:tcPr>
          <w:p w14:paraId="62A457E2">
            <w:pPr>
              <w:widowControl/>
              <w:spacing w:line="360" w:lineRule="auto"/>
              <w:ind w:left="-8" w:leftChars="-4"/>
              <w:jc w:val="center"/>
              <w:rPr>
                <w:rFonts w:asciiTheme="minorEastAsia" w:hAnsiTheme="minorEastAsia" w:eastAsiaTheme="minorEastAsia" w:cstheme="minorEastAsia"/>
                <w:color w:val="auto"/>
                <w:sz w:val="24"/>
                <w:szCs w:val="24"/>
              </w:rPr>
            </w:pPr>
          </w:p>
        </w:tc>
        <w:tc>
          <w:tcPr>
            <w:tcW w:w="1805" w:type="dxa"/>
            <w:noWrap/>
            <w:vAlign w:val="center"/>
          </w:tcPr>
          <w:p w14:paraId="4B725F82">
            <w:pPr>
              <w:spacing w:line="360" w:lineRule="auto"/>
              <w:ind w:left="-8" w:leftChars="-4"/>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认证证书及荣誉</w:t>
            </w:r>
          </w:p>
          <w:p w14:paraId="780E2BF1">
            <w:pPr>
              <w:spacing w:line="360" w:lineRule="auto"/>
              <w:ind w:left="-8" w:leftChars="-4"/>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14分</w:t>
            </w:r>
          </w:p>
        </w:tc>
        <w:tc>
          <w:tcPr>
            <w:tcW w:w="5969" w:type="dxa"/>
            <w:noWrap/>
            <w:vAlign w:val="center"/>
          </w:tcPr>
          <w:p w14:paraId="739CA750">
            <w:pPr>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投标人具有ISO9001（质量管理体系）认证证书、 ISO22000（食品安全管理体系）认证证书、ISO14001(环境管理体系)认证证书、ISO45001(职业健康安全管理体系)认证证书、危害分析与关键控制点(HACCP)体系认证的，每具有一项得1分，最多得5分，不提供者为0分。</w:t>
            </w:r>
          </w:p>
          <w:p w14:paraId="23E78D5D">
            <w:pPr>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注：投标文件附证书原件扫描件（或图片）及全国认证认可信息公众服务平台官网证书信息查询截图。</w:t>
            </w:r>
          </w:p>
          <w:p w14:paraId="3D8DFF76">
            <w:pPr>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2.投标人提供2020年（含2020年）以来，政府部门颁发的食品安全类相关荣誉的，每有一项得3分，最多得9分，不提供者为0分。</w:t>
            </w:r>
          </w:p>
          <w:p w14:paraId="40821E1E">
            <w:pPr>
              <w:spacing w:line="360" w:lineRule="auto"/>
              <w:jc w:val="left"/>
              <w:rPr>
                <w:rFonts w:ascii="宋体" w:hAnsi="宋体" w:cs="Cambria Math"/>
                <w:color w:val="auto"/>
                <w:sz w:val="24"/>
                <w:szCs w:val="24"/>
              </w:rPr>
            </w:pPr>
            <w:r>
              <w:rPr>
                <w:rFonts w:hint="eastAsia" w:ascii="宋体" w:hAnsi="宋体" w:eastAsia="宋体" w:cs="宋体"/>
                <w:color w:val="auto"/>
                <w:sz w:val="24"/>
                <w:szCs w:val="24"/>
              </w:rPr>
              <w:t>注：投标文件中须附荣誉证书或相关证明文件的原件扫描件或图片，未提供或未按要求提供的不得分。</w:t>
            </w:r>
          </w:p>
        </w:tc>
      </w:tr>
      <w:tr w14:paraId="16197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1203" w:type="dxa"/>
            <w:vMerge w:val="continue"/>
            <w:noWrap/>
            <w:vAlign w:val="center"/>
          </w:tcPr>
          <w:p w14:paraId="70AE21EA">
            <w:pPr>
              <w:widowControl/>
              <w:spacing w:line="360" w:lineRule="auto"/>
              <w:ind w:left="-8" w:leftChars="-4"/>
              <w:jc w:val="center"/>
              <w:rPr>
                <w:rFonts w:asciiTheme="minorEastAsia" w:hAnsiTheme="minorEastAsia" w:eastAsiaTheme="minorEastAsia" w:cstheme="minorEastAsia"/>
                <w:color w:val="auto"/>
                <w:sz w:val="24"/>
                <w:szCs w:val="24"/>
              </w:rPr>
            </w:pPr>
          </w:p>
        </w:tc>
        <w:tc>
          <w:tcPr>
            <w:tcW w:w="1805" w:type="dxa"/>
            <w:noWrap/>
            <w:vAlign w:val="center"/>
          </w:tcPr>
          <w:p w14:paraId="6CF871CA">
            <w:pPr>
              <w:spacing w:line="360" w:lineRule="auto"/>
              <w:ind w:left="-8" w:leftChars="-4"/>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企业实力</w:t>
            </w:r>
          </w:p>
          <w:p w14:paraId="7FF8261B">
            <w:pPr>
              <w:spacing w:line="360" w:lineRule="auto"/>
              <w:ind w:left="-8" w:leftChars="-4"/>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30分</w:t>
            </w:r>
          </w:p>
        </w:tc>
        <w:tc>
          <w:tcPr>
            <w:tcW w:w="5969" w:type="dxa"/>
            <w:noWrap/>
            <w:vAlign w:val="center"/>
          </w:tcPr>
          <w:p w14:paraId="7298C368">
            <w:pPr>
              <w:rPr>
                <w:rFonts w:ascii="宋体" w:hAnsi="宋体" w:eastAsia="宋体" w:cs="宋体"/>
                <w:color w:val="auto"/>
                <w:sz w:val="24"/>
                <w:szCs w:val="24"/>
              </w:rPr>
            </w:pPr>
            <w:r>
              <w:rPr>
                <w:rFonts w:hint="eastAsia" w:ascii="宋体" w:hAnsi="宋体" w:eastAsia="宋体" w:cs="宋体"/>
                <w:color w:val="auto"/>
                <w:sz w:val="24"/>
                <w:szCs w:val="24"/>
              </w:rPr>
              <w:t>投标人具有自营餐厅或食堂或餐饮食品加工中心（中央厨房）相关自营场所的，并且按照满意度调查表自查得分90分以上的得30分。满意度调查表自查得分80分以上的得20分。</w:t>
            </w:r>
          </w:p>
          <w:p w14:paraId="3CA1A98D">
            <w:pPr>
              <w:widowControl/>
              <w:spacing w:line="360" w:lineRule="auto"/>
              <w:jc w:val="left"/>
              <w:rPr>
                <w:rFonts w:hint="eastAsia" w:ascii="宋体" w:hAnsi="宋体" w:cs="宋体"/>
                <w:color w:val="auto"/>
                <w:sz w:val="24"/>
                <w:szCs w:val="24"/>
              </w:rPr>
            </w:pPr>
            <w:r>
              <w:rPr>
                <w:rFonts w:hint="eastAsia" w:ascii="宋体" w:hAnsi="宋体" w:cs="宋体"/>
                <w:color w:val="auto"/>
                <w:sz w:val="24"/>
                <w:szCs w:val="24"/>
              </w:rPr>
              <w:t>注：投标文件中须附餐厅食堂或餐饮食品加工中心（中央厨房）的现场环境照片及满意度调查表（根据企业情况自我打分）并加盖企业公章，</w:t>
            </w:r>
            <w:r>
              <w:rPr>
                <w:rFonts w:hint="eastAsia" w:ascii="宋体" w:hAnsi="宋体"/>
                <w:color w:val="auto"/>
                <w:sz w:val="24"/>
                <w:szCs w:val="24"/>
              </w:rPr>
              <w:t>本项目完成评标工作后，由招标人及相关人员组成考察团队，对排名前三的中标候选人进行考察、审查，考察、审查投标文件中提供的现场环境及其他内容是否一致及满意度是否达到标准，如一致、满意则确定中标人，并签订合同，不一致或不满意则按排名顺延，并追究提供虚假资料的投标人责任。（未提供现</w:t>
            </w:r>
            <w:r>
              <w:rPr>
                <w:rFonts w:hint="eastAsia" w:ascii="宋体" w:hAnsi="宋体" w:cs="宋体"/>
                <w:color w:val="auto"/>
                <w:sz w:val="24"/>
                <w:szCs w:val="24"/>
              </w:rPr>
              <w:t>场环境照片及满意度调查表的不进行考察、审查。按照中标人排名顺序确定中标人</w:t>
            </w:r>
            <w:r>
              <w:rPr>
                <w:rFonts w:hint="eastAsia" w:ascii="宋体" w:hAnsi="宋体"/>
                <w:color w:val="auto"/>
                <w:sz w:val="24"/>
                <w:szCs w:val="24"/>
              </w:rPr>
              <w:t>）</w:t>
            </w:r>
            <w:r>
              <w:rPr>
                <w:rFonts w:hint="eastAsia" w:ascii="宋体" w:hAnsi="宋体" w:cs="宋体"/>
                <w:color w:val="auto"/>
                <w:sz w:val="24"/>
                <w:szCs w:val="24"/>
              </w:rPr>
              <w:t>未提供或未按要求提供的不得分。</w:t>
            </w:r>
          </w:p>
        </w:tc>
      </w:tr>
      <w:tr w14:paraId="599F4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0" w:hRule="atLeast"/>
        </w:trPr>
        <w:tc>
          <w:tcPr>
            <w:tcW w:w="1203" w:type="dxa"/>
            <w:vMerge w:val="restart"/>
            <w:noWrap/>
            <w:vAlign w:val="center"/>
          </w:tcPr>
          <w:p w14:paraId="39283CE5">
            <w:pPr>
              <w:widowControl/>
              <w:spacing w:line="360" w:lineRule="auto"/>
              <w:ind w:left="-8" w:leftChars="-4"/>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技术部分</w:t>
            </w:r>
          </w:p>
          <w:p w14:paraId="3C689C7D">
            <w:pPr>
              <w:widowControl/>
              <w:spacing w:line="360" w:lineRule="auto"/>
              <w:ind w:left="-8" w:leftChars="-4"/>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w:t>
            </w:r>
            <w:r>
              <w:rPr>
                <w:rFonts w:hint="eastAsia" w:ascii="宋体" w:hAnsi="宋体" w:eastAsia="宋体" w:cs="宋体"/>
                <w:color w:val="auto"/>
                <w:sz w:val="24"/>
                <w:szCs w:val="24"/>
              </w:rPr>
              <w:t>42</w:t>
            </w:r>
            <w:r>
              <w:rPr>
                <w:rFonts w:hint="eastAsia" w:asciiTheme="minorEastAsia" w:hAnsiTheme="minorEastAsia" w:eastAsiaTheme="minorEastAsia" w:cstheme="minorEastAsia"/>
                <w:color w:val="auto"/>
                <w:sz w:val="24"/>
                <w:szCs w:val="24"/>
              </w:rPr>
              <w:t>分）</w:t>
            </w:r>
          </w:p>
        </w:tc>
        <w:tc>
          <w:tcPr>
            <w:tcW w:w="1805" w:type="dxa"/>
            <w:noWrap/>
            <w:vAlign w:val="center"/>
          </w:tcPr>
          <w:p w14:paraId="73D9B2A2">
            <w:pPr>
              <w:spacing w:line="360" w:lineRule="auto"/>
              <w:ind w:left="-8" w:leftChars="-4"/>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服务方案</w:t>
            </w:r>
          </w:p>
          <w:p w14:paraId="23277FC8">
            <w:pPr>
              <w:spacing w:line="360" w:lineRule="auto"/>
              <w:ind w:left="-8" w:leftChars="-4"/>
              <w:jc w:val="center"/>
              <w:rPr>
                <w:rFonts w:hint="eastAsia" w:ascii="宋体" w:hAnsi="宋体" w:eastAsia="宋体" w:cs="宋体"/>
                <w:color w:val="auto"/>
                <w:kern w:val="0"/>
                <w:sz w:val="24"/>
                <w:szCs w:val="24"/>
              </w:rPr>
            </w:pPr>
            <w:r>
              <w:rPr>
                <w:rFonts w:hint="eastAsia" w:ascii="宋体" w:hAnsi="宋体" w:eastAsia="宋体" w:cs="宋体"/>
                <w:color w:val="auto"/>
                <w:sz w:val="24"/>
                <w:szCs w:val="24"/>
              </w:rPr>
              <w:t>6分</w:t>
            </w:r>
          </w:p>
        </w:tc>
        <w:tc>
          <w:tcPr>
            <w:tcW w:w="5969" w:type="dxa"/>
            <w:noWrap/>
            <w:vAlign w:val="center"/>
          </w:tcPr>
          <w:p w14:paraId="00F44051">
            <w:pPr>
              <w:widowControl/>
              <w:spacing w:line="360" w:lineRule="auto"/>
              <w:jc w:val="left"/>
              <w:rPr>
                <w:rFonts w:ascii="宋体" w:hAnsi="宋体" w:eastAsia="宋体" w:cs="宋体"/>
                <w:color w:val="auto"/>
                <w:sz w:val="24"/>
                <w:szCs w:val="24"/>
              </w:rPr>
            </w:pPr>
            <w:r>
              <w:rPr>
                <w:rFonts w:hint="eastAsia" w:ascii="宋体" w:hAnsi="宋体" w:eastAsia="宋体" w:cs="宋体"/>
                <w:color w:val="auto"/>
                <w:sz w:val="24"/>
                <w:szCs w:val="24"/>
              </w:rPr>
              <w:t>根据各投标人服务方案及服务承诺（菜品方案、卫生保洁方案、服务师生满意、与学校配合沟通）等情况进行综合比较及评价：</w:t>
            </w:r>
          </w:p>
          <w:p w14:paraId="59F2A245">
            <w:pPr>
              <w:widowControl/>
              <w:spacing w:line="360" w:lineRule="auto"/>
              <w:jc w:val="left"/>
              <w:rPr>
                <w:rFonts w:ascii="宋体" w:hAnsi="宋体" w:eastAsia="宋体" w:cs="宋体"/>
                <w:color w:val="auto"/>
                <w:sz w:val="24"/>
                <w:szCs w:val="24"/>
              </w:rPr>
            </w:pPr>
            <w:r>
              <w:rPr>
                <w:rFonts w:hint="eastAsia" w:ascii="宋体" w:hAnsi="宋体" w:eastAsia="宋体" w:cs="宋体"/>
                <w:color w:val="auto"/>
                <w:sz w:val="24"/>
                <w:szCs w:val="24"/>
              </w:rPr>
              <w:t>完全满足招标文件要求，方案优秀的得6分，</w:t>
            </w:r>
          </w:p>
          <w:p w14:paraId="5C3F6FEC">
            <w:pPr>
              <w:pStyle w:val="136"/>
              <w:widowControl/>
              <w:spacing w:line="360" w:lineRule="auto"/>
              <w:ind w:firstLine="0" w:firstLineChars="0"/>
              <w:jc w:val="left"/>
              <w:rPr>
                <w:rFonts w:asciiTheme="minorEastAsia" w:hAnsiTheme="minorEastAsia" w:eastAsiaTheme="minorEastAsia" w:cstheme="minorEastAsia"/>
                <w:color w:val="auto"/>
                <w:kern w:val="0"/>
                <w:sz w:val="24"/>
                <w:szCs w:val="24"/>
              </w:rPr>
            </w:pPr>
            <w:r>
              <w:rPr>
                <w:rFonts w:hint="eastAsia" w:ascii="宋体" w:hAnsi="宋体" w:eastAsia="宋体" w:cs="宋体"/>
                <w:color w:val="auto"/>
                <w:sz w:val="24"/>
                <w:szCs w:val="24"/>
              </w:rPr>
              <w:t>叙述简单基本满足要求得4分，缺项或不提供者不得分</w:t>
            </w:r>
          </w:p>
        </w:tc>
      </w:tr>
      <w:tr w14:paraId="321F5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0" w:hRule="atLeast"/>
        </w:trPr>
        <w:tc>
          <w:tcPr>
            <w:tcW w:w="1203" w:type="dxa"/>
            <w:vMerge w:val="continue"/>
            <w:noWrap/>
            <w:vAlign w:val="center"/>
          </w:tcPr>
          <w:p w14:paraId="41485D9E">
            <w:pPr>
              <w:widowControl/>
              <w:spacing w:line="360" w:lineRule="auto"/>
              <w:ind w:left="-8" w:leftChars="-4"/>
              <w:jc w:val="center"/>
              <w:rPr>
                <w:rFonts w:hint="eastAsia" w:asciiTheme="minorEastAsia" w:hAnsiTheme="minorEastAsia" w:eastAsiaTheme="minorEastAsia" w:cstheme="minorEastAsia"/>
                <w:color w:val="auto"/>
                <w:sz w:val="24"/>
                <w:szCs w:val="24"/>
              </w:rPr>
            </w:pPr>
          </w:p>
        </w:tc>
        <w:tc>
          <w:tcPr>
            <w:tcW w:w="1805" w:type="dxa"/>
            <w:noWrap/>
            <w:vAlign w:val="center"/>
          </w:tcPr>
          <w:p w14:paraId="0289343C">
            <w:pPr>
              <w:spacing w:line="360" w:lineRule="auto"/>
              <w:ind w:left="-8" w:leftChars="-4"/>
              <w:jc w:val="center"/>
              <w:rPr>
                <w:rFonts w:hint="eastAsia" w:ascii="宋体" w:hAnsi="宋体" w:eastAsia="宋体" w:cs="宋体"/>
                <w:color w:val="auto"/>
                <w:sz w:val="24"/>
                <w:szCs w:val="24"/>
              </w:rPr>
            </w:pPr>
            <w:r>
              <w:rPr>
                <w:rFonts w:hint="eastAsia" w:ascii="宋体" w:hAnsi="宋体" w:eastAsia="宋体" w:cs="宋体"/>
                <w:color w:val="auto"/>
                <w:sz w:val="24"/>
                <w:szCs w:val="24"/>
              </w:rPr>
              <w:t>管理方案</w:t>
            </w:r>
          </w:p>
          <w:p w14:paraId="16D9066C">
            <w:pPr>
              <w:spacing w:line="360" w:lineRule="auto"/>
              <w:ind w:left="-8" w:leftChars="-4"/>
              <w:jc w:val="center"/>
              <w:rPr>
                <w:rFonts w:hint="eastAsia" w:ascii="宋体" w:hAnsi="宋体" w:eastAsia="宋体" w:cs="宋体"/>
                <w:color w:val="auto"/>
                <w:sz w:val="24"/>
                <w:szCs w:val="24"/>
              </w:rPr>
            </w:pPr>
            <w:r>
              <w:rPr>
                <w:rFonts w:hint="eastAsia" w:ascii="宋体" w:hAnsi="宋体" w:eastAsia="宋体" w:cs="宋体"/>
                <w:color w:val="auto"/>
                <w:sz w:val="24"/>
                <w:szCs w:val="24"/>
              </w:rPr>
              <w:t>6分</w:t>
            </w:r>
          </w:p>
        </w:tc>
        <w:tc>
          <w:tcPr>
            <w:tcW w:w="5969" w:type="dxa"/>
            <w:noWrap/>
            <w:vAlign w:val="center"/>
          </w:tcPr>
          <w:p w14:paraId="632F8B40">
            <w:pPr>
              <w:widowControl/>
              <w:spacing w:line="360" w:lineRule="auto"/>
              <w:jc w:val="left"/>
              <w:rPr>
                <w:rFonts w:ascii="宋体" w:hAnsi="宋体" w:eastAsia="宋体" w:cs="宋体"/>
                <w:color w:val="auto"/>
                <w:sz w:val="24"/>
                <w:szCs w:val="24"/>
              </w:rPr>
            </w:pPr>
            <w:r>
              <w:rPr>
                <w:rFonts w:hint="eastAsia" w:ascii="宋体" w:hAnsi="宋体" w:eastAsia="宋体" w:cs="宋体"/>
                <w:color w:val="auto"/>
                <w:sz w:val="24"/>
                <w:szCs w:val="24"/>
              </w:rPr>
              <w:t>根据各投标人管理方案（食材质量把控、操作过程管理、成本控制、食品安全管控、制止浪费、杜绝食材丢失等内容）进行综合比较及评价：</w:t>
            </w:r>
          </w:p>
          <w:p w14:paraId="0F08E4C0">
            <w:pPr>
              <w:widowControl/>
              <w:spacing w:line="360" w:lineRule="auto"/>
              <w:jc w:val="left"/>
              <w:rPr>
                <w:rFonts w:ascii="宋体" w:hAnsi="宋体" w:eastAsia="宋体" w:cs="宋体"/>
                <w:color w:val="auto"/>
                <w:sz w:val="24"/>
                <w:szCs w:val="24"/>
              </w:rPr>
            </w:pPr>
            <w:r>
              <w:rPr>
                <w:rFonts w:hint="eastAsia" w:ascii="宋体" w:hAnsi="宋体" w:eastAsia="宋体" w:cs="宋体"/>
                <w:color w:val="auto"/>
                <w:sz w:val="24"/>
                <w:szCs w:val="24"/>
              </w:rPr>
              <w:t>完全满足招标文件要求，方案优秀的得6分，</w:t>
            </w:r>
          </w:p>
          <w:p w14:paraId="29C99D7B">
            <w:pPr>
              <w:widowControl/>
              <w:spacing w:line="360" w:lineRule="auto"/>
              <w:jc w:val="left"/>
              <w:rPr>
                <w:rFonts w:asciiTheme="minorEastAsia" w:hAnsiTheme="minorEastAsia" w:eastAsiaTheme="minorEastAsia" w:cstheme="minorEastAsia"/>
                <w:color w:val="auto"/>
                <w:kern w:val="0"/>
                <w:sz w:val="24"/>
                <w:szCs w:val="24"/>
              </w:rPr>
            </w:pPr>
            <w:r>
              <w:rPr>
                <w:rFonts w:hint="eastAsia" w:ascii="宋体" w:hAnsi="宋体" w:eastAsia="宋体" w:cs="宋体"/>
                <w:color w:val="auto"/>
                <w:sz w:val="24"/>
                <w:szCs w:val="24"/>
              </w:rPr>
              <w:t>叙述简单基本满足要求得4分，缺项或不提供者不得分</w:t>
            </w:r>
          </w:p>
        </w:tc>
      </w:tr>
      <w:tr w14:paraId="5DE53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0" w:hRule="atLeast"/>
        </w:trPr>
        <w:tc>
          <w:tcPr>
            <w:tcW w:w="1203" w:type="dxa"/>
            <w:vMerge w:val="continue"/>
            <w:noWrap/>
            <w:vAlign w:val="center"/>
          </w:tcPr>
          <w:p w14:paraId="7E7D083D">
            <w:pPr>
              <w:widowControl/>
              <w:spacing w:line="360" w:lineRule="auto"/>
              <w:ind w:left="-8" w:leftChars="-4"/>
              <w:jc w:val="center"/>
              <w:rPr>
                <w:rFonts w:hint="eastAsia" w:asciiTheme="minorEastAsia" w:hAnsiTheme="minorEastAsia" w:eastAsiaTheme="minorEastAsia" w:cstheme="minorEastAsia"/>
                <w:color w:val="auto"/>
                <w:sz w:val="24"/>
                <w:szCs w:val="24"/>
              </w:rPr>
            </w:pPr>
          </w:p>
        </w:tc>
        <w:tc>
          <w:tcPr>
            <w:tcW w:w="1805" w:type="dxa"/>
            <w:noWrap/>
            <w:vAlign w:val="center"/>
          </w:tcPr>
          <w:p w14:paraId="3090DEF1">
            <w:pPr>
              <w:spacing w:line="360" w:lineRule="auto"/>
              <w:ind w:left="-8" w:leftChars="-4"/>
              <w:jc w:val="center"/>
              <w:rPr>
                <w:rFonts w:hint="eastAsia" w:ascii="宋体" w:hAnsi="宋体" w:eastAsia="宋体" w:cs="宋体"/>
                <w:color w:val="auto"/>
                <w:sz w:val="24"/>
                <w:szCs w:val="24"/>
              </w:rPr>
            </w:pPr>
            <w:r>
              <w:rPr>
                <w:rFonts w:hint="eastAsia" w:ascii="宋体" w:hAnsi="宋体" w:eastAsia="宋体" w:cs="宋体"/>
                <w:color w:val="auto"/>
                <w:sz w:val="24"/>
                <w:szCs w:val="24"/>
              </w:rPr>
              <w:t>安全保障</w:t>
            </w:r>
          </w:p>
          <w:p w14:paraId="69CCCCD4">
            <w:pPr>
              <w:spacing w:line="360" w:lineRule="auto"/>
              <w:ind w:left="-8" w:leftChars="-4"/>
              <w:jc w:val="center"/>
              <w:rPr>
                <w:rFonts w:hint="eastAsia" w:ascii="宋体" w:hAnsi="宋体" w:eastAsia="宋体" w:cs="宋体"/>
                <w:color w:val="auto"/>
                <w:sz w:val="24"/>
                <w:szCs w:val="24"/>
              </w:rPr>
            </w:pPr>
            <w:r>
              <w:rPr>
                <w:rFonts w:hint="eastAsia" w:ascii="宋体" w:hAnsi="宋体" w:eastAsia="宋体" w:cs="宋体"/>
                <w:color w:val="auto"/>
                <w:sz w:val="24"/>
                <w:szCs w:val="24"/>
              </w:rPr>
              <w:t>6分</w:t>
            </w:r>
          </w:p>
        </w:tc>
        <w:tc>
          <w:tcPr>
            <w:tcW w:w="5969" w:type="dxa"/>
            <w:noWrap/>
            <w:vAlign w:val="center"/>
          </w:tcPr>
          <w:p w14:paraId="36C61EC3">
            <w:pPr>
              <w:widowControl/>
              <w:spacing w:line="360" w:lineRule="auto"/>
              <w:jc w:val="left"/>
              <w:rPr>
                <w:rFonts w:ascii="宋体" w:hAnsi="宋体" w:eastAsia="宋体" w:cs="宋体"/>
                <w:color w:val="auto"/>
                <w:sz w:val="24"/>
                <w:szCs w:val="24"/>
              </w:rPr>
            </w:pPr>
            <w:r>
              <w:rPr>
                <w:rFonts w:hint="eastAsia" w:ascii="宋体" w:hAnsi="宋体" w:eastAsia="宋体" w:cs="宋体"/>
                <w:color w:val="auto"/>
                <w:sz w:val="24"/>
                <w:szCs w:val="24"/>
              </w:rPr>
              <w:t>根据各投标人制定的食品安全、消防安全、生产安全等管理办法，进行综合比较及评价：</w:t>
            </w:r>
          </w:p>
          <w:p w14:paraId="36257D55">
            <w:pPr>
              <w:widowControl/>
              <w:spacing w:line="360" w:lineRule="auto"/>
              <w:jc w:val="left"/>
              <w:rPr>
                <w:rFonts w:ascii="宋体" w:hAnsi="宋体" w:eastAsia="宋体" w:cs="宋体"/>
                <w:color w:val="auto"/>
                <w:sz w:val="24"/>
                <w:szCs w:val="24"/>
              </w:rPr>
            </w:pPr>
            <w:r>
              <w:rPr>
                <w:rFonts w:hint="eastAsia" w:ascii="宋体" w:hAnsi="宋体" w:eastAsia="宋体" w:cs="宋体"/>
                <w:color w:val="auto"/>
                <w:sz w:val="24"/>
                <w:szCs w:val="24"/>
              </w:rPr>
              <w:t>完全满足招标文件要求，方案优秀的得6分，</w:t>
            </w:r>
          </w:p>
          <w:p w14:paraId="5B882419">
            <w:pPr>
              <w:widowControl/>
              <w:spacing w:line="360" w:lineRule="auto"/>
              <w:jc w:val="left"/>
              <w:rPr>
                <w:rFonts w:asciiTheme="minorEastAsia" w:hAnsiTheme="minorEastAsia" w:eastAsiaTheme="minorEastAsia" w:cstheme="minorEastAsia"/>
                <w:color w:val="auto"/>
                <w:kern w:val="0"/>
                <w:sz w:val="24"/>
                <w:szCs w:val="24"/>
              </w:rPr>
            </w:pPr>
            <w:r>
              <w:rPr>
                <w:rFonts w:hint="eastAsia" w:ascii="宋体" w:hAnsi="宋体" w:eastAsia="宋体" w:cs="宋体"/>
                <w:color w:val="auto"/>
                <w:sz w:val="24"/>
                <w:szCs w:val="24"/>
              </w:rPr>
              <w:t>叙述简单基本满足要求得4分，缺项或不提供者不得分</w:t>
            </w:r>
          </w:p>
        </w:tc>
      </w:tr>
      <w:tr w14:paraId="70742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0" w:hRule="atLeast"/>
        </w:trPr>
        <w:tc>
          <w:tcPr>
            <w:tcW w:w="1203" w:type="dxa"/>
            <w:vMerge w:val="continue"/>
            <w:noWrap/>
            <w:vAlign w:val="center"/>
          </w:tcPr>
          <w:p w14:paraId="231F3B7F">
            <w:pPr>
              <w:widowControl/>
              <w:spacing w:line="360" w:lineRule="auto"/>
              <w:ind w:left="-8" w:leftChars="-4"/>
              <w:jc w:val="center"/>
              <w:rPr>
                <w:rFonts w:hint="eastAsia" w:asciiTheme="minorEastAsia" w:hAnsiTheme="minorEastAsia" w:eastAsiaTheme="minorEastAsia" w:cstheme="minorEastAsia"/>
                <w:color w:val="auto"/>
                <w:sz w:val="24"/>
                <w:szCs w:val="24"/>
              </w:rPr>
            </w:pPr>
          </w:p>
        </w:tc>
        <w:tc>
          <w:tcPr>
            <w:tcW w:w="1805" w:type="dxa"/>
            <w:noWrap/>
            <w:vAlign w:val="center"/>
          </w:tcPr>
          <w:p w14:paraId="3253A7DC">
            <w:pPr>
              <w:spacing w:line="360" w:lineRule="auto"/>
              <w:ind w:left="-8" w:leftChars="-4"/>
              <w:jc w:val="center"/>
              <w:rPr>
                <w:rFonts w:ascii="宋体" w:hAnsi="宋体" w:eastAsia="宋体" w:cs="仿宋"/>
                <w:color w:val="auto"/>
                <w:sz w:val="24"/>
                <w:szCs w:val="24"/>
              </w:rPr>
            </w:pPr>
            <w:r>
              <w:rPr>
                <w:rFonts w:ascii="宋体" w:hAnsi="宋体" w:eastAsia="宋体" w:cs="仿宋"/>
                <w:color w:val="auto"/>
                <w:sz w:val="24"/>
                <w:szCs w:val="24"/>
              </w:rPr>
              <w:t>突发事件处置预案</w:t>
            </w:r>
          </w:p>
          <w:p w14:paraId="543C7194">
            <w:pPr>
              <w:spacing w:line="360" w:lineRule="auto"/>
              <w:ind w:left="-8" w:leftChars="-4"/>
              <w:jc w:val="center"/>
              <w:rPr>
                <w:rFonts w:hint="eastAsia" w:ascii="宋体" w:hAnsi="宋体" w:eastAsia="宋体" w:cs="仿宋"/>
                <w:color w:val="auto"/>
                <w:sz w:val="24"/>
                <w:szCs w:val="24"/>
              </w:rPr>
            </w:pPr>
            <w:r>
              <w:rPr>
                <w:rFonts w:hint="eastAsia" w:ascii="宋体" w:hAnsi="宋体" w:eastAsia="宋体" w:cs="宋体"/>
                <w:color w:val="auto"/>
                <w:sz w:val="24"/>
                <w:szCs w:val="24"/>
              </w:rPr>
              <w:t>6分</w:t>
            </w:r>
          </w:p>
        </w:tc>
        <w:tc>
          <w:tcPr>
            <w:tcW w:w="5969" w:type="dxa"/>
            <w:noWrap/>
            <w:vAlign w:val="center"/>
          </w:tcPr>
          <w:p w14:paraId="1F80BEE4">
            <w:pPr>
              <w:widowControl/>
              <w:spacing w:line="360" w:lineRule="auto"/>
              <w:jc w:val="left"/>
              <w:rPr>
                <w:rFonts w:ascii="宋体" w:hAnsi="宋体" w:eastAsia="宋体" w:cs="宋体"/>
                <w:color w:val="auto"/>
                <w:sz w:val="24"/>
                <w:szCs w:val="24"/>
              </w:rPr>
            </w:pPr>
            <w:r>
              <w:rPr>
                <w:rFonts w:hint="eastAsia" w:ascii="宋体" w:hAnsi="宋体" w:eastAsia="宋体"/>
                <w:color w:val="auto"/>
                <w:sz w:val="24"/>
                <w:szCs w:val="24"/>
              </w:rPr>
              <w:t>针对停电、停水等突发事件，制定相应的应急措施和应急预案</w:t>
            </w:r>
            <w:r>
              <w:rPr>
                <w:rFonts w:hint="eastAsia" w:ascii="宋体" w:hAnsi="宋体" w:eastAsia="宋体" w:cs="宋体"/>
                <w:color w:val="auto"/>
                <w:sz w:val="24"/>
                <w:szCs w:val="24"/>
              </w:rPr>
              <w:t>进行综合比较及评价：</w:t>
            </w:r>
          </w:p>
          <w:p w14:paraId="1ED9F795">
            <w:pPr>
              <w:widowControl/>
              <w:spacing w:line="360" w:lineRule="auto"/>
              <w:jc w:val="left"/>
              <w:rPr>
                <w:rFonts w:ascii="宋体" w:hAnsi="宋体" w:eastAsia="宋体" w:cs="宋体"/>
                <w:color w:val="auto"/>
                <w:sz w:val="24"/>
                <w:szCs w:val="24"/>
              </w:rPr>
            </w:pPr>
            <w:r>
              <w:rPr>
                <w:rFonts w:hint="eastAsia" w:ascii="宋体" w:hAnsi="宋体" w:eastAsia="宋体" w:cs="宋体"/>
                <w:color w:val="auto"/>
                <w:sz w:val="24"/>
                <w:szCs w:val="24"/>
              </w:rPr>
              <w:t>完全满足招标文件要求，方案优秀的得6分，</w:t>
            </w:r>
          </w:p>
          <w:p w14:paraId="407DC525">
            <w:pPr>
              <w:widowControl/>
              <w:spacing w:line="360" w:lineRule="auto"/>
              <w:jc w:val="left"/>
              <w:rPr>
                <w:rFonts w:asciiTheme="minorEastAsia" w:hAnsiTheme="minorEastAsia" w:eastAsiaTheme="minorEastAsia" w:cstheme="minorEastAsia"/>
                <w:color w:val="auto"/>
                <w:kern w:val="0"/>
                <w:sz w:val="24"/>
                <w:szCs w:val="24"/>
              </w:rPr>
            </w:pPr>
            <w:r>
              <w:rPr>
                <w:rFonts w:hint="eastAsia" w:ascii="宋体" w:hAnsi="宋体" w:eastAsia="宋体" w:cs="宋体"/>
                <w:color w:val="auto"/>
                <w:sz w:val="24"/>
                <w:szCs w:val="24"/>
              </w:rPr>
              <w:t>叙述简单基本满足要求得4分，缺项或不提供者不得分</w:t>
            </w:r>
          </w:p>
        </w:tc>
      </w:tr>
      <w:tr w14:paraId="1373E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0" w:hRule="atLeast"/>
        </w:trPr>
        <w:tc>
          <w:tcPr>
            <w:tcW w:w="1203" w:type="dxa"/>
            <w:vMerge w:val="continue"/>
            <w:noWrap/>
            <w:vAlign w:val="center"/>
          </w:tcPr>
          <w:p w14:paraId="312FFFE8">
            <w:pPr>
              <w:widowControl/>
              <w:spacing w:line="360" w:lineRule="auto"/>
              <w:ind w:left="-8" w:leftChars="-4"/>
              <w:jc w:val="center"/>
              <w:rPr>
                <w:rFonts w:hint="eastAsia" w:asciiTheme="minorEastAsia" w:hAnsiTheme="minorEastAsia" w:eastAsiaTheme="minorEastAsia" w:cstheme="minorEastAsia"/>
                <w:color w:val="auto"/>
                <w:sz w:val="24"/>
                <w:szCs w:val="24"/>
              </w:rPr>
            </w:pPr>
          </w:p>
        </w:tc>
        <w:tc>
          <w:tcPr>
            <w:tcW w:w="1805" w:type="dxa"/>
            <w:noWrap/>
            <w:vAlign w:val="center"/>
          </w:tcPr>
          <w:p w14:paraId="6C417B72">
            <w:pPr>
              <w:spacing w:line="360" w:lineRule="auto"/>
              <w:ind w:left="-8" w:leftChars="-4"/>
              <w:jc w:val="center"/>
              <w:rPr>
                <w:rFonts w:hint="eastAsia" w:ascii="宋体" w:hAnsi="宋体" w:eastAsia="宋体" w:cs="仿宋"/>
                <w:color w:val="auto"/>
                <w:sz w:val="24"/>
                <w:szCs w:val="24"/>
              </w:rPr>
            </w:pPr>
            <w:r>
              <w:rPr>
                <w:rFonts w:hint="eastAsia" w:ascii="宋体" w:hAnsi="宋体" w:eastAsia="宋体" w:cs="仿宋"/>
                <w:color w:val="auto"/>
                <w:sz w:val="24"/>
                <w:szCs w:val="24"/>
              </w:rPr>
              <w:t>项目人员配备</w:t>
            </w:r>
          </w:p>
          <w:p w14:paraId="426E2129">
            <w:pPr>
              <w:spacing w:line="360" w:lineRule="auto"/>
              <w:ind w:left="-8" w:leftChars="-4"/>
              <w:jc w:val="center"/>
              <w:rPr>
                <w:rFonts w:hint="eastAsia" w:ascii="宋体" w:hAnsi="宋体" w:eastAsia="宋体" w:cs="仿宋"/>
                <w:color w:val="auto"/>
                <w:sz w:val="24"/>
                <w:szCs w:val="24"/>
              </w:rPr>
            </w:pPr>
            <w:r>
              <w:rPr>
                <w:rFonts w:hint="eastAsia" w:ascii="宋体" w:hAnsi="宋体" w:eastAsia="宋体" w:cs="宋体"/>
                <w:color w:val="auto"/>
                <w:sz w:val="24"/>
                <w:szCs w:val="24"/>
              </w:rPr>
              <w:t>6分</w:t>
            </w:r>
          </w:p>
        </w:tc>
        <w:tc>
          <w:tcPr>
            <w:tcW w:w="5969" w:type="dxa"/>
            <w:noWrap/>
            <w:vAlign w:val="center"/>
          </w:tcPr>
          <w:p w14:paraId="5DDAC190">
            <w:pPr>
              <w:widowControl/>
              <w:spacing w:line="360" w:lineRule="auto"/>
              <w:jc w:val="left"/>
              <w:rPr>
                <w:rFonts w:ascii="宋体" w:hAnsi="宋体" w:eastAsia="宋体" w:cs="宋体"/>
                <w:color w:val="auto"/>
                <w:sz w:val="24"/>
                <w:szCs w:val="24"/>
              </w:rPr>
            </w:pPr>
            <w:r>
              <w:rPr>
                <w:rFonts w:hint="eastAsia" w:ascii="宋体" w:hAnsi="宋体" w:eastAsia="宋体" w:cs="宋体"/>
                <w:color w:val="auto"/>
                <w:sz w:val="24"/>
                <w:szCs w:val="24"/>
              </w:rPr>
              <w:t>根据各投标人团队配备（项目负责人、厨师，营养师，面点师，食品安全员等岗位设置、人员管理等内容）进行综合比较及评价：</w:t>
            </w:r>
          </w:p>
          <w:p w14:paraId="68043C43">
            <w:pPr>
              <w:widowControl/>
              <w:spacing w:line="360" w:lineRule="auto"/>
              <w:jc w:val="left"/>
              <w:rPr>
                <w:rFonts w:ascii="宋体" w:hAnsi="宋体" w:eastAsia="宋体" w:cs="宋体"/>
                <w:color w:val="auto"/>
                <w:sz w:val="24"/>
                <w:szCs w:val="24"/>
              </w:rPr>
            </w:pPr>
            <w:r>
              <w:rPr>
                <w:rFonts w:hint="eastAsia" w:ascii="宋体" w:hAnsi="宋体" w:eastAsia="宋体" w:cs="宋体"/>
                <w:color w:val="auto"/>
                <w:sz w:val="24"/>
                <w:szCs w:val="24"/>
              </w:rPr>
              <w:t>完全满足招标文件要求，方案优秀的得6分，</w:t>
            </w:r>
          </w:p>
          <w:p w14:paraId="5D28063B">
            <w:pPr>
              <w:widowControl/>
              <w:spacing w:line="360" w:lineRule="auto"/>
              <w:jc w:val="left"/>
              <w:rPr>
                <w:rFonts w:asciiTheme="minorEastAsia" w:hAnsiTheme="minorEastAsia" w:eastAsiaTheme="minorEastAsia" w:cstheme="minorEastAsia"/>
                <w:color w:val="auto"/>
                <w:kern w:val="0"/>
                <w:sz w:val="24"/>
                <w:szCs w:val="24"/>
              </w:rPr>
            </w:pPr>
            <w:r>
              <w:rPr>
                <w:rFonts w:hint="eastAsia" w:ascii="宋体" w:hAnsi="宋体" w:eastAsia="宋体" w:cs="宋体"/>
                <w:color w:val="auto"/>
                <w:sz w:val="24"/>
                <w:szCs w:val="24"/>
              </w:rPr>
              <w:t>叙述简单基本满足要求得4分，缺项或不提供者不得分</w:t>
            </w:r>
          </w:p>
        </w:tc>
      </w:tr>
      <w:tr w14:paraId="09E0A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203" w:type="dxa"/>
            <w:vMerge w:val="continue"/>
            <w:noWrap/>
            <w:vAlign w:val="center"/>
          </w:tcPr>
          <w:p w14:paraId="0AD34BDD">
            <w:pPr>
              <w:widowControl/>
              <w:spacing w:line="360" w:lineRule="auto"/>
              <w:ind w:left="-8" w:leftChars="-4"/>
              <w:jc w:val="center"/>
              <w:rPr>
                <w:rFonts w:asciiTheme="minorEastAsia" w:hAnsiTheme="minorEastAsia" w:eastAsiaTheme="minorEastAsia" w:cstheme="minorEastAsia"/>
                <w:color w:val="auto"/>
                <w:sz w:val="24"/>
                <w:szCs w:val="24"/>
              </w:rPr>
            </w:pPr>
          </w:p>
        </w:tc>
        <w:tc>
          <w:tcPr>
            <w:tcW w:w="1805" w:type="dxa"/>
            <w:noWrap/>
            <w:vAlign w:val="center"/>
          </w:tcPr>
          <w:p w14:paraId="0AC90AB3">
            <w:pPr>
              <w:spacing w:beforeLines="50" w:afterLines="50" w:line="4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餐具厨具消毒及垃圾处理措施</w:t>
            </w:r>
          </w:p>
          <w:p w14:paraId="617F0775">
            <w:pPr>
              <w:spacing w:beforeLines="50" w:afterLines="50" w:line="4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6分</w:t>
            </w:r>
          </w:p>
        </w:tc>
        <w:tc>
          <w:tcPr>
            <w:tcW w:w="5969" w:type="dxa"/>
            <w:noWrap/>
            <w:vAlign w:val="center"/>
          </w:tcPr>
          <w:p w14:paraId="280E8D79">
            <w:pPr>
              <w:widowControl/>
              <w:spacing w:line="360" w:lineRule="auto"/>
              <w:jc w:val="left"/>
              <w:rPr>
                <w:rFonts w:ascii="宋体" w:hAnsi="宋体" w:eastAsia="宋体" w:cs="宋体"/>
                <w:color w:val="auto"/>
                <w:sz w:val="24"/>
                <w:szCs w:val="24"/>
              </w:rPr>
            </w:pPr>
            <w:r>
              <w:rPr>
                <w:rFonts w:hint="eastAsia" w:ascii="宋体" w:hAnsi="宋体" w:eastAsia="宋体" w:cs="宋体"/>
                <w:color w:val="auto"/>
                <w:sz w:val="24"/>
                <w:szCs w:val="24"/>
              </w:rPr>
              <w:t>餐饮设备及餐具等消毒措施及垃圾处理制度进行综合比较及评价：</w:t>
            </w:r>
          </w:p>
          <w:p w14:paraId="1349675B">
            <w:pPr>
              <w:widowControl/>
              <w:spacing w:line="360" w:lineRule="auto"/>
              <w:jc w:val="left"/>
              <w:rPr>
                <w:rFonts w:ascii="宋体" w:hAnsi="宋体" w:eastAsia="宋体" w:cs="宋体"/>
                <w:color w:val="auto"/>
                <w:sz w:val="24"/>
                <w:szCs w:val="24"/>
              </w:rPr>
            </w:pPr>
            <w:r>
              <w:rPr>
                <w:rFonts w:hint="eastAsia" w:ascii="宋体" w:hAnsi="宋体" w:eastAsia="宋体" w:cs="宋体"/>
                <w:color w:val="auto"/>
                <w:sz w:val="24"/>
                <w:szCs w:val="24"/>
              </w:rPr>
              <w:t>完全满足招标文件要求，方案优秀的得6分，</w:t>
            </w:r>
          </w:p>
          <w:p w14:paraId="25C35ACC">
            <w:pPr>
              <w:widowControl/>
              <w:spacing w:line="360" w:lineRule="auto"/>
              <w:jc w:val="left"/>
              <w:rPr>
                <w:rFonts w:asciiTheme="minorEastAsia" w:hAnsiTheme="minorEastAsia" w:eastAsiaTheme="minorEastAsia" w:cstheme="minorEastAsia"/>
                <w:color w:val="auto"/>
                <w:kern w:val="0"/>
                <w:sz w:val="24"/>
                <w:szCs w:val="24"/>
              </w:rPr>
            </w:pPr>
            <w:r>
              <w:rPr>
                <w:rFonts w:hint="eastAsia" w:ascii="宋体" w:hAnsi="宋体" w:eastAsia="宋体" w:cs="宋体"/>
                <w:color w:val="auto"/>
                <w:sz w:val="24"/>
                <w:szCs w:val="24"/>
              </w:rPr>
              <w:t>叙述简单基本满足要求得4分，缺项或不提供者不得分</w:t>
            </w:r>
          </w:p>
        </w:tc>
      </w:tr>
      <w:tr w14:paraId="2D695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203" w:type="dxa"/>
            <w:vMerge w:val="continue"/>
            <w:noWrap/>
            <w:vAlign w:val="center"/>
          </w:tcPr>
          <w:p w14:paraId="0C095D9D">
            <w:pPr>
              <w:widowControl/>
              <w:spacing w:line="360" w:lineRule="auto"/>
              <w:ind w:left="-8" w:leftChars="-4"/>
              <w:jc w:val="center"/>
              <w:rPr>
                <w:rFonts w:asciiTheme="minorEastAsia" w:hAnsiTheme="minorEastAsia" w:eastAsiaTheme="minorEastAsia" w:cstheme="minorEastAsia"/>
                <w:color w:val="auto"/>
                <w:sz w:val="24"/>
                <w:szCs w:val="24"/>
              </w:rPr>
            </w:pPr>
          </w:p>
        </w:tc>
        <w:tc>
          <w:tcPr>
            <w:tcW w:w="1805" w:type="dxa"/>
            <w:noWrap/>
            <w:vAlign w:val="center"/>
          </w:tcPr>
          <w:p w14:paraId="63B2DFFB">
            <w:pPr>
              <w:spacing w:beforeLines="50" w:afterLines="50" w:line="400" w:lineRule="exact"/>
              <w:jc w:val="center"/>
              <w:rPr>
                <w:rFonts w:hint="eastAsia" w:ascii="宋体" w:hAnsi="宋体" w:cs="宋体"/>
                <w:color w:val="auto"/>
                <w:sz w:val="24"/>
                <w:szCs w:val="24"/>
              </w:rPr>
            </w:pPr>
            <w:r>
              <w:rPr>
                <w:rFonts w:hint="eastAsia" w:ascii="宋体" w:hAnsi="宋体" w:cs="宋体"/>
                <w:color w:val="auto"/>
                <w:sz w:val="24"/>
                <w:szCs w:val="24"/>
              </w:rPr>
              <w:t>对学校餐饮服务贡献及公益性举措</w:t>
            </w:r>
          </w:p>
          <w:p w14:paraId="79E39278">
            <w:pPr>
              <w:spacing w:beforeLines="50" w:afterLines="50" w:line="400" w:lineRule="exact"/>
              <w:jc w:val="center"/>
              <w:rPr>
                <w:rFonts w:hint="eastAsia" w:ascii="宋体" w:hAnsi="宋体" w:cs="宋体"/>
                <w:color w:val="auto"/>
                <w:sz w:val="24"/>
                <w:szCs w:val="24"/>
              </w:rPr>
            </w:pPr>
            <w:r>
              <w:rPr>
                <w:rFonts w:hint="eastAsia" w:ascii="宋体" w:hAnsi="宋体" w:eastAsia="宋体" w:cs="宋体"/>
                <w:color w:val="auto"/>
                <w:sz w:val="24"/>
                <w:szCs w:val="24"/>
              </w:rPr>
              <w:t>6分</w:t>
            </w:r>
          </w:p>
        </w:tc>
        <w:tc>
          <w:tcPr>
            <w:tcW w:w="5969" w:type="dxa"/>
            <w:noWrap/>
            <w:vAlign w:val="center"/>
          </w:tcPr>
          <w:p w14:paraId="6FDA4FA3">
            <w:pPr>
              <w:spacing w:line="380" w:lineRule="exact"/>
              <w:rPr>
                <w:rFonts w:ascii="宋体" w:hAnsi="宋体" w:eastAsia="宋体" w:cs="宋体"/>
                <w:color w:val="auto"/>
                <w:sz w:val="24"/>
                <w:szCs w:val="24"/>
              </w:rPr>
            </w:pPr>
            <w:r>
              <w:rPr>
                <w:rFonts w:hint="eastAsia" w:ascii="宋体" w:hAnsi="宋体" w:eastAsia="宋体" w:cs="宋体"/>
                <w:color w:val="auto"/>
                <w:sz w:val="24"/>
                <w:szCs w:val="24"/>
              </w:rPr>
              <w:t>根据各投标人对学校重大活动（运动会、家长开放日、庆典等），重要节日（校庆、教师节、端午、中秋、春节等），贫困生资助、师生伤亡救助等支持方案进行综合比较及评价：</w:t>
            </w:r>
          </w:p>
          <w:p w14:paraId="082B8885">
            <w:pPr>
              <w:widowControl/>
              <w:spacing w:line="360" w:lineRule="auto"/>
              <w:jc w:val="left"/>
              <w:rPr>
                <w:rFonts w:ascii="宋体" w:hAnsi="宋体" w:eastAsia="宋体" w:cs="宋体"/>
                <w:color w:val="auto"/>
                <w:sz w:val="24"/>
                <w:szCs w:val="24"/>
              </w:rPr>
            </w:pPr>
            <w:r>
              <w:rPr>
                <w:rFonts w:hint="eastAsia" w:ascii="宋体" w:hAnsi="宋体" w:eastAsia="宋体" w:cs="宋体"/>
                <w:color w:val="auto"/>
                <w:sz w:val="24"/>
                <w:szCs w:val="24"/>
              </w:rPr>
              <w:t>完全满足招标文件要求，方案优秀的得6分，</w:t>
            </w:r>
          </w:p>
          <w:p w14:paraId="1FC25F6F">
            <w:pPr>
              <w:widowControl/>
              <w:spacing w:line="360" w:lineRule="auto"/>
              <w:jc w:val="left"/>
              <w:rPr>
                <w:rFonts w:asciiTheme="minorEastAsia" w:hAnsiTheme="minorEastAsia" w:eastAsiaTheme="minorEastAsia" w:cstheme="minorEastAsia"/>
                <w:color w:val="auto"/>
                <w:kern w:val="0"/>
                <w:sz w:val="24"/>
                <w:szCs w:val="24"/>
              </w:rPr>
            </w:pPr>
            <w:r>
              <w:rPr>
                <w:rFonts w:hint="eastAsia" w:ascii="宋体" w:hAnsi="宋体" w:eastAsia="宋体" w:cs="宋体"/>
                <w:color w:val="auto"/>
                <w:sz w:val="24"/>
                <w:szCs w:val="24"/>
              </w:rPr>
              <w:t>叙述简单基本满足要求得4分，缺项或不提供者不得分</w:t>
            </w:r>
          </w:p>
        </w:tc>
      </w:tr>
    </w:tbl>
    <w:p w14:paraId="06CC6D88">
      <w:pPr>
        <w:pStyle w:val="51"/>
        <w:ind w:left="192" w:firstLine="482"/>
        <w:rPr>
          <w:lang w:val="zh-CN"/>
        </w:rPr>
      </w:pPr>
    </w:p>
    <w:p w14:paraId="7346AF1C">
      <w:pPr>
        <w:pStyle w:val="22"/>
        <w:spacing w:line="360" w:lineRule="auto"/>
        <w:ind w:right="-512" w:rightChars="-244" w:firstLine="354" w:firstLineChars="147"/>
        <w:contextualSpacing/>
        <w:rPr>
          <w:rFonts w:ascii="宋体" w:hAnsi="宋体" w:cs="宋体"/>
          <w:sz w:val="24"/>
          <w:szCs w:val="24"/>
          <w:lang w:val="zh-CN"/>
        </w:rPr>
      </w:pPr>
      <w:r>
        <w:rPr>
          <w:rFonts w:hint="eastAsia" w:ascii="宋体" w:hAnsi="宋体" w:cs="宋体"/>
          <w:b/>
          <w:sz w:val="24"/>
          <w:szCs w:val="24"/>
          <w:lang w:val="zh-CN"/>
        </w:rPr>
        <w:t>（</w:t>
      </w:r>
      <w:r>
        <w:rPr>
          <w:rFonts w:hint="eastAsia" w:ascii="宋体" w:hAnsi="宋体" w:cs="宋体"/>
          <w:b/>
          <w:sz w:val="24"/>
          <w:szCs w:val="24"/>
        </w:rPr>
        <w:t>7</w:t>
      </w:r>
      <w:r>
        <w:rPr>
          <w:rFonts w:hint="eastAsia" w:ascii="宋体" w:hAnsi="宋体" w:cs="宋体"/>
          <w:b/>
          <w:sz w:val="24"/>
          <w:szCs w:val="24"/>
          <w:lang w:val="zh-CN"/>
        </w:rPr>
        <w:t>）评标结果汇总完成后，除下列情形外，任何人不得修改评标结果：</w:t>
      </w:r>
    </w:p>
    <w:p w14:paraId="28665143">
      <w:pPr>
        <w:spacing w:line="360" w:lineRule="auto"/>
        <w:ind w:right="-512" w:rightChars="-244" w:firstLine="480" w:firstLineChars="200"/>
        <w:rPr>
          <w:rFonts w:ascii="宋体" w:hAnsi="宋体" w:cs="宋体"/>
          <w:bCs/>
          <w:sz w:val="24"/>
          <w:szCs w:val="24"/>
          <w:lang w:val="en-GB"/>
        </w:rPr>
      </w:pPr>
      <w:r>
        <w:rPr>
          <w:rFonts w:hint="eastAsia" w:ascii="宋体" w:hAnsi="宋体" w:cs="宋体"/>
          <w:bCs/>
          <w:sz w:val="24"/>
          <w:szCs w:val="24"/>
          <w:lang w:val="en-GB"/>
        </w:rPr>
        <w:t>1） 分值汇总计算错误的；</w:t>
      </w:r>
    </w:p>
    <w:p w14:paraId="027F741C">
      <w:pPr>
        <w:spacing w:line="360" w:lineRule="auto"/>
        <w:ind w:right="-512" w:rightChars="-244" w:firstLine="480" w:firstLineChars="200"/>
        <w:rPr>
          <w:rFonts w:ascii="宋体" w:hAnsi="宋体" w:cs="宋体"/>
          <w:bCs/>
          <w:sz w:val="24"/>
          <w:szCs w:val="24"/>
          <w:lang w:val="en-GB"/>
        </w:rPr>
      </w:pPr>
      <w:r>
        <w:rPr>
          <w:rFonts w:hint="eastAsia" w:ascii="宋体" w:hAnsi="宋体" w:cs="宋体"/>
          <w:bCs/>
          <w:sz w:val="24"/>
          <w:szCs w:val="24"/>
          <w:lang w:val="en-GB"/>
        </w:rPr>
        <w:t>2） 分项评分超出评分标准范围的；</w:t>
      </w:r>
    </w:p>
    <w:p w14:paraId="63916276">
      <w:pPr>
        <w:spacing w:line="360" w:lineRule="auto"/>
        <w:ind w:right="-512" w:rightChars="-244" w:firstLine="480" w:firstLineChars="200"/>
        <w:rPr>
          <w:rFonts w:ascii="宋体" w:hAnsi="宋体" w:cs="宋体"/>
          <w:bCs/>
          <w:sz w:val="24"/>
          <w:szCs w:val="24"/>
          <w:lang w:val="en-GB"/>
        </w:rPr>
      </w:pPr>
      <w:r>
        <w:rPr>
          <w:rFonts w:hint="eastAsia" w:ascii="宋体" w:hAnsi="宋体" w:cs="宋体"/>
          <w:bCs/>
          <w:sz w:val="24"/>
          <w:szCs w:val="24"/>
          <w:lang w:val="en-GB"/>
        </w:rPr>
        <w:t>3） 磋商小组成员对客观评审因素评分不一致的；</w:t>
      </w:r>
    </w:p>
    <w:p w14:paraId="439B04EB">
      <w:pPr>
        <w:spacing w:line="360" w:lineRule="auto"/>
        <w:ind w:right="-512" w:rightChars="-244" w:firstLine="480" w:firstLineChars="200"/>
        <w:rPr>
          <w:rFonts w:ascii="宋体" w:hAnsi="宋体" w:cs="宋体"/>
          <w:bCs/>
          <w:sz w:val="24"/>
          <w:szCs w:val="24"/>
          <w:lang w:val="en-GB"/>
        </w:rPr>
      </w:pPr>
      <w:r>
        <w:rPr>
          <w:rFonts w:hint="eastAsia" w:ascii="宋体" w:hAnsi="宋体" w:cs="宋体"/>
          <w:bCs/>
          <w:sz w:val="24"/>
          <w:szCs w:val="24"/>
          <w:lang w:val="en-GB"/>
        </w:rPr>
        <w:t>4） 经磋商小组认定评分畸高、畸低的。</w:t>
      </w:r>
    </w:p>
    <w:p w14:paraId="4518054F">
      <w:pPr>
        <w:spacing w:line="360" w:lineRule="auto"/>
        <w:ind w:right="-512" w:rightChars="-244" w:firstLine="480" w:firstLineChars="200"/>
        <w:rPr>
          <w:rFonts w:ascii="宋体" w:hAnsi="宋体" w:cs="宋体"/>
          <w:bCs/>
          <w:sz w:val="24"/>
          <w:szCs w:val="24"/>
          <w:lang w:val="en-GB"/>
        </w:rPr>
      </w:pPr>
      <w:r>
        <w:rPr>
          <w:rFonts w:hint="eastAsia" w:ascii="宋体" w:hAnsi="宋体" w:cs="宋体"/>
          <w:bCs/>
          <w:sz w:val="24"/>
          <w:szCs w:val="24"/>
          <w:lang w:val="en-GB"/>
        </w:rPr>
        <w:t>评标报告签署前，经复核发现存在以上情形之一的，磋商小组应当当场修</w:t>
      </w:r>
      <w:r>
        <w:rPr>
          <w:rFonts w:hint="eastAsia" w:ascii="宋体" w:hAnsi="宋体" w:cs="宋体"/>
          <w:sz w:val="24"/>
          <w:szCs w:val="24"/>
          <w:lang w:val="zh-CN"/>
        </w:rPr>
        <w:t>改评标结</w:t>
      </w:r>
      <w:r>
        <w:rPr>
          <w:rFonts w:hint="eastAsia" w:ascii="宋体" w:hAnsi="宋体" w:cs="宋体"/>
          <w:bCs/>
          <w:sz w:val="24"/>
          <w:szCs w:val="24"/>
          <w:lang w:val="en-GB"/>
        </w:rPr>
        <w:t>果，并在评标报告中记载；评标报告签署后，采购人或者采购代理机构发现存在以上情形之一的，应当组织原磋商小组进行重新评审，重新评审改变评标结果的，书面报告本级财政部门。</w:t>
      </w:r>
    </w:p>
    <w:p w14:paraId="4935A4D7">
      <w:pPr>
        <w:spacing w:line="360" w:lineRule="auto"/>
        <w:ind w:right="-512" w:rightChars="-244" w:firstLine="480" w:firstLineChars="200"/>
        <w:rPr>
          <w:rFonts w:ascii="宋体" w:hAnsi="宋体" w:cs="宋体"/>
          <w:bCs/>
          <w:sz w:val="24"/>
          <w:szCs w:val="24"/>
          <w:lang w:val="en-GB"/>
        </w:rPr>
      </w:pPr>
      <w:r>
        <w:rPr>
          <w:rFonts w:hint="eastAsia" w:ascii="宋体" w:hAnsi="宋体" w:cs="宋体"/>
          <w:bCs/>
          <w:sz w:val="24"/>
          <w:szCs w:val="24"/>
          <w:lang w:val="en-GB"/>
        </w:rPr>
        <w:t>供应商对本条第一款情形提出质疑的，采购人或者采购代理机构可以组织原磋商小组进行重新评审，重新评审改变评标结果的，应当书面报告本级财政部门。</w:t>
      </w:r>
    </w:p>
    <w:p w14:paraId="5261066D">
      <w:pPr>
        <w:widowControl/>
        <w:spacing w:line="360" w:lineRule="auto"/>
        <w:ind w:firstLine="482" w:firstLineChars="200"/>
        <w:jc w:val="left"/>
        <w:rPr>
          <w:rFonts w:ascii="宋体" w:hAnsi="宋体" w:cs="宋体"/>
          <w:b/>
          <w:sz w:val="24"/>
          <w:szCs w:val="24"/>
          <w:lang w:val="en-GB"/>
        </w:rPr>
      </w:pPr>
      <w:r>
        <w:rPr>
          <w:rFonts w:hint="eastAsia" w:ascii="宋体" w:hAnsi="宋体" w:cs="宋体"/>
          <w:b/>
          <w:bCs/>
          <w:kern w:val="0"/>
          <w:sz w:val="24"/>
          <w:szCs w:val="24"/>
        </w:rPr>
        <w:t>（</w:t>
      </w:r>
      <w:r>
        <w:rPr>
          <w:rFonts w:hint="eastAsia" w:ascii="宋体" w:hAnsi="宋体" w:cs="宋体"/>
          <w:b/>
          <w:sz w:val="24"/>
          <w:szCs w:val="24"/>
        </w:rPr>
        <w:t xml:space="preserve">8）推荐成交候选供应商 </w:t>
      </w:r>
    </w:p>
    <w:p w14:paraId="2CD38CA9">
      <w:pPr>
        <w:spacing w:line="360" w:lineRule="auto"/>
        <w:ind w:right="-512" w:rightChars="-244" w:firstLine="720" w:firstLineChars="300"/>
        <w:rPr>
          <w:rFonts w:ascii="宋体" w:hAnsi="宋体" w:cs="宋体"/>
          <w:sz w:val="24"/>
          <w:szCs w:val="24"/>
          <w:lang w:val="en-GB"/>
        </w:rPr>
      </w:pPr>
      <w:r>
        <w:rPr>
          <w:rFonts w:hint="eastAsia" w:ascii="宋体" w:hAnsi="宋体" w:cs="宋体"/>
          <w:bCs/>
          <w:sz w:val="24"/>
          <w:szCs w:val="24"/>
        </w:rPr>
        <w:t>磋商小组应当根据综合评分情况，按照评审得分由高到低顺序推荐3名及以上成交候选供应商，并编写评审报告。符合《政府采购竞争性磋商采购方式管理暂行办法》【（财库2014）214号】第二十一条第三款情形的，可以推荐2家成交候选供应商。评审得分相同的，按照最后报价由低到高的顺序推荐。评审得分且最后报价相同的，按照技术指标优劣顺序推荐。</w:t>
      </w:r>
    </w:p>
    <w:p w14:paraId="7568C3D4">
      <w:pPr>
        <w:tabs>
          <w:tab w:val="left" w:pos="1260"/>
        </w:tabs>
        <w:autoSpaceDE w:val="0"/>
        <w:autoSpaceDN w:val="0"/>
        <w:spacing w:line="360" w:lineRule="auto"/>
        <w:ind w:right="-512" w:rightChars="-244" w:firstLine="482" w:firstLineChars="200"/>
        <w:contextualSpacing/>
        <w:rPr>
          <w:rFonts w:ascii="宋体" w:hAnsi="宋体" w:cs="宋体"/>
          <w:spacing w:val="-4"/>
          <w:sz w:val="24"/>
          <w:szCs w:val="24"/>
          <w:lang w:val="zh-CN"/>
        </w:rPr>
      </w:pPr>
      <w:r>
        <w:rPr>
          <w:rFonts w:hint="eastAsia" w:ascii="宋体" w:hAnsi="宋体" w:cs="宋体"/>
          <w:b/>
          <w:sz w:val="24"/>
          <w:szCs w:val="24"/>
          <w:lang w:val="zh-CN"/>
        </w:rPr>
        <w:t>（</w:t>
      </w:r>
      <w:r>
        <w:rPr>
          <w:rFonts w:hint="eastAsia" w:ascii="宋体" w:hAnsi="宋体" w:cs="宋体"/>
          <w:b/>
          <w:sz w:val="24"/>
          <w:szCs w:val="24"/>
        </w:rPr>
        <w:t>9</w:t>
      </w:r>
      <w:r>
        <w:rPr>
          <w:rFonts w:hint="eastAsia" w:ascii="宋体" w:hAnsi="宋体" w:cs="宋体"/>
          <w:b/>
          <w:sz w:val="24"/>
          <w:szCs w:val="24"/>
          <w:lang w:val="zh-CN"/>
        </w:rPr>
        <w:t>）磋商小组争议处理</w:t>
      </w:r>
    </w:p>
    <w:p w14:paraId="1860CD25">
      <w:pPr>
        <w:spacing w:line="360" w:lineRule="auto"/>
        <w:ind w:right="-512" w:rightChars="-244" w:firstLine="480" w:firstLineChars="200"/>
        <w:rPr>
          <w:rFonts w:ascii="宋体" w:hAnsi="宋体" w:cs="宋体"/>
          <w:bCs/>
          <w:sz w:val="24"/>
          <w:szCs w:val="24"/>
          <w:lang w:val="zh-CN"/>
        </w:rPr>
      </w:pPr>
      <w:r>
        <w:rPr>
          <w:rFonts w:hint="eastAsia" w:ascii="宋体" w:hAnsi="宋体" w:cs="宋体"/>
          <w:bCs/>
          <w:sz w:val="24"/>
          <w:szCs w:val="24"/>
          <w:lang w:val="zh-CN"/>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31C7C201">
      <w:pPr>
        <w:widowControl/>
        <w:spacing w:line="360" w:lineRule="auto"/>
        <w:ind w:firstLine="482" w:firstLineChars="200"/>
        <w:jc w:val="left"/>
        <w:rPr>
          <w:rFonts w:ascii="宋体" w:hAnsi="宋体" w:cs="宋体"/>
          <w:b/>
          <w:sz w:val="24"/>
          <w:szCs w:val="24"/>
          <w:lang w:val="zh-CN"/>
        </w:rPr>
      </w:pPr>
      <w:r>
        <w:rPr>
          <w:rFonts w:hint="eastAsia" w:ascii="宋体" w:hAnsi="宋体" w:cs="宋体"/>
          <w:b/>
          <w:sz w:val="24"/>
          <w:szCs w:val="24"/>
        </w:rPr>
        <w:t>4、确定成交候选人名单，以及根据采购人委托直接确定成交人。</w:t>
      </w:r>
    </w:p>
    <w:p w14:paraId="1B2D069E">
      <w:pPr>
        <w:pStyle w:val="53"/>
        <w:ind w:right="-512" w:rightChars="-244" w:firstLine="0" w:firstLineChars="0"/>
        <w:rPr>
          <w:lang w:val="en-GB"/>
        </w:rPr>
      </w:pPr>
    </w:p>
    <w:p w14:paraId="30E445DE">
      <w:pPr>
        <w:pageBreakBefore/>
        <w:autoSpaceDE w:val="0"/>
        <w:autoSpaceDN w:val="0"/>
        <w:adjustRightInd w:val="0"/>
        <w:spacing w:line="360" w:lineRule="auto"/>
        <w:ind w:right="-512" w:rightChars="-244" w:firstLine="2168" w:firstLineChars="600"/>
        <w:contextualSpacing/>
        <w:outlineLvl w:val="0"/>
        <w:rPr>
          <w:rFonts w:ascii="宋体" w:hAnsi="宋体" w:cs="宋体"/>
          <w:sz w:val="22"/>
        </w:rPr>
      </w:pPr>
      <w:r>
        <w:rPr>
          <w:rFonts w:hint="eastAsia" w:ascii="宋体" w:hAnsi="宋体" w:cs="宋体"/>
          <w:b/>
          <w:bCs/>
          <w:kern w:val="0"/>
          <w:sz w:val="36"/>
          <w:szCs w:val="32"/>
        </w:rPr>
        <w:t>第七章 合同条款及格式</w:t>
      </w:r>
    </w:p>
    <w:p w14:paraId="6716FB34">
      <w:pPr>
        <w:spacing w:line="360" w:lineRule="auto"/>
        <w:ind w:firstLine="480"/>
        <w:jc w:val="center"/>
        <w:rPr>
          <w:rFonts w:ascii="宋体" w:hAnsi="宋体" w:cs="宋体"/>
          <w:b/>
          <w:bCs/>
          <w:sz w:val="24"/>
          <w:szCs w:val="24"/>
        </w:rPr>
      </w:pPr>
      <w:r>
        <w:rPr>
          <w:rFonts w:hint="eastAsia" w:ascii="宋体" w:hAnsi="宋体" w:cs="宋体"/>
          <w:b/>
          <w:bCs/>
          <w:sz w:val="24"/>
          <w:szCs w:val="24"/>
        </w:rPr>
        <w:t>（此合同仅供参考。以最终采购人与中标人签订的合同条款为准，</w:t>
      </w:r>
    </w:p>
    <w:p w14:paraId="5AEE2142">
      <w:pPr>
        <w:spacing w:line="360" w:lineRule="auto"/>
        <w:ind w:firstLine="480"/>
        <w:jc w:val="center"/>
        <w:rPr>
          <w:rFonts w:ascii="宋体" w:hAnsi="宋体" w:cs="宋体"/>
          <w:b/>
          <w:bCs/>
          <w:sz w:val="24"/>
          <w:szCs w:val="24"/>
        </w:rPr>
      </w:pPr>
      <w:r>
        <w:rPr>
          <w:rFonts w:hint="eastAsia" w:ascii="宋体" w:hAnsi="宋体" w:cs="宋体"/>
          <w:b/>
          <w:bCs/>
          <w:sz w:val="24"/>
          <w:szCs w:val="24"/>
        </w:rPr>
        <w:t>最终签订合同的主要条款不能与招标文件有冲突。）</w:t>
      </w:r>
    </w:p>
    <w:p w14:paraId="5A80757F">
      <w:pPr>
        <w:spacing w:line="360" w:lineRule="auto"/>
        <w:ind w:firstLine="482"/>
        <w:rPr>
          <w:rFonts w:asciiTheme="minorEastAsia" w:hAnsiTheme="minorEastAsia" w:eastAsiaTheme="minorEastAsia"/>
          <w:sz w:val="24"/>
          <w:szCs w:val="24"/>
        </w:rPr>
      </w:pPr>
    </w:p>
    <w:p w14:paraId="59EB2EAE">
      <w:pPr>
        <w:spacing w:line="360" w:lineRule="auto"/>
        <w:ind w:firstLine="482"/>
        <w:rPr>
          <w:rFonts w:asciiTheme="minorEastAsia" w:hAnsiTheme="minorEastAsia" w:eastAsiaTheme="minorEastAsia"/>
          <w:sz w:val="24"/>
          <w:szCs w:val="24"/>
        </w:rPr>
      </w:pPr>
      <w:r>
        <w:rPr>
          <w:rFonts w:hint="eastAsia" w:asciiTheme="minorEastAsia" w:hAnsiTheme="minorEastAsia" w:eastAsiaTheme="minorEastAsia"/>
          <w:sz w:val="24"/>
          <w:szCs w:val="24"/>
        </w:rPr>
        <w:t>甲方：（采购人全称）</w:t>
      </w:r>
    </w:p>
    <w:p w14:paraId="083D6EF7">
      <w:pPr>
        <w:spacing w:line="360" w:lineRule="auto"/>
        <w:ind w:firstLine="482"/>
        <w:rPr>
          <w:rFonts w:asciiTheme="minorEastAsia" w:hAnsiTheme="minorEastAsia" w:eastAsiaTheme="minorEastAsia"/>
          <w:sz w:val="24"/>
          <w:szCs w:val="24"/>
        </w:rPr>
      </w:pPr>
      <w:r>
        <w:rPr>
          <w:rFonts w:hint="eastAsia" w:asciiTheme="minorEastAsia" w:hAnsiTheme="minorEastAsia" w:eastAsiaTheme="minorEastAsia"/>
          <w:sz w:val="24"/>
          <w:szCs w:val="24"/>
        </w:rPr>
        <w:t>乙方：（中标人全称）</w:t>
      </w:r>
    </w:p>
    <w:p w14:paraId="389ACBBD">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根据招标编号为的（填写“项目名称”）项目（以下简称：“本项目”）的招标结果，乙方为中标人。现经甲乙双方友好协商，就以下事项达成一致并签订本合同：</w:t>
      </w:r>
    </w:p>
    <w:p w14:paraId="22291892">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1、下列合同文件是构成本合同不可分割的部分：</w:t>
      </w:r>
    </w:p>
    <w:p w14:paraId="6E1D48E9">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1.1合同条款；</w:t>
      </w:r>
    </w:p>
    <w:p w14:paraId="020C1118">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1.2招标文件、乙方的投标文件；</w:t>
      </w:r>
    </w:p>
    <w:p w14:paraId="4B21A44D">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1.3其他文件或材料：□无。</w:t>
      </w:r>
      <w:r>
        <w:rPr>
          <w:rFonts w:hint="eastAsia" w:asciiTheme="minorEastAsia" w:hAnsiTheme="minorEastAsia" w:eastAsiaTheme="minorEastAsia"/>
          <w:sz w:val="24"/>
          <w:szCs w:val="24"/>
          <w:u w:val="single"/>
        </w:rPr>
        <w:t>□（按照实际情况编制填写需要增加的内容）</w:t>
      </w:r>
      <w:r>
        <w:rPr>
          <w:rFonts w:hint="eastAsia" w:asciiTheme="minorEastAsia" w:hAnsiTheme="minorEastAsia" w:eastAsiaTheme="minorEastAsia"/>
          <w:sz w:val="24"/>
          <w:szCs w:val="24"/>
        </w:rPr>
        <w:t>。</w:t>
      </w:r>
    </w:p>
    <w:p w14:paraId="240B803C">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2、合同标的</w:t>
      </w:r>
    </w:p>
    <w:p w14:paraId="2AB39FD7">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u w:val="single"/>
        </w:rPr>
        <w:t>（按照实际情况编制填写，可以是表格或文字描述）</w:t>
      </w:r>
      <w:r>
        <w:rPr>
          <w:rFonts w:hint="eastAsia" w:asciiTheme="minorEastAsia" w:hAnsiTheme="minorEastAsia" w:eastAsiaTheme="minorEastAsia"/>
          <w:sz w:val="24"/>
          <w:szCs w:val="24"/>
        </w:rPr>
        <w:t>。</w:t>
      </w:r>
    </w:p>
    <w:p w14:paraId="6BB41C77">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3、合同总金额</w:t>
      </w:r>
    </w:p>
    <w:p w14:paraId="15AAADD2">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3.1合同总金额为人民币大写：元（￥）。</w:t>
      </w:r>
    </w:p>
    <w:p w14:paraId="34B17632">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4、合同标的交付时间、地点和条件</w:t>
      </w:r>
    </w:p>
    <w:p w14:paraId="1A90CE86">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4.1交付时间：</w:t>
      </w:r>
    </w:p>
    <w:p w14:paraId="03F91D58">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4.2交付地点：</w:t>
      </w:r>
    </w:p>
    <w:p w14:paraId="219C6C82">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4.3交付条件：</w:t>
      </w:r>
    </w:p>
    <w:p w14:paraId="47CD9922">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5、合同标的应符合招标文件、乙方投标文件的规定或约定，具体如下：</w:t>
      </w:r>
    </w:p>
    <w:p w14:paraId="767E246B">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u w:val="single"/>
        </w:rPr>
        <w:t>（按照实际情况编制填写，可以是表格或文字描述）</w:t>
      </w:r>
      <w:r>
        <w:rPr>
          <w:rFonts w:hint="eastAsia" w:asciiTheme="minorEastAsia" w:hAnsiTheme="minorEastAsia" w:eastAsiaTheme="minorEastAsia"/>
          <w:sz w:val="24"/>
          <w:szCs w:val="24"/>
        </w:rPr>
        <w:t>。</w:t>
      </w:r>
    </w:p>
    <w:p w14:paraId="7F2579D3">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6、验收</w:t>
      </w:r>
    </w:p>
    <w:p w14:paraId="55022913">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6.1验收应按照招标文件、乙方投标文件的规定或约定进行，具体如下：</w:t>
      </w:r>
    </w:p>
    <w:p w14:paraId="60B66C66">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u w:val="single"/>
        </w:rPr>
        <w:t>（按照实际情况编制填写，可以是表格或文字描述）</w:t>
      </w:r>
      <w:r>
        <w:rPr>
          <w:rFonts w:hint="eastAsia" w:asciiTheme="minorEastAsia" w:hAnsiTheme="minorEastAsia" w:eastAsiaTheme="minorEastAsia"/>
          <w:sz w:val="24"/>
          <w:szCs w:val="24"/>
        </w:rPr>
        <w:t>。</w:t>
      </w:r>
    </w:p>
    <w:p w14:paraId="272842D1">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6.2本项目是否邀请其他投标人参与验收：</w:t>
      </w:r>
    </w:p>
    <w:p w14:paraId="1F09BDD9">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□不邀请。□邀请，具体如下：</w:t>
      </w:r>
      <w:r>
        <w:rPr>
          <w:rFonts w:hint="eastAsia" w:asciiTheme="minorEastAsia" w:hAnsiTheme="minorEastAsia" w:eastAsiaTheme="minorEastAsia"/>
          <w:sz w:val="24"/>
          <w:szCs w:val="24"/>
          <w:u w:val="single"/>
        </w:rPr>
        <w:t>（按照招标文件规定填写）</w:t>
      </w:r>
      <w:r>
        <w:rPr>
          <w:rFonts w:hint="eastAsia" w:asciiTheme="minorEastAsia" w:hAnsiTheme="minorEastAsia" w:eastAsiaTheme="minorEastAsia"/>
          <w:sz w:val="24"/>
          <w:szCs w:val="24"/>
        </w:rPr>
        <w:t>。</w:t>
      </w:r>
    </w:p>
    <w:p w14:paraId="32F5CF54">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7、合同款项的支付应按照招标文件的规定进行，具体如下：</w:t>
      </w:r>
    </w:p>
    <w:p w14:paraId="5A989376">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u w:val="single"/>
        </w:rPr>
        <w:t>（按照实际情况编制填写，可以是表格或文字描述，包括一次性支付或分期支付等）</w:t>
      </w:r>
      <w:r>
        <w:rPr>
          <w:rFonts w:hint="eastAsia" w:asciiTheme="minorEastAsia" w:hAnsiTheme="minorEastAsia" w:eastAsiaTheme="minorEastAsia"/>
          <w:sz w:val="24"/>
          <w:szCs w:val="24"/>
        </w:rPr>
        <w:t>。</w:t>
      </w:r>
    </w:p>
    <w:p w14:paraId="12F8A4DD">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8、履约保证金</w:t>
      </w:r>
    </w:p>
    <w:p w14:paraId="3F510F7E">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□无。□有，具体如下：</w:t>
      </w:r>
      <w:r>
        <w:rPr>
          <w:rFonts w:hint="eastAsia" w:asciiTheme="minorEastAsia" w:hAnsiTheme="minorEastAsia" w:eastAsiaTheme="minorEastAsia"/>
          <w:sz w:val="24"/>
          <w:szCs w:val="24"/>
          <w:u w:val="single"/>
        </w:rPr>
        <w:t>（按照招标文件规定填写）</w:t>
      </w:r>
      <w:r>
        <w:rPr>
          <w:rFonts w:hint="eastAsia" w:asciiTheme="minorEastAsia" w:hAnsiTheme="minorEastAsia" w:eastAsiaTheme="minorEastAsia"/>
          <w:sz w:val="24"/>
          <w:szCs w:val="24"/>
        </w:rPr>
        <w:t>。</w:t>
      </w:r>
    </w:p>
    <w:p w14:paraId="44DE7EEC">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9、合同有效期</w:t>
      </w:r>
    </w:p>
    <w:p w14:paraId="6433F7B1">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u w:val="single"/>
        </w:rPr>
        <w:t>（按照实际情况编制填写，可以是表格或文字描述）</w:t>
      </w:r>
      <w:r>
        <w:rPr>
          <w:rFonts w:hint="eastAsia" w:asciiTheme="minorEastAsia" w:hAnsiTheme="minorEastAsia" w:eastAsiaTheme="minorEastAsia"/>
          <w:sz w:val="24"/>
          <w:szCs w:val="24"/>
        </w:rPr>
        <w:t>。</w:t>
      </w:r>
    </w:p>
    <w:p w14:paraId="01B1C626">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10、违约责任</w:t>
      </w:r>
    </w:p>
    <w:p w14:paraId="39B2E9BF">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u w:val="single"/>
        </w:rPr>
        <w:t>（按照实际情况编制填写，可以是表格或文字描述）</w:t>
      </w:r>
      <w:r>
        <w:rPr>
          <w:rFonts w:hint="eastAsia" w:asciiTheme="minorEastAsia" w:hAnsiTheme="minorEastAsia" w:eastAsiaTheme="minorEastAsia"/>
          <w:sz w:val="24"/>
          <w:szCs w:val="24"/>
        </w:rPr>
        <w:t>。</w:t>
      </w:r>
    </w:p>
    <w:p w14:paraId="3893ABBB">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11、知识产权</w:t>
      </w:r>
    </w:p>
    <w:p w14:paraId="03866759">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11.1乙方提供的采购标的应符合国家知识产权法律法规的规定且非假冒伪劣产品；乙方还应保证甲方不受到第三方关于侵犯知识产权及专利权、商标权或工业设计权等知识产权方面的指控，若任何第三方提出此方面指控均与甲方无关，乙方应与第三方交涉，并承担可能发生的一切法律责任、费用和后果；若甲方因此而招致损失，则乙方应赔偿该损失。</w:t>
      </w:r>
    </w:p>
    <w:p w14:paraId="7EABFF69">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11.2若乙方提供的采购标的不符合国家知识产权法律法规的规定或被有关主管机关认定为假冒伪劣品，则乙方中标资格将被取消；甲方还将按照有关法律法规和规章的规定进行处理，具体如下：（按照实际情况编制填写）。</w:t>
      </w:r>
    </w:p>
    <w:p w14:paraId="30458A06">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12、解决争议的方法</w:t>
      </w:r>
    </w:p>
    <w:p w14:paraId="286F0392">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12.1甲、乙双方协商解决。</w:t>
      </w:r>
    </w:p>
    <w:p w14:paraId="551960A2">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12.2若协商解决不成，则通过下列途径之一解决：</w:t>
      </w:r>
    </w:p>
    <w:p w14:paraId="40D890D4">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□提交仲裁委员会仲裁，具体如下：</w:t>
      </w:r>
      <w:r>
        <w:rPr>
          <w:rFonts w:hint="eastAsia" w:asciiTheme="minorEastAsia" w:hAnsiTheme="minorEastAsia" w:eastAsiaTheme="minorEastAsia"/>
          <w:sz w:val="24"/>
          <w:szCs w:val="24"/>
          <w:u w:val="single"/>
        </w:rPr>
        <w:t>（按照实际情况编制填写）</w:t>
      </w:r>
      <w:r>
        <w:rPr>
          <w:rFonts w:hint="eastAsia" w:asciiTheme="minorEastAsia" w:hAnsiTheme="minorEastAsia" w:eastAsiaTheme="minorEastAsia"/>
          <w:sz w:val="24"/>
          <w:szCs w:val="24"/>
        </w:rPr>
        <w:t>。</w:t>
      </w:r>
    </w:p>
    <w:p w14:paraId="65E76138">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□向人民法院提起诉讼，具体如下：</w:t>
      </w:r>
      <w:r>
        <w:rPr>
          <w:rFonts w:hint="eastAsia" w:asciiTheme="minorEastAsia" w:hAnsiTheme="minorEastAsia" w:eastAsiaTheme="minorEastAsia"/>
          <w:sz w:val="24"/>
          <w:szCs w:val="24"/>
          <w:u w:val="single"/>
        </w:rPr>
        <w:t>（按照实际情况编制填写）</w:t>
      </w:r>
      <w:r>
        <w:rPr>
          <w:rFonts w:hint="eastAsia" w:asciiTheme="minorEastAsia" w:hAnsiTheme="minorEastAsia" w:eastAsiaTheme="minorEastAsia"/>
          <w:sz w:val="24"/>
          <w:szCs w:val="24"/>
        </w:rPr>
        <w:t>。</w:t>
      </w:r>
    </w:p>
    <w:p w14:paraId="1D635344">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13、不可抗力</w:t>
      </w:r>
    </w:p>
    <w:p w14:paraId="644C5AD7">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13.1因不可抗力造成违约的，遭受不可抗力一方应及时向对方通报不能履行或不能完全履行的理由，并在随后取得有关主管机关证明后的15日内向另一方提供不可抗力发生及持续期间的充分证据。基于以上行为，允许遭受不可抗力一方延期履行、部分履行或不履行合同，并根据情况可部分或全部免于承担违约责任。</w:t>
      </w:r>
    </w:p>
    <w:p w14:paraId="119CA3CE">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13.2本合同中的不可抗力指不能预见、不能避免、不能克服的客观情况，包括但不限于：自然灾害如地震、台风、洪水、火灾及政府行为、法律规定或其适用的变化或其他任何无法预见、不可避免或控制的事件。</w:t>
      </w:r>
    </w:p>
    <w:p w14:paraId="3E049C3F">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14、合同条款</w:t>
      </w:r>
    </w:p>
    <w:p w14:paraId="5F16FA51">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u w:val="single"/>
        </w:rPr>
        <w:t>（按照实际情况编制填写。招标文件已有规定的，双方均不得变更或调整；招标文件未作规定的，双方可通过友好协商进行约定）</w:t>
      </w:r>
      <w:r>
        <w:rPr>
          <w:rFonts w:hint="eastAsia" w:asciiTheme="minorEastAsia" w:hAnsiTheme="minorEastAsia" w:eastAsiaTheme="minorEastAsia"/>
          <w:sz w:val="24"/>
          <w:szCs w:val="24"/>
        </w:rPr>
        <w:t>。</w:t>
      </w:r>
    </w:p>
    <w:p w14:paraId="088D4B81">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15、其他约定</w:t>
      </w:r>
    </w:p>
    <w:p w14:paraId="66E20CE9">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15.1合同文件与本合同具有同等法律效力。</w:t>
      </w:r>
    </w:p>
    <w:p w14:paraId="3C5FF3CB">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15.2本合同未尽事宜，双方可另行补充。</w:t>
      </w:r>
    </w:p>
    <w:p w14:paraId="2288D777">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15.3合同生效：自签订之日起生效。</w:t>
      </w:r>
    </w:p>
    <w:p w14:paraId="3B6642AF">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15.4本合同一式</w:t>
      </w:r>
      <w:r>
        <w:rPr>
          <w:rFonts w:hint="eastAsia" w:asciiTheme="minorEastAsia" w:hAnsiTheme="minorEastAsia" w:eastAsiaTheme="minorEastAsia"/>
          <w:sz w:val="24"/>
          <w:szCs w:val="24"/>
          <w:u w:val="single"/>
        </w:rPr>
        <w:t>（填写具体份数）</w:t>
      </w:r>
      <w:r>
        <w:rPr>
          <w:rFonts w:hint="eastAsia" w:asciiTheme="minorEastAsia" w:hAnsiTheme="minorEastAsia" w:eastAsiaTheme="minorEastAsia"/>
          <w:sz w:val="24"/>
          <w:szCs w:val="24"/>
        </w:rPr>
        <w:t>份，经双方授权代表签字并盖章后生效。甲方、乙方各执</w:t>
      </w:r>
      <w:r>
        <w:rPr>
          <w:rFonts w:hint="eastAsia" w:asciiTheme="minorEastAsia" w:hAnsiTheme="minorEastAsia" w:eastAsiaTheme="minorEastAsia"/>
          <w:sz w:val="24"/>
          <w:szCs w:val="24"/>
          <w:u w:val="single"/>
        </w:rPr>
        <w:t>（填写具体份数）</w:t>
      </w:r>
      <w:r>
        <w:rPr>
          <w:rFonts w:hint="eastAsia" w:asciiTheme="minorEastAsia" w:hAnsiTheme="minorEastAsia" w:eastAsiaTheme="minorEastAsia"/>
          <w:sz w:val="24"/>
          <w:szCs w:val="24"/>
        </w:rPr>
        <w:t>份，送</w:t>
      </w:r>
      <w:r>
        <w:rPr>
          <w:rFonts w:hint="eastAsia" w:asciiTheme="minorEastAsia" w:hAnsiTheme="minorEastAsia" w:eastAsiaTheme="minorEastAsia"/>
          <w:sz w:val="24"/>
          <w:szCs w:val="24"/>
          <w:u w:val="single"/>
        </w:rPr>
        <w:t>（填写需要备案的监管部门的全称）</w:t>
      </w:r>
      <w:r>
        <w:rPr>
          <w:rFonts w:hint="eastAsia" w:asciiTheme="minorEastAsia" w:hAnsiTheme="minorEastAsia" w:eastAsiaTheme="minorEastAsia"/>
          <w:sz w:val="24"/>
          <w:szCs w:val="24"/>
        </w:rPr>
        <w:t>备案</w:t>
      </w:r>
      <w:r>
        <w:rPr>
          <w:rFonts w:hint="eastAsia" w:asciiTheme="minorEastAsia" w:hAnsiTheme="minorEastAsia" w:eastAsiaTheme="minorEastAsia"/>
          <w:sz w:val="24"/>
          <w:szCs w:val="24"/>
          <w:u w:val="single"/>
        </w:rPr>
        <w:t>（填写具体份数）</w:t>
      </w:r>
      <w:r>
        <w:rPr>
          <w:rFonts w:hint="eastAsia" w:asciiTheme="minorEastAsia" w:hAnsiTheme="minorEastAsia" w:eastAsiaTheme="minorEastAsia"/>
          <w:sz w:val="24"/>
          <w:szCs w:val="24"/>
        </w:rPr>
        <w:t>份，具有同等效力。</w:t>
      </w:r>
    </w:p>
    <w:p w14:paraId="521732DC">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15.5其他：□无。□</w:t>
      </w:r>
      <w:r>
        <w:rPr>
          <w:rFonts w:hint="eastAsia" w:asciiTheme="minorEastAsia" w:hAnsiTheme="minorEastAsia" w:eastAsiaTheme="minorEastAsia"/>
          <w:sz w:val="24"/>
          <w:szCs w:val="24"/>
          <w:u w:val="single"/>
        </w:rPr>
        <w:t>（按照实际情况编制填写需要增加的内容）</w:t>
      </w:r>
      <w:r>
        <w:rPr>
          <w:rFonts w:hint="eastAsia" w:asciiTheme="minorEastAsia" w:hAnsiTheme="minorEastAsia" w:eastAsiaTheme="minorEastAsia"/>
          <w:sz w:val="24"/>
          <w:szCs w:val="24"/>
        </w:rPr>
        <w:t>。</w:t>
      </w:r>
    </w:p>
    <w:p w14:paraId="34F64DC7">
      <w:pPr>
        <w:spacing w:line="360" w:lineRule="auto"/>
        <w:ind w:firstLine="482"/>
        <w:rPr>
          <w:rFonts w:asciiTheme="minorEastAsia" w:hAnsiTheme="minorEastAsia" w:eastAsiaTheme="minorEastAsia"/>
          <w:sz w:val="24"/>
          <w:szCs w:val="24"/>
        </w:rPr>
      </w:pPr>
    </w:p>
    <w:p w14:paraId="7E899ADE">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甲方：                          乙方：</w:t>
      </w:r>
    </w:p>
    <w:p w14:paraId="542D1756">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法定代表人（单位负责人）：      法定代表人（单位负责人）：</w:t>
      </w:r>
    </w:p>
    <w:p w14:paraId="334F146C">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联系方法：                      联系方法：</w:t>
      </w:r>
    </w:p>
    <w:p w14:paraId="05402798">
      <w:pPr>
        <w:spacing w:line="360" w:lineRule="auto"/>
        <w:ind w:firstLine="480" w:firstLineChars="200"/>
        <w:rPr>
          <w:rFonts w:asciiTheme="minorEastAsia" w:hAnsiTheme="minorEastAsia" w:eastAsiaTheme="minorEastAsia"/>
          <w:sz w:val="24"/>
          <w:szCs w:val="24"/>
        </w:rPr>
      </w:pPr>
    </w:p>
    <w:p w14:paraId="11B52C20">
      <w:pPr>
        <w:spacing w:line="360" w:lineRule="auto"/>
        <w:ind w:firstLine="480" w:firstLineChars="200"/>
        <w:rPr>
          <w:rFonts w:asciiTheme="minorEastAsia" w:hAnsiTheme="minorEastAsia" w:eastAsiaTheme="minorEastAsia"/>
          <w:sz w:val="24"/>
          <w:szCs w:val="24"/>
        </w:rPr>
      </w:pPr>
    </w:p>
    <w:p w14:paraId="23B09C39">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签订地点：</w:t>
      </w:r>
    </w:p>
    <w:p w14:paraId="31F33FDE">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签订日期：    年   月   日</w:t>
      </w:r>
    </w:p>
    <w:p w14:paraId="6118E6C2">
      <w:pPr>
        <w:pageBreakBefore/>
        <w:ind w:right="-512" w:rightChars="-244" w:firstLine="720"/>
        <w:jc w:val="center"/>
        <w:outlineLvl w:val="0"/>
        <w:rPr>
          <w:rFonts w:ascii="宋体" w:hAnsi="宋体"/>
          <w:b/>
          <w:sz w:val="36"/>
          <w:szCs w:val="36"/>
        </w:rPr>
      </w:pPr>
      <w:r>
        <w:rPr>
          <w:rFonts w:hint="eastAsia" w:ascii="宋体" w:hAnsi="宋体" w:cs="宋体"/>
          <w:b/>
          <w:sz w:val="36"/>
          <w:szCs w:val="36"/>
        </w:rPr>
        <w:t>第八章 响应文件有关格式</w:t>
      </w:r>
    </w:p>
    <w:p w14:paraId="2EBC541E">
      <w:pPr>
        <w:autoSpaceDE w:val="0"/>
        <w:autoSpaceDN w:val="0"/>
        <w:adjustRightInd w:val="0"/>
        <w:spacing w:line="360" w:lineRule="auto"/>
        <w:ind w:right="-512" w:rightChars="-244" w:firstLine="880"/>
        <w:jc w:val="right"/>
        <w:rPr>
          <w:rFonts w:ascii="宋体" w:hAnsi="宋体" w:cs="黑体"/>
          <w:b/>
          <w:bCs/>
          <w:sz w:val="44"/>
          <w:szCs w:val="44"/>
        </w:rPr>
      </w:pPr>
    </w:p>
    <w:p w14:paraId="7B6CC1C3">
      <w:pPr>
        <w:autoSpaceDE w:val="0"/>
        <w:autoSpaceDN w:val="0"/>
        <w:adjustRightInd w:val="0"/>
        <w:spacing w:line="360" w:lineRule="auto"/>
        <w:ind w:right="-512" w:rightChars="-244"/>
        <w:jc w:val="center"/>
        <w:rPr>
          <w:rFonts w:ascii="宋体" w:hAnsi="宋体" w:cs="黑体"/>
          <w:b/>
          <w:bCs/>
          <w:sz w:val="44"/>
          <w:szCs w:val="44"/>
          <w:lang w:val="zh-CN"/>
        </w:rPr>
      </w:pPr>
      <w:r>
        <w:rPr>
          <w:rFonts w:hint="eastAsia" w:ascii="宋体" w:hAnsi="宋体" w:cs="黑体"/>
          <w:b/>
          <w:bCs/>
          <w:sz w:val="44"/>
          <w:szCs w:val="44"/>
          <w:lang w:val="zh-CN"/>
        </w:rPr>
        <w:t>一、响应文件封面格式</w:t>
      </w:r>
    </w:p>
    <w:p w14:paraId="788AAF12">
      <w:pPr>
        <w:spacing w:line="480" w:lineRule="auto"/>
        <w:ind w:firstLine="2340" w:firstLineChars="650"/>
        <w:rPr>
          <w:rFonts w:ascii="宋体" w:hAnsi="宋体" w:eastAsia="宋体" w:cs="宋体"/>
          <w:sz w:val="24"/>
        </w:rPr>
      </w:pPr>
      <w:r>
        <w:rPr>
          <w:rFonts w:hint="eastAsia" w:ascii="宋体" w:hAnsi="宋体" w:eastAsia="宋体" w:cs="宋体"/>
          <w:sz w:val="36"/>
          <w:szCs w:val="36"/>
          <w:u w:val="single"/>
        </w:rPr>
        <w:t xml:space="preserve">                        （项目名称）</w:t>
      </w:r>
    </w:p>
    <w:p w14:paraId="5ABBDB1E">
      <w:pPr>
        <w:spacing w:line="380" w:lineRule="exact"/>
        <w:rPr>
          <w:rFonts w:ascii="宋体" w:hAnsi="宋体" w:eastAsia="宋体" w:cs="宋体"/>
          <w:sz w:val="24"/>
        </w:rPr>
      </w:pPr>
    </w:p>
    <w:p w14:paraId="70AB335D">
      <w:pPr>
        <w:spacing w:line="380" w:lineRule="exact"/>
        <w:rPr>
          <w:rFonts w:ascii="宋体" w:hAnsi="宋体" w:eastAsia="宋体" w:cs="宋体"/>
          <w:sz w:val="24"/>
        </w:rPr>
      </w:pPr>
    </w:p>
    <w:p w14:paraId="72876C4B">
      <w:pPr>
        <w:spacing w:line="380" w:lineRule="exact"/>
        <w:rPr>
          <w:rFonts w:ascii="宋体" w:hAnsi="宋体" w:eastAsia="宋体" w:cs="宋体"/>
          <w:sz w:val="24"/>
        </w:rPr>
      </w:pPr>
    </w:p>
    <w:p w14:paraId="5B8B10EC">
      <w:pPr>
        <w:spacing w:line="380" w:lineRule="exact"/>
        <w:rPr>
          <w:rFonts w:ascii="宋体" w:hAnsi="宋体" w:eastAsia="宋体" w:cs="宋体"/>
          <w:sz w:val="24"/>
        </w:rPr>
      </w:pPr>
    </w:p>
    <w:p w14:paraId="27F3F087">
      <w:pPr>
        <w:spacing w:line="380" w:lineRule="exact"/>
        <w:jc w:val="center"/>
        <w:rPr>
          <w:rFonts w:ascii="宋体" w:hAnsi="宋体" w:eastAsia="宋体" w:cs="宋体"/>
          <w:b/>
          <w:bCs/>
          <w:sz w:val="48"/>
          <w:szCs w:val="48"/>
        </w:rPr>
      </w:pPr>
    </w:p>
    <w:p w14:paraId="3F590CDB">
      <w:pPr>
        <w:spacing w:line="380" w:lineRule="exact"/>
        <w:jc w:val="center"/>
        <w:rPr>
          <w:rFonts w:ascii="宋体" w:hAnsi="宋体" w:eastAsia="宋体" w:cs="宋体"/>
          <w:b/>
          <w:bCs/>
          <w:sz w:val="48"/>
          <w:szCs w:val="48"/>
        </w:rPr>
      </w:pPr>
    </w:p>
    <w:p w14:paraId="157EEFA8">
      <w:pPr>
        <w:spacing w:line="380" w:lineRule="exact"/>
        <w:jc w:val="center"/>
        <w:rPr>
          <w:rFonts w:ascii="宋体" w:hAnsi="宋体" w:eastAsia="宋体" w:cs="宋体"/>
          <w:b/>
          <w:bCs/>
          <w:sz w:val="48"/>
          <w:szCs w:val="48"/>
        </w:rPr>
      </w:pPr>
    </w:p>
    <w:p w14:paraId="08010AE3">
      <w:pPr>
        <w:spacing w:line="480" w:lineRule="auto"/>
        <w:jc w:val="center"/>
        <w:rPr>
          <w:rFonts w:ascii="宋体" w:hAnsi="宋体" w:eastAsia="宋体" w:cs="宋体"/>
          <w:b/>
          <w:bCs/>
          <w:sz w:val="72"/>
          <w:szCs w:val="72"/>
        </w:rPr>
      </w:pPr>
      <w:r>
        <w:rPr>
          <w:rFonts w:hint="eastAsia" w:ascii="宋体" w:hAnsi="宋体" w:eastAsia="宋体" w:cs="宋体"/>
          <w:b/>
          <w:bCs/>
          <w:sz w:val="72"/>
          <w:szCs w:val="72"/>
        </w:rPr>
        <w:t>投标文件</w:t>
      </w:r>
    </w:p>
    <w:p w14:paraId="62EFDA98">
      <w:pPr>
        <w:spacing w:line="380" w:lineRule="exact"/>
        <w:rPr>
          <w:rFonts w:ascii="宋体" w:hAnsi="宋体" w:eastAsia="宋体" w:cs="宋体"/>
          <w:sz w:val="24"/>
        </w:rPr>
      </w:pPr>
    </w:p>
    <w:p w14:paraId="634DF39F">
      <w:pPr>
        <w:spacing w:line="380" w:lineRule="exact"/>
        <w:rPr>
          <w:rFonts w:ascii="宋体" w:hAnsi="宋体" w:eastAsia="宋体" w:cs="宋体"/>
          <w:sz w:val="24"/>
        </w:rPr>
      </w:pPr>
    </w:p>
    <w:p w14:paraId="1C490027">
      <w:pPr>
        <w:spacing w:line="380" w:lineRule="exact"/>
        <w:jc w:val="center"/>
        <w:rPr>
          <w:rFonts w:ascii="宋体" w:hAnsi="宋体" w:eastAsia="宋体" w:cs="宋体"/>
          <w:sz w:val="28"/>
          <w:szCs w:val="28"/>
        </w:rPr>
      </w:pPr>
      <w:r>
        <w:rPr>
          <w:rFonts w:hint="eastAsia" w:ascii="宋体" w:hAnsi="宋体" w:eastAsia="宋体" w:cs="宋体"/>
          <w:sz w:val="28"/>
          <w:szCs w:val="28"/>
        </w:rPr>
        <w:t>采购编号：</w:t>
      </w:r>
    </w:p>
    <w:p w14:paraId="14892AB0">
      <w:pPr>
        <w:spacing w:line="380" w:lineRule="exact"/>
        <w:rPr>
          <w:rFonts w:ascii="宋体" w:hAnsi="宋体" w:eastAsia="宋体" w:cs="宋体"/>
          <w:sz w:val="24"/>
        </w:rPr>
      </w:pPr>
    </w:p>
    <w:p w14:paraId="49CC640C">
      <w:pPr>
        <w:spacing w:line="380" w:lineRule="exact"/>
        <w:rPr>
          <w:rFonts w:ascii="宋体" w:hAnsi="宋体" w:eastAsia="宋体" w:cs="宋体"/>
          <w:sz w:val="24"/>
        </w:rPr>
      </w:pPr>
    </w:p>
    <w:p w14:paraId="510C647C">
      <w:pPr>
        <w:spacing w:line="380" w:lineRule="exact"/>
        <w:rPr>
          <w:rFonts w:ascii="宋体" w:hAnsi="宋体" w:eastAsia="宋体" w:cs="宋体"/>
          <w:sz w:val="24"/>
        </w:rPr>
      </w:pPr>
    </w:p>
    <w:p w14:paraId="15CB5941">
      <w:pPr>
        <w:spacing w:line="380" w:lineRule="exact"/>
        <w:rPr>
          <w:rFonts w:ascii="宋体" w:hAnsi="宋体" w:eastAsia="宋体" w:cs="宋体"/>
          <w:sz w:val="24"/>
        </w:rPr>
      </w:pPr>
    </w:p>
    <w:p w14:paraId="2916C1F2">
      <w:pPr>
        <w:spacing w:line="380" w:lineRule="exact"/>
        <w:rPr>
          <w:rFonts w:ascii="宋体" w:hAnsi="宋体" w:eastAsia="宋体" w:cs="宋体"/>
          <w:sz w:val="24"/>
        </w:rPr>
      </w:pPr>
    </w:p>
    <w:p w14:paraId="2FF581F0">
      <w:pPr>
        <w:spacing w:line="380" w:lineRule="exact"/>
        <w:rPr>
          <w:rFonts w:ascii="宋体" w:hAnsi="宋体" w:eastAsia="宋体" w:cs="宋体"/>
          <w:sz w:val="24"/>
        </w:rPr>
      </w:pPr>
    </w:p>
    <w:p w14:paraId="193E613B">
      <w:pPr>
        <w:spacing w:after="120"/>
        <w:ind w:left="63" w:right="63" w:firstLine="340" w:firstLineChars="100"/>
        <w:rPr>
          <w:rFonts w:ascii="宋体" w:hAnsi="宋体" w:eastAsia="宋体" w:cs="Times New Roman"/>
          <w:kern w:val="0"/>
          <w:sz w:val="34"/>
          <w:szCs w:val="20"/>
        </w:rPr>
      </w:pPr>
    </w:p>
    <w:p w14:paraId="5D20FCAC">
      <w:pPr>
        <w:spacing w:line="380" w:lineRule="exact"/>
        <w:rPr>
          <w:rFonts w:ascii="宋体" w:hAnsi="宋体" w:eastAsia="宋体" w:cs="宋体"/>
          <w:sz w:val="24"/>
        </w:rPr>
      </w:pPr>
    </w:p>
    <w:p w14:paraId="4EDD094E">
      <w:pPr>
        <w:spacing w:line="480" w:lineRule="auto"/>
        <w:ind w:firstLine="1820" w:firstLineChars="650"/>
        <w:rPr>
          <w:rFonts w:ascii="宋体" w:hAnsi="宋体" w:eastAsia="宋体" w:cs="宋体"/>
          <w:sz w:val="28"/>
          <w:szCs w:val="28"/>
        </w:rPr>
      </w:pPr>
      <w:bookmarkStart w:id="3" w:name="_Toc27760_WPSOffice_Level1"/>
      <w:bookmarkStart w:id="4" w:name="_Toc7428_WPSOffice_Level1"/>
      <w:r>
        <w:rPr>
          <w:rFonts w:hint="eastAsia" w:ascii="宋体" w:hAnsi="宋体" w:eastAsia="宋体" w:cs="宋体"/>
          <w:sz w:val="28"/>
          <w:szCs w:val="28"/>
        </w:rPr>
        <w:t>投 标 人：（全称并加盖公章）</w:t>
      </w:r>
      <w:bookmarkEnd w:id="3"/>
      <w:bookmarkEnd w:id="4"/>
    </w:p>
    <w:p w14:paraId="1BA23BBD">
      <w:pPr>
        <w:spacing w:line="480" w:lineRule="auto"/>
        <w:ind w:firstLine="1540" w:firstLineChars="550"/>
        <w:rPr>
          <w:rFonts w:ascii="宋体" w:hAnsi="宋体" w:eastAsia="宋体" w:cs="宋体"/>
          <w:b/>
          <w:bCs/>
          <w:sz w:val="28"/>
          <w:szCs w:val="28"/>
        </w:rPr>
      </w:pPr>
      <w:bookmarkStart w:id="5" w:name="_Toc28157_WPSOffice_Level1"/>
      <w:bookmarkStart w:id="6" w:name="_Toc4840_WPSOffice_Level1"/>
      <w:r>
        <w:rPr>
          <w:rFonts w:hint="eastAsia" w:ascii="宋体" w:hAnsi="宋体" w:eastAsia="宋体" w:cs="宋体"/>
          <w:sz w:val="28"/>
          <w:szCs w:val="28"/>
        </w:rPr>
        <w:t>法定代表人或委托代理人（签字或盖章）：</w:t>
      </w:r>
      <w:bookmarkEnd w:id="5"/>
      <w:bookmarkEnd w:id="6"/>
    </w:p>
    <w:p w14:paraId="5B411E27">
      <w:pPr>
        <w:spacing w:line="480" w:lineRule="auto"/>
        <w:ind w:firstLine="1820" w:firstLineChars="650"/>
        <w:rPr>
          <w:rFonts w:ascii="宋体" w:hAnsi="宋体" w:eastAsia="宋体" w:cs="宋体"/>
          <w:sz w:val="28"/>
          <w:szCs w:val="28"/>
        </w:rPr>
      </w:pPr>
      <w:bookmarkStart w:id="7" w:name="_Toc15640_WPSOffice_Level1"/>
      <w:bookmarkStart w:id="8" w:name="_Toc2311_WPSOffice_Level1"/>
      <w:r>
        <w:rPr>
          <w:rFonts w:hint="eastAsia" w:ascii="宋体" w:hAnsi="宋体" w:eastAsia="宋体" w:cs="宋体"/>
          <w:sz w:val="28"/>
          <w:szCs w:val="28"/>
        </w:rPr>
        <w:t>日    期：年 月 日</w:t>
      </w:r>
      <w:bookmarkEnd w:id="7"/>
      <w:bookmarkEnd w:id="8"/>
    </w:p>
    <w:p w14:paraId="11E1BC40">
      <w:pPr>
        <w:spacing w:after="120"/>
        <w:ind w:left="63" w:right="63" w:firstLine="240" w:firstLineChars="100"/>
        <w:rPr>
          <w:rFonts w:ascii="宋体" w:hAnsi="宋体" w:eastAsia="宋体" w:cs="宋体"/>
          <w:kern w:val="0"/>
          <w:sz w:val="24"/>
          <w:szCs w:val="20"/>
        </w:rPr>
      </w:pPr>
    </w:p>
    <w:p w14:paraId="06E87C8D">
      <w:pPr>
        <w:pStyle w:val="18"/>
        <w:rPr>
          <w:rFonts w:ascii="宋体" w:hAnsi="宋体" w:eastAsia="宋体"/>
          <w:lang w:val="zh-CN"/>
        </w:rPr>
      </w:pPr>
    </w:p>
    <w:p w14:paraId="6F2262DD">
      <w:pPr>
        <w:spacing w:after="120"/>
        <w:ind w:left="63" w:right="63" w:firstLine="240" w:firstLineChars="100"/>
        <w:rPr>
          <w:rFonts w:ascii="宋体" w:hAnsi="宋体" w:cs="宋体"/>
          <w:kern w:val="0"/>
          <w:sz w:val="24"/>
          <w:szCs w:val="20"/>
        </w:rPr>
      </w:pPr>
    </w:p>
    <w:p w14:paraId="68A25412">
      <w:pPr>
        <w:keepNext/>
        <w:keepLines/>
        <w:tabs>
          <w:tab w:val="left" w:pos="660"/>
        </w:tabs>
        <w:adjustRightInd w:val="0"/>
        <w:snapToGrid w:val="0"/>
        <w:spacing w:line="360" w:lineRule="auto"/>
        <w:ind w:firstLine="1325" w:firstLineChars="300"/>
        <w:jc w:val="center"/>
        <w:textAlignment w:val="baseline"/>
        <w:rPr>
          <w:rFonts w:ascii="宋体" w:hAnsi="宋体" w:eastAsia="宋体" w:cs="黑体"/>
          <w:b/>
          <w:bCs/>
          <w:sz w:val="44"/>
          <w:szCs w:val="44"/>
          <w:lang w:val="zh-CN"/>
        </w:rPr>
      </w:pPr>
      <w:r>
        <w:rPr>
          <w:rFonts w:hint="eastAsia" w:ascii="宋体" w:hAnsi="宋体" w:eastAsia="宋体" w:cs="黑体"/>
          <w:b/>
          <w:bCs/>
          <w:sz w:val="44"/>
          <w:szCs w:val="44"/>
          <w:lang w:val="zh-CN"/>
        </w:rPr>
        <w:t>目录</w:t>
      </w:r>
    </w:p>
    <w:p w14:paraId="132A9AED">
      <w:pPr>
        <w:keepNext/>
        <w:keepLines/>
        <w:tabs>
          <w:tab w:val="left" w:pos="660"/>
        </w:tabs>
        <w:adjustRightInd w:val="0"/>
        <w:snapToGrid w:val="0"/>
        <w:spacing w:line="360" w:lineRule="auto"/>
        <w:ind w:firstLine="643" w:firstLineChars="200"/>
        <w:jc w:val="center"/>
        <w:textAlignment w:val="baseline"/>
        <w:rPr>
          <w:rFonts w:ascii="宋体" w:hAnsi="宋体" w:eastAsia="宋体" w:cs="黑体"/>
          <w:b/>
          <w:bCs/>
          <w:sz w:val="32"/>
          <w:szCs w:val="32"/>
          <w:lang w:val="zh-CN"/>
        </w:rPr>
      </w:pPr>
    </w:p>
    <w:p w14:paraId="17F18878">
      <w:pPr>
        <w:autoSpaceDE w:val="0"/>
        <w:autoSpaceDN w:val="0"/>
        <w:adjustRightInd w:val="0"/>
        <w:spacing w:line="360" w:lineRule="auto"/>
        <w:ind w:firstLine="643" w:firstLineChars="200"/>
        <w:jc w:val="left"/>
        <w:rPr>
          <w:rFonts w:ascii="宋体" w:hAnsi="宋体" w:eastAsia="宋体" w:cs="黑体"/>
          <w:b/>
          <w:bCs/>
          <w:sz w:val="32"/>
          <w:szCs w:val="32"/>
          <w:lang w:val="zh-CN"/>
        </w:rPr>
      </w:pPr>
      <w:r>
        <w:rPr>
          <w:rFonts w:hint="eastAsia" w:ascii="宋体" w:hAnsi="宋体" w:eastAsia="宋体" w:cs="黑体"/>
          <w:b/>
          <w:bCs/>
          <w:sz w:val="32"/>
          <w:szCs w:val="32"/>
          <w:lang w:val="zh-CN"/>
        </w:rPr>
        <w:t>一、投标人应答索引表</w:t>
      </w:r>
    </w:p>
    <w:p w14:paraId="4A1E5B61">
      <w:pPr>
        <w:autoSpaceDE w:val="0"/>
        <w:autoSpaceDN w:val="0"/>
        <w:adjustRightInd w:val="0"/>
        <w:spacing w:line="360" w:lineRule="auto"/>
        <w:ind w:firstLine="643" w:firstLineChars="200"/>
        <w:jc w:val="left"/>
        <w:rPr>
          <w:rFonts w:ascii="宋体" w:hAnsi="宋体" w:eastAsia="宋体" w:cs="黑体"/>
          <w:b/>
          <w:bCs/>
          <w:sz w:val="32"/>
          <w:szCs w:val="32"/>
          <w:lang w:val="zh-CN"/>
        </w:rPr>
      </w:pPr>
      <w:r>
        <w:rPr>
          <w:rFonts w:hint="eastAsia" w:ascii="宋体" w:hAnsi="宋体" w:eastAsia="宋体" w:cs="黑体"/>
          <w:b/>
          <w:bCs/>
          <w:sz w:val="32"/>
          <w:szCs w:val="32"/>
          <w:lang w:val="zh-CN"/>
        </w:rPr>
        <w:t>二、开标一览表</w:t>
      </w:r>
    </w:p>
    <w:p w14:paraId="36DCFC81">
      <w:pPr>
        <w:autoSpaceDE w:val="0"/>
        <w:autoSpaceDN w:val="0"/>
        <w:adjustRightInd w:val="0"/>
        <w:spacing w:line="360" w:lineRule="auto"/>
        <w:ind w:firstLine="643" w:firstLineChars="200"/>
        <w:jc w:val="left"/>
        <w:rPr>
          <w:rFonts w:ascii="宋体" w:hAnsi="宋体" w:eastAsia="宋体" w:cs="黑体"/>
          <w:b/>
          <w:bCs/>
          <w:sz w:val="32"/>
          <w:szCs w:val="32"/>
          <w:lang w:val="zh-CN"/>
        </w:rPr>
      </w:pPr>
      <w:r>
        <w:rPr>
          <w:rFonts w:hint="eastAsia" w:ascii="宋体" w:hAnsi="宋体" w:eastAsia="宋体" w:cs="黑体"/>
          <w:b/>
          <w:bCs/>
          <w:sz w:val="32"/>
          <w:szCs w:val="32"/>
          <w:lang w:val="zh-CN"/>
        </w:rPr>
        <w:t>三、资格审查证明材料</w:t>
      </w:r>
    </w:p>
    <w:p w14:paraId="5D5FF46D">
      <w:pPr>
        <w:autoSpaceDE w:val="0"/>
        <w:autoSpaceDN w:val="0"/>
        <w:adjustRightInd w:val="0"/>
        <w:spacing w:line="360" w:lineRule="auto"/>
        <w:ind w:firstLine="643" w:firstLineChars="200"/>
        <w:jc w:val="left"/>
        <w:rPr>
          <w:rFonts w:ascii="宋体" w:hAnsi="宋体" w:eastAsia="宋体" w:cs="黑体"/>
          <w:b/>
          <w:bCs/>
          <w:sz w:val="32"/>
          <w:szCs w:val="32"/>
          <w:lang w:val="zh-CN"/>
        </w:rPr>
      </w:pPr>
      <w:r>
        <w:rPr>
          <w:rFonts w:hint="eastAsia" w:ascii="宋体" w:hAnsi="宋体" w:eastAsia="宋体" w:cs="黑体"/>
          <w:b/>
          <w:bCs/>
          <w:sz w:val="32"/>
          <w:szCs w:val="32"/>
          <w:lang w:val="zh-CN"/>
        </w:rPr>
        <w:t>四、符合性审查证明材料</w:t>
      </w:r>
    </w:p>
    <w:p w14:paraId="1BD02B32">
      <w:pPr>
        <w:autoSpaceDE w:val="0"/>
        <w:autoSpaceDN w:val="0"/>
        <w:adjustRightInd w:val="0"/>
        <w:spacing w:line="360" w:lineRule="auto"/>
        <w:ind w:firstLine="643" w:firstLineChars="200"/>
        <w:jc w:val="left"/>
        <w:rPr>
          <w:rFonts w:ascii="宋体" w:hAnsi="宋体" w:eastAsia="宋体" w:cs="黑体"/>
          <w:b/>
          <w:bCs/>
          <w:sz w:val="32"/>
          <w:szCs w:val="32"/>
          <w:lang w:val="zh-CN"/>
        </w:rPr>
      </w:pPr>
      <w:r>
        <w:rPr>
          <w:rFonts w:hint="eastAsia" w:ascii="宋体" w:hAnsi="宋体" w:eastAsia="宋体" w:cs="黑体"/>
          <w:b/>
          <w:bCs/>
          <w:sz w:val="32"/>
          <w:szCs w:val="32"/>
          <w:lang w:val="zh-CN"/>
        </w:rPr>
        <w:t>五、</w:t>
      </w:r>
      <w:r>
        <w:rPr>
          <w:rFonts w:ascii="宋体" w:hAnsi="宋体" w:eastAsia="宋体" w:cs="黑体"/>
          <w:b/>
          <w:sz w:val="32"/>
          <w:szCs w:val="32"/>
          <w:lang w:val="zh-CN"/>
        </w:rPr>
        <w:t>其他资料（若有）</w:t>
      </w:r>
    </w:p>
    <w:p w14:paraId="04D4AFC9">
      <w:pPr>
        <w:pStyle w:val="18"/>
        <w:rPr>
          <w:rFonts w:ascii="宋体" w:hAnsi="宋体" w:eastAsia="宋体"/>
          <w:lang w:val="zh-CN"/>
        </w:rPr>
      </w:pPr>
    </w:p>
    <w:p w14:paraId="1B4427B5">
      <w:pPr>
        <w:pStyle w:val="18"/>
        <w:rPr>
          <w:rFonts w:ascii="宋体" w:hAnsi="宋体" w:eastAsia="宋体"/>
          <w:lang w:val="zh-CN"/>
        </w:rPr>
      </w:pPr>
    </w:p>
    <w:p w14:paraId="42C87E51">
      <w:pPr>
        <w:pStyle w:val="18"/>
        <w:rPr>
          <w:rFonts w:ascii="宋体" w:hAnsi="宋体" w:eastAsia="宋体"/>
          <w:lang w:val="zh-CN"/>
        </w:rPr>
      </w:pPr>
    </w:p>
    <w:p w14:paraId="6B7C6E38">
      <w:pPr>
        <w:pStyle w:val="18"/>
        <w:rPr>
          <w:rFonts w:ascii="宋体" w:hAnsi="宋体" w:eastAsia="宋体"/>
          <w:lang w:val="zh-CN"/>
        </w:rPr>
      </w:pPr>
    </w:p>
    <w:p w14:paraId="5AE2FEF5">
      <w:pPr>
        <w:pStyle w:val="18"/>
        <w:rPr>
          <w:rFonts w:ascii="宋体" w:hAnsi="宋体" w:eastAsia="宋体"/>
          <w:lang w:val="zh-CN"/>
        </w:rPr>
      </w:pPr>
    </w:p>
    <w:p w14:paraId="041AF791">
      <w:pPr>
        <w:pStyle w:val="18"/>
        <w:rPr>
          <w:rFonts w:ascii="宋体" w:hAnsi="宋体" w:eastAsia="宋体"/>
          <w:lang w:val="zh-CN"/>
        </w:rPr>
      </w:pPr>
    </w:p>
    <w:p w14:paraId="5148D0A5">
      <w:pPr>
        <w:pStyle w:val="18"/>
        <w:rPr>
          <w:rFonts w:ascii="宋体" w:hAnsi="宋体" w:eastAsia="宋体"/>
          <w:lang w:val="zh-CN"/>
        </w:rPr>
      </w:pPr>
    </w:p>
    <w:p w14:paraId="189B4C9A">
      <w:pPr>
        <w:pStyle w:val="18"/>
        <w:rPr>
          <w:rFonts w:ascii="宋体" w:hAnsi="宋体" w:eastAsia="宋体"/>
          <w:lang w:val="zh-CN"/>
        </w:rPr>
      </w:pPr>
    </w:p>
    <w:p w14:paraId="4D14BB8D">
      <w:pPr>
        <w:pStyle w:val="18"/>
        <w:rPr>
          <w:rFonts w:ascii="宋体" w:hAnsi="宋体" w:eastAsia="宋体"/>
          <w:lang w:val="zh-CN"/>
        </w:rPr>
      </w:pPr>
    </w:p>
    <w:p w14:paraId="29D129AE">
      <w:pPr>
        <w:pStyle w:val="18"/>
        <w:rPr>
          <w:rFonts w:ascii="宋体" w:hAnsi="宋体" w:eastAsia="宋体"/>
          <w:lang w:val="zh-CN"/>
        </w:rPr>
      </w:pPr>
    </w:p>
    <w:p w14:paraId="500B8278">
      <w:pPr>
        <w:pStyle w:val="18"/>
        <w:rPr>
          <w:rFonts w:ascii="宋体" w:hAnsi="宋体" w:eastAsia="宋体"/>
          <w:lang w:val="zh-CN"/>
        </w:rPr>
      </w:pPr>
    </w:p>
    <w:p w14:paraId="1B621C63">
      <w:pPr>
        <w:pStyle w:val="18"/>
        <w:rPr>
          <w:rFonts w:ascii="宋体" w:hAnsi="宋体" w:eastAsia="宋体"/>
          <w:lang w:val="zh-CN"/>
        </w:rPr>
      </w:pPr>
    </w:p>
    <w:p w14:paraId="2A5E89BF">
      <w:pPr>
        <w:pStyle w:val="18"/>
        <w:rPr>
          <w:rFonts w:ascii="宋体" w:hAnsi="宋体" w:eastAsia="宋体"/>
          <w:lang w:val="zh-CN"/>
        </w:rPr>
      </w:pPr>
    </w:p>
    <w:p w14:paraId="1E4EACB6">
      <w:pPr>
        <w:pStyle w:val="18"/>
        <w:rPr>
          <w:rFonts w:ascii="宋体" w:hAnsi="宋体" w:eastAsia="宋体"/>
          <w:lang w:val="zh-CN"/>
        </w:rPr>
      </w:pPr>
    </w:p>
    <w:p w14:paraId="7F4F2084">
      <w:pPr>
        <w:pStyle w:val="18"/>
        <w:rPr>
          <w:rFonts w:ascii="宋体" w:hAnsi="宋体" w:eastAsia="宋体"/>
          <w:lang w:val="zh-CN"/>
        </w:rPr>
      </w:pPr>
    </w:p>
    <w:p w14:paraId="7FF34990">
      <w:pPr>
        <w:pStyle w:val="18"/>
        <w:rPr>
          <w:rFonts w:ascii="宋体" w:hAnsi="宋体" w:eastAsia="宋体"/>
          <w:lang w:val="zh-CN"/>
        </w:rPr>
      </w:pPr>
    </w:p>
    <w:p w14:paraId="438254CA">
      <w:pPr>
        <w:pStyle w:val="18"/>
        <w:rPr>
          <w:rFonts w:ascii="宋体" w:hAnsi="宋体" w:eastAsia="宋体"/>
          <w:lang w:val="zh-CN"/>
        </w:rPr>
      </w:pPr>
    </w:p>
    <w:p w14:paraId="192687F7">
      <w:pPr>
        <w:pStyle w:val="18"/>
        <w:rPr>
          <w:rFonts w:ascii="宋体" w:hAnsi="宋体" w:eastAsia="宋体"/>
          <w:lang w:val="zh-CN"/>
        </w:rPr>
      </w:pPr>
    </w:p>
    <w:p w14:paraId="1B5823E7">
      <w:pPr>
        <w:pStyle w:val="18"/>
        <w:rPr>
          <w:rFonts w:ascii="宋体" w:hAnsi="宋体" w:eastAsia="宋体"/>
          <w:lang w:val="zh-CN"/>
        </w:rPr>
      </w:pPr>
    </w:p>
    <w:p w14:paraId="77341941">
      <w:pPr>
        <w:pStyle w:val="18"/>
        <w:rPr>
          <w:rFonts w:ascii="宋体" w:hAnsi="宋体" w:eastAsia="宋体"/>
          <w:lang w:val="zh-CN"/>
        </w:rPr>
      </w:pPr>
    </w:p>
    <w:p w14:paraId="389E7D0E">
      <w:pPr>
        <w:pStyle w:val="19"/>
        <w:rPr>
          <w:lang w:val="zh-CN"/>
        </w:rPr>
      </w:pPr>
    </w:p>
    <w:p w14:paraId="16F36936">
      <w:pPr>
        <w:pStyle w:val="18"/>
        <w:rPr>
          <w:rFonts w:ascii="宋体" w:hAnsi="宋体" w:eastAsia="宋体"/>
          <w:lang w:val="zh-CN"/>
        </w:rPr>
      </w:pPr>
    </w:p>
    <w:p w14:paraId="0E977F0D">
      <w:pPr>
        <w:pStyle w:val="136"/>
        <w:keepNext/>
        <w:keepLines/>
        <w:numPr>
          <w:ilvl w:val="0"/>
          <w:numId w:val="7"/>
        </w:numPr>
        <w:tabs>
          <w:tab w:val="left" w:pos="660"/>
        </w:tabs>
        <w:adjustRightInd w:val="0"/>
        <w:snapToGrid w:val="0"/>
        <w:spacing w:line="400" w:lineRule="exact"/>
        <w:ind w:left="740" w:firstLineChars="0"/>
        <w:jc w:val="left"/>
        <w:textAlignment w:val="baseline"/>
        <w:outlineLvl w:val="1"/>
        <w:rPr>
          <w:rFonts w:ascii="宋体" w:hAnsi="宋体" w:eastAsia="宋体" w:cs="黑体"/>
          <w:b/>
          <w:bCs/>
          <w:sz w:val="28"/>
          <w:szCs w:val="28"/>
          <w:lang w:val="zh-CN"/>
        </w:rPr>
      </w:pPr>
      <w:bookmarkStart w:id="9" w:name="_Hlk106176622"/>
      <w:r>
        <w:rPr>
          <w:rFonts w:hint="eastAsia" w:ascii="宋体" w:hAnsi="宋体" w:eastAsia="宋体" w:cs="黑体"/>
          <w:b/>
          <w:bCs/>
          <w:sz w:val="28"/>
          <w:szCs w:val="28"/>
          <w:lang w:val="zh-CN"/>
        </w:rPr>
        <w:t>投标人应答索引表</w:t>
      </w:r>
    </w:p>
    <w:tbl>
      <w:tblPr>
        <w:tblStyle w:val="39"/>
        <w:tblW w:w="8931" w:type="dxa"/>
        <w:tblInd w:w="-15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18"/>
        <w:gridCol w:w="3751"/>
        <w:gridCol w:w="1559"/>
        <w:gridCol w:w="1560"/>
        <w:gridCol w:w="1443"/>
      </w:tblGrid>
      <w:tr w14:paraId="3807D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618" w:type="dxa"/>
            <w:vAlign w:val="center"/>
          </w:tcPr>
          <w:p w14:paraId="2CCBCCC8">
            <w:pPr>
              <w:snapToGrid w:val="0"/>
              <w:spacing w:line="400" w:lineRule="exact"/>
              <w:jc w:val="center"/>
              <w:rPr>
                <w:rFonts w:ascii="宋体" w:hAnsi="宋体" w:eastAsia="宋体" w:cs="微软雅黑"/>
                <w:b/>
                <w:sz w:val="24"/>
                <w:szCs w:val="24"/>
              </w:rPr>
            </w:pPr>
            <w:r>
              <w:rPr>
                <w:rFonts w:hint="eastAsia" w:ascii="宋体" w:hAnsi="宋体" w:eastAsia="宋体" w:cs="微软雅黑"/>
                <w:b/>
                <w:sz w:val="24"/>
                <w:szCs w:val="24"/>
              </w:rPr>
              <w:t>序号</w:t>
            </w:r>
          </w:p>
        </w:tc>
        <w:tc>
          <w:tcPr>
            <w:tcW w:w="3751" w:type="dxa"/>
            <w:vAlign w:val="center"/>
          </w:tcPr>
          <w:p w14:paraId="4B3C04BB">
            <w:pPr>
              <w:snapToGrid w:val="0"/>
              <w:spacing w:line="400" w:lineRule="exact"/>
              <w:jc w:val="center"/>
              <w:rPr>
                <w:rFonts w:ascii="宋体" w:hAnsi="宋体" w:eastAsia="宋体" w:cs="微软雅黑"/>
                <w:b/>
                <w:sz w:val="24"/>
                <w:szCs w:val="24"/>
              </w:rPr>
            </w:pPr>
            <w:r>
              <w:rPr>
                <w:rFonts w:hint="eastAsia" w:ascii="宋体" w:hAnsi="宋体" w:eastAsia="宋体" w:cs="微软雅黑"/>
                <w:b/>
                <w:sz w:val="24"/>
                <w:szCs w:val="24"/>
              </w:rPr>
              <w:t>项目</w:t>
            </w:r>
          </w:p>
        </w:tc>
        <w:tc>
          <w:tcPr>
            <w:tcW w:w="1559" w:type="dxa"/>
            <w:vAlign w:val="center"/>
          </w:tcPr>
          <w:p w14:paraId="257F21CA">
            <w:pPr>
              <w:snapToGrid w:val="0"/>
              <w:spacing w:line="400" w:lineRule="exact"/>
              <w:jc w:val="center"/>
              <w:rPr>
                <w:rFonts w:ascii="宋体" w:hAnsi="宋体" w:eastAsia="宋体" w:cs="微软雅黑"/>
                <w:b/>
                <w:szCs w:val="21"/>
              </w:rPr>
            </w:pPr>
            <w:r>
              <w:rPr>
                <w:rFonts w:hint="eastAsia" w:ascii="宋体" w:hAnsi="宋体" w:eastAsia="宋体" w:cs="微软雅黑"/>
                <w:b/>
                <w:szCs w:val="21"/>
              </w:rPr>
              <w:t>投标人应答</w:t>
            </w:r>
          </w:p>
          <w:p w14:paraId="2202F552">
            <w:pPr>
              <w:snapToGrid w:val="0"/>
              <w:spacing w:line="400" w:lineRule="exact"/>
              <w:jc w:val="center"/>
              <w:rPr>
                <w:rFonts w:ascii="宋体" w:hAnsi="宋体" w:eastAsia="宋体" w:cs="微软雅黑"/>
                <w:b/>
                <w:szCs w:val="21"/>
              </w:rPr>
            </w:pPr>
            <w:r>
              <w:rPr>
                <w:rFonts w:hint="eastAsia" w:ascii="宋体" w:hAnsi="宋体" w:eastAsia="宋体" w:cs="微软雅黑"/>
                <w:b/>
                <w:szCs w:val="21"/>
              </w:rPr>
              <w:t>（有/没有）</w:t>
            </w:r>
          </w:p>
        </w:tc>
        <w:tc>
          <w:tcPr>
            <w:tcW w:w="1560" w:type="dxa"/>
            <w:vAlign w:val="center"/>
          </w:tcPr>
          <w:p w14:paraId="1B929761">
            <w:pPr>
              <w:snapToGrid w:val="0"/>
              <w:spacing w:line="400" w:lineRule="exact"/>
              <w:jc w:val="center"/>
              <w:rPr>
                <w:rFonts w:ascii="宋体" w:hAnsi="宋体" w:eastAsia="宋体" w:cs="微软雅黑"/>
                <w:b/>
                <w:szCs w:val="21"/>
              </w:rPr>
            </w:pPr>
            <w:r>
              <w:rPr>
                <w:rFonts w:hint="eastAsia" w:ascii="宋体" w:hAnsi="宋体" w:eastAsia="宋体" w:cs="微软雅黑"/>
                <w:b/>
                <w:szCs w:val="21"/>
              </w:rPr>
              <w:t>投标文件中所在页码</w:t>
            </w:r>
          </w:p>
        </w:tc>
        <w:tc>
          <w:tcPr>
            <w:tcW w:w="1443" w:type="dxa"/>
            <w:vAlign w:val="center"/>
          </w:tcPr>
          <w:p w14:paraId="171BE1AC">
            <w:pPr>
              <w:snapToGrid w:val="0"/>
              <w:spacing w:line="400" w:lineRule="exact"/>
              <w:jc w:val="center"/>
              <w:rPr>
                <w:rFonts w:ascii="宋体" w:hAnsi="宋体" w:eastAsia="宋体" w:cs="微软雅黑"/>
                <w:b/>
                <w:szCs w:val="21"/>
              </w:rPr>
            </w:pPr>
            <w:r>
              <w:rPr>
                <w:rFonts w:hint="eastAsia" w:ascii="宋体" w:hAnsi="宋体" w:eastAsia="宋体" w:cs="微软雅黑"/>
                <w:b/>
                <w:szCs w:val="21"/>
              </w:rPr>
              <w:t>备注说明</w:t>
            </w:r>
          </w:p>
        </w:tc>
      </w:tr>
      <w:tr w14:paraId="03652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618" w:type="dxa"/>
            <w:vAlign w:val="center"/>
          </w:tcPr>
          <w:p w14:paraId="0D1C9345">
            <w:pPr>
              <w:adjustRightInd w:val="0"/>
              <w:snapToGrid w:val="0"/>
              <w:spacing w:line="400" w:lineRule="exact"/>
              <w:jc w:val="center"/>
              <w:textAlignment w:val="baseline"/>
              <w:rPr>
                <w:rFonts w:ascii="宋体" w:hAnsi="宋体" w:eastAsia="宋体" w:cs="微软雅黑"/>
                <w:sz w:val="24"/>
                <w:szCs w:val="24"/>
              </w:rPr>
            </w:pPr>
            <w:r>
              <w:rPr>
                <w:rFonts w:hint="eastAsia" w:ascii="宋体" w:hAnsi="宋体" w:eastAsia="宋体" w:cs="微软雅黑"/>
                <w:sz w:val="24"/>
                <w:szCs w:val="24"/>
              </w:rPr>
              <w:t>1</w:t>
            </w:r>
          </w:p>
        </w:tc>
        <w:tc>
          <w:tcPr>
            <w:tcW w:w="3751" w:type="dxa"/>
            <w:vAlign w:val="center"/>
          </w:tcPr>
          <w:p w14:paraId="27C443AB">
            <w:pPr>
              <w:pStyle w:val="22"/>
              <w:kinsoku w:val="0"/>
              <w:overflowPunct w:val="0"/>
              <w:autoSpaceDE w:val="0"/>
              <w:autoSpaceDN w:val="0"/>
              <w:spacing w:line="320" w:lineRule="exact"/>
              <w:rPr>
                <w:rFonts w:ascii="宋体" w:hAnsi="宋体" w:cs="微软雅黑"/>
                <w:bCs/>
                <w:kern w:val="0"/>
                <w:szCs w:val="24"/>
              </w:rPr>
            </w:pPr>
            <w:r>
              <w:rPr>
                <w:rFonts w:hint="eastAsia" w:ascii="宋体" w:hAnsi="宋体"/>
                <w:kern w:val="0"/>
                <w:szCs w:val="24"/>
              </w:rPr>
              <w:t>投标人应答索引表</w:t>
            </w:r>
          </w:p>
        </w:tc>
        <w:tc>
          <w:tcPr>
            <w:tcW w:w="1559" w:type="dxa"/>
            <w:vAlign w:val="center"/>
          </w:tcPr>
          <w:p w14:paraId="4F811C94">
            <w:pPr>
              <w:snapToGrid w:val="0"/>
              <w:spacing w:line="400" w:lineRule="exact"/>
              <w:jc w:val="center"/>
              <w:rPr>
                <w:rFonts w:ascii="宋体" w:hAnsi="宋体" w:eastAsia="宋体" w:cs="微软雅黑"/>
                <w:szCs w:val="21"/>
              </w:rPr>
            </w:pPr>
          </w:p>
        </w:tc>
        <w:tc>
          <w:tcPr>
            <w:tcW w:w="1560" w:type="dxa"/>
            <w:vAlign w:val="center"/>
          </w:tcPr>
          <w:p w14:paraId="2FF6D7A0">
            <w:pPr>
              <w:snapToGrid w:val="0"/>
              <w:spacing w:line="400" w:lineRule="exact"/>
              <w:rPr>
                <w:rFonts w:ascii="宋体" w:hAnsi="宋体" w:eastAsia="宋体" w:cs="微软雅黑"/>
                <w:szCs w:val="21"/>
              </w:rPr>
            </w:pPr>
          </w:p>
        </w:tc>
        <w:tc>
          <w:tcPr>
            <w:tcW w:w="1443" w:type="dxa"/>
            <w:vAlign w:val="center"/>
          </w:tcPr>
          <w:p w14:paraId="54CD0DE2">
            <w:pPr>
              <w:snapToGrid w:val="0"/>
              <w:spacing w:line="400" w:lineRule="exact"/>
              <w:rPr>
                <w:rFonts w:ascii="宋体" w:hAnsi="宋体" w:eastAsia="宋体" w:cs="微软雅黑"/>
                <w:szCs w:val="21"/>
              </w:rPr>
            </w:pPr>
          </w:p>
        </w:tc>
      </w:tr>
      <w:tr w14:paraId="57E60E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618" w:type="dxa"/>
            <w:vAlign w:val="center"/>
          </w:tcPr>
          <w:p w14:paraId="7175EA2C">
            <w:pPr>
              <w:adjustRightInd w:val="0"/>
              <w:snapToGrid w:val="0"/>
              <w:spacing w:line="400" w:lineRule="exact"/>
              <w:jc w:val="center"/>
              <w:textAlignment w:val="baseline"/>
              <w:rPr>
                <w:rFonts w:ascii="宋体" w:hAnsi="宋体" w:eastAsia="宋体" w:cs="微软雅黑"/>
                <w:sz w:val="24"/>
                <w:szCs w:val="24"/>
              </w:rPr>
            </w:pPr>
            <w:r>
              <w:rPr>
                <w:rFonts w:hint="eastAsia" w:ascii="宋体" w:hAnsi="宋体" w:eastAsia="宋体" w:cs="微软雅黑"/>
                <w:sz w:val="24"/>
                <w:szCs w:val="24"/>
              </w:rPr>
              <w:t>2</w:t>
            </w:r>
          </w:p>
        </w:tc>
        <w:tc>
          <w:tcPr>
            <w:tcW w:w="3751" w:type="dxa"/>
            <w:vAlign w:val="center"/>
          </w:tcPr>
          <w:p w14:paraId="2423A465">
            <w:pPr>
              <w:pStyle w:val="22"/>
              <w:kinsoku w:val="0"/>
              <w:overflowPunct w:val="0"/>
              <w:autoSpaceDE w:val="0"/>
              <w:autoSpaceDN w:val="0"/>
              <w:spacing w:line="320" w:lineRule="exact"/>
              <w:rPr>
                <w:rFonts w:ascii="宋体" w:hAnsi="宋体"/>
                <w:kern w:val="0"/>
                <w:szCs w:val="24"/>
              </w:rPr>
            </w:pPr>
            <w:r>
              <w:rPr>
                <w:rFonts w:hint="eastAsia" w:ascii="宋体" w:hAnsi="宋体"/>
                <w:kern w:val="0"/>
                <w:szCs w:val="24"/>
              </w:rPr>
              <w:t>开标一览表</w:t>
            </w:r>
          </w:p>
        </w:tc>
        <w:tc>
          <w:tcPr>
            <w:tcW w:w="1559" w:type="dxa"/>
            <w:vAlign w:val="center"/>
          </w:tcPr>
          <w:p w14:paraId="45FA124C">
            <w:pPr>
              <w:snapToGrid w:val="0"/>
              <w:spacing w:line="400" w:lineRule="exact"/>
              <w:jc w:val="center"/>
              <w:rPr>
                <w:rFonts w:ascii="宋体" w:hAnsi="宋体" w:eastAsia="宋体" w:cs="微软雅黑"/>
                <w:szCs w:val="21"/>
              </w:rPr>
            </w:pPr>
          </w:p>
        </w:tc>
        <w:tc>
          <w:tcPr>
            <w:tcW w:w="1560" w:type="dxa"/>
            <w:vAlign w:val="center"/>
          </w:tcPr>
          <w:p w14:paraId="190497A2">
            <w:pPr>
              <w:snapToGrid w:val="0"/>
              <w:spacing w:line="400" w:lineRule="exact"/>
              <w:rPr>
                <w:rFonts w:ascii="宋体" w:hAnsi="宋体" w:eastAsia="宋体" w:cs="微软雅黑"/>
                <w:szCs w:val="21"/>
              </w:rPr>
            </w:pPr>
          </w:p>
        </w:tc>
        <w:tc>
          <w:tcPr>
            <w:tcW w:w="1443" w:type="dxa"/>
            <w:vAlign w:val="center"/>
          </w:tcPr>
          <w:p w14:paraId="3B45BBD3">
            <w:pPr>
              <w:snapToGrid w:val="0"/>
              <w:spacing w:line="400" w:lineRule="exact"/>
              <w:rPr>
                <w:rFonts w:ascii="宋体" w:hAnsi="宋体" w:eastAsia="宋体" w:cs="微软雅黑"/>
                <w:szCs w:val="21"/>
              </w:rPr>
            </w:pPr>
          </w:p>
        </w:tc>
      </w:tr>
      <w:tr w14:paraId="7EE95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618" w:type="dxa"/>
            <w:vAlign w:val="center"/>
          </w:tcPr>
          <w:p w14:paraId="2AC9847A">
            <w:pPr>
              <w:adjustRightInd w:val="0"/>
              <w:snapToGrid w:val="0"/>
              <w:spacing w:line="400" w:lineRule="exact"/>
              <w:jc w:val="center"/>
              <w:textAlignment w:val="baseline"/>
              <w:rPr>
                <w:rFonts w:ascii="宋体" w:hAnsi="宋体" w:eastAsia="宋体" w:cs="微软雅黑"/>
                <w:sz w:val="24"/>
                <w:szCs w:val="24"/>
              </w:rPr>
            </w:pPr>
            <w:r>
              <w:rPr>
                <w:rFonts w:hint="eastAsia" w:ascii="宋体" w:hAnsi="宋体" w:eastAsia="宋体" w:cs="微软雅黑"/>
                <w:sz w:val="24"/>
                <w:szCs w:val="24"/>
              </w:rPr>
              <w:t>3</w:t>
            </w:r>
          </w:p>
        </w:tc>
        <w:tc>
          <w:tcPr>
            <w:tcW w:w="3751" w:type="dxa"/>
            <w:vAlign w:val="center"/>
          </w:tcPr>
          <w:p w14:paraId="54D5CBA2">
            <w:pPr>
              <w:pStyle w:val="22"/>
              <w:kinsoku w:val="0"/>
              <w:overflowPunct w:val="0"/>
              <w:autoSpaceDE w:val="0"/>
              <w:autoSpaceDN w:val="0"/>
              <w:spacing w:line="320" w:lineRule="exact"/>
              <w:rPr>
                <w:rFonts w:ascii="宋体" w:hAnsi="宋体" w:cs="微软雅黑"/>
                <w:bCs/>
                <w:kern w:val="0"/>
                <w:szCs w:val="24"/>
              </w:rPr>
            </w:pPr>
            <w:r>
              <w:rPr>
                <w:rFonts w:hint="eastAsia" w:ascii="宋体" w:hAnsi="宋体"/>
                <w:kern w:val="0"/>
                <w:szCs w:val="24"/>
              </w:rPr>
              <w:t>投标函</w:t>
            </w:r>
          </w:p>
        </w:tc>
        <w:tc>
          <w:tcPr>
            <w:tcW w:w="1559" w:type="dxa"/>
            <w:vAlign w:val="center"/>
          </w:tcPr>
          <w:p w14:paraId="1D59FC39">
            <w:pPr>
              <w:snapToGrid w:val="0"/>
              <w:spacing w:line="400" w:lineRule="exact"/>
              <w:jc w:val="center"/>
              <w:rPr>
                <w:rFonts w:ascii="宋体" w:hAnsi="宋体" w:eastAsia="宋体" w:cs="微软雅黑"/>
                <w:szCs w:val="21"/>
              </w:rPr>
            </w:pPr>
          </w:p>
        </w:tc>
        <w:tc>
          <w:tcPr>
            <w:tcW w:w="1560" w:type="dxa"/>
            <w:vAlign w:val="center"/>
          </w:tcPr>
          <w:p w14:paraId="4DEB0744">
            <w:pPr>
              <w:snapToGrid w:val="0"/>
              <w:spacing w:line="400" w:lineRule="exact"/>
              <w:rPr>
                <w:rFonts w:ascii="宋体" w:hAnsi="宋体" w:eastAsia="宋体" w:cs="微软雅黑"/>
                <w:szCs w:val="21"/>
              </w:rPr>
            </w:pPr>
          </w:p>
        </w:tc>
        <w:tc>
          <w:tcPr>
            <w:tcW w:w="1443" w:type="dxa"/>
            <w:vAlign w:val="center"/>
          </w:tcPr>
          <w:p w14:paraId="02CBD9FE">
            <w:pPr>
              <w:snapToGrid w:val="0"/>
              <w:spacing w:line="400" w:lineRule="exact"/>
              <w:rPr>
                <w:rFonts w:ascii="宋体" w:hAnsi="宋体" w:eastAsia="宋体" w:cs="微软雅黑"/>
                <w:szCs w:val="21"/>
              </w:rPr>
            </w:pPr>
          </w:p>
        </w:tc>
      </w:tr>
      <w:tr w14:paraId="28D3AD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19" w:hRule="exact"/>
        </w:trPr>
        <w:tc>
          <w:tcPr>
            <w:tcW w:w="618" w:type="dxa"/>
            <w:vAlign w:val="center"/>
          </w:tcPr>
          <w:p w14:paraId="0937E63D">
            <w:pPr>
              <w:adjustRightInd w:val="0"/>
              <w:snapToGrid w:val="0"/>
              <w:spacing w:line="400" w:lineRule="exact"/>
              <w:jc w:val="center"/>
              <w:textAlignment w:val="baseline"/>
              <w:rPr>
                <w:rFonts w:ascii="宋体" w:hAnsi="宋体" w:eastAsia="宋体" w:cs="微软雅黑"/>
                <w:sz w:val="24"/>
                <w:szCs w:val="24"/>
              </w:rPr>
            </w:pPr>
            <w:r>
              <w:rPr>
                <w:rFonts w:hint="eastAsia" w:ascii="宋体" w:hAnsi="宋体" w:eastAsia="宋体" w:cs="微软雅黑"/>
                <w:sz w:val="24"/>
                <w:szCs w:val="24"/>
              </w:rPr>
              <w:t>4</w:t>
            </w:r>
          </w:p>
        </w:tc>
        <w:tc>
          <w:tcPr>
            <w:tcW w:w="3751" w:type="dxa"/>
            <w:vAlign w:val="center"/>
          </w:tcPr>
          <w:p w14:paraId="0E2A1798">
            <w:pPr>
              <w:pStyle w:val="22"/>
              <w:kinsoku w:val="0"/>
              <w:overflowPunct w:val="0"/>
              <w:autoSpaceDE w:val="0"/>
              <w:autoSpaceDN w:val="0"/>
              <w:spacing w:line="320" w:lineRule="exact"/>
              <w:rPr>
                <w:rFonts w:ascii="宋体" w:hAnsi="宋体"/>
                <w:kern w:val="0"/>
                <w:szCs w:val="24"/>
              </w:rPr>
            </w:pPr>
            <w:r>
              <w:rPr>
                <w:rFonts w:hint="eastAsia" w:ascii="宋体" w:hAnsi="宋体"/>
                <w:kern w:val="0"/>
                <w:szCs w:val="24"/>
              </w:rPr>
              <w:t>法定代表人（单位负责人）</w:t>
            </w:r>
            <w:r>
              <w:rPr>
                <w:rFonts w:ascii="宋体" w:hAnsi="宋体"/>
                <w:kern w:val="0"/>
                <w:szCs w:val="24"/>
              </w:rPr>
              <w:t>资</w:t>
            </w:r>
            <w:r>
              <w:rPr>
                <w:rFonts w:hint="eastAsia" w:ascii="宋体" w:hAnsi="宋体"/>
                <w:kern w:val="0"/>
                <w:szCs w:val="24"/>
              </w:rPr>
              <w:t>格</w:t>
            </w:r>
            <w:r>
              <w:rPr>
                <w:rFonts w:ascii="宋体" w:hAnsi="宋体"/>
                <w:kern w:val="0"/>
                <w:szCs w:val="24"/>
              </w:rPr>
              <w:t>证</w:t>
            </w:r>
            <w:r>
              <w:rPr>
                <w:rFonts w:hint="eastAsia" w:ascii="宋体" w:hAnsi="宋体"/>
                <w:kern w:val="0"/>
                <w:szCs w:val="24"/>
              </w:rPr>
              <w:t>明</w:t>
            </w:r>
            <w:r>
              <w:rPr>
                <w:rFonts w:ascii="宋体" w:hAnsi="宋体"/>
                <w:kern w:val="0"/>
                <w:szCs w:val="24"/>
              </w:rPr>
              <w:t>书</w:t>
            </w:r>
          </w:p>
        </w:tc>
        <w:tc>
          <w:tcPr>
            <w:tcW w:w="1559" w:type="dxa"/>
            <w:vAlign w:val="center"/>
          </w:tcPr>
          <w:p w14:paraId="73146E01">
            <w:pPr>
              <w:snapToGrid w:val="0"/>
              <w:spacing w:line="400" w:lineRule="exact"/>
              <w:jc w:val="center"/>
              <w:rPr>
                <w:rFonts w:ascii="宋体" w:hAnsi="宋体" w:eastAsia="宋体" w:cs="微软雅黑"/>
                <w:szCs w:val="21"/>
              </w:rPr>
            </w:pPr>
          </w:p>
        </w:tc>
        <w:tc>
          <w:tcPr>
            <w:tcW w:w="1560" w:type="dxa"/>
            <w:vAlign w:val="center"/>
          </w:tcPr>
          <w:p w14:paraId="3E80B5B3">
            <w:pPr>
              <w:snapToGrid w:val="0"/>
              <w:spacing w:line="400" w:lineRule="exact"/>
              <w:rPr>
                <w:rFonts w:ascii="宋体" w:hAnsi="宋体" w:eastAsia="宋体" w:cs="微软雅黑"/>
                <w:szCs w:val="21"/>
              </w:rPr>
            </w:pPr>
          </w:p>
        </w:tc>
        <w:tc>
          <w:tcPr>
            <w:tcW w:w="1443" w:type="dxa"/>
            <w:vAlign w:val="center"/>
          </w:tcPr>
          <w:p w14:paraId="4E749166">
            <w:pPr>
              <w:snapToGrid w:val="0"/>
              <w:spacing w:line="400" w:lineRule="exact"/>
              <w:rPr>
                <w:rFonts w:ascii="宋体" w:hAnsi="宋体" w:eastAsia="宋体" w:cs="微软雅黑"/>
                <w:szCs w:val="21"/>
              </w:rPr>
            </w:pPr>
          </w:p>
        </w:tc>
      </w:tr>
      <w:tr w14:paraId="4300A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618" w:type="dxa"/>
            <w:vAlign w:val="center"/>
          </w:tcPr>
          <w:p w14:paraId="505EB3C2">
            <w:pPr>
              <w:adjustRightInd w:val="0"/>
              <w:snapToGrid w:val="0"/>
              <w:spacing w:line="400" w:lineRule="exact"/>
              <w:jc w:val="center"/>
              <w:textAlignment w:val="baseline"/>
              <w:rPr>
                <w:rFonts w:ascii="宋体" w:hAnsi="宋体" w:eastAsia="宋体" w:cs="微软雅黑"/>
                <w:sz w:val="24"/>
                <w:szCs w:val="24"/>
              </w:rPr>
            </w:pPr>
            <w:r>
              <w:rPr>
                <w:rFonts w:hint="eastAsia" w:ascii="宋体" w:hAnsi="宋体" w:eastAsia="宋体" w:cs="微软雅黑"/>
                <w:sz w:val="24"/>
                <w:szCs w:val="24"/>
              </w:rPr>
              <w:t>5</w:t>
            </w:r>
          </w:p>
        </w:tc>
        <w:tc>
          <w:tcPr>
            <w:tcW w:w="3751" w:type="dxa"/>
            <w:vAlign w:val="center"/>
          </w:tcPr>
          <w:p w14:paraId="58190353">
            <w:pPr>
              <w:pStyle w:val="22"/>
              <w:kinsoku w:val="0"/>
              <w:overflowPunct w:val="0"/>
              <w:autoSpaceDE w:val="0"/>
              <w:autoSpaceDN w:val="0"/>
              <w:spacing w:line="320" w:lineRule="exact"/>
              <w:rPr>
                <w:rFonts w:ascii="宋体" w:hAnsi="宋体"/>
                <w:kern w:val="0"/>
                <w:szCs w:val="24"/>
              </w:rPr>
            </w:pPr>
            <w:r>
              <w:rPr>
                <w:rFonts w:hint="eastAsia" w:ascii="宋体" w:hAnsi="宋体"/>
                <w:kern w:val="0"/>
                <w:szCs w:val="24"/>
              </w:rPr>
              <w:t>法定代表人（单位负责人）授权书</w:t>
            </w:r>
          </w:p>
        </w:tc>
        <w:tc>
          <w:tcPr>
            <w:tcW w:w="1559" w:type="dxa"/>
            <w:vAlign w:val="center"/>
          </w:tcPr>
          <w:p w14:paraId="01985927">
            <w:pPr>
              <w:snapToGrid w:val="0"/>
              <w:spacing w:line="400" w:lineRule="exact"/>
              <w:jc w:val="center"/>
              <w:rPr>
                <w:rFonts w:ascii="宋体" w:hAnsi="宋体" w:eastAsia="宋体" w:cs="微软雅黑"/>
                <w:szCs w:val="21"/>
              </w:rPr>
            </w:pPr>
          </w:p>
        </w:tc>
        <w:tc>
          <w:tcPr>
            <w:tcW w:w="1560" w:type="dxa"/>
            <w:vAlign w:val="center"/>
          </w:tcPr>
          <w:p w14:paraId="0B11CC39">
            <w:pPr>
              <w:snapToGrid w:val="0"/>
              <w:spacing w:line="400" w:lineRule="exact"/>
              <w:rPr>
                <w:rFonts w:ascii="宋体" w:hAnsi="宋体" w:eastAsia="宋体" w:cs="微软雅黑"/>
                <w:szCs w:val="21"/>
              </w:rPr>
            </w:pPr>
          </w:p>
        </w:tc>
        <w:tc>
          <w:tcPr>
            <w:tcW w:w="1443" w:type="dxa"/>
            <w:vAlign w:val="center"/>
          </w:tcPr>
          <w:p w14:paraId="6F3C18FB">
            <w:pPr>
              <w:snapToGrid w:val="0"/>
              <w:spacing w:line="400" w:lineRule="exact"/>
              <w:rPr>
                <w:rFonts w:ascii="宋体" w:hAnsi="宋体" w:eastAsia="宋体" w:cs="微软雅黑"/>
                <w:szCs w:val="21"/>
              </w:rPr>
            </w:pPr>
          </w:p>
        </w:tc>
      </w:tr>
      <w:tr w14:paraId="70FE7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618" w:type="dxa"/>
            <w:vAlign w:val="center"/>
          </w:tcPr>
          <w:p w14:paraId="6B411BC4">
            <w:pPr>
              <w:adjustRightInd w:val="0"/>
              <w:snapToGrid w:val="0"/>
              <w:spacing w:line="400" w:lineRule="exact"/>
              <w:jc w:val="center"/>
              <w:textAlignment w:val="baseline"/>
              <w:rPr>
                <w:rFonts w:ascii="宋体" w:hAnsi="宋体" w:eastAsia="宋体"/>
                <w:kern w:val="0"/>
                <w:sz w:val="24"/>
                <w:szCs w:val="24"/>
              </w:rPr>
            </w:pPr>
            <w:r>
              <w:rPr>
                <w:rFonts w:hint="eastAsia" w:ascii="宋体" w:hAnsi="宋体" w:eastAsia="宋体"/>
                <w:kern w:val="0"/>
                <w:sz w:val="24"/>
                <w:szCs w:val="24"/>
              </w:rPr>
              <w:t>6</w:t>
            </w:r>
          </w:p>
        </w:tc>
        <w:tc>
          <w:tcPr>
            <w:tcW w:w="3751" w:type="dxa"/>
            <w:vAlign w:val="center"/>
          </w:tcPr>
          <w:p w14:paraId="22920DCA">
            <w:pPr>
              <w:pStyle w:val="22"/>
              <w:kinsoku w:val="0"/>
              <w:overflowPunct w:val="0"/>
              <w:autoSpaceDE w:val="0"/>
              <w:autoSpaceDN w:val="0"/>
              <w:spacing w:line="320" w:lineRule="exact"/>
              <w:rPr>
                <w:rFonts w:ascii="宋体" w:hAnsi="宋体"/>
                <w:kern w:val="0"/>
                <w:szCs w:val="24"/>
              </w:rPr>
            </w:pPr>
            <w:r>
              <w:rPr>
                <w:rFonts w:hint="eastAsia" w:ascii="宋体" w:hAnsi="宋体"/>
                <w:kern w:val="0"/>
                <w:szCs w:val="24"/>
              </w:rPr>
              <w:t>投标承诺函</w:t>
            </w:r>
          </w:p>
        </w:tc>
        <w:tc>
          <w:tcPr>
            <w:tcW w:w="1559" w:type="dxa"/>
            <w:vAlign w:val="center"/>
          </w:tcPr>
          <w:p w14:paraId="07AA2F3E">
            <w:pPr>
              <w:jc w:val="center"/>
              <w:rPr>
                <w:rFonts w:ascii="宋体" w:hAnsi="宋体" w:eastAsia="宋体"/>
                <w:szCs w:val="21"/>
              </w:rPr>
            </w:pPr>
          </w:p>
        </w:tc>
        <w:tc>
          <w:tcPr>
            <w:tcW w:w="1560" w:type="dxa"/>
            <w:vAlign w:val="center"/>
          </w:tcPr>
          <w:p w14:paraId="68DBD824">
            <w:pPr>
              <w:snapToGrid w:val="0"/>
              <w:spacing w:line="400" w:lineRule="exact"/>
              <w:rPr>
                <w:rFonts w:ascii="宋体" w:hAnsi="宋体" w:eastAsia="宋体" w:cs="微软雅黑"/>
                <w:szCs w:val="21"/>
              </w:rPr>
            </w:pPr>
          </w:p>
        </w:tc>
        <w:tc>
          <w:tcPr>
            <w:tcW w:w="1443" w:type="dxa"/>
            <w:vAlign w:val="center"/>
          </w:tcPr>
          <w:p w14:paraId="6DBDD10B">
            <w:pPr>
              <w:snapToGrid w:val="0"/>
              <w:spacing w:line="400" w:lineRule="exact"/>
              <w:rPr>
                <w:rFonts w:ascii="宋体" w:hAnsi="宋体" w:eastAsia="宋体" w:cs="微软雅黑"/>
                <w:szCs w:val="21"/>
              </w:rPr>
            </w:pPr>
          </w:p>
        </w:tc>
      </w:tr>
      <w:tr w14:paraId="3E639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618" w:type="dxa"/>
            <w:vAlign w:val="center"/>
          </w:tcPr>
          <w:p w14:paraId="07121E88">
            <w:pPr>
              <w:adjustRightInd w:val="0"/>
              <w:snapToGrid w:val="0"/>
              <w:spacing w:line="400" w:lineRule="exact"/>
              <w:jc w:val="center"/>
              <w:textAlignment w:val="baseline"/>
              <w:rPr>
                <w:rFonts w:ascii="宋体" w:hAnsi="宋体" w:eastAsia="宋体" w:cs="微软雅黑"/>
                <w:sz w:val="24"/>
                <w:szCs w:val="24"/>
              </w:rPr>
            </w:pPr>
            <w:r>
              <w:rPr>
                <w:rFonts w:hint="eastAsia" w:ascii="宋体" w:hAnsi="宋体" w:eastAsia="宋体" w:cs="微软雅黑"/>
                <w:sz w:val="24"/>
                <w:szCs w:val="24"/>
              </w:rPr>
              <w:t>7</w:t>
            </w:r>
          </w:p>
        </w:tc>
        <w:tc>
          <w:tcPr>
            <w:tcW w:w="3751" w:type="dxa"/>
            <w:vAlign w:val="center"/>
          </w:tcPr>
          <w:p w14:paraId="248465D2">
            <w:pPr>
              <w:pStyle w:val="22"/>
              <w:kinsoku w:val="0"/>
              <w:overflowPunct w:val="0"/>
              <w:autoSpaceDE w:val="0"/>
              <w:autoSpaceDN w:val="0"/>
              <w:spacing w:line="320" w:lineRule="exact"/>
              <w:rPr>
                <w:rFonts w:ascii="宋体" w:hAnsi="宋体"/>
                <w:kern w:val="0"/>
                <w:szCs w:val="24"/>
              </w:rPr>
            </w:pPr>
            <w:r>
              <w:rPr>
                <w:rFonts w:hint="eastAsia" w:ascii="宋体" w:hAnsi="宋体"/>
                <w:kern w:val="0"/>
                <w:szCs w:val="24"/>
              </w:rPr>
              <w:t>政府采购供应商信用承诺函</w:t>
            </w:r>
          </w:p>
        </w:tc>
        <w:tc>
          <w:tcPr>
            <w:tcW w:w="1559" w:type="dxa"/>
            <w:vAlign w:val="center"/>
          </w:tcPr>
          <w:p w14:paraId="7EB703A2">
            <w:pPr>
              <w:jc w:val="center"/>
              <w:rPr>
                <w:rFonts w:ascii="宋体" w:hAnsi="宋体" w:eastAsia="宋体"/>
                <w:szCs w:val="21"/>
              </w:rPr>
            </w:pPr>
          </w:p>
        </w:tc>
        <w:tc>
          <w:tcPr>
            <w:tcW w:w="1560" w:type="dxa"/>
            <w:vAlign w:val="center"/>
          </w:tcPr>
          <w:p w14:paraId="630111A5">
            <w:pPr>
              <w:snapToGrid w:val="0"/>
              <w:spacing w:line="400" w:lineRule="exact"/>
              <w:rPr>
                <w:rFonts w:ascii="宋体" w:hAnsi="宋体" w:eastAsia="宋体" w:cs="微软雅黑"/>
                <w:szCs w:val="21"/>
              </w:rPr>
            </w:pPr>
          </w:p>
        </w:tc>
        <w:tc>
          <w:tcPr>
            <w:tcW w:w="1443" w:type="dxa"/>
            <w:vAlign w:val="center"/>
          </w:tcPr>
          <w:p w14:paraId="1A93BD70">
            <w:pPr>
              <w:snapToGrid w:val="0"/>
              <w:spacing w:line="400" w:lineRule="exact"/>
              <w:rPr>
                <w:rFonts w:ascii="宋体" w:hAnsi="宋体" w:eastAsia="宋体" w:cs="微软雅黑"/>
                <w:szCs w:val="21"/>
              </w:rPr>
            </w:pPr>
          </w:p>
        </w:tc>
      </w:tr>
      <w:tr w14:paraId="33FDF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618" w:type="dxa"/>
            <w:vAlign w:val="center"/>
          </w:tcPr>
          <w:p w14:paraId="3B0E2A42">
            <w:pPr>
              <w:adjustRightInd w:val="0"/>
              <w:snapToGrid w:val="0"/>
              <w:spacing w:line="400" w:lineRule="exact"/>
              <w:jc w:val="center"/>
              <w:textAlignment w:val="baseline"/>
              <w:rPr>
                <w:rFonts w:ascii="宋体" w:hAnsi="宋体" w:eastAsia="宋体" w:cs="微软雅黑"/>
                <w:sz w:val="24"/>
                <w:szCs w:val="24"/>
              </w:rPr>
            </w:pPr>
            <w:r>
              <w:rPr>
                <w:rFonts w:hint="eastAsia" w:ascii="宋体" w:hAnsi="宋体" w:eastAsia="宋体" w:cs="微软雅黑"/>
                <w:sz w:val="24"/>
                <w:szCs w:val="24"/>
              </w:rPr>
              <w:t>8</w:t>
            </w:r>
          </w:p>
        </w:tc>
        <w:tc>
          <w:tcPr>
            <w:tcW w:w="3751" w:type="dxa"/>
            <w:vAlign w:val="center"/>
          </w:tcPr>
          <w:p w14:paraId="744D4BEA">
            <w:pPr>
              <w:pStyle w:val="22"/>
              <w:kinsoku w:val="0"/>
              <w:overflowPunct w:val="0"/>
              <w:autoSpaceDE w:val="0"/>
              <w:autoSpaceDN w:val="0"/>
              <w:spacing w:line="320" w:lineRule="exact"/>
              <w:rPr>
                <w:rFonts w:ascii="宋体" w:hAnsi="宋体" w:cs="微软雅黑"/>
                <w:bCs/>
                <w:kern w:val="0"/>
                <w:szCs w:val="24"/>
              </w:rPr>
            </w:pPr>
            <w:r>
              <w:rPr>
                <w:rFonts w:hint="eastAsia" w:ascii="宋体" w:hAnsi="宋体" w:cs="微软雅黑"/>
                <w:bCs/>
                <w:kern w:val="0"/>
                <w:szCs w:val="24"/>
              </w:rPr>
              <w:t>投标人须具备的特殊资质证书</w:t>
            </w:r>
          </w:p>
        </w:tc>
        <w:tc>
          <w:tcPr>
            <w:tcW w:w="1559" w:type="dxa"/>
            <w:vAlign w:val="center"/>
          </w:tcPr>
          <w:p w14:paraId="73821B67">
            <w:pPr>
              <w:jc w:val="center"/>
              <w:rPr>
                <w:rFonts w:ascii="宋体" w:hAnsi="宋体" w:eastAsia="宋体"/>
                <w:szCs w:val="21"/>
              </w:rPr>
            </w:pPr>
          </w:p>
        </w:tc>
        <w:tc>
          <w:tcPr>
            <w:tcW w:w="1560" w:type="dxa"/>
            <w:vAlign w:val="center"/>
          </w:tcPr>
          <w:p w14:paraId="3E44ECEB">
            <w:pPr>
              <w:snapToGrid w:val="0"/>
              <w:spacing w:line="400" w:lineRule="exact"/>
              <w:rPr>
                <w:rFonts w:ascii="宋体" w:hAnsi="宋体" w:eastAsia="宋体" w:cs="微软雅黑"/>
                <w:szCs w:val="21"/>
              </w:rPr>
            </w:pPr>
          </w:p>
        </w:tc>
        <w:tc>
          <w:tcPr>
            <w:tcW w:w="1443" w:type="dxa"/>
            <w:vAlign w:val="center"/>
          </w:tcPr>
          <w:p w14:paraId="1D101D63">
            <w:pPr>
              <w:snapToGrid w:val="0"/>
              <w:spacing w:line="400" w:lineRule="exact"/>
              <w:rPr>
                <w:rFonts w:ascii="宋体" w:hAnsi="宋体" w:eastAsia="宋体" w:cs="微软雅黑"/>
                <w:szCs w:val="21"/>
              </w:rPr>
            </w:pPr>
          </w:p>
        </w:tc>
      </w:tr>
      <w:tr w14:paraId="5D7C2D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618" w:type="dxa"/>
            <w:vAlign w:val="center"/>
          </w:tcPr>
          <w:p w14:paraId="6D113D4C">
            <w:pPr>
              <w:adjustRightInd w:val="0"/>
              <w:snapToGrid w:val="0"/>
              <w:spacing w:line="400" w:lineRule="exact"/>
              <w:jc w:val="center"/>
              <w:textAlignment w:val="baseline"/>
              <w:rPr>
                <w:rFonts w:ascii="宋体" w:hAnsi="宋体" w:eastAsia="宋体" w:cstheme="majorEastAsia"/>
                <w:bCs/>
                <w:sz w:val="24"/>
                <w:szCs w:val="24"/>
                <w:lang w:val="zh-CN"/>
              </w:rPr>
            </w:pPr>
            <w:r>
              <w:rPr>
                <w:rFonts w:hint="eastAsia" w:ascii="宋体" w:hAnsi="宋体" w:eastAsia="宋体" w:cstheme="majorEastAsia"/>
                <w:bCs/>
                <w:sz w:val="24"/>
                <w:szCs w:val="24"/>
                <w:lang w:val="zh-CN"/>
              </w:rPr>
              <w:t>9</w:t>
            </w:r>
          </w:p>
        </w:tc>
        <w:tc>
          <w:tcPr>
            <w:tcW w:w="3751" w:type="dxa"/>
            <w:vAlign w:val="center"/>
          </w:tcPr>
          <w:p w14:paraId="38EA6B50">
            <w:pPr>
              <w:pStyle w:val="22"/>
              <w:kinsoku w:val="0"/>
              <w:overflowPunct w:val="0"/>
              <w:autoSpaceDE w:val="0"/>
              <w:autoSpaceDN w:val="0"/>
              <w:spacing w:line="320" w:lineRule="exact"/>
              <w:rPr>
                <w:rFonts w:ascii="宋体" w:hAnsi="宋体" w:cstheme="majorEastAsia"/>
                <w:bCs/>
                <w:szCs w:val="24"/>
                <w:lang w:val="zh-CN"/>
              </w:rPr>
            </w:pPr>
            <w:r>
              <w:rPr>
                <w:rFonts w:hint="eastAsia" w:ascii="宋体" w:hAnsi="宋体" w:cstheme="majorEastAsia"/>
                <w:bCs/>
                <w:szCs w:val="24"/>
                <w:lang w:val="zh-CN"/>
              </w:rPr>
              <w:t>联合体协议</w:t>
            </w:r>
          </w:p>
        </w:tc>
        <w:tc>
          <w:tcPr>
            <w:tcW w:w="1559" w:type="dxa"/>
            <w:vAlign w:val="center"/>
          </w:tcPr>
          <w:p w14:paraId="581F849F">
            <w:pPr>
              <w:jc w:val="center"/>
              <w:rPr>
                <w:rFonts w:ascii="宋体" w:hAnsi="宋体" w:eastAsia="宋体"/>
                <w:szCs w:val="21"/>
              </w:rPr>
            </w:pPr>
          </w:p>
        </w:tc>
        <w:tc>
          <w:tcPr>
            <w:tcW w:w="1560" w:type="dxa"/>
            <w:vAlign w:val="center"/>
          </w:tcPr>
          <w:p w14:paraId="2D16BA63">
            <w:pPr>
              <w:snapToGrid w:val="0"/>
              <w:spacing w:line="400" w:lineRule="exact"/>
              <w:rPr>
                <w:rFonts w:ascii="宋体" w:hAnsi="宋体" w:eastAsia="宋体" w:cs="微软雅黑"/>
                <w:szCs w:val="21"/>
              </w:rPr>
            </w:pPr>
          </w:p>
        </w:tc>
        <w:tc>
          <w:tcPr>
            <w:tcW w:w="1443" w:type="dxa"/>
            <w:vAlign w:val="center"/>
          </w:tcPr>
          <w:p w14:paraId="0722F706">
            <w:pPr>
              <w:snapToGrid w:val="0"/>
              <w:spacing w:line="400" w:lineRule="exact"/>
              <w:rPr>
                <w:rFonts w:ascii="宋体" w:hAnsi="宋体" w:eastAsia="宋体" w:cs="微软雅黑"/>
                <w:szCs w:val="21"/>
              </w:rPr>
            </w:pPr>
          </w:p>
        </w:tc>
      </w:tr>
      <w:tr w14:paraId="6E14C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618" w:type="dxa"/>
            <w:vAlign w:val="center"/>
          </w:tcPr>
          <w:p w14:paraId="5BC9CF3A">
            <w:pPr>
              <w:adjustRightInd w:val="0"/>
              <w:snapToGrid w:val="0"/>
              <w:spacing w:line="400" w:lineRule="exact"/>
              <w:jc w:val="center"/>
              <w:textAlignment w:val="baseline"/>
              <w:rPr>
                <w:rFonts w:ascii="宋体" w:hAnsi="宋体" w:eastAsia="宋体" w:cstheme="majorEastAsia"/>
                <w:bCs/>
                <w:sz w:val="24"/>
                <w:szCs w:val="24"/>
                <w:lang w:val="zh-CN"/>
              </w:rPr>
            </w:pPr>
            <w:r>
              <w:rPr>
                <w:rFonts w:hint="eastAsia" w:ascii="宋体" w:hAnsi="宋体" w:eastAsia="宋体" w:cstheme="majorEastAsia"/>
                <w:bCs/>
                <w:sz w:val="24"/>
                <w:szCs w:val="24"/>
                <w:lang w:val="zh-CN"/>
              </w:rPr>
              <w:t>10</w:t>
            </w:r>
          </w:p>
        </w:tc>
        <w:tc>
          <w:tcPr>
            <w:tcW w:w="3751" w:type="dxa"/>
            <w:vAlign w:val="center"/>
          </w:tcPr>
          <w:p w14:paraId="5D26D5E9">
            <w:pPr>
              <w:pStyle w:val="22"/>
              <w:kinsoku w:val="0"/>
              <w:overflowPunct w:val="0"/>
              <w:autoSpaceDE w:val="0"/>
              <w:autoSpaceDN w:val="0"/>
              <w:spacing w:line="320" w:lineRule="exact"/>
              <w:rPr>
                <w:rFonts w:ascii="宋体" w:hAnsi="宋体" w:cstheme="majorEastAsia"/>
                <w:bCs/>
                <w:szCs w:val="24"/>
                <w:lang w:val="zh-CN"/>
              </w:rPr>
            </w:pPr>
            <w:r>
              <w:rPr>
                <w:rFonts w:hint="eastAsia" w:ascii="宋体" w:hAnsi="宋体" w:cstheme="majorEastAsia"/>
                <w:bCs/>
                <w:szCs w:val="24"/>
                <w:lang w:val="zh-CN"/>
              </w:rPr>
              <w:t>投标人与参加本项目投标的其他供应商之间，单位负责人不为同一人并且不存在直接控股、管理关系承诺函</w:t>
            </w:r>
          </w:p>
        </w:tc>
        <w:tc>
          <w:tcPr>
            <w:tcW w:w="1559" w:type="dxa"/>
            <w:vAlign w:val="center"/>
          </w:tcPr>
          <w:p w14:paraId="05A64EA7">
            <w:pPr>
              <w:jc w:val="center"/>
              <w:rPr>
                <w:rFonts w:ascii="宋体" w:hAnsi="宋体" w:eastAsia="宋体"/>
                <w:szCs w:val="21"/>
              </w:rPr>
            </w:pPr>
          </w:p>
        </w:tc>
        <w:tc>
          <w:tcPr>
            <w:tcW w:w="1560" w:type="dxa"/>
            <w:vAlign w:val="center"/>
          </w:tcPr>
          <w:p w14:paraId="4C048C84">
            <w:pPr>
              <w:snapToGrid w:val="0"/>
              <w:spacing w:line="400" w:lineRule="exact"/>
              <w:rPr>
                <w:rFonts w:ascii="宋体" w:hAnsi="宋体" w:eastAsia="宋体" w:cs="微软雅黑"/>
                <w:szCs w:val="21"/>
              </w:rPr>
            </w:pPr>
          </w:p>
        </w:tc>
        <w:tc>
          <w:tcPr>
            <w:tcW w:w="1443" w:type="dxa"/>
            <w:vAlign w:val="center"/>
          </w:tcPr>
          <w:p w14:paraId="1660B6EF">
            <w:pPr>
              <w:snapToGrid w:val="0"/>
              <w:spacing w:line="400" w:lineRule="exact"/>
              <w:rPr>
                <w:rFonts w:ascii="宋体" w:hAnsi="宋体" w:eastAsia="宋体" w:cs="微软雅黑"/>
                <w:szCs w:val="21"/>
              </w:rPr>
            </w:pPr>
          </w:p>
        </w:tc>
      </w:tr>
      <w:tr w14:paraId="69620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618" w:type="dxa"/>
            <w:vAlign w:val="center"/>
          </w:tcPr>
          <w:p w14:paraId="4E6D4150">
            <w:pPr>
              <w:adjustRightInd w:val="0"/>
              <w:snapToGrid w:val="0"/>
              <w:spacing w:line="400" w:lineRule="exact"/>
              <w:jc w:val="center"/>
              <w:textAlignment w:val="baseline"/>
              <w:rPr>
                <w:rFonts w:ascii="宋体" w:hAnsi="宋体" w:eastAsia="宋体" w:cstheme="majorEastAsia"/>
                <w:bCs/>
                <w:sz w:val="24"/>
                <w:szCs w:val="24"/>
                <w:lang w:val="zh-CN"/>
              </w:rPr>
            </w:pPr>
            <w:r>
              <w:rPr>
                <w:rFonts w:hint="eastAsia" w:ascii="宋体" w:hAnsi="宋体" w:eastAsia="宋体" w:cstheme="majorEastAsia"/>
                <w:bCs/>
                <w:sz w:val="24"/>
                <w:szCs w:val="24"/>
                <w:lang w:val="zh-CN"/>
              </w:rPr>
              <w:t>11</w:t>
            </w:r>
          </w:p>
        </w:tc>
        <w:tc>
          <w:tcPr>
            <w:tcW w:w="3751" w:type="dxa"/>
            <w:vAlign w:val="center"/>
          </w:tcPr>
          <w:p w14:paraId="3AA8FFE4">
            <w:pPr>
              <w:pStyle w:val="22"/>
              <w:kinsoku w:val="0"/>
              <w:overflowPunct w:val="0"/>
              <w:autoSpaceDE w:val="0"/>
              <w:autoSpaceDN w:val="0"/>
              <w:spacing w:line="320" w:lineRule="exact"/>
              <w:rPr>
                <w:rFonts w:ascii="宋体" w:hAnsi="宋体" w:cstheme="majorEastAsia"/>
                <w:bCs/>
                <w:szCs w:val="24"/>
                <w:lang w:val="zh-CN"/>
              </w:rPr>
            </w:pPr>
            <w:r>
              <w:rPr>
                <w:rFonts w:hint="eastAsia" w:ascii="宋体" w:hAnsi="宋体" w:cs="仿宋_GB2312"/>
                <w:szCs w:val="24"/>
                <w:lang w:val="zh-CN"/>
              </w:rPr>
              <w:t>投标人未为本项目提供整体设计、规范编制或者项目管理、监理、检测等服务承诺函</w:t>
            </w:r>
          </w:p>
        </w:tc>
        <w:tc>
          <w:tcPr>
            <w:tcW w:w="1559" w:type="dxa"/>
            <w:vAlign w:val="center"/>
          </w:tcPr>
          <w:p w14:paraId="37E59A7C">
            <w:pPr>
              <w:jc w:val="center"/>
              <w:rPr>
                <w:rFonts w:ascii="宋体" w:hAnsi="宋体" w:eastAsia="宋体"/>
                <w:szCs w:val="21"/>
              </w:rPr>
            </w:pPr>
          </w:p>
        </w:tc>
        <w:tc>
          <w:tcPr>
            <w:tcW w:w="1560" w:type="dxa"/>
            <w:vAlign w:val="center"/>
          </w:tcPr>
          <w:p w14:paraId="611B0736">
            <w:pPr>
              <w:snapToGrid w:val="0"/>
              <w:spacing w:line="400" w:lineRule="exact"/>
              <w:rPr>
                <w:rFonts w:ascii="宋体" w:hAnsi="宋体" w:eastAsia="宋体" w:cs="微软雅黑"/>
                <w:szCs w:val="21"/>
              </w:rPr>
            </w:pPr>
          </w:p>
        </w:tc>
        <w:tc>
          <w:tcPr>
            <w:tcW w:w="1443" w:type="dxa"/>
            <w:vAlign w:val="center"/>
          </w:tcPr>
          <w:p w14:paraId="16E8CF45">
            <w:pPr>
              <w:snapToGrid w:val="0"/>
              <w:spacing w:line="400" w:lineRule="exact"/>
              <w:rPr>
                <w:rFonts w:ascii="宋体" w:hAnsi="宋体" w:eastAsia="宋体" w:cs="微软雅黑"/>
                <w:szCs w:val="21"/>
              </w:rPr>
            </w:pPr>
          </w:p>
        </w:tc>
      </w:tr>
      <w:tr w14:paraId="09B8F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618" w:type="dxa"/>
            <w:vAlign w:val="center"/>
          </w:tcPr>
          <w:p w14:paraId="2BF90FC2">
            <w:pPr>
              <w:adjustRightInd w:val="0"/>
              <w:snapToGrid w:val="0"/>
              <w:spacing w:line="400" w:lineRule="exact"/>
              <w:jc w:val="center"/>
              <w:textAlignment w:val="baseline"/>
              <w:rPr>
                <w:rFonts w:ascii="宋体" w:hAnsi="宋体" w:eastAsia="宋体" w:cs="微软雅黑"/>
                <w:sz w:val="24"/>
                <w:szCs w:val="24"/>
              </w:rPr>
            </w:pPr>
            <w:r>
              <w:rPr>
                <w:rFonts w:hint="eastAsia" w:ascii="宋体" w:hAnsi="宋体" w:eastAsia="宋体" w:cs="微软雅黑"/>
                <w:sz w:val="24"/>
                <w:szCs w:val="24"/>
              </w:rPr>
              <w:t>12</w:t>
            </w:r>
          </w:p>
        </w:tc>
        <w:tc>
          <w:tcPr>
            <w:tcW w:w="3751" w:type="dxa"/>
            <w:vAlign w:val="center"/>
          </w:tcPr>
          <w:p w14:paraId="343AB583">
            <w:pPr>
              <w:pStyle w:val="22"/>
              <w:kinsoku w:val="0"/>
              <w:overflowPunct w:val="0"/>
              <w:autoSpaceDE w:val="0"/>
              <w:autoSpaceDN w:val="0"/>
              <w:spacing w:line="320" w:lineRule="exact"/>
              <w:rPr>
                <w:rFonts w:ascii="宋体" w:hAnsi="宋体" w:cs="微软雅黑"/>
                <w:bCs/>
                <w:kern w:val="0"/>
                <w:szCs w:val="24"/>
              </w:rPr>
            </w:pPr>
            <w:r>
              <w:rPr>
                <w:rFonts w:hint="eastAsia" w:ascii="宋体" w:hAnsi="宋体" w:cs="微软雅黑"/>
                <w:bCs/>
                <w:kern w:val="0"/>
                <w:szCs w:val="24"/>
              </w:rPr>
              <w:t>技术方案（实施方案）</w:t>
            </w:r>
          </w:p>
        </w:tc>
        <w:tc>
          <w:tcPr>
            <w:tcW w:w="1559" w:type="dxa"/>
            <w:vAlign w:val="center"/>
          </w:tcPr>
          <w:p w14:paraId="4ABEA1B6">
            <w:pPr>
              <w:jc w:val="center"/>
              <w:rPr>
                <w:rFonts w:ascii="宋体" w:hAnsi="宋体" w:eastAsia="宋体"/>
                <w:szCs w:val="21"/>
              </w:rPr>
            </w:pPr>
          </w:p>
        </w:tc>
        <w:tc>
          <w:tcPr>
            <w:tcW w:w="1560" w:type="dxa"/>
            <w:tcBorders>
              <w:top w:val="single" w:color="auto" w:sz="4" w:space="0"/>
            </w:tcBorders>
            <w:vAlign w:val="center"/>
          </w:tcPr>
          <w:p w14:paraId="31C92E86">
            <w:pPr>
              <w:snapToGrid w:val="0"/>
              <w:spacing w:line="400" w:lineRule="exact"/>
              <w:rPr>
                <w:rFonts w:ascii="宋体" w:hAnsi="宋体" w:eastAsia="宋体" w:cs="微软雅黑"/>
                <w:szCs w:val="21"/>
              </w:rPr>
            </w:pPr>
          </w:p>
        </w:tc>
        <w:tc>
          <w:tcPr>
            <w:tcW w:w="1443" w:type="dxa"/>
            <w:tcBorders>
              <w:top w:val="single" w:color="auto" w:sz="4" w:space="0"/>
            </w:tcBorders>
            <w:vAlign w:val="center"/>
          </w:tcPr>
          <w:p w14:paraId="6017DCDB">
            <w:pPr>
              <w:snapToGrid w:val="0"/>
              <w:spacing w:line="400" w:lineRule="exact"/>
              <w:rPr>
                <w:rFonts w:ascii="宋体" w:hAnsi="宋体" w:eastAsia="宋体" w:cs="微软雅黑"/>
                <w:szCs w:val="21"/>
              </w:rPr>
            </w:pPr>
          </w:p>
        </w:tc>
      </w:tr>
      <w:tr w14:paraId="37AB8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618" w:type="dxa"/>
            <w:vAlign w:val="center"/>
          </w:tcPr>
          <w:p w14:paraId="2057438C">
            <w:pPr>
              <w:adjustRightInd w:val="0"/>
              <w:snapToGrid w:val="0"/>
              <w:spacing w:line="400" w:lineRule="exact"/>
              <w:jc w:val="center"/>
              <w:textAlignment w:val="baseline"/>
              <w:rPr>
                <w:rFonts w:ascii="宋体" w:hAnsi="宋体" w:eastAsia="宋体" w:cs="微软雅黑"/>
                <w:sz w:val="24"/>
                <w:szCs w:val="24"/>
              </w:rPr>
            </w:pPr>
            <w:r>
              <w:rPr>
                <w:rFonts w:hint="eastAsia" w:ascii="宋体" w:hAnsi="宋体" w:eastAsia="宋体" w:cs="微软雅黑"/>
                <w:sz w:val="24"/>
                <w:szCs w:val="24"/>
              </w:rPr>
              <w:t>13</w:t>
            </w:r>
          </w:p>
        </w:tc>
        <w:tc>
          <w:tcPr>
            <w:tcW w:w="3751" w:type="dxa"/>
            <w:vAlign w:val="center"/>
          </w:tcPr>
          <w:p w14:paraId="4954F316">
            <w:pPr>
              <w:pStyle w:val="22"/>
              <w:kinsoku w:val="0"/>
              <w:overflowPunct w:val="0"/>
              <w:autoSpaceDE w:val="0"/>
              <w:autoSpaceDN w:val="0"/>
              <w:spacing w:line="320" w:lineRule="exact"/>
              <w:rPr>
                <w:rFonts w:ascii="宋体" w:hAnsi="宋体" w:cs="微软雅黑"/>
                <w:bCs/>
                <w:kern w:val="0"/>
                <w:szCs w:val="24"/>
              </w:rPr>
            </w:pPr>
            <w:r>
              <w:rPr>
                <w:rFonts w:hint="eastAsia" w:ascii="宋体" w:hAnsi="宋体" w:cs="微软雅黑"/>
                <w:bCs/>
                <w:kern w:val="0"/>
                <w:szCs w:val="24"/>
              </w:rPr>
              <w:t>服务方案</w:t>
            </w:r>
          </w:p>
        </w:tc>
        <w:tc>
          <w:tcPr>
            <w:tcW w:w="1559" w:type="dxa"/>
            <w:vAlign w:val="center"/>
          </w:tcPr>
          <w:p w14:paraId="222C8D6F">
            <w:pPr>
              <w:jc w:val="center"/>
              <w:rPr>
                <w:rFonts w:ascii="宋体" w:hAnsi="宋体" w:eastAsia="宋体"/>
                <w:szCs w:val="21"/>
              </w:rPr>
            </w:pPr>
          </w:p>
        </w:tc>
        <w:tc>
          <w:tcPr>
            <w:tcW w:w="1560" w:type="dxa"/>
            <w:vAlign w:val="center"/>
          </w:tcPr>
          <w:p w14:paraId="4064D5DD">
            <w:pPr>
              <w:snapToGrid w:val="0"/>
              <w:spacing w:line="400" w:lineRule="exact"/>
              <w:rPr>
                <w:rFonts w:ascii="宋体" w:hAnsi="宋体" w:eastAsia="宋体" w:cs="微软雅黑"/>
                <w:szCs w:val="21"/>
              </w:rPr>
            </w:pPr>
          </w:p>
        </w:tc>
        <w:tc>
          <w:tcPr>
            <w:tcW w:w="1443" w:type="dxa"/>
            <w:vAlign w:val="center"/>
          </w:tcPr>
          <w:p w14:paraId="431B39B5">
            <w:pPr>
              <w:snapToGrid w:val="0"/>
              <w:spacing w:line="400" w:lineRule="exact"/>
              <w:rPr>
                <w:rFonts w:ascii="宋体" w:hAnsi="宋体" w:eastAsia="宋体" w:cs="微软雅黑"/>
                <w:szCs w:val="21"/>
              </w:rPr>
            </w:pPr>
          </w:p>
        </w:tc>
      </w:tr>
      <w:tr w14:paraId="6E9DC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618" w:type="dxa"/>
            <w:vAlign w:val="center"/>
          </w:tcPr>
          <w:p w14:paraId="51300A61">
            <w:pPr>
              <w:adjustRightInd w:val="0"/>
              <w:snapToGrid w:val="0"/>
              <w:spacing w:line="400" w:lineRule="exact"/>
              <w:jc w:val="center"/>
              <w:textAlignment w:val="baseline"/>
              <w:rPr>
                <w:rFonts w:ascii="宋体" w:hAnsi="宋体" w:eastAsia="宋体" w:cs="微软雅黑"/>
                <w:sz w:val="24"/>
                <w:szCs w:val="24"/>
              </w:rPr>
            </w:pPr>
            <w:r>
              <w:rPr>
                <w:rFonts w:hint="eastAsia" w:ascii="宋体" w:hAnsi="宋体" w:eastAsia="宋体" w:cs="微软雅黑"/>
                <w:sz w:val="24"/>
                <w:szCs w:val="24"/>
              </w:rPr>
              <w:t>14</w:t>
            </w:r>
          </w:p>
        </w:tc>
        <w:tc>
          <w:tcPr>
            <w:tcW w:w="3751" w:type="dxa"/>
            <w:vAlign w:val="center"/>
          </w:tcPr>
          <w:p w14:paraId="7C56F27D">
            <w:pPr>
              <w:pStyle w:val="22"/>
              <w:kinsoku w:val="0"/>
              <w:overflowPunct w:val="0"/>
              <w:autoSpaceDE w:val="0"/>
              <w:autoSpaceDN w:val="0"/>
              <w:spacing w:line="320" w:lineRule="exact"/>
              <w:rPr>
                <w:rFonts w:ascii="宋体" w:hAnsi="宋体" w:cs="微软雅黑"/>
                <w:bCs/>
                <w:kern w:val="0"/>
                <w:szCs w:val="24"/>
              </w:rPr>
            </w:pPr>
            <w:r>
              <w:rPr>
                <w:rFonts w:hint="eastAsia" w:ascii="宋体" w:hAnsi="宋体" w:cs="微软雅黑"/>
                <w:bCs/>
                <w:kern w:val="0"/>
                <w:szCs w:val="24"/>
              </w:rPr>
              <w:t>业绩情况表</w:t>
            </w:r>
          </w:p>
        </w:tc>
        <w:tc>
          <w:tcPr>
            <w:tcW w:w="1559" w:type="dxa"/>
            <w:vAlign w:val="center"/>
          </w:tcPr>
          <w:p w14:paraId="3888C3B1">
            <w:pPr>
              <w:jc w:val="center"/>
              <w:rPr>
                <w:rFonts w:ascii="宋体" w:hAnsi="宋体" w:eastAsia="宋体"/>
                <w:szCs w:val="21"/>
              </w:rPr>
            </w:pPr>
          </w:p>
        </w:tc>
        <w:tc>
          <w:tcPr>
            <w:tcW w:w="1560" w:type="dxa"/>
            <w:vAlign w:val="center"/>
          </w:tcPr>
          <w:p w14:paraId="4561B050">
            <w:pPr>
              <w:snapToGrid w:val="0"/>
              <w:spacing w:line="400" w:lineRule="exact"/>
              <w:rPr>
                <w:rFonts w:ascii="宋体" w:hAnsi="宋体" w:eastAsia="宋体" w:cs="微软雅黑"/>
                <w:szCs w:val="21"/>
              </w:rPr>
            </w:pPr>
          </w:p>
        </w:tc>
        <w:tc>
          <w:tcPr>
            <w:tcW w:w="1443" w:type="dxa"/>
            <w:vAlign w:val="center"/>
          </w:tcPr>
          <w:p w14:paraId="64D5181B">
            <w:pPr>
              <w:snapToGrid w:val="0"/>
              <w:spacing w:line="400" w:lineRule="exact"/>
              <w:rPr>
                <w:rFonts w:ascii="宋体" w:hAnsi="宋体" w:eastAsia="宋体" w:cs="微软雅黑"/>
                <w:szCs w:val="21"/>
              </w:rPr>
            </w:pPr>
          </w:p>
        </w:tc>
      </w:tr>
      <w:tr w14:paraId="3195C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618" w:type="dxa"/>
            <w:vAlign w:val="center"/>
          </w:tcPr>
          <w:p w14:paraId="33004768">
            <w:pPr>
              <w:adjustRightInd w:val="0"/>
              <w:snapToGrid w:val="0"/>
              <w:spacing w:line="400" w:lineRule="exact"/>
              <w:jc w:val="center"/>
              <w:textAlignment w:val="baseline"/>
              <w:rPr>
                <w:rFonts w:ascii="宋体" w:hAnsi="宋体" w:eastAsia="宋体" w:cs="微软雅黑"/>
                <w:sz w:val="24"/>
                <w:szCs w:val="24"/>
              </w:rPr>
            </w:pPr>
            <w:r>
              <w:rPr>
                <w:rFonts w:hint="eastAsia" w:ascii="宋体" w:hAnsi="宋体" w:eastAsia="宋体" w:cs="微软雅黑"/>
                <w:sz w:val="24"/>
                <w:szCs w:val="24"/>
              </w:rPr>
              <w:t>15</w:t>
            </w:r>
          </w:p>
        </w:tc>
        <w:tc>
          <w:tcPr>
            <w:tcW w:w="3751" w:type="dxa"/>
            <w:vAlign w:val="center"/>
          </w:tcPr>
          <w:p w14:paraId="5B3ED557">
            <w:pPr>
              <w:pStyle w:val="22"/>
              <w:kinsoku w:val="0"/>
              <w:overflowPunct w:val="0"/>
              <w:autoSpaceDE w:val="0"/>
              <w:autoSpaceDN w:val="0"/>
              <w:spacing w:line="320" w:lineRule="exact"/>
              <w:rPr>
                <w:rFonts w:ascii="宋体" w:hAnsi="宋体"/>
                <w:szCs w:val="24"/>
                <w:lang w:val="en-GB"/>
              </w:rPr>
            </w:pPr>
            <w:r>
              <w:rPr>
                <w:rFonts w:hint="eastAsia" w:ascii="宋体" w:hAnsi="宋体"/>
                <w:szCs w:val="24"/>
                <w:lang w:val="en-GB"/>
              </w:rPr>
              <w:t>中小企业声明函</w:t>
            </w:r>
          </w:p>
        </w:tc>
        <w:tc>
          <w:tcPr>
            <w:tcW w:w="1559" w:type="dxa"/>
            <w:vAlign w:val="center"/>
          </w:tcPr>
          <w:p w14:paraId="754CEA92">
            <w:pPr>
              <w:jc w:val="center"/>
              <w:rPr>
                <w:rFonts w:ascii="宋体" w:hAnsi="宋体" w:eastAsia="宋体"/>
                <w:szCs w:val="21"/>
              </w:rPr>
            </w:pPr>
          </w:p>
        </w:tc>
        <w:tc>
          <w:tcPr>
            <w:tcW w:w="1560" w:type="dxa"/>
            <w:vAlign w:val="center"/>
          </w:tcPr>
          <w:p w14:paraId="466FFCB6">
            <w:pPr>
              <w:snapToGrid w:val="0"/>
              <w:spacing w:line="400" w:lineRule="exact"/>
              <w:rPr>
                <w:rFonts w:ascii="宋体" w:hAnsi="宋体" w:eastAsia="宋体" w:cs="微软雅黑"/>
                <w:szCs w:val="21"/>
              </w:rPr>
            </w:pPr>
          </w:p>
        </w:tc>
        <w:tc>
          <w:tcPr>
            <w:tcW w:w="1443" w:type="dxa"/>
            <w:vAlign w:val="center"/>
          </w:tcPr>
          <w:p w14:paraId="5EB7DE04">
            <w:pPr>
              <w:snapToGrid w:val="0"/>
              <w:spacing w:line="400" w:lineRule="exact"/>
              <w:rPr>
                <w:rFonts w:ascii="宋体" w:hAnsi="宋体" w:eastAsia="宋体" w:cs="微软雅黑"/>
                <w:szCs w:val="21"/>
              </w:rPr>
            </w:pPr>
          </w:p>
        </w:tc>
      </w:tr>
      <w:tr w14:paraId="7F976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618" w:type="dxa"/>
            <w:vAlign w:val="center"/>
          </w:tcPr>
          <w:p w14:paraId="59475FB8">
            <w:pPr>
              <w:adjustRightInd w:val="0"/>
              <w:snapToGrid w:val="0"/>
              <w:spacing w:line="400" w:lineRule="exact"/>
              <w:jc w:val="center"/>
              <w:textAlignment w:val="baseline"/>
              <w:rPr>
                <w:rFonts w:ascii="宋体" w:hAnsi="宋体" w:eastAsia="宋体" w:cs="微软雅黑"/>
                <w:sz w:val="24"/>
                <w:szCs w:val="24"/>
              </w:rPr>
            </w:pPr>
            <w:r>
              <w:rPr>
                <w:rFonts w:hint="eastAsia" w:ascii="宋体" w:hAnsi="宋体" w:eastAsia="宋体" w:cs="微软雅黑"/>
                <w:sz w:val="24"/>
                <w:szCs w:val="24"/>
              </w:rPr>
              <w:t>16</w:t>
            </w:r>
          </w:p>
        </w:tc>
        <w:tc>
          <w:tcPr>
            <w:tcW w:w="3751" w:type="dxa"/>
            <w:vAlign w:val="center"/>
          </w:tcPr>
          <w:p w14:paraId="5E55931A">
            <w:pPr>
              <w:pStyle w:val="22"/>
              <w:kinsoku w:val="0"/>
              <w:overflowPunct w:val="0"/>
              <w:autoSpaceDE w:val="0"/>
              <w:autoSpaceDN w:val="0"/>
              <w:spacing w:line="320" w:lineRule="exact"/>
              <w:rPr>
                <w:rFonts w:ascii="宋体" w:hAnsi="宋体"/>
                <w:szCs w:val="24"/>
                <w:lang w:val="en-GB"/>
              </w:rPr>
            </w:pPr>
            <w:r>
              <w:rPr>
                <w:rFonts w:hint="eastAsia" w:ascii="宋体" w:hAnsi="宋体"/>
                <w:szCs w:val="24"/>
                <w:lang w:val="en-GB"/>
              </w:rPr>
              <w:t>残疾人福利企业声明函</w:t>
            </w:r>
          </w:p>
        </w:tc>
        <w:tc>
          <w:tcPr>
            <w:tcW w:w="1559" w:type="dxa"/>
            <w:vAlign w:val="center"/>
          </w:tcPr>
          <w:p w14:paraId="21FB9B7D">
            <w:pPr>
              <w:jc w:val="center"/>
              <w:rPr>
                <w:rFonts w:ascii="宋体" w:hAnsi="宋体" w:eastAsia="宋体"/>
                <w:szCs w:val="21"/>
              </w:rPr>
            </w:pPr>
          </w:p>
        </w:tc>
        <w:tc>
          <w:tcPr>
            <w:tcW w:w="1560" w:type="dxa"/>
            <w:vAlign w:val="center"/>
          </w:tcPr>
          <w:p w14:paraId="33BCB916">
            <w:pPr>
              <w:snapToGrid w:val="0"/>
              <w:spacing w:line="400" w:lineRule="exact"/>
              <w:rPr>
                <w:rFonts w:ascii="宋体" w:hAnsi="宋体" w:eastAsia="宋体" w:cs="微软雅黑"/>
                <w:szCs w:val="21"/>
              </w:rPr>
            </w:pPr>
          </w:p>
        </w:tc>
        <w:tc>
          <w:tcPr>
            <w:tcW w:w="1443" w:type="dxa"/>
            <w:vAlign w:val="center"/>
          </w:tcPr>
          <w:p w14:paraId="5A0687F3">
            <w:pPr>
              <w:snapToGrid w:val="0"/>
              <w:spacing w:line="400" w:lineRule="exact"/>
              <w:rPr>
                <w:rFonts w:ascii="宋体" w:hAnsi="宋体" w:eastAsia="宋体" w:cs="微软雅黑"/>
                <w:szCs w:val="21"/>
              </w:rPr>
            </w:pPr>
          </w:p>
        </w:tc>
      </w:tr>
      <w:tr w14:paraId="0C55B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618" w:type="dxa"/>
            <w:vAlign w:val="center"/>
          </w:tcPr>
          <w:p w14:paraId="1CAF6EE9">
            <w:pPr>
              <w:adjustRightInd w:val="0"/>
              <w:snapToGrid w:val="0"/>
              <w:spacing w:line="400" w:lineRule="exact"/>
              <w:jc w:val="center"/>
              <w:textAlignment w:val="baseline"/>
              <w:rPr>
                <w:rFonts w:ascii="宋体" w:hAnsi="宋体" w:eastAsia="宋体" w:cs="微软雅黑"/>
                <w:sz w:val="24"/>
                <w:szCs w:val="24"/>
              </w:rPr>
            </w:pPr>
            <w:r>
              <w:rPr>
                <w:rFonts w:hint="eastAsia" w:ascii="宋体" w:hAnsi="宋体" w:eastAsia="宋体" w:cs="微软雅黑"/>
                <w:sz w:val="24"/>
                <w:szCs w:val="24"/>
              </w:rPr>
              <w:t>17</w:t>
            </w:r>
          </w:p>
        </w:tc>
        <w:tc>
          <w:tcPr>
            <w:tcW w:w="3751" w:type="dxa"/>
            <w:vAlign w:val="center"/>
          </w:tcPr>
          <w:p w14:paraId="22D71284">
            <w:pPr>
              <w:pStyle w:val="22"/>
              <w:kinsoku w:val="0"/>
              <w:overflowPunct w:val="0"/>
              <w:autoSpaceDE w:val="0"/>
              <w:autoSpaceDN w:val="0"/>
              <w:spacing w:line="320" w:lineRule="exact"/>
              <w:rPr>
                <w:rFonts w:ascii="宋体" w:hAnsi="宋体" w:cs="微软雅黑"/>
                <w:bCs/>
                <w:kern w:val="0"/>
                <w:szCs w:val="24"/>
              </w:rPr>
            </w:pPr>
            <w:r>
              <w:rPr>
                <w:rFonts w:hint="eastAsia" w:ascii="宋体" w:hAnsi="宋体" w:cs="微软雅黑"/>
                <w:bCs/>
                <w:kern w:val="0"/>
                <w:szCs w:val="24"/>
              </w:rPr>
              <w:t>监狱企业证明文件</w:t>
            </w:r>
          </w:p>
        </w:tc>
        <w:tc>
          <w:tcPr>
            <w:tcW w:w="1559" w:type="dxa"/>
            <w:vAlign w:val="center"/>
          </w:tcPr>
          <w:p w14:paraId="20799DC5">
            <w:pPr>
              <w:jc w:val="center"/>
              <w:rPr>
                <w:rFonts w:ascii="宋体" w:hAnsi="宋体" w:eastAsia="宋体"/>
                <w:szCs w:val="21"/>
              </w:rPr>
            </w:pPr>
          </w:p>
        </w:tc>
        <w:tc>
          <w:tcPr>
            <w:tcW w:w="1560" w:type="dxa"/>
            <w:vAlign w:val="center"/>
          </w:tcPr>
          <w:p w14:paraId="2C54FD0B">
            <w:pPr>
              <w:snapToGrid w:val="0"/>
              <w:spacing w:line="400" w:lineRule="exact"/>
              <w:rPr>
                <w:rFonts w:ascii="宋体" w:hAnsi="宋体" w:eastAsia="宋体" w:cs="微软雅黑"/>
                <w:szCs w:val="21"/>
              </w:rPr>
            </w:pPr>
          </w:p>
        </w:tc>
        <w:tc>
          <w:tcPr>
            <w:tcW w:w="1443" w:type="dxa"/>
            <w:vAlign w:val="center"/>
          </w:tcPr>
          <w:p w14:paraId="343186B1">
            <w:pPr>
              <w:snapToGrid w:val="0"/>
              <w:spacing w:line="400" w:lineRule="exact"/>
              <w:rPr>
                <w:rFonts w:ascii="宋体" w:hAnsi="宋体" w:eastAsia="宋体" w:cs="微软雅黑"/>
                <w:szCs w:val="21"/>
              </w:rPr>
            </w:pPr>
          </w:p>
        </w:tc>
      </w:tr>
      <w:tr w14:paraId="1B81B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618" w:type="dxa"/>
            <w:vAlign w:val="center"/>
          </w:tcPr>
          <w:p w14:paraId="6FEE16C9">
            <w:pPr>
              <w:adjustRightInd w:val="0"/>
              <w:snapToGrid w:val="0"/>
              <w:spacing w:line="400" w:lineRule="exact"/>
              <w:jc w:val="center"/>
              <w:textAlignment w:val="baseline"/>
              <w:rPr>
                <w:rFonts w:ascii="宋体" w:hAnsi="宋体" w:eastAsia="宋体" w:cs="微软雅黑"/>
                <w:sz w:val="24"/>
                <w:szCs w:val="24"/>
              </w:rPr>
            </w:pPr>
            <w:r>
              <w:rPr>
                <w:rFonts w:hint="eastAsia" w:ascii="宋体" w:hAnsi="宋体" w:eastAsia="宋体" w:cs="微软雅黑"/>
                <w:sz w:val="24"/>
                <w:szCs w:val="24"/>
              </w:rPr>
              <w:t>18</w:t>
            </w:r>
          </w:p>
        </w:tc>
        <w:tc>
          <w:tcPr>
            <w:tcW w:w="3751" w:type="dxa"/>
            <w:vAlign w:val="center"/>
          </w:tcPr>
          <w:p w14:paraId="1C4C0C32">
            <w:pPr>
              <w:pStyle w:val="22"/>
              <w:kinsoku w:val="0"/>
              <w:overflowPunct w:val="0"/>
              <w:autoSpaceDE w:val="0"/>
              <w:autoSpaceDN w:val="0"/>
              <w:spacing w:line="320" w:lineRule="exact"/>
              <w:rPr>
                <w:rFonts w:ascii="宋体" w:hAnsi="宋体" w:cs="微软雅黑"/>
                <w:bCs/>
                <w:kern w:val="0"/>
                <w:szCs w:val="24"/>
              </w:rPr>
            </w:pPr>
            <w:r>
              <w:rPr>
                <w:rFonts w:hint="eastAsia" w:ascii="宋体" w:hAnsi="宋体" w:cs="微软雅黑"/>
                <w:bCs/>
                <w:kern w:val="0"/>
                <w:szCs w:val="24"/>
              </w:rPr>
              <w:t>其它资料</w:t>
            </w:r>
          </w:p>
        </w:tc>
        <w:tc>
          <w:tcPr>
            <w:tcW w:w="1559" w:type="dxa"/>
            <w:vAlign w:val="center"/>
          </w:tcPr>
          <w:p w14:paraId="39425E1D">
            <w:pPr>
              <w:jc w:val="center"/>
              <w:rPr>
                <w:rFonts w:ascii="宋体" w:hAnsi="宋体" w:eastAsia="宋体"/>
                <w:szCs w:val="21"/>
              </w:rPr>
            </w:pPr>
          </w:p>
        </w:tc>
        <w:tc>
          <w:tcPr>
            <w:tcW w:w="1560" w:type="dxa"/>
            <w:vAlign w:val="center"/>
          </w:tcPr>
          <w:p w14:paraId="55B3BE8C">
            <w:pPr>
              <w:snapToGrid w:val="0"/>
              <w:spacing w:line="400" w:lineRule="exact"/>
              <w:rPr>
                <w:rFonts w:ascii="宋体" w:hAnsi="宋体" w:eastAsia="宋体" w:cs="微软雅黑"/>
                <w:szCs w:val="21"/>
              </w:rPr>
            </w:pPr>
          </w:p>
        </w:tc>
        <w:tc>
          <w:tcPr>
            <w:tcW w:w="1443" w:type="dxa"/>
            <w:vAlign w:val="center"/>
          </w:tcPr>
          <w:p w14:paraId="3976153E">
            <w:pPr>
              <w:snapToGrid w:val="0"/>
              <w:spacing w:line="400" w:lineRule="exact"/>
              <w:rPr>
                <w:rFonts w:ascii="宋体" w:hAnsi="宋体" w:eastAsia="宋体" w:cs="微软雅黑"/>
                <w:szCs w:val="21"/>
              </w:rPr>
            </w:pPr>
          </w:p>
        </w:tc>
      </w:tr>
      <w:bookmarkEnd w:id="9"/>
    </w:tbl>
    <w:p w14:paraId="1244B698">
      <w:pPr>
        <w:pStyle w:val="18"/>
        <w:rPr>
          <w:rFonts w:ascii="宋体" w:hAnsi="宋体" w:eastAsia="宋体"/>
        </w:rPr>
      </w:pPr>
    </w:p>
    <w:p w14:paraId="5C64ED8F">
      <w:pPr>
        <w:pStyle w:val="18"/>
        <w:rPr>
          <w:rFonts w:ascii="宋体" w:hAnsi="宋体" w:eastAsia="宋体"/>
        </w:rPr>
      </w:pPr>
    </w:p>
    <w:p w14:paraId="195B97B3">
      <w:pPr>
        <w:pStyle w:val="18"/>
        <w:rPr>
          <w:rFonts w:ascii="宋体" w:hAnsi="宋体" w:eastAsia="宋体"/>
        </w:rPr>
      </w:pPr>
    </w:p>
    <w:p w14:paraId="2E07EC1F">
      <w:pPr>
        <w:rPr>
          <w:rFonts w:hint="eastAsia" w:ascii="宋体" w:hAnsi="宋体"/>
          <w:b/>
          <w:snapToGrid w:val="0"/>
          <w:kern w:val="0"/>
          <w:sz w:val="28"/>
          <w:szCs w:val="28"/>
        </w:rPr>
      </w:pPr>
      <w:r>
        <w:rPr>
          <w:rFonts w:hint="eastAsia" w:ascii="宋体" w:hAnsi="宋体"/>
          <w:b/>
          <w:snapToGrid w:val="0"/>
          <w:kern w:val="0"/>
          <w:sz w:val="28"/>
          <w:szCs w:val="28"/>
        </w:rPr>
        <w:br w:type="page"/>
      </w:r>
    </w:p>
    <w:p w14:paraId="52760069">
      <w:pPr>
        <w:pStyle w:val="22"/>
        <w:spacing w:line="360" w:lineRule="auto"/>
        <w:jc w:val="center"/>
        <w:rPr>
          <w:rFonts w:ascii="宋体" w:hAnsi="宋体"/>
          <w:b/>
          <w:snapToGrid w:val="0"/>
          <w:kern w:val="0"/>
          <w:sz w:val="28"/>
          <w:szCs w:val="28"/>
        </w:rPr>
      </w:pPr>
      <w:r>
        <w:rPr>
          <w:rFonts w:hint="eastAsia" w:ascii="宋体" w:hAnsi="宋体"/>
          <w:b/>
          <w:snapToGrid w:val="0"/>
          <w:kern w:val="0"/>
          <w:sz w:val="28"/>
          <w:szCs w:val="28"/>
        </w:rPr>
        <w:t>一、开标一览表</w:t>
      </w:r>
    </w:p>
    <w:p w14:paraId="5B128565">
      <w:pPr>
        <w:spacing w:before="50" w:afterLines="50" w:line="360" w:lineRule="auto"/>
        <w:contextualSpacing/>
        <w:jc w:val="left"/>
        <w:rPr>
          <w:rFonts w:ascii="宋体" w:hAnsi="宋体"/>
          <w:sz w:val="24"/>
          <w:szCs w:val="24"/>
        </w:rPr>
      </w:pPr>
      <w:r>
        <w:rPr>
          <w:rFonts w:hint="eastAsia" w:ascii="宋体" w:hAnsi="宋体"/>
          <w:sz w:val="24"/>
          <w:szCs w:val="24"/>
        </w:rPr>
        <w:t>项目编号：</w:t>
      </w:r>
    </w:p>
    <w:p w14:paraId="5F5A77ED">
      <w:pPr>
        <w:spacing w:line="360" w:lineRule="auto"/>
        <w:contextualSpacing/>
        <w:rPr>
          <w:rFonts w:ascii="宋体" w:hAnsi="宋体"/>
          <w:sz w:val="24"/>
          <w:szCs w:val="24"/>
        </w:rPr>
      </w:pPr>
      <w:r>
        <w:rPr>
          <w:rFonts w:hint="eastAsia" w:ascii="宋体" w:hAnsi="宋体"/>
          <w:sz w:val="24"/>
          <w:szCs w:val="24"/>
        </w:rPr>
        <w:t xml:space="preserve">项目名称：                                             </w:t>
      </w:r>
    </w:p>
    <w:tbl>
      <w:tblPr>
        <w:tblStyle w:val="39"/>
        <w:tblW w:w="9356" w:type="dxa"/>
        <w:tblInd w:w="-292" w:type="dxa"/>
        <w:tblLayout w:type="fixed"/>
        <w:tblCellMar>
          <w:top w:w="0" w:type="dxa"/>
          <w:left w:w="108" w:type="dxa"/>
          <w:bottom w:w="0" w:type="dxa"/>
          <w:right w:w="108" w:type="dxa"/>
        </w:tblCellMar>
      </w:tblPr>
      <w:tblGrid>
        <w:gridCol w:w="851"/>
        <w:gridCol w:w="2268"/>
        <w:gridCol w:w="3087"/>
        <w:gridCol w:w="1914"/>
        <w:gridCol w:w="1236"/>
      </w:tblGrid>
      <w:tr w14:paraId="607AB04C">
        <w:tblPrEx>
          <w:tblCellMar>
            <w:top w:w="0" w:type="dxa"/>
            <w:left w:w="108" w:type="dxa"/>
            <w:bottom w:w="0" w:type="dxa"/>
            <w:right w:w="108" w:type="dxa"/>
          </w:tblCellMar>
        </w:tblPrEx>
        <w:trPr>
          <w:trHeight w:val="851" w:hRule="atLeast"/>
        </w:trPr>
        <w:tc>
          <w:tcPr>
            <w:tcW w:w="851"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428993EB">
            <w:pPr>
              <w:autoSpaceDE w:val="0"/>
              <w:autoSpaceDN w:val="0"/>
              <w:adjustRightInd w:val="0"/>
              <w:spacing w:line="480" w:lineRule="exact"/>
              <w:jc w:val="center"/>
              <w:rPr>
                <w:rFonts w:ascii="宋体" w:hAnsi="宋体" w:cs="宋体"/>
                <w:b/>
                <w:sz w:val="24"/>
                <w:szCs w:val="24"/>
                <w:lang w:val="zh-CN"/>
              </w:rPr>
            </w:pPr>
            <w:r>
              <w:rPr>
                <w:rFonts w:hint="eastAsia" w:ascii="宋体" w:hAnsi="宋体" w:cs="宋体"/>
                <w:b/>
                <w:sz w:val="24"/>
                <w:szCs w:val="24"/>
                <w:lang w:val="zh-CN"/>
              </w:rPr>
              <w:t>序号</w:t>
            </w:r>
          </w:p>
        </w:tc>
        <w:tc>
          <w:tcPr>
            <w:tcW w:w="2268"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713E8269">
            <w:pPr>
              <w:autoSpaceDE w:val="0"/>
              <w:autoSpaceDN w:val="0"/>
              <w:adjustRightInd w:val="0"/>
              <w:spacing w:line="480" w:lineRule="exact"/>
              <w:jc w:val="center"/>
              <w:rPr>
                <w:rFonts w:ascii="宋体" w:hAnsi="宋体" w:cs="宋体"/>
                <w:b/>
                <w:sz w:val="24"/>
                <w:szCs w:val="24"/>
                <w:lang w:val="zh-CN"/>
              </w:rPr>
            </w:pPr>
            <w:r>
              <w:rPr>
                <w:rFonts w:hint="eastAsia" w:ascii="宋体" w:hAnsi="宋体" w:cs="宋体"/>
                <w:b/>
                <w:sz w:val="24"/>
                <w:szCs w:val="24"/>
                <w:lang w:val="zh-CN"/>
              </w:rPr>
              <w:t>项目名称</w:t>
            </w:r>
          </w:p>
        </w:tc>
        <w:tc>
          <w:tcPr>
            <w:tcW w:w="3087" w:type="dxa"/>
            <w:tcBorders>
              <w:top w:val="single" w:color="auto" w:sz="6" w:space="0"/>
              <w:left w:val="single" w:color="auto" w:sz="6" w:space="0"/>
              <w:bottom w:val="single" w:color="auto" w:sz="6" w:space="0"/>
              <w:right w:val="single" w:color="auto" w:sz="4" w:space="0"/>
            </w:tcBorders>
            <w:shd w:val="clear" w:color="auto" w:fill="F1F1F1" w:themeFill="background1" w:themeFillShade="F2"/>
            <w:vAlign w:val="center"/>
          </w:tcPr>
          <w:p w14:paraId="1370459B">
            <w:pPr>
              <w:autoSpaceDE w:val="0"/>
              <w:autoSpaceDN w:val="0"/>
              <w:adjustRightInd w:val="0"/>
              <w:spacing w:line="480" w:lineRule="exact"/>
              <w:jc w:val="center"/>
              <w:rPr>
                <w:rFonts w:ascii="宋体" w:hAnsi="宋体" w:cs="宋体"/>
                <w:b/>
                <w:sz w:val="24"/>
                <w:szCs w:val="24"/>
              </w:rPr>
            </w:pPr>
            <w:r>
              <w:rPr>
                <w:rFonts w:hint="eastAsia" w:ascii="宋体" w:hAnsi="宋体" w:cs="宋体"/>
                <w:b/>
                <w:sz w:val="24"/>
                <w:szCs w:val="24"/>
                <w:lang w:val="zh-CN"/>
              </w:rPr>
              <w:t>合同履行期限</w:t>
            </w:r>
          </w:p>
        </w:tc>
        <w:tc>
          <w:tcPr>
            <w:tcW w:w="1914" w:type="dxa"/>
            <w:tcBorders>
              <w:top w:val="single" w:color="auto" w:sz="6" w:space="0"/>
              <w:left w:val="single" w:color="auto" w:sz="4" w:space="0"/>
              <w:bottom w:val="single" w:color="auto" w:sz="6" w:space="0"/>
              <w:right w:val="single" w:color="auto" w:sz="4" w:space="0"/>
            </w:tcBorders>
            <w:shd w:val="clear" w:color="auto" w:fill="F1F1F1" w:themeFill="background1" w:themeFillShade="F2"/>
            <w:vAlign w:val="center"/>
          </w:tcPr>
          <w:p w14:paraId="7037C7F6">
            <w:pPr>
              <w:autoSpaceDE w:val="0"/>
              <w:autoSpaceDN w:val="0"/>
              <w:adjustRightInd w:val="0"/>
              <w:spacing w:line="480" w:lineRule="exact"/>
              <w:jc w:val="center"/>
              <w:rPr>
                <w:rFonts w:ascii="宋体" w:hAnsi="宋体" w:cs="宋体"/>
                <w:b/>
                <w:sz w:val="24"/>
                <w:szCs w:val="24"/>
                <w:lang w:val="zh-CN"/>
              </w:rPr>
            </w:pPr>
            <w:r>
              <w:rPr>
                <w:rFonts w:hint="eastAsia" w:ascii="宋体" w:hAnsi="宋体" w:cs="宋体"/>
                <w:b/>
                <w:sz w:val="24"/>
                <w:szCs w:val="24"/>
              </w:rPr>
              <w:t>服务质量</w:t>
            </w:r>
          </w:p>
        </w:tc>
        <w:tc>
          <w:tcPr>
            <w:tcW w:w="1236"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33C049D3">
            <w:pPr>
              <w:autoSpaceDE w:val="0"/>
              <w:autoSpaceDN w:val="0"/>
              <w:adjustRightInd w:val="0"/>
              <w:spacing w:line="480" w:lineRule="exact"/>
              <w:jc w:val="center"/>
              <w:rPr>
                <w:rFonts w:ascii="宋体" w:hAnsi="宋体" w:cs="宋体"/>
                <w:b/>
                <w:sz w:val="24"/>
                <w:szCs w:val="24"/>
                <w:lang w:val="zh-CN"/>
              </w:rPr>
            </w:pPr>
            <w:r>
              <w:rPr>
                <w:rFonts w:hint="eastAsia" w:ascii="宋体" w:hAnsi="宋体" w:cs="宋体"/>
                <w:b/>
                <w:sz w:val="24"/>
                <w:szCs w:val="24"/>
                <w:lang w:val="zh-CN"/>
              </w:rPr>
              <w:t>备注</w:t>
            </w:r>
          </w:p>
        </w:tc>
      </w:tr>
      <w:tr w14:paraId="2F5B456D">
        <w:tblPrEx>
          <w:tblCellMar>
            <w:top w:w="0" w:type="dxa"/>
            <w:left w:w="108" w:type="dxa"/>
            <w:bottom w:w="0" w:type="dxa"/>
            <w:right w:w="108" w:type="dxa"/>
          </w:tblCellMar>
        </w:tblPrEx>
        <w:trPr>
          <w:trHeight w:val="1515" w:hRule="atLeast"/>
        </w:trPr>
        <w:tc>
          <w:tcPr>
            <w:tcW w:w="851" w:type="dxa"/>
            <w:tcBorders>
              <w:top w:val="single" w:color="auto" w:sz="6" w:space="0"/>
              <w:left w:val="single" w:color="auto" w:sz="6" w:space="0"/>
              <w:bottom w:val="single" w:color="auto" w:sz="6" w:space="0"/>
              <w:right w:val="single" w:color="auto" w:sz="6" w:space="0"/>
            </w:tcBorders>
            <w:vAlign w:val="center"/>
          </w:tcPr>
          <w:p w14:paraId="530B2584">
            <w:pPr>
              <w:autoSpaceDE w:val="0"/>
              <w:autoSpaceDN w:val="0"/>
              <w:adjustRightInd w:val="0"/>
              <w:spacing w:line="480" w:lineRule="exact"/>
              <w:ind w:firstLine="240"/>
              <w:rPr>
                <w:rFonts w:ascii="宋体" w:hAnsi="宋体"/>
                <w:sz w:val="24"/>
                <w:szCs w:val="24"/>
              </w:rPr>
            </w:pPr>
          </w:p>
        </w:tc>
        <w:tc>
          <w:tcPr>
            <w:tcW w:w="2268" w:type="dxa"/>
            <w:tcBorders>
              <w:top w:val="single" w:color="auto" w:sz="6" w:space="0"/>
              <w:left w:val="single" w:color="auto" w:sz="6" w:space="0"/>
              <w:bottom w:val="single" w:color="auto" w:sz="6" w:space="0"/>
              <w:right w:val="single" w:color="auto" w:sz="6" w:space="0"/>
            </w:tcBorders>
            <w:vAlign w:val="center"/>
          </w:tcPr>
          <w:p w14:paraId="6407E224">
            <w:pPr>
              <w:autoSpaceDE w:val="0"/>
              <w:autoSpaceDN w:val="0"/>
              <w:adjustRightInd w:val="0"/>
              <w:spacing w:line="480" w:lineRule="exact"/>
              <w:ind w:firstLine="240"/>
              <w:rPr>
                <w:rFonts w:ascii="宋体" w:hAnsi="宋体"/>
                <w:sz w:val="24"/>
                <w:szCs w:val="24"/>
              </w:rPr>
            </w:pPr>
          </w:p>
        </w:tc>
        <w:tc>
          <w:tcPr>
            <w:tcW w:w="3087" w:type="dxa"/>
            <w:tcBorders>
              <w:top w:val="single" w:color="auto" w:sz="6" w:space="0"/>
              <w:left w:val="single" w:color="auto" w:sz="6" w:space="0"/>
              <w:bottom w:val="single" w:color="auto" w:sz="6" w:space="0"/>
              <w:right w:val="single" w:color="auto" w:sz="4" w:space="0"/>
            </w:tcBorders>
            <w:vAlign w:val="center"/>
          </w:tcPr>
          <w:p w14:paraId="32089D01">
            <w:pPr>
              <w:pStyle w:val="37"/>
              <w:ind w:firstLine="0" w:firstLineChars="0"/>
              <w:rPr>
                <w:rFonts w:hint="default"/>
              </w:rPr>
            </w:pPr>
          </w:p>
        </w:tc>
        <w:tc>
          <w:tcPr>
            <w:tcW w:w="1914" w:type="dxa"/>
            <w:tcBorders>
              <w:top w:val="single" w:color="auto" w:sz="6" w:space="0"/>
              <w:left w:val="single" w:color="auto" w:sz="4" w:space="0"/>
              <w:bottom w:val="single" w:color="auto" w:sz="6" w:space="0"/>
              <w:right w:val="single" w:color="auto" w:sz="4" w:space="0"/>
            </w:tcBorders>
            <w:vAlign w:val="center"/>
          </w:tcPr>
          <w:p w14:paraId="728FCD4D">
            <w:pPr>
              <w:autoSpaceDE w:val="0"/>
              <w:autoSpaceDN w:val="0"/>
              <w:adjustRightInd w:val="0"/>
              <w:spacing w:line="480" w:lineRule="exact"/>
              <w:ind w:firstLine="240"/>
              <w:rPr>
                <w:rFonts w:ascii="宋体" w:hAnsi="宋体" w:cs="宋体"/>
                <w:sz w:val="24"/>
                <w:szCs w:val="24"/>
                <w:lang w:val="zh-CN"/>
              </w:rPr>
            </w:pPr>
          </w:p>
        </w:tc>
        <w:tc>
          <w:tcPr>
            <w:tcW w:w="1236" w:type="dxa"/>
            <w:tcBorders>
              <w:top w:val="single" w:color="auto" w:sz="6" w:space="0"/>
              <w:left w:val="single" w:color="auto" w:sz="6" w:space="0"/>
              <w:bottom w:val="single" w:color="auto" w:sz="6" w:space="0"/>
              <w:right w:val="single" w:color="auto" w:sz="6" w:space="0"/>
            </w:tcBorders>
            <w:vAlign w:val="center"/>
          </w:tcPr>
          <w:p w14:paraId="124276E8">
            <w:pPr>
              <w:autoSpaceDE w:val="0"/>
              <w:autoSpaceDN w:val="0"/>
              <w:adjustRightInd w:val="0"/>
              <w:spacing w:line="480" w:lineRule="exact"/>
              <w:ind w:firstLine="240"/>
              <w:rPr>
                <w:rFonts w:ascii="宋体" w:hAnsi="宋体" w:cs="宋体"/>
                <w:sz w:val="24"/>
                <w:szCs w:val="24"/>
                <w:lang w:val="zh-CN"/>
              </w:rPr>
            </w:pPr>
          </w:p>
        </w:tc>
      </w:tr>
    </w:tbl>
    <w:p w14:paraId="0D558C6F">
      <w:pPr>
        <w:autoSpaceDE w:val="0"/>
        <w:autoSpaceDN w:val="0"/>
        <w:adjustRightInd w:val="0"/>
        <w:spacing w:line="480" w:lineRule="auto"/>
        <w:rPr>
          <w:rFonts w:ascii="宋体" w:hAnsi="宋体" w:cs="宋体"/>
          <w:sz w:val="24"/>
          <w:szCs w:val="24"/>
          <w:lang w:val="zh-CN"/>
        </w:rPr>
      </w:pPr>
    </w:p>
    <w:p w14:paraId="6EE26614">
      <w:pPr>
        <w:autoSpaceDE w:val="0"/>
        <w:autoSpaceDN w:val="0"/>
        <w:adjustRightInd w:val="0"/>
        <w:spacing w:line="480" w:lineRule="auto"/>
        <w:rPr>
          <w:rFonts w:ascii="宋体" w:hAnsi="宋体" w:cs="宋体"/>
          <w:sz w:val="24"/>
          <w:szCs w:val="24"/>
          <w:lang w:val="zh-CN"/>
        </w:rPr>
      </w:pPr>
    </w:p>
    <w:p w14:paraId="1FE54B21">
      <w:pPr>
        <w:autoSpaceDE w:val="0"/>
        <w:autoSpaceDN w:val="0"/>
        <w:adjustRightInd w:val="0"/>
        <w:spacing w:line="480" w:lineRule="auto"/>
        <w:rPr>
          <w:rFonts w:ascii="宋体" w:hAnsi="宋体" w:cs="宋体"/>
          <w:sz w:val="24"/>
          <w:szCs w:val="24"/>
          <w:lang w:val="zh-CN"/>
        </w:rPr>
      </w:pPr>
      <w:r>
        <w:rPr>
          <w:rFonts w:hint="eastAsia" w:ascii="宋体" w:hAnsi="宋体" w:cs="宋体"/>
          <w:sz w:val="24"/>
          <w:szCs w:val="24"/>
          <w:lang w:val="zh-CN"/>
        </w:rPr>
        <w:t>投标人名称：</w:t>
      </w:r>
      <w:r>
        <w:rPr>
          <w:rFonts w:hint="eastAsia" w:ascii="宋体" w:hAnsi="宋体" w:cs="宋体"/>
          <w:sz w:val="24"/>
          <w:szCs w:val="24"/>
          <w:u w:val="single"/>
          <w:lang w:val="zh-CN"/>
        </w:rPr>
        <w:t xml:space="preserve">     （全称）   </w:t>
      </w:r>
      <w:r>
        <w:rPr>
          <w:rFonts w:hint="eastAsia" w:ascii="宋体" w:hAnsi="宋体" w:cs="宋体"/>
          <w:sz w:val="24"/>
          <w:szCs w:val="24"/>
          <w:lang w:val="zh-CN"/>
        </w:rPr>
        <w:t>（公章）</w:t>
      </w:r>
    </w:p>
    <w:p w14:paraId="1886D6DF">
      <w:pPr>
        <w:pStyle w:val="34"/>
        <w:spacing w:line="480" w:lineRule="auto"/>
        <w:rPr>
          <w:lang w:val="zh-CN"/>
        </w:rPr>
      </w:pPr>
      <w:r>
        <w:rPr>
          <w:rFonts w:hint="eastAsia" w:ascii="宋体"/>
        </w:rPr>
        <w:t>投标人法定代表人（或授权代表）签字或盖章：</w:t>
      </w:r>
    </w:p>
    <w:p w14:paraId="4B0CB50B">
      <w:pPr>
        <w:autoSpaceDE w:val="0"/>
        <w:autoSpaceDN w:val="0"/>
        <w:adjustRightInd w:val="0"/>
        <w:spacing w:line="480" w:lineRule="auto"/>
        <w:rPr>
          <w:rFonts w:ascii="宋体" w:hAnsi="宋体" w:cs="宋体"/>
          <w:sz w:val="24"/>
          <w:szCs w:val="24"/>
        </w:rPr>
      </w:pPr>
      <w:r>
        <w:rPr>
          <w:rFonts w:hint="eastAsia" w:ascii="宋体" w:hAnsi="宋体" w:cs="宋体"/>
          <w:sz w:val="24"/>
          <w:szCs w:val="24"/>
          <w:lang w:val="zh-CN"/>
        </w:rPr>
        <w:t>日期：</w:t>
      </w:r>
      <w:r>
        <w:rPr>
          <w:rFonts w:hint="eastAsia" w:ascii="宋体" w:hAnsi="宋体" w:cs="宋体"/>
          <w:sz w:val="24"/>
          <w:szCs w:val="24"/>
        </w:rPr>
        <w:t xml:space="preserve">    年   月   日</w:t>
      </w:r>
    </w:p>
    <w:p w14:paraId="00FC2E9B">
      <w:pPr>
        <w:widowControl/>
        <w:ind w:right="-512" w:rightChars="-244"/>
        <w:jc w:val="left"/>
        <w:rPr>
          <w:rFonts w:ascii="宋体" w:hAnsi="宋体" w:cs="黑体"/>
          <w:b/>
          <w:bCs/>
          <w:sz w:val="44"/>
          <w:szCs w:val="44"/>
          <w:lang w:val="zh-CN"/>
        </w:rPr>
      </w:pPr>
      <w:r>
        <w:rPr>
          <w:rFonts w:ascii="宋体" w:hAnsi="宋体" w:cs="黑体"/>
          <w:b/>
          <w:bCs/>
          <w:sz w:val="44"/>
          <w:szCs w:val="44"/>
          <w:lang w:val="zh-CN"/>
        </w:rPr>
        <w:br w:type="page"/>
      </w:r>
    </w:p>
    <w:p w14:paraId="36CA104C">
      <w:pPr>
        <w:autoSpaceDE w:val="0"/>
        <w:autoSpaceDN w:val="0"/>
        <w:adjustRightInd w:val="0"/>
        <w:spacing w:line="360" w:lineRule="auto"/>
        <w:ind w:right="-512" w:rightChars="-244" w:firstLine="880"/>
        <w:jc w:val="center"/>
        <w:rPr>
          <w:rFonts w:ascii="宋体" w:hAnsi="宋体" w:cs="Courier New"/>
          <w:b/>
          <w:snapToGrid w:val="0"/>
          <w:kern w:val="0"/>
          <w:sz w:val="28"/>
          <w:szCs w:val="28"/>
          <w:lang w:val="zh-CN"/>
        </w:rPr>
      </w:pPr>
      <w:r>
        <w:rPr>
          <w:rFonts w:hint="eastAsia" w:ascii="宋体" w:hAnsi="宋体" w:cs="黑体"/>
          <w:b/>
          <w:bCs/>
          <w:sz w:val="44"/>
          <w:szCs w:val="44"/>
        </w:rPr>
        <w:t>二</w:t>
      </w:r>
      <w:r>
        <w:rPr>
          <w:rFonts w:hint="eastAsia" w:ascii="宋体" w:hAnsi="宋体" w:cs="黑体"/>
          <w:b/>
          <w:bCs/>
          <w:sz w:val="44"/>
          <w:szCs w:val="44"/>
          <w:lang w:val="zh-CN"/>
        </w:rPr>
        <w:t>、资格审查证明材料</w:t>
      </w:r>
    </w:p>
    <w:p w14:paraId="677A258B">
      <w:pPr>
        <w:pStyle w:val="22"/>
        <w:spacing w:line="360" w:lineRule="auto"/>
        <w:ind w:right="-512" w:rightChars="-244" w:firstLine="720"/>
        <w:jc w:val="center"/>
        <w:rPr>
          <w:rFonts w:ascii="宋体" w:hAnsi="宋体"/>
          <w:b/>
          <w:snapToGrid w:val="0"/>
          <w:sz w:val="36"/>
          <w:szCs w:val="36"/>
        </w:rPr>
      </w:pPr>
      <w:r>
        <w:rPr>
          <w:rFonts w:hint="eastAsia" w:ascii="宋体" w:hAnsi="宋体"/>
          <w:b/>
          <w:snapToGrid w:val="0"/>
          <w:sz w:val="36"/>
          <w:szCs w:val="36"/>
        </w:rPr>
        <w:t>2.1 投 标 函</w:t>
      </w:r>
    </w:p>
    <w:p w14:paraId="29D739B3">
      <w:pPr>
        <w:spacing w:line="360" w:lineRule="auto"/>
        <w:ind w:right="-512" w:rightChars="-244"/>
        <w:contextualSpacing/>
        <w:rPr>
          <w:rFonts w:ascii="宋体" w:hAnsi="宋体"/>
          <w:b/>
          <w:snapToGrid w:val="0"/>
          <w:kern w:val="0"/>
          <w:sz w:val="24"/>
          <w:szCs w:val="24"/>
        </w:rPr>
      </w:pPr>
      <w:r>
        <w:rPr>
          <w:rFonts w:hint="eastAsia" w:ascii="宋体" w:hAnsi="宋体"/>
          <w:snapToGrid w:val="0"/>
          <w:kern w:val="0"/>
          <w:sz w:val="24"/>
          <w:szCs w:val="24"/>
        </w:rPr>
        <w:t>致：（采购人）</w:t>
      </w:r>
    </w:p>
    <w:p w14:paraId="6A150790">
      <w:pPr>
        <w:spacing w:line="360" w:lineRule="auto"/>
        <w:ind w:right="-512" w:rightChars="-244" w:firstLine="480" w:firstLineChars="200"/>
        <w:contextualSpacing/>
        <w:outlineLvl w:val="0"/>
        <w:rPr>
          <w:rFonts w:ascii="宋体" w:hAnsi="宋体"/>
          <w:snapToGrid w:val="0"/>
          <w:kern w:val="0"/>
          <w:sz w:val="24"/>
          <w:szCs w:val="24"/>
        </w:rPr>
      </w:pPr>
      <w:r>
        <w:rPr>
          <w:rFonts w:hint="eastAsia" w:ascii="宋体" w:hAnsi="宋体"/>
          <w:snapToGrid w:val="0"/>
          <w:kern w:val="0"/>
          <w:sz w:val="24"/>
          <w:szCs w:val="24"/>
        </w:rPr>
        <w:t>根据贵方</w:t>
      </w:r>
      <w:r>
        <w:rPr>
          <w:rFonts w:hint="eastAsia" w:ascii="宋体" w:hAnsi="宋体"/>
          <w:snapToGrid w:val="0"/>
          <w:kern w:val="0"/>
          <w:sz w:val="24"/>
          <w:szCs w:val="24"/>
          <w:u w:val="single"/>
        </w:rPr>
        <w:t xml:space="preserve">     （项目名称、项目编号）</w:t>
      </w:r>
      <w:r>
        <w:rPr>
          <w:rFonts w:hint="eastAsia" w:ascii="宋体" w:hAnsi="宋体"/>
          <w:snapToGrid w:val="0"/>
          <w:kern w:val="0"/>
          <w:sz w:val="24"/>
          <w:szCs w:val="24"/>
        </w:rPr>
        <w:t>采购的招标公告及投标邀请，</w:t>
      </w:r>
      <w:r>
        <w:rPr>
          <w:rFonts w:hint="eastAsia" w:ascii="宋体" w:hAnsi="宋体"/>
          <w:snapToGrid w:val="0"/>
          <w:kern w:val="0"/>
          <w:sz w:val="24"/>
          <w:szCs w:val="24"/>
          <w:u w:val="single"/>
        </w:rPr>
        <w:t xml:space="preserve">    （姓名和职务）</w:t>
      </w:r>
      <w:r>
        <w:rPr>
          <w:rFonts w:hint="eastAsia" w:ascii="宋体" w:hAnsi="宋体"/>
          <w:snapToGrid w:val="0"/>
          <w:kern w:val="0"/>
          <w:sz w:val="24"/>
          <w:szCs w:val="24"/>
        </w:rPr>
        <w:t>被正式授权并代表供应商</w:t>
      </w:r>
      <w:r>
        <w:rPr>
          <w:rFonts w:hint="eastAsia" w:ascii="宋体" w:hAnsi="宋体"/>
          <w:snapToGrid w:val="0"/>
          <w:kern w:val="0"/>
          <w:sz w:val="24"/>
          <w:szCs w:val="24"/>
          <w:u w:val="single"/>
        </w:rPr>
        <w:t xml:space="preserve">    （供应商名称、地址）</w:t>
      </w:r>
      <w:r>
        <w:rPr>
          <w:rFonts w:hint="eastAsia" w:ascii="宋体" w:hAnsi="宋体"/>
          <w:snapToGrid w:val="0"/>
          <w:kern w:val="0"/>
          <w:sz w:val="24"/>
          <w:szCs w:val="24"/>
        </w:rPr>
        <w:t>提交。</w:t>
      </w:r>
    </w:p>
    <w:p w14:paraId="6771DE1B">
      <w:pPr>
        <w:pStyle w:val="22"/>
        <w:spacing w:line="360" w:lineRule="auto"/>
        <w:ind w:right="-512" w:rightChars="-244" w:firstLine="480" w:firstLineChars="200"/>
        <w:contextualSpacing/>
        <w:rPr>
          <w:rFonts w:ascii="宋体" w:hAnsi="宋体"/>
          <w:snapToGrid w:val="0"/>
          <w:sz w:val="24"/>
          <w:szCs w:val="24"/>
        </w:rPr>
      </w:pPr>
      <w:r>
        <w:rPr>
          <w:rFonts w:hint="eastAsia" w:ascii="宋体" w:hAnsi="宋体"/>
          <w:snapToGrid w:val="0"/>
          <w:sz w:val="24"/>
          <w:szCs w:val="24"/>
        </w:rPr>
        <w:t>我方确认收到贵方提供的</w:t>
      </w:r>
      <w:r>
        <w:rPr>
          <w:rFonts w:hint="eastAsia" w:ascii="宋体" w:hAnsi="宋体"/>
          <w:snapToGrid w:val="0"/>
          <w:sz w:val="24"/>
          <w:szCs w:val="24"/>
          <w:u w:val="single"/>
        </w:rPr>
        <w:t xml:space="preserve">    （项目名称、项目编号）</w:t>
      </w:r>
      <w:r>
        <w:rPr>
          <w:rFonts w:hint="eastAsia" w:ascii="宋体" w:hAnsi="宋体"/>
          <w:snapToGrid w:val="0"/>
          <w:sz w:val="24"/>
          <w:szCs w:val="24"/>
        </w:rPr>
        <w:t>磋商文件的全部内容。</w:t>
      </w:r>
    </w:p>
    <w:p w14:paraId="263E8877">
      <w:pPr>
        <w:pStyle w:val="22"/>
        <w:spacing w:line="360" w:lineRule="auto"/>
        <w:ind w:right="-512" w:rightChars="-244" w:firstLine="480" w:firstLineChars="200"/>
        <w:contextualSpacing/>
        <w:rPr>
          <w:rFonts w:ascii="宋体" w:hAnsi="宋体"/>
          <w:snapToGrid w:val="0"/>
          <w:sz w:val="24"/>
          <w:szCs w:val="24"/>
        </w:rPr>
      </w:pPr>
      <w:r>
        <w:rPr>
          <w:rFonts w:hint="eastAsia" w:ascii="宋体" w:hAnsi="宋体"/>
          <w:snapToGrid w:val="0"/>
          <w:sz w:val="24"/>
          <w:szCs w:val="24"/>
        </w:rPr>
        <w:t>我方在参与投标前已详细研究了磋商文件的所有内容，包括澄清、修改文件（如果有）和所有已提供的参考资料以及有关附件，我方完全明白并认为此磋商文件没有倾向性，也不存在排斥潜在投标供应商的内容，我方同意磋商文件的相关条款和</w:t>
      </w:r>
      <w:r>
        <w:rPr>
          <w:rFonts w:hint="eastAsia" w:ascii="宋体" w:hAnsi="宋体"/>
          <w:sz w:val="24"/>
          <w:szCs w:val="24"/>
        </w:rPr>
        <w:t>已完全理解并接受磋商文件的各项规定和要求及资金支付规定，对磋商文件的合理性、合法性不再有异议。</w:t>
      </w:r>
    </w:p>
    <w:p w14:paraId="506786F1">
      <w:pPr>
        <w:spacing w:line="360" w:lineRule="auto"/>
        <w:ind w:right="-512" w:rightChars="-244" w:firstLine="480" w:firstLineChars="200"/>
        <w:contextualSpacing/>
        <w:rPr>
          <w:rFonts w:ascii="宋体" w:hAnsi="宋体"/>
          <w:snapToGrid w:val="0"/>
          <w:kern w:val="0"/>
          <w:sz w:val="24"/>
          <w:szCs w:val="24"/>
        </w:rPr>
      </w:pPr>
      <w:r>
        <w:rPr>
          <w:rFonts w:hint="eastAsia" w:ascii="宋体" w:hAnsi="宋体"/>
          <w:i/>
          <w:snapToGrid w:val="0"/>
          <w:kern w:val="0"/>
          <w:sz w:val="24"/>
          <w:szCs w:val="24"/>
          <w:u w:val="single"/>
        </w:rPr>
        <w:t>（供应商名称）</w:t>
      </w:r>
      <w:r>
        <w:rPr>
          <w:rFonts w:hint="eastAsia" w:ascii="宋体" w:hAnsi="宋体"/>
          <w:snapToGrid w:val="0"/>
          <w:kern w:val="0"/>
          <w:sz w:val="24"/>
          <w:szCs w:val="24"/>
        </w:rPr>
        <w:t>作为供应商正式授权（</w:t>
      </w:r>
      <w:r>
        <w:rPr>
          <w:rFonts w:hint="eastAsia" w:ascii="宋体" w:hAnsi="宋体"/>
          <w:i/>
          <w:snapToGrid w:val="0"/>
          <w:kern w:val="0"/>
          <w:sz w:val="24"/>
          <w:szCs w:val="24"/>
          <w:u w:val="single"/>
        </w:rPr>
        <w:t>授权代表全名， 职务）</w:t>
      </w:r>
      <w:r>
        <w:rPr>
          <w:rFonts w:hint="eastAsia" w:ascii="宋体" w:hAnsi="宋体"/>
          <w:snapToGrid w:val="0"/>
          <w:kern w:val="0"/>
          <w:sz w:val="24"/>
          <w:szCs w:val="24"/>
        </w:rPr>
        <w:t>代表我方全权处理有关本投标的一切事宜。</w:t>
      </w:r>
    </w:p>
    <w:p w14:paraId="10DF2BB1">
      <w:pPr>
        <w:spacing w:line="360" w:lineRule="auto"/>
        <w:ind w:right="-512" w:rightChars="-244" w:firstLine="480" w:firstLineChars="200"/>
        <w:contextualSpacing/>
        <w:rPr>
          <w:rFonts w:ascii="宋体" w:hAnsi="宋体" w:cs="Courier New"/>
          <w:sz w:val="24"/>
          <w:szCs w:val="24"/>
        </w:rPr>
      </w:pPr>
      <w:r>
        <w:rPr>
          <w:rFonts w:hint="eastAsia" w:ascii="宋体" w:hAnsi="宋体" w:cs="Courier New"/>
          <w:sz w:val="24"/>
          <w:szCs w:val="24"/>
        </w:rPr>
        <w:t>我方已完全明白磋商文件的所有条款要求，并申明如下：</w:t>
      </w:r>
    </w:p>
    <w:p w14:paraId="2EBFFBDC">
      <w:pPr>
        <w:spacing w:line="360" w:lineRule="auto"/>
        <w:ind w:right="-512" w:rightChars="-244" w:firstLine="480" w:firstLineChars="200"/>
        <w:contextualSpacing/>
        <w:rPr>
          <w:rFonts w:ascii="宋体" w:hAnsi="宋体" w:cs="Courier New"/>
          <w:sz w:val="24"/>
          <w:szCs w:val="24"/>
        </w:rPr>
      </w:pPr>
      <w:r>
        <w:rPr>
          <w:rFonts w:hint="eastAsia" w:ascii="宋体" w:hAnsi="宋体" w:cs="Courier New"/>
          <w:sz w:val="24"/>
          <w:szCs w:val="24"/>
        </w:rPr>
        <w:t>一、按磋商文件提供的全部货物与相关服务的投标总价详见《开标一览表》。</w:t>
      </w:r>
    </w:p>
    <w:p w14:paraId="6FDFBB95">
      <w:pPr>
        <w:spacing w:line="360" w:lineRule="auto"/>
        <w:ind w:right="-512" w:rightChars="-244" w:firstLine="480" w:firstLineChars="200"/>
        <w:contextualSpacing/>
        <w:rPr>
          <w:rFonts w:ascii="宋体" w:hAnsi="宋体" w:cs="Courier New"/>
          <w:sz w:val="24"/>
          <w:szCs w:val="24"/>
        </w:rPr>
      </w:pPr>
      <w:r>
        <w:rPr>
          <w:rFonts w:hint="eastAsia" w:ascii="宋体" w:hAnsi="宋体" w:cs="Courier New"/>
          <w:sz w:val="24"/>
          <w:szCs w:val="24"/>
        </w:rPr>
        <w:t>二、本响应文件的有效期为投标截止时间起</w:t>
      </w:r>
      <w:r>
        <w:rPr>
          <w:rFonts w:hint="eastAsia" w:ascii="宋体" w:hAnsi="宋体" w:cs="Courier New"/>
          <w:sz w:val="24"/>
          <w:szCs w:val="24"/>
          <w:lang w:val="en-US" w:eastAsia="zh-CN"/>
        </w:rPr>
        <w:t>90</w:t>
      </w:r>
      <w:r>
        <w:rPr>
          <w:rFonts w:hint="eastAsia" w:ascii="宋体" w:hAnsi="宋体" w:cs="Courier New"/>
          <w:sz w:val="24"/>
          <w:szCs w:val="24"/>
        </w:rPr>
        <w:t>天。如中标，有效期将延至供货终止日为止。在此提交的资格证明文件均至投标截止日有效，如有在投标有效期内失效的，我方承诺在中标后补齐一切手续，保证所有资格证明文件能在签订采购合同时直至采购合同终止日有效。</w:t>
      </w:r>
    </w:p>
    <w:p w14:paraId="2FC7C4BD">
      <w:pPr>
        <w:pStyle w:val="34"/>
        <w:spacing w:before="0" w:beforeAutospacing="0" w:after="0" w:afterAutospacing="0" w:line="360" w:lineRule="auto"/>
        <w:ind w:right="-512" w:rightChars="-244" w:firstLine="480" w:firstLineChars="200"/>
        <w:contextualSpacing/>
        <w:rPr>
          <w:rFonts w:ascii="宋体" w:cs="Courier New"/>
          <w:szCs w:val="24"/>
        </w:rPr>
      </w:pPr>
      <w:r>
        <w:rPr>
          <w:rFonts w:hint="eastAsia" w:ascii="宋体" w:cs="Courier New"/>
          <w:szCs w:val="24"/>
        </w:rPr>
        <w:t>三、我方明白并同意，在规定的开标日之后，投标有效期之内撤销投标的，将依法自行承担不利后果</w:t>
      </w:r>
    </w:p>
    <w:p w14:paraId="3DD654A5">
      <w:pPr>
        <w:pStyle w:val="34"/>
        <w:spacing w:before="0" w:beforeAutospacing="0" w:after="0" w:afterAutospacing="0" w:line="360" w:lineRule="auto"/>
        <w:ind w:right="-512" w:rightChars="-244" w:firstLine="480" w:firstLineChars="200"/>
        <w:contextualSpacing/>
        <w:rPr>
          <w:rFonts w:ascii="宋体" w:cs="Courier New"/>
          <w:szCs w:val="24"/>
        </w:rPr>
      </w:pPr>
      <w:r>
        <w:rPr>
          <w:rFonts w:hint="eastAsia" w:ascii="宋体" w:cs="Courier New"/>
          <w:szCs w:val="24"/>
        </w:rPr>
        <w:t>四、我方同意按照贵方可能提出的要求而提供与投标有关的任何其他数据、信息或资料。</w:t>
      </w:r>
    </w:p>
    <w:p w14:paraId="3DDDC7BC">
      <w:pPr>
        <w:pStyle w:val="34"/>
        <w:spacing w:before="0" w:beforeAutospacing="0" w:after="0" w:afterAutospacing="0" w:line="360" w:lineRule="auto"/>
        <w:ind w:right="-512" w:rightChars="-244" w:firstLine="480" w:firstLineChars="200"/>
        <w:contextualSpacing/>
        <w:rPr>
          <w:rFonts w:ascii="宋体" w:cs="Courier New"/>
          <w:szCs w:val="24"/>
        </w:rPr>
      </w:pPr>
      <w:r>
        <w:rPr>
          <w:rFonts w:hint="eastAsia" w:ascii="宋体" w:cs="Courier New"/>
          <w:szCs w:val="24"/>
        </w:rPr>
        <w:t>五、我方理解贵方不一定接受最低投标价或任何贵方可能收到的投标。</w:t>
      </w:r>
    </w:p>
    <w:p w14:paraId="23FEDD68">
      <w:pPr>
        <w:pStyle w:val="34"/>
        <w:spacing w:before="0" w:beforeAutospacing="0" w:after="0" w:afterAutospacing="0" w:line="360" w:lineRule="auto"/>
        <w:ind w:right="-512" w:rightChars="-244" w:firstLine="480" w:firstLineChars="200"/>
        <w:contextualSpacing/>
        <w:rPr>
          <w:rFonts w:ascii="宋体" w:cs="Courier New"/>
          <w:szCs w:val="24"/>
        </w:rPr>
      </w:pPr>
      <w:r>
        <w:rPr>
          <w:rFonts w:hint="eastAsia" w:ascii="宋体" w:cs="Courier New"/>
          <w:szCs w:val="24"/>
        </w:rPr>
        <w:t>六、我方如果中标，将保证履行磋商文件及其澄清、修改文件（如果有）中的全部责任和义务，按质、按量、按期完成《项目需求》及《合同书》中的全部任务。</w:t>
      </w:r>
    </w:p>
    <w:p w14:paraId="43570F78">
      <w:pPr>
        <w:pStyle w:val="34"/>
        <w:spacing w:before="0" w:beforeAutospacing="0" w:after="0" w:afterAutospacing="0" w:line="360" w:lineRule="auto"/>
        <w:ind w:right="-512" w:rightChars="-244" w:firstLine="480" w:firstLineChars="200"/>
        <w:contextualSpacing/>
        <w:rPr>
          <w:rFonts w:ascii="宋体"/>
          <w:szCs w:val="24"/>
        </w:rPr>
      </w:pPr>
      <w:r>
        <w:rPr>
          <w:rFonts w:hint="eastAsia" w:ascii="宋体" w:cs="Courier New"/>
          <w:szCs w:val="24"/>
        </w:rPr>
        <w:t>七、我方在此保证所提交的所有文件和全部说明是真实的和正确的。</w:t>
      </w:r>
    </w:p>
    <w:p w14:paraId="6B46B087">
      <w:pPr>
        <w:pStyle w:val="22"/>
        <w:spacing w:line="360" w:lineRule="auto"/>
        <w:ind w:right="-512" w:rightChars="-244" w:firstLine="480" w:firstLineChars="200"/>
        <w:contextualSpacing/>
        <w:rPr>
          <w:rFonts w:ascii="宋体" w:hAnsi="宋体" w:cs="Arial"/>
          <w:sz w:val="24"/>
          <w:szCs w:val="24"/>
        </w:rPr>
      </w:pPr>
      <w:r>
        <w:rPr>
          <w:rFonts w:hint="eastAsia" w:ascii="宋体" w:hAnsi="宋体"/>
          <w:sz w:val="24"/>
          <w:szCs w:val="24"/>
        </w:rPr>
        <w:t>八、我方投标报价已包含应向知识产权所有权人支付的所有相关税费，并保证采购人在</w:t>
      </w:r>
      <w:r>
        <w:rPr>
          <w:rFonts w:hint="eastAsia" w:ascii="宋体" w:hAnsi="宋体" w:cs="Arial"/>
          <w:sz w:val="24"/>
          <w:szCs w:val="24"/>
        </w:rPr>
        <w:t xml:space="preserve">中国使用我方提供的货物时，如有第三方提出侵犯其知识产权主张的，责任由我方承担。 </w:t>
      </w:r>
    </w:p>
    <w:p w14:paraId="3C7067E6">
      <w:pPr>
        <w:pStyle w:val="22"/>
        <w:spacing w:line="360" w:lineRule="auto"/>
        <w:ind w:right="-512" w:rightChars="-244" w:firstLine="480" w:firstLineChars="200"/>
        <w:contextualSpacing/>
        <w:rPr>
          <w:rFonts w:ascii="宋体" w:hAnsi="宋体" w:cs="Arial"/>
          <w:sz w:val="24"/>
          <w:szCs w:val="24"/>
        </w:rPr>
      </w:pPr>
      <w:r>
        <w:rPr>
          <w:rFonts w:hint="eastAsia" w:ascii="宋体" w:hAnsi="宋体" w:cs="Arial"/>
          <w:sz w:val="24"/>
          <w:szCs w:val="24"/>
        </w:rPr>
        <w:t>九、我方具备《政府采购法》第二十二条规定的条件；承诺如下：</w:t>
      </w:r>
    </w:p>
    <w:p w14:paraId="222F49C4">
      <w:pPr>
        <w:pStyle w:val="22"/>
        <w:spacing w:line="360" w:lineRule="auto"/>
        <w:ind w:right="-512" w:rightChars="-244" w:firstLine="480" w:firstLineChars="200"/>
        <w:contextualSpacing/>
        <w:rPr>
          <w:rFonts w:ascii="宋体" w:hAnsi="宋体" w:cs="Arial"/>
          <w:sz w:val="24"/>
          <w:szCs w:val="24"/>
        </w:rPr>
      </w:pPr>
      <w:r>
        <w:rPr>
          <w:rFonts w:hint="eastAsia" w:ascii="宋体" w:hAnsi="宋体" w:cs="Arial"/>
          <w:sz w:val="24"/>
          <w:szCs w:val="24"/>
        </w:rPr>
        <w:t>（1）具有独立承担民事责任能力的在中华人民共和国境内注册的法人或其他组织或自然人，有效的营业执照（或事业法人登记证或身份证等相关证明）。</w:t>
      </w:r>
    </w:p>
    <w:p w14:paraId="087107C4">
      <w:pPr>
        <w:spacing w:line="360" w:lineRule="auto"/>
        <w:ind w:right="-512" w:rightChars="-244" w:firstLine="504" w:firstLineChars="210"/>
        <w:contextualSpacing/>
        <w:rPr>
          <w:rFonts w:ascii="宋体" w:hAnsi="宋体" w:cs="Arial"/>
          <w:sz w:val="24"/>
          <w:szCs w:val="24"/>
        </w:rPr>
      </w:pPr>
      <w:r>
        <w:rPr>
          <w:rFonts w:hint="eastAsia" w:ascii="宋体" w:hAnsi="宋体" w:cs="Arial"/>
          <w:sz w:val="24"/>
          <w:szCs w:val="24"/>
        </w:rPr>
        <w:t>（2）我方已依法缴纳了各项税费及社会保险费用，如有需要，可随时向采购人提供近三个月内的相关缴费证明，以便核查。</w:t>
      </w:r>
    </w:p>
    <w:p w14:paraId="2CE8BDE1">
      <w:pPr>
        <w:spacing w:line="360" w:lineRule="auto"/>
        <w:ind w:right="-512" w:rightChars="-244" w:firstLine="504" w:firstLineChars="210"/>
        <w:contextualSpacing/>
        <w:rPr>
          <w:rFonts w:ascii="宋体" w:hAnsi="宋体" w:cs="Arial"/>
          <w:sz w:val="24"/>
          <w:szCs w:val="24"/>
        </w:rPr>
      </w:pPr>
      <w:r>
        <w:rPr>
          <w:rFonts w:hint="eastAsia" w:ascii="宋体" w:hAnsi="宋体" w:cs="Arial"/>
          <w:sz w:val="24"/>
          <w:szCs w:val="24"/>
        </w:rPr>
        <w:t>（3）我方已依法建立健全的财务会计制度，如有需要，可随时向采购人提供相关证明材料，以便核查。</w:t>
      </w:r>
    </w:p>
    <w:p w14:paraId="67E387C0">
      <w:pPr>
        <w:spacing w:line="360" w:lineRule="auto"/>
        <w:ind w:right="-512" w:rightChars="-244" w:firstLine="504" w:firstLineChars="210"/>
        <w:contextualSpacing/>
        <w:rPr>
          <w:rFonts w:ascii="宋体" w:hAnsi="宋体" w:cs="Arial"/>
          <w:sz w:val="24"/>
          <w:szCs w:val="24"/>
        </w:rPr>
      </w:pPr>
      <w:r>
        <w:rPr>
          <w:rFonts w:hint="eastAsia" w:ascii="宋体" w:hAnsi="宋体" w:cs="Arial"/>
          <w:sz w:val="24"/>
          <w:szCs w:val="24"/>
        </w:rPr>
        <w:t>（4）参加政府采购活动前三年内，在经营活动中没有重大违法记录。</w:t>
      </w:r>
    </w:p>
    <w:p w14:paraId="08FE7813">
      <w:pPr>
        <w:spacing w:line="360" w:lineRule="auto"/>
        <w:ind w:right="-512" w:rightChars="-244" w:firstLine="504" w:firstLineChars="210"/>
        <w:contextualSpacing/>
        <w:rPr>
          <w:rFonts w:ascii="宋体" w:hAnsi="宋体" w:cs="Arial"/>
          <w:sz w:val="24"/>
          <w:szCs w:val="24"/>
        </w:rPr>
      </w:pPr>
      <w:r>
        <w:rPr>
          <w:rFonts w:hint="eastAsia" w:ascii="宋体" w:hAnsi="宋体" w:cs="Arial"/>
          <w:sz w:val="24"/>
          <w:szCs w:val="24"/>
        </w:rPr>
        <w:t>（5）符合法律、行政法规规定的其他条件。</w:t>
      </w:r>
    </w:p>
    <w:p w14:paraId="6A4A7ED5">
      <w:pPr>
        <w:spacing w:line="360" w:lineRule="auto"/>
        <w:ind w:right="-512" w:rightChars="-244" w:firstLine="504" w:firstLineChars="210"/>
        <w:contextualSpacing/>
        <w:rPr>
          <w:rFonts w:ascii="宋体" w:hAnsi="宋体" w:cs="Arial"/>
          <w:sz w:val="24"/>
          <w:szCs w:val="24"/>
        </w:rPr>
      </w:pPr>
      <w:r>
        <w:rPr>
          <w:rFonts w:hint="eastAsia" w:ascii="宋体" w:hAnsi="宋体" w:cs="宋体"/>
          <w:sz w:val="24"/>
          <w:szCs w:val="24"/>
        </w:rPr>
        <w:t>以上内容如有虚假或与事实不符的，评审委员会可将</w:t>
      </w:r>
      <w:r>
        <w:rPr>
          <w:rFonts w:hint="eastAsia" w:ascii="宋体" w:hAnsi="宋体" w:cs="Arial"/>
          <w:sz w:val="24"/>
          <w:szCs w:val="24"/>
        </w:rPr>
        <w:t>我方作无效投标处理，我方愿意承担相应的法律责任。</w:t>
      </w:r>
    </w:p>
    <w:p w14:paraId="5C27D145">
      <w:pPr>
        <w:pStyle w:val="22"/>
        <w:spacing w:line="360" w:lineRule="auto"/>
        <w:ind w:right="-512" w:rightChars="-244" w:firstLine="480" w:firstLineChars="200"/>
        <w:contextualSpacing/>
        <w:rPr>
          <w:rFonts w:ascii="宋体" w:hAnsi="宋体" w:cs="宋体"/>
          <w:sz w:val="24"/>
          <w:szCs w:val="24"/>
        </w:rPr>
      </w:pPr>
      <w:r>
        <w:rPr>
          <w:rFonts w:hint="eastAsia" w:ascii="宋体" w:hAnsi="宋体" w:cs="宋体"/>
          <w:sz w:val="24"/>
          <w:szCs w:val="24"/>
        </w:rPr>
        <w:t>十、我方具备履行合同所必需的设备和专业技术能力。</w:t>
      </w:r>
    </w:p>
    <w:p w14:paraId="7C7818B1">
      <w:pPr>
        <w:pStyle w:val="22"/>
        <w:spacing w:line="360" w:lineRule="auto"/>
        <w:ind w:right="-512" w:rightChars="-244" w:firstLine="480" w:firstLineChars="200"/>
        <w:contextualSpacing/>
        <w:rPr>
          <w:rFonts w:ascii="宋体" w:hAnsi="宋体" w:cs="宋体"/>
          <w:sz w:val="24"/>
          <w:szCs w:val="24"/>
        </w:rPr>
      </w:pPr>
      <w:r>
        <w:rPr>
          <w:rFonts w:hint="eastAsia" w:ascii="宋体" w:hAnsi="宋体" w:cs="宋体"/>
          <w:sz w:val="24"/>
          <w:szCs w:val="24"/>
        </w:rPr>
        <w:t>十一、我方对在本函及响应文件中所作的所有承诺承担法律责任。</w:t>
      </w:r>
    </w:p>
    <w:p w14:paraId="67E01E24">
      <w:pPr>
        <w:pStyle w:val="22"/>
        <w:spacing w:line="360" w:lineRule="auto"/>
        <w:ind w:right="-512" w:rightChars="-244"/>
        <w:rPr>
          <w:rFonts w:ascii="宋体" w:hAnsi="宋体"/>
          <w:sz w:val="24"/>
          <w:szCs w:val="24"/>
        </w:rPr>
      </w:pPr>
    </w:p>
    <w:p w14:paraId="13347398">
      <w:pPr>
        <w:pStyle w:val="22"/>
        <w:spacing w:line="360" w:lineRule="auto"/>
        <w:ind w:right="-512" w:rightChars="-244"/>
        <w:rPr>
          <w:rFonts w:ascii="宋体" w:hAnsi="宋体"/>
          <w:sz w:val="24"/>
          <w:szCs w:val="24"/>
        </w:rPr>
      </w:pPr>
    </w:p>
    <w:p w14:paraId="7B525D87">
      <w:pPr>
        <w:spacing w:line="360" w:lineRule="auto"/>
        <w:ind w:right="-512" w:rightChars="-244"/>
        <w:rPr>
          <w:rFonts w:ascii="宋体" w:hAnsi="宋体"/>
          <w:sz w:val="24"/>
          <w:szCs w:val="24"/>
        </w:rPr>
      </w:pPr>
      <w:r>
        <w:rPr>
          <w:rFonts w:hint="eastAsia" w:ascii="宋体" w:hAnsi="宋体"/>
          <w:sz w:val="24"/>
          <w:szCs w:val="24"/>
        </w:rPr>
        <w:t>所有与本招标有关的一切正式往来请寄：</w:t>
      </w:r>
    </w:p>
    <w:p w14:paraId="035E8C6B">
      <w:pPr>
        <w:spacing w:line="360" w:lineRule="auto"/>
        <w:ind w:right="-512" w:rightChars="-244"/>
        <w:rPr>
          <w:rFonts w:ascii="宋体" w:hAnsi="宋体"/>
          <w:sz w:val="24"/>
          <w:szCs w:val="24"/>
        </w:rPr>
      </w:pPr>
      <w:r>
        <w:rPr>
          <w:rFonts w:hint="eastAsia" w:ascii="宋体" w:hAnsi="宋体"/>
          <w:sz w:val="24"/>
          <w:szCs w:val="24"/>
        </w:rPr>
        <w:t>地    址：  邮政编码：</w:t>
      </w:r>
    </w:p>
    <w:p w14:paraId="74A37E0C">
      <w:pPr>
        <w:spacing w:line="360" w:lineRule="auto"/>
        <w:ind w:right="-512" w:rightChars="-244"/>
        <w:rPr>
          <w:rFonts w:ascii="宋体" w:hAnsi="宋体"/>
          <w:sz w:val="24"/>
          <w:szCs w:val="24"/>
        </w:rPr>
      </w:pPr>
      <w:r>
        <w:rPr>
          <w:rFonts w:hint="eastAsia" w:ascii="宋体" w:hAnsi="宋体"/>
          <w:sz w:val="24"/>
          <w:szCs w:val="24"/>
        </w:rPr>
        <w:t>电    话：  传    真：</w:t>
      </w:r>
    </w:p>
    <w:p w14:paraId="774847B9">
      <w:pPr>
        <w:spacing w:line="360" w:lineRule="auto"/>
        <w:ind w:right="-512" w:rightChars="-244"/>
        <w:rPr>
          <w:rFonts w:ascii="宋体" w:hAnsi="宋体"/>
          <w:sz w:val="24"/>
          <w:szCs w:val="24"/>
          <w:u w:val="single"/>
        </w:rPr>
      </w:pPr>
      <w:r>
        <w:rPr>
          <w:rFonts w:hint="eastAsia" w:ascii="宋体" w:hAnsi="宋体"/>
          <w:sz w:val="24"/>
          <w:szCs w:val="24"/>
        </w:rPr>
        <w:t>供应商代表姓名：  职    务：</w:t>
      </w:r>
    </w:p>
    <w:p w14:paraId="468D02AD">
      <w:pPr>
        <w:spacing w:line="360" w:lineRule="auto"/>
        <w:ind w:right="-512" w:rightChars="-244"/>
        <w:rPr>
          <w:rFonts w:ascii="宋体" w:hAnsi="宋体" w:cs="宋体"/>
          <w:sz w:val="24"/>
          <w:szCs w:val="24"/>
          <w:u w:val="single"/>
        </w:rPr>
      </w:pPr>
    </w:p>
    <w:p w14:paraId="318481E1">
      <w:pPr>
        <w:spacing w:line="360" w:lineRule="auto"/>
        <w:ind w:right="-512" w:rightChars="-244"/>
        <w:rPr>
          <w:rFonts w:ascii="宋体" w:hAnsi="宋体" w:cs="宋体"/>
          <w:sz w:val="24"/>
          <w:szCs w:val="24"/>
        </w:rPr>
      </w:pPr>
      <w:r>
        <w:rPr>
          <w:rFonts w:hint="eastAsia" w:ascii="宋体" w:hAnsi="宋体" w:cs="宋体"/>
          <w:sz w:val="24"/>
          <w:szCs w:val="24"/>
        </w:rPr>
        <w:t>供应商法定代表人（或法定代表人授权代表）签字或盖章：</w:t>
      </w:r>
    </w:p>
    <w:p w14:paraId="538D91C4">
      <w:pPr>
        <w:spacing w:line="360" w:lineRule="auto"/>
        <w:ind w:right="-512" w:rightChars="-244"/>
        <w:rPr>
          <w:rFonts w:ascii="宋体" w:hAnsi="宋体" w:cs="宋体"/>
          <w:sz w:val="24"/>
          <w:szCs w:val="24"/>
        </w:rPr>
      </w:pPr>
      <w:r>
        <w:rPr>
          <w:rFonts w:hint="eastAsia" w:ascii="宋体" w:hAnsi="宋体" w:cs="宋体"/>
          <w:sz w:val="24"/>
          <w:szCs w:val="24"/>
        </w:rPr>
        <w:t>供应商名称（盖章）：</w:t>
      </w:r>
    </w:p>
    <w:p w14:paraId="60097205">
      <w:pPr>
        <w:spacing w:line="360" w:lineRule="auto"/>
        <w:ind w:right="-512" w:rightChars="-244" w:firstLine="4920" w:firstLineChars="2050"/>
      </w:pPr>
      <w:r>
        <w:rPr>
          <w:rFonts w:hint="eastAsia" w:ascii="宋体" w:hAnsi="宋体" w:cs="宋体"/>
          <w:sz w:val="24"/>
          <w:szCs w:val="24"/>
        </w:rPr>
        <w:t>日期：   年   月   日</w:t>
      </w:r>
    </w:p>
    <w:p w14:paraId="533097B6">
      <w:pPr>
        <w:ind w:firstLine="720"/>
        <w:rPr>
          <w:rFonts w:ascii="宋体" w:hAnsi="宋体"/>
          <w:b/>
          <w:bCs/>
          <w:sz w:val="36"/>
          <w:szCs w:val="36"/>
        </w:rPr>
      </w:pPr>
      <w:r>
        <w:rPr>
          <w:rFonts w:hint="eastAsia" w:ascii="宋体" w:hAnsi="宋体"/>
          <w:b/>
          <w:bCs/>
          <w:sz w:val="36"/>
          <w:szCs w:val="36"/>
        </w:rPr>
        <w:br w:type="page"/>
      </w:r>
    </w:p>
    <w:p w14:paraId="37C3322D">
      <w:pPr>
        <w:spacing w:line="480" w:lineRule="exact"/>
        <w:ind w:right="-512" w:rightChars="-244" w:firstLine="720"/>
        <w:jc w:val="center"/>
        <w:rPr>
          <w:rFonts w:ascii="宋体" w:hAnsi="宋体"/>
          <w:b/>
          <w:bCs/>
          <w:sz w:val="36"/>
          <w:szCs w:val="36"/>
        </w:rPr>
      </w:pPr>
      <w:r>
        <w:rPr>
          <w:rFonts w:hint="eastAsia" w:ascii="宋体" w:hAnsi="宋体"/>
          <w:b/>
          <w:bCs/>
          <w:sz w:val="36"/>
          <w:szCs w:val="36"/>
        </w:rPr>
        <w:t>2.2 法定代表人（单位负责人）</w:t>
      </w:r>
      <w:r>
        <w:rPr>
          <w:rFonts w:ascii="宋体" w:hAnsi="宋体"/>
          <w:b/>
          <w:bCs/>
          <w:sz w:val="36"/>
          <w:szCs w:val="36"/>
        </w:rPr>
        <w:t>资</w:t>
      </w:r>
      <w:r>
        <w:rPr>
          <w:rFonts w:hint="eastAsia" w:ascii="宋体" w:hAnsi="宋体"/>
          <w:b/>
          <w:bCs/>
          <w:sz w:val="36"/>
          <w:szCs w:val="36"/>
        </w:rPr>
        <w:t>格</w:t>
      </w:r>
      <w:r>
        <w:rPr>
          <w:rFonts w:ascii="宋体" w:hAnsi="宋体"/>
          <w:b/>
          <w:bCs/>
          <w:sz w:val="36"/>
          <w:szCs w:val="36"/>
        </w:rPr>
        <w:t>证</w:t>
      </w:r>
      <w:r>
        <w:rPr>
          <w:rFonts w:hint="eastAsia" w:ascii="宋体" w:hAnsi="宋体"/>
          <w:b/>
          <w:bCs/>
          <w:sz w:val="36"/>
          <w:szCs w:val="36"/>
        </w:rPr>
        <w:t>明</w:t>
      </w:r>
      <w:r>
        <w:rPr>
          <w:rFonts w:ascii="宋体" w:hAnsi="宋体"/>
          <w:b/>
          <w:bCs/>
          <w:sz w:val="36"/>
          <w:szCs w:val="36"/>
        </w:rPr>
        <w:t>书</w:t>
      </w:r>
    </w:p>
    <w:p w14:paraId="3E7E7577">
      <w:pPr>
        <w:autoSpaceDE w:val="0"/>
        <w:autoSpaceDN w:val="0"/>
        <w:adjustRightInd w:val="0"/>
        <w:spacing w:line="480" w:lineRule="auto"/>
        <w:ind w:right="-512" w:rightChars="-244" w:firstLine="616" w:firstLineChars="257"/>
        <w:rPr>
          <w:rFonts w:ascii="宋体" w:hAnsi="宋体"/>
          <w:sz w:val="24"/>
          <w:szCs w:val="24"/>
        </w:rPr>
      </w:pPr>
    </w:p>
    <w:p w14:paraId="73FCEBB4">
      <w:pPr>
        <w:pStyle w:val="124"/>
        <w:ind w:right="-512" w:rightChars="-244" w:firstLine="540" w:firstLineChars="225"/>
        <w:jc w:val="left"/>
        <w:rPr>
          <w:rFonts w:hAnsi="宋体"/>
          <w:szCs w:val="24"/>
        </w:rPr>
      </w:pPr>
      <w:r>
        <w:rPr>
          <w:rFonts w:hAnsi="宋体"/>
          <w:szCs w:val="24"/>
        </w:rPr>
        <w:t>单</w:t>
      </w:r>
      <w:r>
        <w:rPr>
          <w:rFonts w:hint="eastAsia" w:hAnsi="宋体"/>
          <w:szCs w:val="24"/>
        </w:rPr>
        <w:t>位名</w:t>
      </w:r>
      <w:r>
        <w:rPr>
          <w:rFonts w:hAnsi="宋体"/>
          <w:szCs w:val="24"/>
        </w:rPr>
        <w:t>称</w:t>
      </w:r>
      <w:r>
        <w:rPr>
          <w:rFonts w:hint="eastAsia" w:hAnsi="宋体"/>
          <w:szCs w:val="24"/>
        </w:rPr>
        <w:t>：</w:t>
      </w:r>
    </w:p>
    <w:p w14:paraId="48A2D939">
      <w:pPr>
        <w:pStyle w:val="124"/>
        <w:ind w:right="-512" w:rightChars="-244" w:firstLine="540" w:firstLineChars="225"/>
        <w:jc w:val="left"/>
        <w:rPr>
          <w:rFonts w:hAnsi="宋体"/>
          <w:szCs w:val="24"/>
        </w:rPr>
      </w:pPr>
      <w:r>
        <w:rPr>
          <w:rFonts w:hint="eastAsia" w:hAnsi="宋体"/>
          <w:szCs w:val="24"/>
        </w:rPr>
        <w:t>地址：</w:t>
      </w:r>
    </w:p>
    <w:p w14:paraId="7D7B748E">
      <w:pPr>
        <w:pStyle w:val="124"/>
        <w:ind w:right="-512" w:rightChars="-244" w:firstLine="540" w:firstLineChars="225"/>
        <w:jc w:val="left"/>
        <w:rPr>
          <w:rFonts w:hAnsi="宋体"/>
          <w:szCs w:val="24"/>
        </w:rPr>
      </w:pPr>
      <w:r>
        <w:rPr>
          <w:rFonts w:hint="eastAsia" w:hAnsi="宋体"/>
          <w:szCs w:val="24"/>
        </w:rPr>
        <w:t>姓名：       性</w:t>
      </w:r>
      <w:r>
        <w:rPr>
          <w:rFonts w:hAnsi="宋体"/>
          <w:szCs w:val="24"/>
        </w:rPr>
        <w:t>别</w:t>
      </w:r>
      <w:r>
        <w:rPr>
          <w:rFonts w:hint="eastAsia" w:hAnsi="宋体"/>
          <w:szCs w:val="24"/>
        </w:rPr>
        <w:t>：     年</w:t>
      </w:r>
      <w:r>
        <w:rPr>
          <w:rFonts w:hAnsi="宋体"/>
          <w:szCs w:val="24"/>
        </w:rPr>
        <w:t>龄</w:t>
      </w:r>
      <w:r>
        <w:rPr>
          <w:rFonts w:hint="eastAsia" w:hAnsi="宋体"/>
          <w:szCs w:val="24"/>
        </w:rPr>
        <w:t>：</w:t>
      </w:r>
      <w:r>
        <w:rPr>
          <w:rFonts w:hAnsi="宋体"/>
          <w:szCs w:val="24"/>
        </w:rPr>
        <w:t xml:space="preserve">     职务</w:t>
      </w:r>
      <w:r>
        <w:rPr>
          <w:rFonts w:hint="eastAsia" w:hAnsi="宋体"/>
          <w:szCs w:val="24"/>
        </w:rPr>
        <w:t>：        联系电话：</w:t>
      </w:r>
    </w:p>
    <w:p w14:paraId="72AB6220">
      <w:pPr>
        <w:pStyle w:val="124"/>
        <w:ind w:right="-512" w:rightChars="-244" w:firstLine="540" w:firstLineChars="225"/>
        <w:jc w:val="left"/>
        <w:rPr>
          <w:rFonts w:hAnsi="宋体"/>
          <w:szCs w:val="24"/>
        </w:rPr>
      </w:pPr>
      <w:r>
        <w:rPr>
          <w:rFonts w:hint="eastAsia" w:hAnsi="宋体"/>
          <w:szCs w:val="24"/>
        </w:rPr>
        <w:t>本人系</w:t>
      </w:r>
      <w:r>
        <w:rPr>
          <w:rFonts w:hint="eastAsia" w:hAnsi="宋体"/>
          <w:i/>
          <w:snapToGrid w:val="0"/>
          <w:szCs w:val="24"/>
          <w:u w:val="single"/>
        </w:rPr>
        <w:t>供应商名</w:t>
      </w:r>
      <w:r>
        <w:rPr>
          <w:rFonts w:hAnsi="宋体"/>
          <w:i/>
          <w:snapToGrid w:val="0"/>
          <w:szCs w:val="24"/>
          <w:u w:val="single"/>
        </w:rPr>
        <w:t>称</w:t>
      </w:r>
      <w:r>
        <w:rPr>
          <w:rFonts w:hint="eastAsia" w:hAnsi="宋体"/>
          <w:szCs w:val="24"/>
        </w:rPr>
        <w:t>的法定代表人。就</w:t>
      </w:r>
      <w:r>
        <w:rPr>
          <w:rFonts w:hAnsi="宋体"/>
          <w:szCs w:val="24"/>
        </w:rPr>
        <w:t>参</w:t>
      </w:r>
      <w:r>
        <w:rPr>
          <w:rFonts w:hint="eastAsia" w:hAnsi="宋体"/>
          <w:szCs w:val="24"/>
        </w:rPr>
        <w:t>加贵方项目</w:t>
      </w:r>
      <w:r>
        <w:rPr>
          <w:rFonts w:hAnsi="宋体"/>
          <w:szCs w:val="24"/>
        </w:rPr>
        <w:t>编号为</w:t>
      </w:r>
      <w:r>
        <w:rPr>
          <w:rFonts w:hAnsi="宋体"/>
          <w:i/>
          <w:szCs w:val="24"/>
          <w:u w:val="single"/>
        </w:rPr>
        <w:t>项目编号</w:t>
      </w:r>
      <w:r>
        <w:rPr>
          <w:rFonts w:hint="eastAsia" w:hAnsi="宋体"/>
          <w:szCs w:val="24"/>
        </w:rPr>
        <w:t>的</w:t>
      </w:r>
      <w:r>
        <w:rPr>
          <w:rFonts w:hAnsi="宋体"/>
          <w:i/>
          <w:szCs w:val="24"/>
          <w:u w:val="single"/>
        </w:rPr>
        <w:t>项目</w:t>
      </w:r>
      <w:r>
        <w:rPr>
          <w:rFonts w:hint="eastAsia" w:hAnsi="宋体"/>
          <w:i/>
          <w:szCs w:val="24"/>
          <w:u w:val="single"/>
        </w:rPr>
        <w:t>名</w:t>
      </w:r>
      <w:r>
        <w:rPr>
          <w:rFonts w:hAnsi="宋体"/>
          <w:i/>
          <w:szCs w:val="24"/>
          <w:u w:val="single"/>
        </w:rPr>
        <w:t>称</w:t>
      </w:r>
      <w:r>
        <w:rPr>
          <w:rFonts w:hint="eastAsia" w:hAnsi="宋体"/>
          <w:szCs w:val="24"/>
        </w:rPr>
        <w:t>公</w:t>
      </w:r>
      <w:r>
        <w:rPr>
          <w:rFonts w:hAnsi="宋体"/>
          <w:szCs w:val="24"/>
        </w:rPr>
        <w:t>开</w:t>
      </w:r>
      <w:r>
        <w:rPr>
          <w:rFonts w:hint="eastAsia" w:hAnsi="宋体"/>
          <w:szCs w:val="24"/>
        </w:rPr>
        <w:t>招</w:t>
      </w:r>
      <w:r>
        <w:rPr>
          <w:rFonts w:hAnsi="宋体"/>
          <w:szCs w:val="24"/>
        </w:rPr>
        <w:t>标项目</w:t>
      </w:r>
      <w:r>
        <w:rPr>
          <w:rFonts w:hint="eastAsia" w:hAnsi="宋体"/>
          <w:szCs w:val="24"/>
        </w:rPr>
        <w:t>的投</w:t>
      </w:r>
      <w:r>
        <w:rPr>
          <w:rFonts w:hAnsi="宋体"/>
          <w:szCs w:val="24"/>
        </w:rPr>
        <w:t>标报价</w:t>
      </w:r>
      <w:r>
        <w:rPr>
          <w:rFonts w:hint="eastAsia" w:hAnsi="宋体"/>
          <w:szCs w:val="24"/>
        </w:rPr>
        <w:t>，</w:t>
      </w:r>
      <w:r>
        <w:rPr>
          <w:rFonts w:hAnsi="宋体"/>
          <w:szCs w:val="24"/>
        </w:rPr>
        <w:t>签</w:t>
      </w:r>
      <w:r>
        <w:rPr>
          <w:rFonts w:hint="eastAsia" w:hAnsi="宋体"/>
          <w:szCs w:val="24"/>
        </w:rPr>
        <w:t>署上</w:t>
      </w:r>
      <w:r>
        <w:rPr>
          <w:rFonts w:hAnsi="宋体"/>
          <w:szCs w:val="24"/>
        </w:rPr>
        <w:t>述项目</w:t>
      </w:r>
      <w:r>
        <w:rPr>
          <w:rFonts w:hint="eastAsia" w:hAnsi="宋体"/>
          <w:szCs w:val="24"/>
        </w:rPr>
        <w:t>的响应文件及合同的</w:t>
      </w:r>
      <w:r>
        <w:rPr>
          <w:rFonts w:hAnsi="宋体"/>
          <w:szCs w:val="24"/>
        </w:rPr>
        <w:t>执</w:t>
      </w:r>
      <w:r>
        <w:rPr>
          <w:rFonts w:hint="eastAsia" w:hAnsi="宋体"/>
          <w:szCs w:val="24"/>
        </w:rPr>
        <w:t>行、完成、服</w:t>
      </w:r>
      <w:r>
        <w:rPr>
          <w:rFonts w:hAnsi="宋体"/>
          <w:szCs w:val="24"/>
        </w:rPr>
        <w:t>务</w:t>
      </w:r>
      <w:r>
        <w:rPr>
          <w:rFonts w:hint="eastAsia" w:hAnsi="宋体"/>
          <w:szCs w:val="24"/>
        </w:rPr>
        <w:t>和保修，</w:t>
      </w:r>
      <w:r>
        <w:rPr>
          <w:rFonts w:hAnsi="宋体"/>
          <w:szCs w:val="24"/>
        </w:rPr>
        <w:t>签</w:t>
      </w:r>
      <w:r>
        <w:rPr>
          <w:rFonts w:hint="eastAsia" w:hAnsi="宋体"/>
          <w:szCs w:val="24"/>
        </w:rPr>
        <w:t>署合同和</w:t>
      </w:r>
      <w:r>
        <w:rPr>
          <w:rFonts w:hAnsi="宋体"/>
          <w:szCs w:val="24"/>
        </w:rPr>
        <w:t>处</w:t>
      </w:r>
      <w:r>
        <w:rPr>
          <w:rFonts w:hint="eastAsia" w:hAnsi="宋体"/>
          <w:szCs w:val="24"/>
        </w:rPr>
        <w:t>理与之有</w:t>
      </w:r>
      <w:r>
        <w:rPr>
          <w:rFonts w:hAnsi="宋体"/>
          <w:szCs w:val="24"/>
        </w:rPr>
        <w:t>关的</w:t>
      </w:r>
      <w:r>
        <w:rPr>
          <w:rFonts w:hint="eastAsia" w:hAnsi="宋体"/>
          <w:szCs w:val="24"/>
        </w:rPr>
        <w:t>一切事</w:t>
      </w:r>
      <w:r>
        <w:rPr>
          <w:rFonts w:hAnsi="宋体"/>
          <w:szCs w:val="24"/>
        </w:rPr>
        <w:t>务</w:t>
      </w:r>
      <w:r>
        <w:rPr>
          <w:rFonts w:hint="eastAsia" w:hAnsi="宋体"/>
          <w:szCs w:val="24"/>
        </w:rPr>
        <w:t>。</w:t>
      </w:r>
    </w:p>
    <w:p w14:paraId="12121995">
      <w:pPr>
        <w:pStyle w:val="124"/>
        <w:ind w:right="-512" w:rightChars="-244" w:firstLine="540" w:firstLineChars="225"/>
        <w:jc w:val="left"/>
        <w:rPr>
          <w:rFonts w:hAnsi="宋体"/>
          <w:szCs w:val="24"/>
        </w:rPr>
      </w:pPr>
      <w:r>
        <w:rPr>
          <w:rFonts w:hint="eastAsia" w:hAnsi="宋体"/>
          <w:szCs w:val="24"/>
        </w:rPr>
        <w:t>特此</w:t>
      </w:r>
      <w:r>
        <w:rPr>
          <w:rFonts w:hAnsi="宋体"/>
          <w:szCs w:val="24"/>
        </w:rPr>
        <w:t>证</w:t>
      </w:r>
      <w:r>
        <w:rPr>
          <w:rFonts w:hint="eastAsia" w:hAnsi="宋体"/>
          <w:szCs w:val="24"/>
        </w:rPr>
        <w:t>明。</w:t>
      </w:r>
    </w:p>
    <w:p w14:paraId="7ADD8885">
      <w:pPr>
        <w:pStyle w:val="124"/>
        <w:ind w:right="-512" w:rightChars="-244" w:firstLine="540" w:firstLineChars="225"/>
        <w:jc w:val="left"/>
        <w:rPr>
          <w:rFonts w:hAnsi="宋体"/>
          <w:szCs w:val="24"/>
        </w:rPr>
      </w:pPr>
    </w:p>
    <w:p w14:paraId="20209EDB">
      <w:pPr>
        <w:pStyle w:val="124"/>
        <w:ind w:right="-512" w:rightChars="-244" w:firstLine="540" w:firstLineChars="225"/>
        <w:jc w:val="left"/>
        <w:rPr>
          <w:rFonts w:hAnsi="宋体"/>
          <w:szCs w:val="24"/>
        </w:rPr>
      </w:pPr>
    </w:p>
    <w:p w14:paraId="5F3901F0">
      <w:pPr>
        <w:pStyle w:val="124"/>
        <w:ind w:left="-538" w:leftChars="-256" w:right="-512" w:rightChars="-244" w:firstLine="616" w:firstLineChars="257"/>
        <w:jc w:val="center"/>
        <w:rPr>
          <w:rFonts w:hAnsi="宋体"/>
          <w:bCs/>
          <w:szCs w:val="24"/>
        </w:rPr>
      </w:pPr>
      <w:r>
        <w:rPr>
          <w:rFonts w:hint="eastAsia" w:hAnsi="宋体"/>
          <w:bCs/>
          <w:szCs w:val="24"/>
        </w:rPr>
        <w:t>【此</w:t>
      </w:r>
      <w:r>
        <w:rPr>
          <w:rFonts w:hAnsi="宋体"/>
          <w:bCs/>
          <w:szCs w:val="24"/>
        </w:rPr>
        <w:t>处请</w:t>
      </w:r>
      <w:r>
        <w:rPr>
          <w:rFonts w:hint="eastAsia" w:hAnsi="宋体"/>
          <w:bCs/>
          <w:szCs w:val="24"/>
        </w:rPr>
        <w:t>粘</w:t>
      </w:r>
      <w:r>
        <w:rPr>
          <w:rFonts w:hAnsi="宋体"/>
          <w:bCs/>
          <w:szCs w:val="24"/>
        </w:rPr>
        <w:t>贴</w:t>
      </w:r>
      <w:r>
        <w:rPr>
          <w:rFonts w:hint="eastAsia" w:hAnsi="宋体"/>
          <w:bCs/>
          <w:szCs w:val="24"/>
        </w:rPr>
        <w:t>法定代表人身份</w:t>
      </w:r>
      <w:r>
        <w:rPr>
          <w:rFonts w:hAnsi="宋体"/>
          <w:bCs/>
          <w:szCs w:val="24"/>
        </w:rPr>
        <w:t>证复</w:t>
      </w:r>
      <w:r>
        <w:rPr>
          <w:rFonts w:hint="eastAsia" w:hAnsi="宋体"/>
          <w:bCs/>
          <w:szCs w:val="24"/>
        </w:rPr>
        <w:t>印件，需清晰反映身份证有效期限】</w:t>
      </w:r>
    </w:p>
    <w:p w14:paraId="7370D221">
      <w:pPr>
        <w:pStyle w:val="124"/>
        <w:ind w:left="-538" w:leftChars="-256" w:right="-512" w:rightChars="-244" w:firstLine="616" w:firstLineChars="257"/>
        <w:jc w:val="center"/>
        <w:rPr>
          <w:rFonts w:hAnsi="宋体"/>
          <w:bCs/>
          <w:szCs w:val="24"/>
        </w:rPr>
      </w:pPr>
    </w:p>
    <w:p w14:paraId="7D159EE1">
      <w:pPr>
        <w:autoSpaceDE w:val="0"/>
        <w:autoSpaceDN w:val="0"/>
        <w:adjustRightInd w:val="0"/>
        <w:spacing w:line="360" w:lineRule="auto"/>
        <w:ind w:right="-512" w:rightChars="-244"/>
        <w:rPr>
          <w:rFonts w:ascii="宋体" w:hAnsi="宋体" w:cs="宋体"/>
          <w:sz w:val="24"/>
          <w:szCs w:val="24"/>
          <w:lang w:val="zh-CN"/>
        </w:rPr>
      </w:pPr>
    </w:p>
    <w:p w14:paraId="2C44AD63">
      <w:pPr>
        <w:autoSpaceDE w:val="0"/>
        <w:autoSpaceDN w:val="0"/>
        <w:adjustRightInd w:val="0"/>
        <w:spacing w:line="360" w:lineRule="auto"/>
        <w:ind w:right="-512" w:rightChars="-244"/>
        <w:rPr>
          <w:rFonts w:ascii="宋体" w:hAnsi="宋体" w:cs="宋体"/>
          <w:sz w:val="24"/>
          <w:szCs w:val="24"/>
          <w:lang w:val="zh-CN"/>
        </w:rPr>
      </w:pPr>
    </w:p>
    <w:p w14:paraId="3AF608F0">
      <w:pPr>
        <w:autoSpaceDE w:val="0"/>
        <w:autoSpaceDN w:val="0"/>
        <w:adjustRightInd w:val="0"/>
        <w:spacing w:line="360" w:lineRule="auto"/>
        <w:ind w:right="-512" w:rightChars="-244"/>
        <w:rPr>
          <w:rFonts w:ascii="宋体" w:hAnsi="宋体" w:cs="宋体"/>
          <w:sz w:val="24"/>
          <w:szCs w:val="24"/>
          <w:lang w:val="zh-CN"/>
        </w:rPr>
      </w:pPr>
    </w:p>
    <w:p w14:paraId="6F63359C">
      <w:pPr>
        <w:spacing w:line="360" w:lineRule="auto"/>
        <w:ind w:right="-512" w:rightChars="-244" w:firstLine="3900" w:firstLineChars="1625"/>
        <w:rPr>
          <w:rFonts w:ascii="宋体" w:hAnsi="宋体" w:cs="Arial"/>
          <w:sz w:val="24"/>
          <w:szCs w:val="24"/>
          <w:u w:val="single"/>
        </w:rPr>
      </w:pPr>
      <w:r>
        <w:rPr>
          <w:rFonts w:hint="eastAsia" w:ascii="宋体" w:hAnsi="宋体" w:cs="Arial"/>
          <w:sz w:val="24"/>
          <w:szCs w:val="24"/>
        </w:rPr>
        <w:t>供应商名称（并加盖公章）：</w:t>
      </w:r>
    </w:p>
    <w:p w14:paraId="3CC6E7C8">
      <w:pPr>
        <w:pStyle w:val="134"/>
        <w:spacing w:before="60" w:line="360" w:lineRule="auto"/>
        <w:ind w:right="-512" w:rightChars="-244" w:firstLine="3900" w:firstLineChars="1625"/>
        <w:rPr>
          <w:rFonts w:ascii="宋体" w:hAnsi="宋体" w:cs="Arial"/>
          <w:szCs w:val="24"/>
        </w:rPr>
      </w:pPr>
      <w:r>
        <w:rPr>
          <w:rFonts w:hint="eastAsia" w:ascii="宋体" w:hAnsi="宋体" w:cs="Arial"/>
          <w:szCs w:val="24"/>
        </w:rPr>
        <w:t>签署日期：   年   月  日</w:t>
      </w:r>
    </w:p>
    <w:p w14:paraId="3FA714B4">
      <w:pPr>
        <w:pStyle w:val="127"/>
        <w:spacing w:line="360" w:lineRule="auto"/>
        <w:ind w:right="-512" w:rightChars="-244"/>
        <w:rPr>
          <w:rFonts w:ascii="宋体" w:hAnsi="宋体" w:cs="Arial"/>
          <w:szCs w:val="24"/>
        </w:rPr>
      </w:pPr>
    </w:p>
    <w:p w14:paraId="084D2D40">
      <w:pPr>
        <w:spacing w:line="360" w:lineRule="auto"/>
        <w:ind w:right="-512" w:rightChars="-244"/>
        <w:rPr>
          <w:sz w:val="24"/>
          <w:szCs w:val="24"/>
        </w:rPr>
      </w:pPr>
    </w:p>
    <w:p w14:paraId="3BD347D6">
      <w:pPr>
        <w:spacing w:line="360" w:lineRule="auto"/>
        <w:ind w:right="-512" w:rightChars="-244"/>
        <w:rPr>
          <w:rFonts w:ascii="宋体" w:hAnsi="宋体"/>
          <w:bCs/>
          <w:kern w:val="12"/>
          <w:sz w:val="24"/>
          <w:szCs w:val="24"/>
        </w:rPr>
      </w:pPr>
      <w:r>
        <w:rPr>
          <w:rFonts w:hint="eastAsia" w:ascii="宋体" w:hAnsi="宋体"/>
          <w:bCs/>
          <w:kern w:val="12"/>
          <w:sz w:val="24"/>
          <w:szCs w:val="24"/>
        </w:rPr>
        <w:t>说明：法定代表人（单位负责人）</w:t>
      </w:r>
      <w:r>
        <w:rPr>
          <w:rFonts w:ascii="宋体" w:hAnsi="宋体"/>
          <w:bCs/>
          <w:kern w:val="12"/>
          <w:sz w:val="24"/>
          <w:szCs w:val="24"/>
        </w:rPr>
        <w:t>参</w:t>
      </w:r>
      <w:r>
        <w:rPr>
          <w:rFonts w:hint="eastAsia" w:ascii="宋体" w:hAnsi="宋体"/>
          <w:bCs/>
          <w:kern w:val="12"/>
          <w:sz w:val="24"/>
          <w:szCs w:val="24"/>
        </w:rPr>
        <w:t>加本招</w:t>
      </w:r>
      <w:r>
        <w:rPr>
          <w:rFonts w:ascii="宋体" w:hAnsi="宋体"/>
          <w:bCs/>
          <w:kern w:val="12"/>
          <w:sz w:val="24"/>
          <w:szCs w:val="24"/>
        </w:rPr>
        <w:t>标项目</w:t>
      </w:r>
      <w:r>
        <w:rPr>
          <w:rFonts w:hint="eastAsia" w:ascii="宋体" w:hAnsi="宋体"/>
          <w:bCs/>
          <w:kern w:val="12"/>
          <w:sz w:val="24"/>
          <w:szCs w:val="24"/>
        </w:rPr>
        <w:t>投</w:t>
      </w:r>
      <w:r>
        <w:rPr>
          <w:rFonts w:ascii="宋体" w:hAnsi="宋体"/>
          <w:bCs/>
          <w:kern w:val="12"/>
          <w:sz w:val="24"/>
          <w:szCs w:val="24"/>
        </w:rPr>
        <w:t>标</w:t>
      </w:r>
      <w:r>
        <w:rPr>
          <w:rFonts w:hint="eastAsia" w:ascii="宋体" w:hAnsi="宋体"/>
          <w:bCs/>
          <w:kern w:val="12"/>
          <w:sz w:val="24"/>
          <w:szCs w:val="24"/>
        </w:rPr>
        <w:t>的，</w:t>
      </w:r>
      <w:r>
        <w:rPr>
          <w:rFonts w:ascii="宋体" w:hAnsi="宋体"/>
          <w:bCs/>
          <w:kern w:val="12"/>
          <w:sz w:val="24"/>
          <w:szCs w:val="24"/>
        </w:rPr>
        <w:t>仅须</w:t>
      </w:r>
      <w:r>
        <w:rPr>
          <w:rFonts w:hint="eastAsia" w:ascii="宋体" w:hAnsi="宋体"/>
          <w:bCs/>
          <w:kern w:val="12"/>
          <w:sz w:val="24"/>
          <w:szCs w:val="24"/>
        </w:rPr>
        <w:t>出具此</w:t>
      </w:r>
      <w:r>
        <w:rPr>
          <w:rFonts w:ascii="宋体" w:hAnsi="宋体"/>
          <w:bCs/>
          <w:kern w:val="12"/>
          <w:sz w:val="24"/>
          <w:szCs w:val="24"/>
        </w:rPr>
        <w:t>证</w:t>
      </w:r>
      <w:r>
        <w:rPr>
          <w:rFonts w:hint="eastAsia" w:ascii="宋体" w:hAnsi="宋体"/>
          <w:bCs/>
          <w:kern w:val="12"/>
          <w:sz w:val="24"/>
          <w:szCs w:val="24"/>
        </w:rPr>
        <w:t>明</w:t>
      </w:r>
      <w:r>
        <w:rPr>
          <w:rFonts w:ascii="宋体" w:hAnsi="宋体"/>
          <w:bCs/>
          <w:kern w:val="12"/>
          <w:sz w:val="24"/>
          <w:szCs w:val="24"/>
        </w:rPr>
        <w:t>书</w:t>
      </w:r>
      <w:r>
        <w:rPr>
          <w:rFonts w:hint="eastAsia" w:ascii="宋体" w:hAnsi="宋体"/>
          <w:bCs/>
          <w:kern w:val="12"/>
          <w:sz w:val="24"/>
          <w:szCs w:val="24"/>
        </w:rPr>
        <w:t>。</w:t>
      </w:r>
    </w:p>
    <w:p w14:paraId="0E7DA342">
      <w:pPr>
        <w:ind w:firstLine="720"/>
        <w:rPr>
          <w:rFonts w:ascii="宋体" w:hAnsi="宋体"/>
          <w:b/>
          <w:bCs/>
          <w:sz w:val="36"/>
          <w:szCs w:val="36"/>
        </w:rPr>
      </w:pPr>
      <w:r>
        <w:rPr>
          <w:rFonts w:hint="eastAsia" w:ascii="宋体" w:hAnsi="宋体"/>
          <w:b/>
          <w:bCs/>
          <w:sz w:val="36"/>
          <w:szCs w:val="36"/>
        </w:rPr>
        <w:br w:type="page"/>
      </w:r>
    </w:p>
    <w:p w14:paraId="287F64F9">
      <w:pPr>
        <w:spacing w:line="480" w:lineRule="exact"/>
        <w:ind w:right="-512" w:rightChars="-244" w:firstLine="720"/>
        <w:jc w:val="center"/>
        <w:rPr>
          <w:rFonts w:ascii="宋体" w:hAnsi="宋体"/>
          <w:b/>
          <w:bCs/>
          <w:sz w:val="36"/>
          <w:szCs w:val="36"/>
        </w:rPr>
      </w:pPr>
      <w:r>
        <w:rPr>
          <w:rFonts w:hint="eastAsia" w:ascii="宋体" w:hAnsi="宋体"/>
          <w:b/>
          <w:bCs/>
          <w:sz w:val="36"/>
          <w:szCs w:val="36"/>
        </w:rPr>
        <w:t>2.3 法定代表人（单位负责人）授权书</w:t>
      </w:r>
    </w:p>
    <w:p w14:paraId="1088E990">
      <w:pPr>
        <w:spacing w:line="480" w:lineRule="exact"/>
        <w:ind w:right="-512" w:rightChars="-244" w:firstLine="720"/>
        <w:jc w:val="center"/>
        <w:rPr>
          <w:rFonts w:ascii="宋体" w:hAnsi="宋体"/>
          <w:b/>
          <w:bCs/>
          <w:sz w:val="36"/>
          <w:szCs w:val="36"/>
        </w:rPr>
      </w:pPr>
    </w:p>
    <w:p w14:paraId="1C1CB78A">
      <w:pPr>
        <w:adjustRightInd w:val="0"/>
        <w:spacing w:line="360" w:lineRule="auto"/>
        <w:ind w:right="-512" w:rightChars="-244" w:firstLine="504" w:firstLineChars="210"/>
        <w:contextualSpacing/>
        <w:rPr>
          <w:rFonts w:ascii="宋体" w:hAnsi="宋体" w:cs="Arial"/>
          <w:sz w:val="24"/>
          <w:szCs w:val="24"/>
        </w:rPr>
      </w:pPr>
      <w:r>
        <w:rPr>
          <w:rFonts w:hint="eastAsia" w:ascii="宋体" w:hAnsi="宋体" w:cs="Arial"/>
          <w:sz w:val="24"/>
          <w:szCs w:val="24"/>
        </w:rPr>
        <w:t>本人</w:t>
      </w:r>
      <w:r>
        <w:rPr>
          <w:rFonts w:hint="eastAsia" w:ascii="宋体" w:hAnsi="宋体"/>
          <w:i/>
          <w:snapToGrid w:val="0"/>
          <w:sz w:val="24"/>
          <w:szCs w:val="24"/>
          <w:u w:val="single"/>
        </w:rPr>
        <w:t>法人姓名</w:t>
      </w:r>
      <w:r>
        <w:rPr>
          <w:rFonts w:hint="eastAsia" w:ascii="宋体" w:hAnsi="宋体" w:cs="Arial"/>
          <w:sz w:val="24"/>
          <w:szCs w:val="24"/>
        </w:rPr>
        <w:t>系</w:t>
      </w:r>
      <w:r>
        <w:rPr>
          <w:rFonts w:hint="eastAsia" w:ascii="宋体" w:hAnsi="宋体"/>
          <w:i/>
          <w:snapToGrid w:val="0"/>
          <w:sz w:val="24"/>
          <w:szCs w:val="24"/>
          <w:u w:val="single"/>
        </w:rPr>
        <w:t xml:space="preserve">供应商名称  </w:t>
      </w:r>
      <w:r>
        <w:rPr>
          <w:rFonts w:hint="eastAsia" w:ascii="宋体" w:hAnsi="宋体" w:cs="Arial"/>
          <w:sz w:val="24"/>
          <w:szCs w:val="24"/>
        </w:rPr>
        <w:t>的法定代表人，现委托</w:t>
      </w:r>
      <w:r>
        <w:rPr>
          <w:rFonts w:hint="eastAsia" w:ascii="宋体" w:hAnsi="宋体"/>
          <w:i/>
          <w:snapToGrid w:val="0"/>
          <w:sz w:val="24"/>
          <w:szCs w:val="24"/>
          <w:u w:val="single"/>
        </w:rPr>
        <w:t>姓名，职务</w:t>
      </w:r>
      <w:r>
        <w:rPr>
          <w:rFonts w:hint="eastAsia" w:ascii="宋体" w:hAnsi="宋体" w:cs="Arial"/>
          <w:sz w:val="24"/>
          <w:szCs w:val="24"/>
        </w:rPr>
        <w:t>以我方的名义参加贵方项目的磋商响应活动，并代表我方全权办理针对上述项目的磋商、响应文件澄清、签约等一切具体事务和签署相关文件</w:t>
      </w:r>
    </w:p>
    <w:p w14:paraId="0E0DF6A9">
      <w:pPr>
        <w:adjustRightInd w:val="0"/>
        <w:spacing w:line="360" w:lineRule="auto"/>
        <w:ind w:right="-512" w:rightChars="-244" w:firstLine="504" w:firstLineChars="210"/>
        <w:contextualSpacing/>
        <w:rPr>
          <w:rFonts w:ascii="宋体" w:hAnsi="宋体" w:cs="Arial"/>
          <w:sz w:val="24"/>
          <w:szCs w:val="24"/>
        </w:rPr>
      </w:pPr>
      <w:r>
        <w:rPr>
          <w:rFonts w:hint="eastAsia" w:ascii="宋体" w:hAnsi="宋体" w:cs="Arial"/>
          <w:sz w:val="24"/>
          <w:szCs w:val="24"/>
        </w:rPr>
        <w:t>我方对被授权人的签名事项负全部责任。</w:t>
      </w:r>
    </w:p>
    <w:p w14:paraId="27E09871">
      <w:pPr>
        <w:adjustRightInd w:val="0"/>
        <w:spacing w:line="360" w:lineRule="auto"/>
        <w:ind w:right="-512" w:rightChars="-244" w:firstLine="504" w:firstLineChars="210"/>
        <w:contextualSpacing/>
        <w:rPr>
          <w:rFonts w:ascii="宋体" w:hAnsi="宋体" w:cs="Arial"/>
          <w:sz w:val="24"/>
          <w:szCs w:val="24"/>
        </w:rPr>
      </w:pPr>
      <w:r>
        <w:rPr>
          <w:rFonts w:hint="eastAsia" w:ascii="宋体" w:hAnsi="宋体" w:cs="Arial"/>
          <w:sz w:val="24"/>
          <w:szCs w:val="24"/>
        </w:rPr>
        <w:t>在贵方收到我方撤销授权的书面通知以前，本授权书一直有效。被授权人在授权书有效期内签署的所有文件不因授权的撤销而失效。除我方书面撤销授权外，本授权书自投标截止之日起直至我方的投标有效期结束前始终有效。</w:t>
      </w:r>
    </w:p>
    <w:p w14:paraId="1541BEA5">
      <w:pPr>
        <w:adjustRightInd w:val="0"/>
        <w:spacing w:line="360" w:lineRule="auto"/>
        <w:ind w:right="-512" w:rightChars="-244" w:firstLine="504" w:firstLineChars="210"/>
        <w:contextualSpacing/>
        <w:rPr>
          <w:rFonts w:ascii="宋体" w:hAnsi="宋体" w:cs="Arial"/>
          <w:sz w:val="24"/>
          <w:szCs w:val="24"/>
        </w:rPr>
      </w:pPr>
      <w:r>
        <w:rPr>
          <w:rFonts w:hint="eastAsia" w:ascii="宋体" w:hAnsi="宋体" w:cs="Arial"/>
          <w:sz w:val="24"/>
          <w:szCs w:val="24"/>
        </w:rPr>
        <w:t>被授权人无转委托权，特此委托。</w:t>
      </w:r>
    </w:p>
    <w:p w14:paraId="58C0AF7F">
      <w:pPr>
        <w:spacing w:line="480" w:lineRule="auto"/>
        <w:ind w:right="-512" w:rightChars="-244" w:firstLine="480" w:firstLineChars="200"/>
        <w:rPr>
          <w:rFonts w:ascii="宋体" w:hAnsi="宋体"/>
          <w:sz w:val="24"/>
          <w:szCs w:val="24"/>
        </w:rPr>
      </w:pPr>
      <w:r>
        <w:rPr>
          <w:rFonts w:hint="eastAsia" w:ascii="宋体" w:hAnsi="宋体"/>
          <w:sz w:val="24"/>
          <w:szCs w:val="24"/>
        </w:rPr>
        <w:t xml:space="preserve">供应商名称： </w:t>
      </w:r>
      <w:r>
        <w:rPr>
          <w:rFonts w:hint="eastAsia" w:ascii="宋体" w:hAnsi="宋体"/>
          <w:sz w:val="24"/>
          <w:szCs w:val="24"/>
          <w:u w:val="single"/>
        </w:rPr>
        <w:t xml:space="preserve">       （全称）       </w:t>
      </w:r>
      <w:r>
        <w:rPr>
          <w:rFonts w:hint="eastAsia" w:ascii="宋体" w:hAnsi="宋体"/>
          <w:sz w:val="24"/>
          <w:szCs w:val="24"/>
        </w:rPr>
        <w:t xml:space="preserve"> （盖单位公章）</w:t>
      </w:r>
    </w:p>
    <w:p w14:paraId="2749FD5D">
      <w:pPr>
        <w:spacing w:line="480" w:lineRule="auto"/>
        <w:ind w:right="-512" w:rightChars="-244" w:firstLine="480" w:firstLineChars="200"/>
        <w:rPr>
          <w:rFonts w:ascii="宋体" w:hAnsi="宋体"/>
          <w:sz w:val="24"/>
          <w:szCs w:val="24"/>
        </w:rPr>
      </w:pPr>
      <w:r>
        <w:rPr>
          <w:rFonts w:hint="eastAsia" w:ascii="宋体" w:hAnsi="宋体"/>
          <w:sz w:val="24"/>
          <w:szCs w:val="24"/>
        </w:rPr>
        <w:t>法定代表人（单位负责人）：（签字或加盖名章）</w:t>
      </w:r>
    </w:p>
    <w:p w14:paraId="1317E569">
      <w:pPr>
        <w:spacing w:line="480" w:lineRule="auto"/>
        <w:ind w:right="-512" w:rightChars="-244" w:firstLine="480" w:firstLineChars="200"/>
        <w:rPr>
          <w:rFonts w:ascii="宋体" w:hAnsi="宋体"/>
          <w:sz w:val="24"/>
          <w:szCs w:val="24"/>
        </w:rPr>
      </w:pPr>
      <w:r>
        <w:rPr>
          <w:rFonts w:hint="eastAsia" w:ascii="宋体" w:hAnsi="宋体"/>
          <w:sz w:val="24"/>
          <w:szCs w:val="24"/>
        </w:rPr>
        <w:t>法定代表人（单位负责人）授权代表：（签字或加盖名章）</w:t>
      </w:r>
    </w:p>
    <w:p w14:paraId="43AEF44D">
      <w:pPr>
        <w:spacing w:line="480" w:lineRule="auto"/>
        <w:ind w:right="-512" w:rightChars="-244" w:firstLine="480" w:firstLineChars="200"/>
        <w:rPr>
          <w:rFonts w:ascii="宋体" w:hAnsi="宋体"/>
          <w:sz w:val="24"/>
          <w:szCs w:val="24"/>
          <w:u w:val="single"/>
        </w:rPr>
      </w:pPr>
      <w:r>
        <w:rPr>
          <w:rFonts w:hint="eastAsia" w:ascii="宋体" w:hAnsi="宋体"/>
          <w:sz w:val="24"/>
          <w:szCs w:val="24"/>
        </w:rPr>
        <w:t>法定代表人（单位负责人）授权代表联系电话（手机）：</w:t>
      </w:r>
    </w:p>
    <w:tbl>
      <w:tblPr>
        <w:tblStyle w:val="39"/>
        <w:tblW w:w="89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37"/>
        <w:gridCol w:w="4332"/>
        <w:gridCol w:w="14"/>
      </w:tblGrid>
      <w:tr w14:paraId="3BB3C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2636" w:hRule="atLeast"/>
          <w:jc w:val="center"/>
        </w:trPr>
        <w:tc>
          <w:tcPr>
            <w:tcW w:w="4637" w:type="dxa"/>
            <w:vAlign w:val="center"/>
          </w:tcPr>
          <w:p w14:paraId="61DD7C2D">
            <w:pPr>
              <w:ind w:right="-512" w:rightChars="-244"/>
              <w:rPr>
                <w:rFonts w:ascii="宋体" w:hAnsi="宋体"/>
                <w:sz w:val="24"/>
                <w:szCs w:val="24"/>
              </w:rPr>
            </w:pPr>
            <w:r>
              <w:rPr>
                <w:rFonts w:hint="eastAsia" w:ascii="宋体" w:hAnsi="宋体"/>
                <w:sz w:val="24"/>
                <w:szCs w:val="24"/>
              </w:rPr>
              <w:t>法定代表人（单位负责人）身份证（正面）</w:t>
            </w:r>
          </w:p>
        </w:tc>
        <w:tc>
          <w:tcPr>
            <w:tcW w:w="4332" w:type="dxa"/>
            <w:vAlign w:val="center"/>
          </w:tcPr>
          <w:p w14:paraId="7DACB85A">
            <w:pPr>
              <w:ind w:right="-512" w:rightChars="-244"/>
              <w:rPr>
                <w:rFonts w:ascii="宋体" w:hAnsi="宋体"/>
                <w:sz w:val="24"/>
                <w:szCs w:val="24"/>
              </w:rPr>
            </w:pPr>
            <w:r>
              <w:rPr>
                <w:rFonts w:hint="eastAsia" w:ascii="宋体" w:hAnsi="宋体"/>
                <w:sz w:val="24"/>
                <w:szCs w:val="24"/>
              </w:rPr>
              <w:t>法定代表人（单位负责人）身份证（反面）</w:t>
            </w:r>
          </w:p>
        </w:tc>
      </w:tr>
      <w:tr w14:paraId="448F4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jc w:val="center"/>
        </w:trPr>
        <w:tc>
          <w:tcPr>
            <w:tcW w:w="4637" w:type="dxa"/>
            <w:vAlign w:val="center"/>
          </w:tcPr>
          <w:p w14:paraId="48A35E54">
            <w:pPr>
              <w:ind w:right="-512" w:rightChars="-244" w:firstLine="240" w:firstLineChars="100"/>
              <w:rPr>
                <w:rFonts w:ascii="宋体" w:hAnsi="宋体"/>
                <w:sz w:val="24"/>
                <w:szCs w:val="24"/>
              </w:rPr>
            </w:pPr>
            <w:r>
              <w:rPr>
                <w:rFonts w:hint="eastAsia" w:ascii="宋体" w:hAnsi="宋体"/>
                <w:sz w:val="24"/>
                <w:szCs w:val="24"/>
              </w:rPr>
              <w:t>法定代表人（单位负责人）授权代表身份证</w:t>
            </w:r>
          </w:p>
          <w:p w14:paraId="62AA5BE2">
            <w:pPr>
              <w:ind w:right="-512" w:rightChars="-244" w:firstLine="2160" w:firstLineChars="900"/>
              <w:rPr>
                <w:rFonts w:ascii="宋体" w:hAnsi="宋体"/>
                <w:sz w:val="24"/>
                <w:szCs w:val="24"/>
              </w:rPr>
            </w:pPr>
            <w:r>
              <w:rPr>
                <w:rFonts w:hint="eastAsia" w:ascii="宋体" w:hAnsi="宋体"/>
                <w:sz w:val="24"/>
                <w:szCs w:val="24"/>
              </w:rPr>
              <w:t>（正面）</w:t>
            </w:r>
          </w:p>
        </w:tc>
        <w:tc>
          <w:tcPr>
            <w:tcW w:w="4346" w:type="dxa"/>
            <w:gridSpan w:val="2"/>
            <w:vAlign w:val="center"/>
          </w:tcPr>
          <w:p w14:paraId="005E6B81">
            <w:pPr>
              <w:ind w:right="-512" w:rightChars="-244"/>
              <w:rPr>
                <w:rFonts w:ascii="宋体" w:hAnsi="宋体"/>
                <w:sz w:val="24"/>
                <w:szCs w:val="24"/>
              </w:rPr>
            </w:pPr>
            <w:r>
              <w:rPr>
                <w:rFonts w:hint="eastAsia" w:ascii="宋体" w:hAnsi="宋体"/>
                <w:sz w:val="24"/>
                <w:szCs w:val="24"/>
              </w:rPr>
              <w:t>法定代表人（单位负责人）授权代表身份证</w:t>
            </w:r>
          </w:p>
          <w:p w14:paraId="4C32E44F">
            <w:pPr>
              <w:ind w:right="-512" w:rightChars="-244" w:firstLine="2160" w:firstLineChars="900"/>
              <w:rPr>
                <w:rFonts w:ascii="宋体" w:hAnsi="宋体"/>
                <w:sz w:val="24"/>
                <w:szCs w:val="24"/>
              </w:rPr>
            </w:pPr>
            <w:r>
              <w:rPr>
                <w:rFonts w:hint="eastAsia" w:ascii="宋体" w:hAnsi="宋体"/>
                <w:sz w:val="24"/>
                <w:szCs w:val="24"/>
              </w:rPr>
              <w:t>（反面）</w:t>
            </w:r>
          </w:p>
        </w:tc>
      </w:tr>
    </w:tbl>
    <w:p w14:paraId="649C9CC3">
      <w:pPr>
        <w:spacing w:line="320" w:lineRule="exact"/>
        <w:ind w:left="-8" w:right="-512" w:rightChars="-244" w:firstLine="357" w:firstLineChars="149"/>
        <w:rPr>
          <w:rFonts w:ascii="宋体" w:hAnsi="宋体" w:cs="Courier New"/>
          <w:sz w:val="24"/>
          <w:szCs w:val="24"/>
        </w:rPr>
      </w:pPr>
    </w:p>
    <w:p w14:paraId="129CC04C">
      <w:pPr>
        <w:ind w:firstLine="720"/>
        <w:rPr>
          <w:rFonts w:ascii="宋体" w:hAnsi="宋体" w:cs="宋体"/>
          <w:b/>
          <w:bCs/>
          <w:sz w:val="36"/>
          <w:szCs w:val="36"/>
        </w:rPr>
      </w:pPr>
      <w:r>
        <w:rPr>
          <w:rFonts w:hint="eastAsia" w:ascii="宋体" w:hAnsi="宋体" w:cs="宋体"/>
          <w:b/>
          <w:bCs/>
          <w:sz w:val="36"/>
          <w:szCs w:val="36"/>
        </w:rPr>
        <w:br w:type="page"/>
      </w:r>
    </w:p>
    <w:p w14:paraId="3103697A">
      <w:pPr>
        <w:widowControl/>
        <w:spacing w:before="100" w:beforeAutospacing="1" w:after="100" w:afterAutospacing="1" w:line="360" w:lineRule="auto"/>
        <w:ind w:firstLine="720"/>
        <w:jc w:val="center"/>
        <w:rPr>
          <w:rFonts w:ascii="宋体" w:hAnsi="宋体"/>
          <w:b/>
          <w:bCs/>
          <w:sz w:val="36"/>
          <w:szCs w:val="36"/>
        </w:rPr>
      </w:pPr>
    </w:p>
    <w:p w14:paraId="001E834F">
      <w:pPr>
        <w:pStyle w:val="18"/>
        <w:spacing w:before="78" w:line="220" w:lineRule="auto"/>
        <w:ind w:left="-8" w:firstLine="720"/>
        <w:jc w:val="center"/>
        <w:outlineLvl w:val="6"/>
        <w:rPr>
          <w:rFonts w:hint="default" w:ascii="宋体" w:cs="Times New Roman"/>
          <w:b/>
          <w:bCs/>
          <w:sz w:val="36"/>
          <w:szCs w:val="36"/>
        </w:rPr>
      </w:pPr>
      <w:r>
        <w:rPr>
          <w:rFonts w:ascii="宋体" w:cs="Times New Roman"/>
          <w:b/>
          <w:bCs/>
          <w:sz w:val="36"/>
          <w:szCs w:val="36"/>
        </w:rPr>
        <w:t>2.4 磋商承诺函</w:t>
      </w:r>
    </w:p>
    <w:p w14:paraId="0869EE51">
      <w:pPr>
        <w:spacing w:line="297" w:lineRule="auto"/>
        <w:ind w:firstLine="482"/>
        <w:rPr>
          <w:rFonts w:ascii="Arial"/>
        </w:rPr>
      </w:pPr>
    </w:p>
    <w:p w14:paraId="5CEE7913">
      <w:pPr>
        <w:pStyle w:val="18"/>
        <w:spacing w:before="68" w:line="220" w:lineRule="auto"/>
        <w:ind w:firstLine="478"/>
        <w:rPr>
          <w:rFonts w:hint="default"/>
          <w:sz w:val="24"/>
          <w:szCs w:val="24"/>
        </w:rPr>
      </w:pPr>
      <w:r>
        <w:rPr>
          <w:spacing w:val="-1"/>
          <w:sz w:val="24"/>
          <w:szCs w:val="24"/>
          <w:u w:val="single"/>
        </w:rPr>
        <w:t xml:space="preserve">   （招标人）</w:t>
      </w:r>
      <w:r>
        <w:rPr>
          <w:spacing w:val="-1"/>
          <w:sz w:val="24"/>
          <w:szCs w:val="24"/>
        </w:rPr>
        <w:t>：</w:t>
      </w:r>
    </w:p>
    <w:p w14:paraId="1123BC78">
      <w:pPr>
        <w:pStyle w:val="18"/>
        <w:spacing w:before="219" w:line="411" w:lineRule="auto"/>
        <w:ind w:firstLine="458"/>
        <w:rPr>
          <w:rFonts w:hint="default"/>
          <w:sz w:val="24"/>
          <w:szCs w:val="24"/>
        </w:rPr>
      </w:pPr>
      <w:r>
        <w:rPr>
          <w:spacing w:val="-6"/>
          <w:sz w:val="24"/>
          <w:szCs w:val="24"/>
        </w:rPr>
        <w:t>经研究，我方自愿参与贵方年月</w:t>
      </w:r>
      <w:r>
        <w:rPr>
          <w:spacing w:val="-7"/>
          <w:sz w:val="24"/>
          <w:szCs w:val="24"/>
        </w:rPr>
        <w:t>日 （项目编号、项目名称）的投</w:t>
      </w:r>
      <w:r>
        <w:rPr>
          <w:spacing w:val="-1"/>
          <w:sz w:val="24"/>
          <w:szCs w:val="24"/>
        </w:rPr>
        <w:t>标，将严格遵守《中华人民共和国政府采购法》等</w:t>
      </w:r>
      <w:r>
        <w:rPr>
          <w:spacing w:val="-2"/>
          <w:sz w:val="24"/>
          <w:szCs w:val="24"/>
        </w:rPr>
        <w:t>相关法律法规规定，并无条件地遵守本次采购活动各项规定。我们郑重承诺： 我方如果在本次响应活动中有下列情形之一的，愿接受政府</w:t>
      </w:r>
      <w:r>
        <w:rPr>
          <w:spacing w:val="-3"/>
          <w:sz w:val="24"/>
          <w:szCs w:val="24"/>
        </w:rPr>
        <w:t>采购</w:t>
      </w:r>
    </w:p>
    <w:p w14:paraId="6356DF83">
      <w:pPr>
        <w:pStyle w:val="18"/>
        <w:spacing w:before="1" w:line="219" w:lineRule="auto"/>
        <w:rPr>
          <w:rFonts w:hint="default"/>
          <w:sz w:val="24"/>
          <w:szCs w:val="24"/>
        </w:rPr>
      </w:pPr>
      <w:r>
        <w:rPr>
          <w:sz w:val="24"/>
          <w:szCs w:val="24"/>
        </w:rPr>
        <w:t>监督管理部门给予相关处罚并承诺依法承担相关的经济赔偿责任和法</w:t>
      </w:r>
      <w:r>
        <w:rPr>
          <w:spacing w:val="-1"/>
          <w:sz w:val="24"/>
          <w:szCs w:val="24"/>
        </w:rPr>
        <w:t>律责任。</w:t>
      </w:r>
    </w:p>
    <w:p w14:paraId="0723AA31">
      <w:pPr>
        <w:pStyle w:val="18"/>
        <w:spacing w:before="218" w:line="221" w:lineRule="auto"/>
        <w:ind w:left="-8" w:firstLine="474"/>
        <w:rPr>
          <w:rFonts w:hint="default"/>
          <w:sz w:val="24"/>
          <w:szCs w:val="24"/>
        </w:rPr>
      </w:pPr>
      <w:r>
        <w:rPr>
          <w:spacing w:val="-2"/>
          <w:sz w:val="24"/>
          <w:szCs w:val="24"/>
        </w:rPr>
        <w:t>一、在响应有效期内撤销响应文件；</w:t>
      </w:r>
    </w:p>
    <w:p w14:paraId="2A20E62A">
      <w:pPr>
        <w:pStyle w:val="18"/>
        <w:spacing w:before="217" w:line="220" w:lineRule="auto"/>
        <w:ind w:left="-8" w:firstLine="478"/>
        <w:rPr>
          <w:rFonts w:hint="default"/>
          <w:sz w:val="24"/>
          <w:szCs w:val="24"/>
        </w:rPr>
      </w:pPr>
      <w:r>
        <w:rPr>
          <w:spacing w:val="-1"/>
          <w:sz w:val="24"/>
          <w:szCs w:val="24"/>
        </w:rPr>
        <w:t>二、在响应文件中提供虚假材料；</w:t>
      </w:r>
    </w:p>
    <w:p w14:paraId="1BF4CC9C">
      <w:pPr>
        <w:pStyle w:val="18"/>
        <w:spacing w:before="217" w:line="220" w:lineRule="auto"/>
        <w:ind w:left="-8"/>
        <w:rPr>
          <w:rFonts w:hint="default"/>
          <w:sz w:val="24"/>
          <w:szCs w:val="24"/>
        </w:rPr>
      </w:pPr>
      <w:r>
        <w:rPr>
          <w:sz w:val="24"/>
          <w:szCs w:val="24"/>
        </w:rPr>
        <w:t>三、除因不可抗力或磋商文件认可的情形以外，成交后不与采购人签订</w:t>
      </w:r>
      <w:r>
        <w:rPr>
          <w:spacing w:val="-1"/>
          <w:sz w:val="24"/>
          <w:szCs w:val="24"/>
        </w:rPr>
        <w:t>合同；</w:t>
      </w:r>
    </w:p>
    <w:p w14:paraId="6430EF29">
      <w:pPr>
        <w:pStyle w:val="18"/>
        <w:spacing w:before="218" w:line="220" w:lineRule="auto"/>
        <w:ind w:left="-8" w:firstLine="474"/>
        <w:rPr>
          <w:rFonts w:hint="default"/>
          <w:sz w:val="24"/>
          <w:szCs w:val="24"/>
        </w:rPr>
      </w:pPr>
      <w:r>
        <w:rPr>
          <w:spacing w:val="-2"/>
          <w:sz w:val="24"/>
          <w:szCs w:val="24"/>
        </w:rPr>
        <w:t>四、与采购人、其他供应商或者采购代理机</w:t>
      </w:r>
      <w:r>
        <w:rPr>
          <w:spacing w:val="-3"/>
          <w:sz w:val="24"/>
          <w:szCs w:val="24"/>
        </w:rPr>
        <w:t>构恶意串通；</w:t>
      </w:r>
    </w:p>
    <w:p w14:paraId="0A3B1233">
      <w:pPr>
        <w:pStyle w:val="18"/>
        <w:spacing w:before="218" w:line="220" w:lineRule="auto"/>
        <w:ind w:left="-8" w:firstLine="478"/>
        <w:rPr>
          <w:rFonts w:hint="default"/>
          <w:sz w:val="24"/>
          <w:szCs w:val="24"/>
        </w:rPr>
      </w:pPr>
      <w:r>
        <w:rPr>
          <w:spacing w:val="-1"/>
          <w:sz w:val="24"/>
          <w:szCs w:val="24"/>
        </w:rPr>
        <w:t>五、法律法规及本磋商文件规定的其他严重违法行为。</w:t>
      </w:r>
    </w:p>
    <w:p w14:paraId="6DC3AF15">
      <w:pPr>
        <w:spacing w:line="244" w:lineRule="auto"/>
        <w:ind w:firstLine="482"/>
        <w:rPr>
          <w:rFonts w:ascii="Arial"/>
          <w:sz w:val="24"/>
          <w:szCs w:val="24"/>
        </w:rPr>
      </w:pPr>
    </w:p>
    <w:p w14:paraId="7FF95C28">
      <w:pPr>
        <w:spacing w:line="244" w:lineRule="auto"/>
        <w:ind w:firstLine="482"/>
        <w:rPr>
          <w:rFonts w:ascii="Arial"/>
          <w:sz w:val="24"/>
          <w:szCs w:val="24"/>
        </w:rPr>
      </w:pPr>
    </w:p>
    <w:p w14:paraId="18CC5F98">
      <w:pPr>
        <w:spacing w:line="244" w:lineRule="auto"/>
        <w:ind w:firstLine="482"/>
        <w:rPr>
          <w:rFonts w:ascii="Arial"/>
          <w:sz w:val="24"/>
          <w:szCs w:val="24"/>
        </w:rPr>
      </w:pPr>
    </w:p>
    <w:p w14:paraId="75639792">
      <w:pPr>
        <w:spacing w:line="245" w:lineRule="auto"/>
        <w:ind w:firstLine="482"/>
        <w:rPr>
          <w:rFonts w:ascii="Arial"/>
          <w:sz w:val="24"/>
          <w:szCs w:val="24"/>
        </w:rPr>
      </w:pPr>
    </w:p>
    <w:p w14:paraId="44787262">
      <w:pPr>
        <w:spacing w:line="245" w:lineRule="auto"/>
        <w:ind w:firstLine="482"/>
        <w:rPr>
          <w:rFonts w:ascii="Arial"/>
          <w:sz w:val="24"/>
          <w:szCs w:val="24"/>
        </w:rPr>
      </w:pPr>
    </w:p>
    <w:p w14:paraId="1A333393">
      <w:pPr>
        <w:spacing w:line="245" w:lineRule="auto"/>
        <w:ind w:firstLine="482"/>
        <w:rPr>
          <w:rFonts w:ascii="Arial"/>
          <w:sz w:val="24"/>
          <w:szCs w:val="24"/>
        </w:rPr>
      </w:pPr>
    </w:p>
    <w:p w14:paraId="02882B71">
      <w:pPr>
        <w:pStyle w:val="18"/>
        <w:spacing w:before="69" w:line="220" w:lineRule="auto"/>
        <w:ind w:left="-8" w:leftChars="-4" w:firstLine="3451" w:firstLineChars="1450"/>
        <w:rPr>
          <w:rFonts w:hint="default"/>
          <w:sz w:val="24"/>
          <w:szCs w:val="24"/>
        </w:rPr>
      </w:pPr>
      <w:r>
        <w:rPr>
          <w:spacing w:val="-1"/>
          <w:sz w:val="24"/>
          <w:szCs w:val="24"/>
        </w:rPr>
        <w:t>供应商名称（加盖公章</w:t>
      </w:r>
      <w:r>
        <w:rPr>
          <w:spacing w:val="-37"/>
          <w:sz w:val="24"/>
          <w:szCs w:val="24"/>
        </w:rPr>
        <w:t>）：</w:t>
      </w:r>
    </w:p>
    <w:p w14:paraId="02740465">
      <w:pPr>
        <w:spacing w:line="303" w:lineRule="auto"/>
        <w:ind w:firstLine="482"/>
        <w:rPr>
          <w:rFonts w:ascii="Arial"/>
          <w:sz w:val="24"/>
          <w:szCs w:val="24"/>
        </w:rPr>
      </w:pPr>
    </w:p>
    <w:p w14:paraId="106D2FE1">
      <w:pPr>
        <w:pStyle w:val="18"/>
        <w:spacing w:before="69" w:line="221" w:lineRule="auto"/>
        <w:ind w:left="-8" w:leftChars="-4" w:firstLine="4838" w:firstLineChars="2050"/>
        <w:rPr>
          <w:rFonts w:hint="default"/>
          <w:sz w:val="24"/>
          <w:szCs w:val="24"/>
        </w:rPr>
        <w:sectPr>
          <w:footerReference r:id="rId4" w:type="default"/>
          <w:pgSz w:w="11907" w:h="16839"/>
          <w:pgMar w:top="1431" w:right="1466" w:bottom="1155" w:left="1598" w:header="0" w:footer="991" w:gutter="0"/>
          <w:cols w:space="720" w:num="1"/>
        </w:sectPr>
      </w:pPr>
      <w:r>
        <w:rPr>
          <w:spacing w:val="-2"/>
          <w:sz w:val="24"/>
          <w:szCs w:val="24"/>
        </w:rPr>
        <w:t>日期：</w:t>
      </w:r>
      <w:r>
        <w:rPr>
          <w:spacing w:val="-26"/>
          <w:sz w:val="24"/>
          <w:szCs w:val="24"/>
        </w:rPr>
        <w:t xml:space="preserve">   年   月    日</w:t>
      </w:r>
    </w:p>
    <w:p w14:paraId="38D31237">
      <w:pPr>
        <w:autoSpaceDE w:val="0"/>
        <w:autoSpaceDN w:val="0"/>
        <w:adjustRightInd w:val="0"/>
        <w:spacing w:line="360" w:lineRule="auto"/>
        <w:ind w:firstLine="2530" w:firstLineChars="700"/>
        <w:outlineLvl w:val="0"/>
        <w:rPr>
          <w:rFonts w:ascii="宋体" w:hAnsi="宋体"/>
          <w:b/>
          <w:bCs/>
          <w:sz w:val="36"/>
          <w:szCs w:val="36"/>
        </w:rPr>
      </w:pPr>
      <w:r>
        <w:rPr>
          <w:rFonts w:hint="eastAsia" w:ascii="宋体" w:hAnsi="宋体"/>
          <w:b/>
          <w:bCs/>
          <w:sz w:val="36"/>
          <w:szCs w:val="36"/>
        </w:rPr>
        <w:t>2.5 政府采购供应商信用承诺函</w:t>
      </w:r>
    </w:p>
    <w:p w14:paraId="4D57A19F">
      <w:pPr>
        <w:autoSpaceDE w:val="0"/>
        <w:autoSpaceDN w:val="0"/>
        <w:adjustRightInd w:val="0"/>
        <w:spacing w:line="360" w:lineRule="auto"/>
        <w:ind w:firstLine="482"/>
        <w:outlineLvl w:val="0"/>
        <w:rPr>
          <w:rFonts w:cs="宋体" w:asciiTheme="minorEastAsia" w:hAnsiTheme="minorEastAsia"/>
          <w:sz w:val="24"/>
          <w:szCs w:val="24"/>
          <w:lang w:val="zh-CN"/>
        </w:rPr>
      </w:pPr>
      <w:r>
        <w:rPr>
          <w:rFonts w:hint="eastAsia" w:cs="宋体" w:asciiTheme="minorEastAsia" w:hAnsiTheme="minorEastAsia"/>
          <w:sz w:val="24"/>
          <w:szCs w:val="24"/>
          <w:lang w:val="zh-CN"/>
        </w:rPr>
        <w:t>致（采购人）</w:t>
      </w:r>
    </w:p>
    <w:p w14:paraId="46D0A320">
      <w:pPr>
        <w:autoSpaceDE w:val="0"/>
        <w:autoSpaceDN w:val="0"/>
        <w:adjustRightInd w:val="0"/>
        <w:spacing w:line="360" w:lineRule="auto"/>
        <w:ind w:firstLine="482"/>
        <w:outlineLvl w:val="0"/>
        <w:rPr>
          <w:rFonts w:cs="宋体" w:asciiTheme="minorEastAsia" w:hAnsiTheme="minorEastAsia"/>
          <w:sz w:val="24"/>
          <w:szCs w:val="24"/>
          <w:lang w:val="zh-CN"/>
        </w:rPr>
      </w:pPr>
      <w:r>
        <w:rPr>
          <w:rFonts w:hint="eastAsia" w:cs="宋体" w:asciiTheme="minorEastAsia" w:hAnsiTheme="minorEastAsia"/>
          <w:sz w:val="24"/>
          <w:szCs w:val="24"/>
          <w:lang w:val="zh-CN"/>
        </w:rPr>
        <w:t>单位名称（自然人姓名）</w:t>
      </w:r>
      <w:r>
        <w:rPr>
          <w:rFonts w:cs="宋体" w:asciiTheme="minorEastAsia" w:hAnsiTheme="minorEastAsia"/>
          <w:sz w:val="24"/>
          <w:szCs w:val="24"/>
          <w:lang w:val="zh-CN"/>
        </w:rPr>
        <w:t>:</w:t>
      </w:r>
    </w:p>
    <w:p w14:paraId="6D4BEE67">
      <w:pPr>
        <w:autoSpaceDE w:val="0"/>
        <w:autoSpaceDN w:val="0"/>
        <w:adjustRightInd w:val="0"/>
        <w:spacing w:line="360" w:lineRule="auto"/>
        <w:ind w:firstLine="482"/>
        <w:outlineLvl w:val="0"/>
        <w:rPr>
          <w:rFonts w:cs="宋体" w:asciiTheme="minorEastAsia" w:hAnsiTheme="minorEastAsia"/>
          <w:sz w:val="24"/>
          <w:szCs w:val="24"/>
          <w:lang w:val="zh-CN"/>
        </w:rPr>
      </w:pPr>
      <w:r>
        <w:rPr>
          <w:rFonts w:hint="eastAsia" w:cs="宋体" w:asciiTheme="minorEastAsia" w:hAnsiTheme="minorEastAsia"/>
          <w:sz w:val="24"/>
          <w:szCs w:val="24"/>
          <w:lang w:val="zh-CN"/>
        </w:rPr>
        <w:t>统一社会信用代码（身份证号码）</w:t>
      </w:r>
      <w:r>
        <w:rPr>
          <w:rFonts w:cs="宋体" w:asciiTheme="minorEastAsia" w:hAnsiTheme="minorEastAsia"/>
          <w:sz w:val="24"/>
          <w:szCs w:val="24"/>
          <w:lang w:val="zh-CN"/>
        </w:rPr>
        <w:t>:</w:t>
      </w:r>
    </w:p>
    <w:p w14:paraId="26FE1F1C">
      <w:pPr>
        <w:autoSpaceDE w:val="0"/>
        <w:autoSpaceDN w:val="0"/>
        <w:adjustRightInd w:val="0"/>
        <w:spacing w:line="360" w:lineRule="auto"/>
        <w:ind w:firstLine="482"/>
        <w:outlineLvl w:val="0"/>
        <w:rPr>
          <w:rFonts w:cs="宋体" w:asciiTheme="minorEastAsia" w:hAnsiTheme="minorEastAsia"/>
          <w:sz w:val="24"/>
          <w:szCs w:val="24"/>
          <w:lang w:val="zh-CN"/>
        </w:rPr>
      </w:pPr>
      <w:r>
        <w:rPr>
          <w:rFonts w:hint="eastAsia" w:cs="宋体" w:asciiTheme="minorEastAsia" w:hAnsiTheme="minorEastAsia"/>
          <w:sz w:val="24"/>
          <w:szCs w:val="24"/>
          <w:lang w:val="zh-CN"/>
        </w:rPr>
        <w:t>法定代表人（负责人）</w:t>
      </w:r>
      <w:r>
        <w:rPr>
          <w:rFonts w:cs="宋体" w:asciiTheme="minorEastAsia" w:hAnsiTheme="minorEastAsia"/>
          <w:sz w:val="24"/>
          <w:szCs w:val="24"/>
          <w:lang w:val="zh-CN"/>
        </w:rPr>
        <w:t>:</w:t>
      </w:r>
    </w:p>
    <w:p w14:paraId="1C640892">
      <w:pPr>
        <w:autoSpaceDE w:val="0"/>
        <w:autoSpaceDN w:val="0"/>
        <w:adjustRightInd w:val="0"/>
        <w:spacing w:line="360" w:lineRule="auto"/>
        <w:ind w:firstLine="482"/>
        <w:outlineLvl w:val="0"/>
        <w:rPr>
          <w:rFonts w:cs="宋体" w:asciiTheme="minorEastAsia" w:hAnsiTheme="minorEastAsia"/>
          <w:sz w:val="24"/>
          <w:szCs w:val="24"/>
          <w:lang w:val="zh-CN"/>
        </w:rPr>
      </w:pPr>
      <w:r>
        <w:rPr>
          <w:rFonts w:hint="eastAsia" w:cs="宋体" w:asciiTheme="minorEastAsia" w:hAnsiTheme="minorEastAsia"/>
          <w:sz w:val="24"/>
          <w:szCs w:val="24"/>
          <w:lang w:val="zh-CN"/>
        </w:rPr>
        <w:t>联系地址和电话：</w:t>
      </w:r>
    </w:p>
    <w:p w14:paraId="68A19EE4">
      <w:pPr>
        <w:autoSpaceDE w:val="0"/>
        <w:autoSpaceDN w:val="0"/>
        <w:adjustRightInd w:val="0"/>
        <w:spacing w:line="360" w:lineRule="auto"/>
        <w:ind w:firstLine="480" w:firstLineChars="200"/>
        <w:outlineLvl w:val="0"/>
        <w:rPr>
          <w:rFonts w:cs="宋体" w:asciiTheme="minorEastAsia" w:hAnsiTheme="minorEastAsia"/>
          <w:sz w:val="24"/>
          <w:szCs w:val="24"/>
          <w:lang w:val="zh-CN"/>
        </w:rPr>
      </w:pPr>
      <w:r>
        <w:rPr>
          <w:rFonts w:hint="eastAsia" w:cs="宋体" w:asciiTheme="minorEastAsia" w:hAnsiTheme="minorEastAsia"/>
          <w:sz w:val="24"/>
          <w:szCs w:val="24"/>
          <w:lang w:val="zh-CN"/>
        </w:rPr>
        <w:t>为维护公平、公正、公开的政府采购市场秩序，树立诚实守信的政府采购供应商形象，我单位（本人）自愿作出以下承诺：</w:t>
      </w:r>
    </w:p>
    <w:p w14:paraId="3BFEC91D">
      <w:pPr>
        <w:autoSpaceDE w:val="0"/>
        <w:autoSpaceDN w:val="0"/>
        <w:adjustRightInd w:val="0"/>
        <w:spacing w:line="360" w:lineRule="auto"/>
        <w:ind w:firstLine="482"/>
        <w:outlineLvl w:val="0"/>
        <w:rPr>
          <w:rFonts w:cs="宋体" w:asciiTheme="minorEastAsia" w:hAnsiTheme="minorEastAsia"/>
          <w:sz w:val="24"/>
          <w:szCs w:val="24"/>
          <w:lang w:val="zh-CN"/>
        </w:rPr>
      </w:pPr>
      <w:r>
        <w:rPr>
          <w:rFonts w:hint="eastAsia" w:cs="宋体" w:asciiTheme="minorEastAsia" w:hAnsiTheme="minorEastAsia"/>
          <w:sz w:val="24"/>
          <w:szCs w:val="24"/>
          <w:lang w:val="zh-CN"/>
        </w:rPr>
        <w:t>一、我单位（本人）自愿参加本次政府采购活动，严格遵守《中华人民共和国政府采购法》及相关法律法规，依法诚信经营，无条件遵守本次政府采购活动的各项规定，我单位（本人）郑重承诺，我单位（本人）符合《中华人民共和国政府采购法》第二十二条规定和采购文件、本承诺书的条件：</w:t>
      </w:r>
    </w:p>
    <w:p w14:paraId="2C28712C">
      <w:pPr>
        <w:autoSpaceDE w:val="0"/>
        <w:autoSpaceDN w:val="0"/>
        <w:adjustRightInd w:val="0"/>
        <w:spacing w:line="360" w:lineRule="auto"/>
        <w:ind w:firstLine="482"/>
        <w:outlineLvl w:val="0"/>
        <w:rPr>
          <w:rFonts w:cs="宋体" w:asciiTheme="minorEastAsia" w:hAnsiTheme="minorEastAsia"/>
          <w:sz w:val="24"/>
          <w:szCs w:val="24"/>
          <w:lang w:val="zh-CN"/>
        </w:rPr>
      </w:pPr>
      <w:r>
        <w:rPr>
          <w:rFonts w:hint="eastAsia" w:cs="宋体" w:asciiTheme="minorEastAsia" w:hAnsiTheme="minorEastAsia"/>
          <w:sz w:val="24"/>
          <w:szCs w:val="24"/>
          <w:lang w:val="zh-CN"/>
        </w:rPr>
        <w:t>（一）具有独立承担民事责任的能力；</w:t>
      </w:r>
    </w:p>
    <w:p w14:paraId="6DDFAF29">
      <w:pPr>
        <w:autoSpaceDE w:val="0"/>
        <w:autoSpaceDN w:val="0"/>
        <w:adjustRightInd w:val="0"/>
        <w:spacing w:line="360" w:lineRule="auto"/>
        <w:ind w:firstLine="482"/>
        <w:outlineLvl w:val="0"/>
        <w:rPr>
          <w:rFonts w:cs="宋体" w:asciiTheme="minorEastAsia" w:hAnsiTheme="minorEastAsia"/>
          <w:sz w:val="24"/>
          <w:szCs w:val="24"/>
          <w:lang w:val="zh-CN"/>
        </w:rPr>
      </w:pPr>
      <w:r>
        <w:rPr>
          <w:rFonts w:hint="eastAsia" w:cs="宋体" w:asciiTheme="minorEastAsia" w:hAnsiTheme="minorEastAsia"/>
          <w:sz w:val="24"/>
          <w:szCs w:val="24"/>
          <w:lang w:val="zh-CN"/>
        </w:rPr>
        <w:t>（二）具有良好的商业信誉和健全的财务会计制度；</w:t>
      </w:r>
    </w:p>
    <w:p w14:paraId="657D72A7">
      <w:pPr>
        <w:autoSpaceDE w:val="0"/>
        <w:autoSpaceDN w:val="0"/>
        <w:adjustRightInd w:val="0"/>
        <w:spacing w:line="360" w:lineRule="auto"/>
        <w:ind w:firstLine="482"/>
        <w:outlineLvl w:val="0"/>
        <w:rPr>
          <w:rFonts w:cs="宋体" w:asciiTheme="minorEastAsia" w:hAnsiTheme="minorEastAsia"/>
          <w:sz w:val="24"/>
          <w:szCs w:val="24"/>
          <w:lang w:val="zh-CN"/>
        </w:rPr>
      </w:pPr>
      <w:r>
        <w:rPr>
          <w:rFonts w:hint="eastAsia" w:cs="宋体" w:asciiTheme="minorEastAsia" w:hAnsiTheme="minorEastAsia"/>
          <w:sz w:val="24"/>
          <w:szCs w:val="24"/>
          <w:lang w:val="zh-CN"/>
        </w:rPr>
        <w:t>（三）具有履行合同所必需的设备和专业技术能力；</w:t>
      </w:r>
    </w:p>
    <w:p w14:paraId="279AE7A2">
      <w:pPr>
        <w:autoSpaceDE w:val="0"/>
        <w:autoSpaceDN w:val="0"/>
        <w:adjustRightInd w:val="0"/>
        <w:spacing w:line="360" w:lineRule="auto"/>
        <w:ind w:firstLine="482"/>
        <w:outlineLvl w:val="0"/>
        <w:rPr>
          <w:rFonts w:cs="宋体" w:asciiTheme="minorEastAsia" w:hAnsiTheme="minorEastAsia"/>
          <w:sz w:val="24"/>
          <w:szCs w:val="24"/>
          <w:lang w:val="zh-CN"/>
        </w:rPr>
      </w:pPr>
      <w:r>
        <w:rPr>
          <w:rFonts w:hint="eastAsia" w:cs="宋体" w:asciiTheme="minorEastAsia" w:hAnsiTheme="minorEastAsia"/>
          <w:sz w:val="24"/>
          <w:szCs w:val="24"/>
          <w:lang w:val="zh-CN"/>
        </w:rPr>
        <w:t>（四）有依法缴纳税收和社会保障资金的良好记录；</w:t>
      </w:r>
    </w:p>
    <w:p w14:paraId="4E55D57B">
      <w:pPr>
        <w:autoSpaceDE w:val="0"/>
        <w:autoSpaceDN w:val="0"/>
        <w:adjustRightInd w:val="0"/>
        <w:spacing w:line="360" w:lineRule="auto"/>
        <w:ind w:firstLine="482"/>
        <w:outlineLvl w:val="0"/>
        <w:rPr>
          <w:rFonts w:cs="宋体" w:asciiTheme="minorEastAsia" w:hAnsiTheme="minorEastAsia"/>
          <w:sz w:val="24"/>
          <w:szCs w:val="24"/>
          <w:lang w:val="zh-CN"/>
        </w:rPr>
      </w:pPr>
      <w:r>
        <w:rPr>
          <w:rFonts w:hint="eastAsia" w:cs="宋体" w:asciiTheme="minorEastAsia" w:hAnsiTheme="minorEastAsia"/>
          <w:sz w:val="24"/>
          <w:szCs w:val="24"/>
          <w:lang w:val="zh-CN"/>
        </w:rPr>
        <w:t>（五）参加政府采购活动前三年内，在经营活动中没有重大违法记录；</w:t>
      </w:r>
    </w:p>
    <w:p w14:paraId="787CE748">
      <w:pPr>
        <w:autoSpaceDE w:val="0"/>
        <w:autoSpaceDN w:val="0"/>
        <w:adjustRightInd w:val="0"/>
        <w:spacing w:line="360" w:lineRule="auto"/>
        <w:ind w:firstLine="482"/>
        <w:outlineLvl w:val="0"/>
        <w:rPr>
          <w:rFonts w:cs="宋体" w:asciiTheme="minorEastAsia" w:hAnsiTheme="minorEastAsia"/>
          <w:sz w:val="24"/>
          <w:szCs w:val="24"/>
          <w:lang w:val="zh-CN"/>
        </w:rPr>
      </w:pPr>
      <w:r>
        <w:rPr>
          <w:rFonts w:hint="eastAsia" w:cs="宋体" w:asciiTheme="minorEastAsia" w:hAnsiTheme="minorEastAsia"/>
          <w:sz w:val="24"/>
          <w:szCs w:val="24"/>
          <w:lang w:val="zh-CN"/>
        </w:rPr>
        <w:t>（六）未被列入经营异常名录或者严重违法失信名单、失信被执行人，</w:t>
      </w:r>
    </w:p>
    <w:p w14:paraId="02E337E8">
      <w:pPr>
        <w:autoSpaceDE w:val="0"/>
        <w:autoSpaceDN w:val="0"/>
        <w:adjustRightInd w:val="0"/>
        <w:spacing w:line="360" w:lineRule="auto"/>
        <w:ind w:firstLine="482"/>
        <w:outlineLvl w:val="0"/>
        <w:rPr>
          <w:rFonts w:cs="宋体" w:asciiTheme="minorEastAsia" w:hAnsiTheme="minorEastAsia"/>
          <w:sz w:val="24"/>
          <w:szCs w:val="24"/>
          <w:lang w:val="zh-CN"/>
        </w:rPr>
      </w:pPr>
      <w:r>
        <w:rPr>
          <w:rFonts w:hint="eastAsia" w:cs="宋体" w:asciiTheme="minorEastAsia" w:hAnsiTheme="minorEastAsia"/>
          <w:sz w:val="24"/>
          <w:szCs w:val="24"/>
          <w:lang w:val="zh-CN"/>
        </w:rPr>
        <w:t>重大税收违法案件当事人名单、政府采购严重违法失信行为记录名单；</w:t>
      </w:r>
    </w:p>
    <w:p w14:paraId="040FEE63">
      <w:pPr>
        <w:autoSpaceDE w:val="0"/>
        <w:autoSpaceDN w:val="0"/>
        <w:adjustRightInd w:val="0"/>
        <w:spacing w:line="360" w:lineRule="auto"/>
        <w:ind w:firstLine="482"/>
        <w:outlineLvl w:val="0"/>
        <w:rPr>
          <w:rFonts w:cs="宋体" w:asciiTheme="minorEastAsia" w:hAnsiTheme="minorEastAsia"/>
          <w:sz w:val="24"/>
          <w:szCs w:val="24"/>
          <w:lang w:val="zh-CN"/>
        </w:rPr>
      </w:pPr>
      <w:r>
        <w:rPr>
          <w:rFonts w:hint="eastAsia" w:cs="宋体" w:asciiTheme="minorEastAsia" w:hAnsiTheme="minorEastAsia"/>
          <w:sz w:val="24"/>
          <w:szCs w:val="24"/>
          <w:lang w:val="zh-CN"/>
        </w:rPr>
        <w:t>（七）未被相关监管部门作出行政处罚且尚在处罚有效期的；</w:t>
      </w:r>
    </w:p>
    <w:p w14:paraId="3EC8CC27">
      <w:pPr>
        <w:autoSpaceDE w:val="0"/>
        <w:autoSpaceDN w:val="0"/>
        <w:adjustRightInd w:val="0"/>
        <w:spacing w:line="360" w:lineRule="auto"/>
        <w:ind w:firstLine="482"/>
        <w:outlineLvl w:val="0"/>
        <w:rPr>
          <w:rFonts w:cs="宋体" w:asciiTheme="minorEastAsia" w:hAnsiTheme="minorEastAsia"/>
          <w:sz w:val="24"/>
          <w:szCs w:val="24"/>
          <w:lang w:val="zh-CN"/>
        </w:rPr>
      </w:pPr>
      <w:r>
        <w:rPr>
          <w:rFonts w:hint="eastAsia" w:cs="宋体" w:asciiTheme="minorEastAsia" w:hAnsiTheme="minorEastAsia"/>
          <w:sz w:val="24"/>
          <w:szCs w:val="24"/>
          <w:lang w:val="zh-CN"/>
        </w:rPr>
        <w:t>（八）未曾作出虚假采购承诺；</w:t>
      </w:r>
    </w:p>
    <w:p w14:paraId="1D2BED67">
      <w:pPr>
        <w:autoSpaceDE w:val="0"/>
        <w:autoSpaceDN w:val="0"/>
        <w:adjustRightInd w:val="0"/>
        <w:spacing w:line="360" w:lineRule="auto"/>
        <w:ind w:firstLine="482"/>
        <w:outlineLvl w:val="0"/>
        <w:rPr>
          <w:rFonts w:cs="宋体" w:asciiTheme="minorEastAsia" w:hAnsiTheme="minorEastAsia"/>
          <w:sz w:val="24"/>
          <w:szCs w:val="24"/>
          <w:lang w:val="zh-CN"/>
        </w:rPr>
      </w:pPr>
      <w:r>
        <w:rPr>
          <w:rFonts w:hint="eastAsia" w:cs="宋体" w:asciiTheme="minorEastAsia" w:hAnsiTheme="minorEastAsia"/>
          <w:sz w:val="24"/>
          <w:szCs w:val="24"/>
          <w:lang w:val="zh-CN"/>
        </w:rPr>
        <w:t>（九）符合法律、行政法规规定的其他条件。</w:t>
      </w:r>
    </w:p>
    <w:p w14:paraId="19A40699">
      <w:pPr>
        <w:autoSpaceDE w:val="0"/>
        <w:autoSpaceDN w:val="0"/>
        <w:adjustRightInd w:val="0"/>
        <w:spacing w:line="360" w:lineRule="auto"/>
        <w:ind w:firstLine="482"/>
        <w:outlineLvl w:val="0"/>
        <w:rPr>
          <w:rFonts w:cs="宋体" w:asciiTheme="minorEastAsia" w:hAnsiTheme="minorEastAsia"/>
          <w:sz w:val="24"/>
          <w:szCs w:val="24"/>
          <w:lang w:val="zh-CN"/>
        </w:rPr>
      </w:pPr>
      <w:r>
        <w:rPr>
          <w:rFonts w:hint="eastAsia" w:cs="宋体" w:asciiTheme="minorEastAsia" w:hAnsiTheme="minorEastAsia"/>
          <w:sz w:val="24"/>
          <w:szCs w:val="24"/>
          <w:lang w:val="zh-CN"/>
        </w:rPr>
        <w:t>二、我单位（本人）保证上述承诺事项的真实性。如有弄虚作假或其他</w:t>
      </w:r>
    </w:p>
    <w:p w14:paraId="5F815466">
      <w:pPr>
        <w:autoSpaceDE w:val="0"/>
        <w:autoSpaceDN w:val="0"/>
        <w:adjustRightInd w:val="0"/>
        <w:spacing w:line="360" w:lineRule="auto"/>
        <w:ind w:firstLine="482"/>
        <w:outlineLvl w:val="0"/>
        <w:rPr>
          <w:rFonts w:cs="宋体" w:asciiTheme="minorEastAsia" w:hAnsiTheme="minorEastAsia"/>
          <w:sz w:val="24"/>
          <w:szCs w:val="24"/>
          <w:lang w:val="zh-CN"/>
        </w:rPr>
      </w:pPr>
      <w:r>
        <w:rPr>
          <w:rFonts w:hint="eastAsia" w:cs="宋体" w:asciiTheme="minorEastAsia" w:hAnsiTheme="minorEastAsia"/>
          <w:sz w:val="24"/>
          <w:szCs w:val="24"/>
          <w:lang w:val="zh-CN"/>
        </w:rPr>
        <w:t>违法违规行为，自愿按照规定将违背承诺行为作为失信行为记录到社会信用信息平台，并视同为“提供虚假材料谋取中标、成交”按照《政府采购法》第七十七、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14:paraId="354B97E8">
      <w:pPr>
        <w:autoSpaceDE w:val="0"/>
        <w:autoSpaceDN w:val="0"/>
        <w:adjustRightInd w:val="0"/>
        <w:spacing w:line="360" w:lineRule="auto"/>
        <w:ind w:firstLine="482"/>
        <w:outlineLvl w:val="0"/>
        <w:rPr>
          <w:rFonts w:cs="宋体" w:asciiTheme="minorEastAsia" w:hAnsiTheme="minorEastAsia"/>
          <w:sz w:val="24"/>
          <w:szCs w:val="24"/>
          <w:lang w:val="zh-CN"/>
        </w:rPr>
      </w:pPr>
      <w:r>
        <w:rPr>
          <w:rFonts w:hint="eastAsia" w:cs="宋体" w:asciiTheme="minorEastAsia" w:hAnsiTheme="minorEastAsia"/>
          <w:sz w:val="24"/>
          <w:szCs w:val="24"/>
          <w:lang w:val="zh-CN"/>
        </w:rPr>
        <w:t>供应商（</w:t>
      </w:r>
      <w:r>
        <w:rPr>
          <w:rFonts w:hint="eastAsia" w:cs="宋体" w:asciiTheme="minorEastAsia" w:hAnsiTheme="minorEastAsia"/>
          <w:sz w:val="24"/>
          <w:szCs w:val="24"/>
        </w:rPr>
        <w:t>盖</w:t>
      </w:r>
      <w:r>
        <w:rPr>
          <w:rFonts w:hint="eastAsia" w:cs="宋体" w:asciiTheme="minorEastAsia" w:hAnsiTheme="minorEastAsia"/>
          <w:sz w:val="24"/>
          <w:szCs w:val="24"/>
          <w:lang w:val="zh-CN"/>
        </w:rPr>
        <w:t>章）</w:t>
      </w:r>
      <w:r>
        <w:rPr>
          <w:rFonts w:cs="宋体" w:asciiTheme="minorEastAsia" w:hAnsiTheme="minorEastAsia"/>
          <w:sz w:val="24"/>
          <w:szCs w:val="24"/>
          <w:lang w:val="zh-CN"/>
        </w:rPr>
        <w:t>:</w:t>
      </w:r>
    </w:p>
    <w:p w14:paraId="00FE9A93">
      <w:pPr>
        <w:autoSpaceDE w:val="0"/>
        <w:autoSpaceDN w:val="0"/>
        <w:adjustRightInd w:val="0"/>
        <w:spacing w:line="360" w:lineRule="auto"/>
        <w:ind w:firstLine="482"/>
        <w:outlineLvl w:val="0"/>
        <w:rPr>
          <w:rFonts w:cs="宋体" w:asciiTheme="minorEastAsia" w:hAnsiTheme="minorEastAsia"/>
          <w:sz w:val="24"/>
          <w:szCs w:val="24"/>
          <w:lang w:val="zh-CN"/>
        </w:rPr>
      </w:pPr>
      <w:r>
        <w:rPr>
          <w:rFonts w:hint="eastAsia" w:cs="宋体" w:asciiTheme="minorEastAsia" w:hAnsiTheme="minorEastAsia"/>
          <w:sz w:val="24"/>
          <w:szCs w:val="24"/>
          <w:lang w:val="zh-CN"/>
        </w:rPr>
        <w:t>法定代表人、负责人、本人、或授权代表（签字或印章）</w:t>
      </w:r>
      <w:r>
        <w:rPr>
          <w:rFonts w:cs="宋体" w:asciiTheme="minorEastAsia" w:hAnsiTheme="minorEastAsia"/>
          <w:sz w:val="24"/>
          <w:szCs w:val="24"/>
          <w:lang w:val="zh-CN"/>
        </w:rPr>
        <w:t>:</w:t>
      </w:r>
    </w:p>
    <w:p w14:paraId="7C4D40CF">
      <w:pPr>
        <w:autoSpaceDE w:val="0"/>
        <w:autoSpaceDN w:val="0"/>
        <w:adjustRightInd w:val="0"/>
        <w:spacing w:line="360" w:lineRule="auto"/>
        <w:ind w:firstLine="5760" w:firstLineChars="2400"/>
        <w:outlineLvl w:val="0"/>
        <w:rPr>
          <w:rFonts w:cs="宋体" w:asciiTheme="minorEastAsia" w:hAnsiTheme="minorEastAsia"/>
          <w:sz w:val="24"/>
          <w:szCs w:val="24"/>
          <w:lang w:val="zh-CN"/>
        </w:rPr>
      </w:pPr>
    </w:p>
    <w:p w14:paraId="3968314B">
      <w:pPr>
        <w:autoSpaceDE w:val="0"/>
        <w:autoSpaceDN w:val="0"/>
        <w:adjustRightInd w:val="0"/>
        <w:spacing w:line="360" w:lineRule="auto"/>
        <w:ind w:firstLine="5760" w:firstLineChars="2400"/>
        <w:outlineLvl w:val="0"/>
        <w:rPr>
          <w:rFonts w:cs="宋体" w:asciiTheme="minorEastAsia" w:hAnsiTheme="minorEastAsia"/>
          <w:sz w:val="24"/>
          <w:szCs w:val="24"/>
          <w:lang w:val="zh-CN"/>
        </w:rPr>
      </w:pPr>
      <w:r>
        <w:rPr>
          <w:rFonts w:hint="eastAsia" w:cs="宋体" w:asciiTheme="minorEastAsia" w:hAnsiTheme="minorEastAsia"/>
          <w:sz w:val="24"/>
          <w:szCs w:val="24"/>
          <w:lang w:val="zh-CN"/>
        </w:rPr>
        <w:t>日期：年 月 日</w:t>
      </w:r>
    </w:p>
    <w:p w14:paraId="54F1B7F3">
      <w:pPr>
        <w:autoSpaceDE w:val="0"/>
        <w:autoSpaceDN w:val="0"/>
        <w:adjustRightInd w:val="0"/>
        <w:spacing w:line="360" w:lineRule="auto"/>
        <w:ind w:firstLine="482"/>
        <w:outlineLvl w:val="0"/>
        <w:rPr>
          <w:rFonts w:cs="宋体" w:asciiTheme="minorEastAsia" w:hAnsiTheme="minorEastAsia"/>
          <w:sz w:val="24"/>
          <w:szCs w:val="24"/>
          <w:lang w:val="zh-CN"/>
        </w:rPr>
      </w:pPr>
      <w:r>
        <w:rPr>
          <w:rFonts w:hint="eastAsia" w:cs="宋体" w:asciiTheme="minorEastAsia" w:hAnsiTheme="minorEastAsia"/>
          <w:sz w:val="24"/>
          <w:szCs w:val="24"/>
          <w:lang w:val="zh-CN"/>
        </w:rPr>
        <w:t>注：</w:t>
      </w:r>
    </w:p>
    <w:p w14:paraId="6208E9AE">
      <w:pPr>
        <w:autoSpaceDE w:val="0"/>
        <w:autoSpaceDN w:val="0"/>
        <w:adjustRightInd w:val="0"/>
        <w:spacing w:line="360" w:lineRule="auto"/>
        <w:ind w:firstLine="482"/>
        <w:outlineLvl w:val="0"/>
        <w:rPr>
          <w:rFonts w:cs="宋体" w:asciiTheme="minorEastAsia" w:hAnsiTheme="minorEastAsia"/>
          <w:sz w:val="24"/>
          <w:szCs w:val="24"/>
          <w:lang w:val="zh-CN"/>
        </w:rPr>
      </w:pPr>
      <w:r>
        <w:rPr>
          <w:rFonts w:cs="宋体" w:asciiTheme="minorEastAsia" w:hAnsiTheme="minorEastAsia"/>
          <w:sz w:val="24"/>
          <w:szCs w:val="24"/>
          <w:lang w:val="zh-CN"/>
        </w:rPr>
        <w:t>1.</w:t>
      </w:r>
      <w:r>
        <w:rPr>
          <w:rFonts w:hint="eastAsia" w:cs="宋体" w:asciiTheme="minorEastAsia" w:hAnsiTheme="minorEastAsia"/>
          <w:sz w:val="24"/>
          <w:szCs w:val="24"/>
          <w:lang w:val="zh-CN"/>
        </w:rPr>
        <w:t>投标人须在投标文件中按此模板提供承诺函，未提供视为未实质性响应招标文件要求，按无效投标处理。</w:t>
      </w:r>
    </w:p>
    <w:p w14:paraId="43943D1E">
      <w:pPr>
        <w:autoSpaceDE w:val="0"/>
        <w:autoSpaceDN w:val="0"/>
        <w:adjustRightInd w:val="0"/>
        <w:spacing w:line="360" w:lineRule="auto"/>
        <w:ind w:firstLine="482"/>
        <w:outlineLvl w:val="0"/>
        <w:rPr>
          <w:rFonts w:cs="宋体" w:asciiTheme="minorEastAsia" w:hAnsiTheme="minorEastAsia"/>
          <w:sz w:val="24"/>
          <w:szCs w:val="24"/>
          <w:lang w:val="zh-CN"/>
        </w:rPr>
      </w:pPr>
      <w:r>
        <w:rPr>
          <w:rFonts w:cs="宋体" w:asciiTheme="minorEastAsia" w:hAnsiTheme="minorEastAsia"/>
          <w:sz w:val="24"/>
          <w:szCs w:val="24"/>
          <w:lang w:val="zh-CN"/>
        </w:rPr>
        <w:t>2.</w:t>
      </w:r>
      <w:r>
        <w:rPr>
          <w:rFonts w:hint="eastAsia" w:cs="宋体" w:asciiTheme="minorEastAsia" w:hAnsiTheme="minorEastAsia"/>
          <w:sz w:val="24"/>
          <w:szCs w:val="24"/>
          <w:lang w:val="zh-CN"/>
        </w:rPr>
        <w:t>投标人的法定代表人或者授权代表的签字或盖章应真实、有效，如由授权代表签字或盖章的，应提供“法定代表人授权书”。</w:t>
      </w:r>
    </w:p>
    <w:p w14:paraId="51A83F6B">
      <w:pPr>
        <w:spacing w:line="360" w:lineRule="auto"/>
        <w:ind w:firstLine="120" w:firstLineChars="50"/>
        <w:rPr>
          <w:rFonts w:cs="宋体" w:asciiTheme="minorEastAsia" w:hAnsiTheme="minorEastAsia"/>
          <w:sz w:val="24"/>
          <w:szCs w:val="24"/>
          <w:lang w:val="zh-CN"/>
        </w:rPr>
      </w:pPr>
    </w:p>
    <w:p w14:paraId="2E188F4A">
      <w:pPr>
        <w:spacing w:line="360" w:lineRule="auto"/>
        <w:ind w:firstLine="120" w:firstLineChars="50"/>
        <w:rPr>
          <w:rFonts w:cs="宋体" w:asciiTheme="minorEastAsia" w:hAnsiTheme="minorEastAsia"/>
          <w:sz w:val="24"/>
          <w:szCs w:val="24"/>
          <w:lang w:val="zh-CN"/>
        </w:rPr>
      </w:pPr>
    </w:p>
    <w:p w14:paraId="333796A9">
      <w:pPr>
        <w:spacing w:line="360" w:lineRule="auto"/>
        <w:ind w:firstLine="141" w:firstLineChars="50"/>
        <w:rPr>
          <w:rFonts w:ascii="宋体" w:hAnsi="宋体"/>
          <w:b/>
          <w:bCs/>
          <w:sz w:val="28"/>
          <w:szCs w:val="24"/>
        </w:rPr>
      </w:pPr>
    </w:p>
    <w:p w14:paraId="13C52479">
      <w:pPr>
        <w:spacing w:line="360" w:lineRule="auto"/>
        <w:ind w:firstLine="141" w:firstLineChars="50"/>
        <w:rPr>
          <w:rFonts w:ascii="宋体" w:hAnsi="宋体"/>
          <w:b/>
          <w:bCs/>
          <w:sz w:val="28"/>
          <w:szCs w:val="24"/>
        </w:rPr>
      </w:pPr>
    </w:p>
    <w:p w14:paraId="4AF1AEA0">
      <w:pPr>
        <w:spacing w:line="360" w:lineRule="auto"/>
        <w:ind w:firstLine="141" w:firstLineChars="50"/>
        <w:rPr>
          <w:rFonts w:ascii="宋体" w:hAnsi="宋体"/>
          <w:b/>
          <w:bCs/>
          <w:sz w:val="28"/>
          <w:szCs w:val="24"/>
        </w:rPr>
      </w:pPr>
    </w:p>
    <w:p w14:paraId="0E684C19">
      <w:pPr>
        <w:spacing w:line="360" w:lineRule="auto"/>
        <w:ind w:firstLine="141" w:firstLineChars="50"/>
        <w:rPr>
          <w:rFonts w:ascii="宋体" w:hAnsi="宋体"/>
          <w:b/>
          <w:bCs/>
          <w:sz w:val="28"/>
          <w:szCs w:val="24"/>
        </w:rPr>
      </w:pPr>
    </w:p>
    <w:p w14:paraId="7D36F746">
      <w:pPr>
        <w:spacing w:line="360" w:lineRule="auto"/>
        <w:ind w:firstLine="141" w:firstLineChars="50"/>
        <w:rPr>
          <w:rFonts w:ascii="宋体" w:hAnsi="宋体"/>
          <w:b/>
          <w:bCs/>
          <w:sz w:val="28"/>
          <w:szCs w:val="24"/>
        </w:rPr>
      </w:pPr>
    </w:p>
    <w:p w14:paraId="6DA245CA">
      <w:pPr>
        <w:spacing w:line="360" w:lineRule="auto"/>
        <w:ind w:firstLine="141" w:firstLineChars="50"/>
        <w:rPr>
          <w:rFonts w:ascii="宋体" w:hAnsi="宋体"/>
          <w:b/>
          <w:bCs/>
          <w:sz w:val="28"/>
          <w:szCs w:val="24"/>
        </w:rPr>
      </w:pPr>
    </w:p>
    <w:p w14:paraId="382B47B5">
      <w:pPr>
        <w:spacing w:line="360" w:lineRule="auto"/>
        <w:ind w:firstLine="141" w:firstLineChars="50"/>
        <w:rPr>
          <w:rFonts w:ascii="宋体" w:hAnsi="宋体"/>
          <w:b/>
          <w:bCs/>
          <w:sz w:val="28"/>
          <w:szCs w:val="24"/>
        </w:rPr>
      </w:pPr>
    </w:p>
    <w:p w14:paraId="1C8D1BD1">
      <w:pPr>
        <w:spacing w:line="360" w:lineRule="auto"/>
        <w:ind w:firstLine="141" w:firstLineChars="50"/>
        <w:rPr>
          <w:rFonts w:ascii="宋体" w:hAnsi="宋体"/>
          <w:b/>
          <w:bCs/>
          <w:sz w:val="28"/>
          <w:szCs w:val="24"/>
        </w:rPr>
      </w:pPr>
    </w:p>
    <w:p w14:paraId="114EC178">
      <w:pPr>
        <w:spacing w:line="360" w:lineRule="auto"/>
        <w:ind w:firstLine="141" w:firstLineChars="50"/>
        <w:rPr>
          <w:rFonts w:ascii="宋体" w:hAnsi="宋体"/>
          <w:b/>
          <w:bCs/>
          <w:sz w:val="28"/>
          <w:szCs w:val="24"/>
        </w:rPr>
      </w:pPr>
    </w:p>
    <w:p w14:paraId="4D19F29C">
      <w:pPr>
        <w:spacing w:line="360" w:lineRule="auto"/>
        <w:ind w:firstLine="141" w:firstLineChars="50"/>
        <w:rPr>
          <w:rFonts w:ascii="宋体" w:hAnsi="宋体"/>
          <w:b/>
          <w:bCs/>
          <w:sz w:val="28"/>
          <w:szCs w:val="24"/>
        </w:rPr>
      </w:pPr>
    </w:p>
    <w:p w14:paraId="7C885370">
      <w:pPr>
        <w:spacing w:line="360" w:lineRule="auto"/>
        <w:ind w:firstLine="141" w:firstLineChars="50"/>
        <w:rPr>
          <w:rFonts w:ascii="宋体" w:hAnsi="宋体"/>
          <w:b/>
          <w:bCs/>
          <w:sz w:val="28"/>
          <w:szCs w:val="24"/>
        </w:rPr>
      </w:pPr>
    </w:p>
    <w:p w14:paraId="3D1656E9">
      <w:pPr>
        <w:spacing w:line="360" w:lineRule="auto"/>
        <w:ind w:firstLine="141" w:firstLineChars="50"/>
        <w:rPr>
          <w:rFonts w:ascii="宋体" w:hAnsi="宋体"/>
          <w:b/>
          <w:bCs/>
          <w:sz w:val="28"/>
          <w:szCs w:val="24"/>
        </w:rPr>
      </w:pPr>
    </w:p>
    <w:p w14:paraId="2FC8F9B8">
      <w:pPr>
        <w:spacing w:line="360" w:lineRule="auto"/>
        <w:ind w:firstLine="141" w:firstLineChars="50"/>
        <w:rPr>
          <w:rFonts w:ascii="宋体" w:hAnsi="宋体"/>
          <w:b/>
          <w:bCs/>
          <w:sz w:val="28"/>
          <w:szCs w:val="24"/>
        </w:rPr>
      </w:pPr>
    </w:p>
    <w:p w14:paraId="189E2E50">
      <w:pPr>
        <w:spacing w:line="360" w:lineRule="auto"/>
        <w:ind w:firstLine="141" w:firstLineChars="50"/>
        <w:rPr>
          <w:rFonts w:ascii="宋体" w:hAnsi="宋体"/>
          <w:b/>
          <w:bCs/>
          <w:sz w:val="28"/>
          <w:szCs w:val="24"/>
        </w:rPr>
      </w:pPr>
    </w:p>
    <w:p w14:paraId="5A655701">
      <w:pPr>
        <w:autoSpaceDE w:val="0"/>
        <w:autoSpaceDN w:val="0"/>
        <w:adjustRightInd w:val="0"/>
        <w:spacing w:line="360" w:lineRule="auto"/>
        <w:ind w:firstLine="3373" w:firstLineChars="1200"/>
        <w:outlineLvl w:val="0"/>
        <w:rPr>
          <w:rFonts w:ascii="宋体" w:hAnsi="宋体"/>
          <w:b/>
          <w:bCs/>
          <w:sz w:val="28"/>
          <w:szCs w:val="24"/>
        </w:rPr>
      </w:pPr>
      <w:r>
        <w:rPr>
          <w:rFonts w:hint="eastAsia" w:ascii="宋体" w:hAnsi="宋体"/>
          <w:b/>
          <w:bCs/>
          <w:sz w:val="28"/>
          <w:szCs w:val="24"/>
        </w:rPr>
        <w:t>2.6中小企业声明函</w:t>
      </w:r>
    </w:p>
    <w:p w14:paraId="6873B15A">
      <w:pPr>
        <w:spacing w:line="360" w:lineRule="auto"/>
        <w:jc w:val="center"/>
        <w:rPr>
          <w:rFonts w:ascii="宋体" w:hAnsi="宋体"/>
          <w:b/>
          <w:bCs/>
          <w:sz w:val="24"/>
          <w:szCs w:val="24"/>
        </w:rPr>
      </w:pPr>
    </w:p>
    <w:p w14:paraId="3362FFCF">
      <w:pPr>
        <w:spacing w:line="360" w:lineRule="auto"/>
        <w:ind w:firstLine="808" w:firstLineChars="337"/>
        <w:jc w:val="left"/>
        <w:rPr>
          <w:rFonts w:ascii="宋体" w:hAnsi="宋体"/>
          <w:sz w:val="24"/>
          <w:szCs w:val="24"/>
        </w:rPr>
      </w:pPr>
      <w:r>
        <w:rPr>
          <w:rFonts w:ascii="宋体" w:hAnsi="宋体"/>
          <w:sz w:val="24"/>
          <w:szCs w:val="24"/>
        </w:rPr>
        <w:t>本公司郑重声明，根据《政府采购促进中小企业发展管理办法》（财库﹝2020﹞46 号）的规定，本公司参加</w:t>
      </w:r>
      <w:r>
        <w:rPr>
          <w:rFonts w:ascii="宋体" w:hAnsi="宋体"/>
          <w:i/>
          <w:sz w:val="24"/>
          <w:szCs w:val="24"/>
          <w:u w:val="single"/>
        </w:rPr>
        <w:t>（单位名称）</w:t>
      </w:r>
      <w:r>
        <w:rPr>
          <w:rFonts w:ascii="宋体" w:hAnsi="宋体"/>
          <w:sz w:val="24"/>
          <w:szCs w:val="24"/>
        </w:rPr>
        <w:t>的</w:t>
      </w:r>
      <w:r>
        <w:rPr>
          <w:rFonts w:ascii="宋体" w:hAnsi="宋体"/>
          <w:i/>
          <w:sz w:val="24"/>
          <w:szCs w:val="24"/>
          <w:u w:val="single"/>
        </w:rPr>
        <w:t>（项目名称）</w:t>
      </w:r>
      <w:r>
        <w:rPr>
          <w:rFonts w:ascii="宋体" w:hAnsi="宋体"/>
          <w:sz w:val="24"/>
          <w:szCs w:val="24"/>
        </w:rPr>
        <w:t>采购活动，提供的</w:t>
      </w:r>
      <w:r>
        <w:rPr>
          <w:rFonts w:hint="eastAsia" w:ascii="宋体" w:hAnsi="宋体"/>
          <w:sz w:val="24"/>
          <w:szCs w:val="24"/>
        </w:rPr>
        <w:t>服务</w:t>
      </w:r>
      <w:r>
        <w:rPr>
          <w:rFonts w:ascii="宋体" w:hAnsi="宋体"/>
          <w:sz w:val="24"/>
          <w:szCs w:val="24"/>
        </w:rPr>
        <w:t>全部由符合政策要求的中小企业</w:t>
      </w:r>
      <w:r>
        <w:rPr>
          <w:rFonts w:hint="eastAsia" w:ascii="宋体" w:hAnsi="宋体"/>
          <w:sz w:val="24"/>
          <w:szCs w:val="24"/>
        </w:rPr>
        <w:t>承接</w:t>
      </w:r>
      <w:r>
        <w:rPr>
          <w:rFonts w:ascii="宋体" w:hAnsi="宋体"/>
          <w:sz w:val="24"/>
          <w:szCs w:val="24"/>
        </w:rPr>
        <w:t>。</w:t>
      </w:r>
      <w:r>
        <w:rPr>
          <w:rFonts w:hint="eastAsia" w:ascii="宋体" w:hAnsi="宋体"/>
          <w:sz w:val="24"/>
          <w:szCs w:val="24"/>
        </w:rPr>
        <w:t>承接企业</w:t>
      </w:r>
      <w:r>
        <w:rPr>
          <w:rFonts w:ascii="宋体" w:hAnsi="宋体"/>
          <w:sz w:val="24"/>
          <w:szCs w:val="24"/>
        </w:rPr>
        <w:t>的具体情况如下：</w:t>
      </w:r>
    </w:p>
    <w:p w14:paraId="133A122A">
      <w:pPr>
        <w:spacing w:line="360" w:lineRule="auto"/>
        <w:ind w:firstLine="808" w:firstLineChars="337"/>
        <w:jc w:val="left"/>
        <w:rPr>
          <w:rFonts w:ascii="宋体" w:hAnsi="宋体"/>
          <w:sz w:val="24"/>
          <w:szCs w:val="24"/>
        </w:rPr>
      </w:pPr>
      <w:r>
        <w:rPr>
          <w:rFonts w:ascii="宋体" w:hAnsi="宋体"/>
          <w:sz w:val="24"/>
          <w:szCs w:val="24"/>
        </w:rPr>
        <w:t xml:space="preserve">1. </w:t>
      </w:r>
      <w:r>
        <w:rPr>
          <w:rFonts w:ascii="宋体" w:hAnsi="宋体"/>
          <w:i/>
          <w:sz w:val="24"/>
          <w:szCs w:val="24"/>
          <w:u w:val="single"/>
        </w:rPr>
        <w:t>（标的名称）</w:t>
      </w:r>
      <w:r>
        <w:rPr>
          <w:rFonts w:ascii="宋体" w:hAnsi="宋体"/>
          <w:sz w:val="24"/>
          <w:szCs w:val="24"/>
        </w:rPr>
        <w:t>，属于</w:t>
      </w:r>
      <w:r>
        <w:rPr>
          <w:rFonts w:ascii="宋体" w:hAnsi="宋体"/>
          <w:i/>
          <w:sz w:val="24"/>
          <w:szCs w:val="24"/>
          <w:u w:val="single"/>
        </w:rPr>
        <w:t>（采购文件中明确的所属行业）</w:t>
      </w:r>
      <w:r>
        <w:rPr>
          <w:rFonts w:ascii="宋体" w:hAnsi="宋体"/>
          <w:sz w:val="24"/>
          <w:szCs w:val="24"/>
        </w:rPr>
        <w:t>行业；</w:t>
      </w:r>
      <w:r>
        <w:rPr>
          <w:rFonts w:hint="eastAsia" w:ascii="宋体" w:hAnsi="宋体"/>
          <w:sz w:val="24"/>
          <w:szCs w:val="24"/>
        </w:rPr>
        <w:t>承接企业</w:t>
      </w:r>
      <w:r>
        <w:rPr>
          <w:rFonts w:ascii="宋体" w:hAnsi="宋体"/>
          <w:sz w:val="24"/>
          <w:szCs w:val="24"/>
        </w:rPr>
        <w:t>为</w:t>
      </w:r>
      <w:r>
        <w:rPr>
          <w:rFonts w:ascii="宋体" w:hAnsi="宋体"/>
          <w:i/>
          <w:sz w:val="24"/>
          <w:szCs w:val="24"/>
          <w:u w:val="single"/>
        </w:rPr>
        <w:t>（企业名称）</w:t>
      </w:r>
      <w:r>
        <w:rPr>
          <w:rFonts w:ascii="宋体" w:hAnsi="宋体"/>
          <w:sz w:val="24"/>
          <w:szCs w:val="24"/>
        </w:rPr>
        <w:t>，从业人员人，营业收入为万元，资产总额为万元，属于</w:t>
      </w:r>
      <w:r>
        <w:rPr>
          <w:rFonts w:ascii="宋体" w:hAnsi="宋体"/>
          <w:i/>
          <w:sz w:val="24"/>
          <w:szCs w:val="24"/>
          <w:u w:val="single"/>
        </w:rPr>
        <w:t>（中型企业</w:t>
      </w:r>
      <w:r>
        <w:rPr>
          <w:rFonts w:hint="eastAsia" w:ascii="宋体" w:hAnsi="宋体"/>
          <w:i/>
          <w:sz w:val="24"/>
          <w:szCs w:val="24"/>
          <w:u w:val="single"/>
        </w:rPr>
        <w:t>、</w:t>
      </w:r>
      <w:r>
        <w:rPr>
          <w:rFonts w:ascii="宋体" w:hAnsi="宋体"/>
          <w:i/>
          <w:sz w:val="24"/>
          <w:szCs w:val="24"/>
          <w:u w:val="single"/>
        </w:rPr>
        <w:t>小型企业</w:t>
      </w:r>
      <w:r>
        <w:rPr>
          <w:rFonts w:hint="eastAsia" w:ascii="宋体" w:hAnsi="宋体"/>
          <w:i/>
          <w:sz w:val="24"/>
          <w:szCs w:val="24"/>
          <w:u w:val="single"/>
        </w:rPr>
        <w:t>、</w:t>
      </w:r>
      <w:r>
        <w:rPr>
          <w:rFonts w:ascii="宋体" w:hAnsi="宋体"/>
          <w:i/>
          <w:sz w:val="24"/>
          <w:szCs w:val="24"/>
          <w:u w:val="single"/>
        </w:rPr>
        <w:t>微型企业）</w:t>
      </w:r>
      <w:r>
        <w:rPr>
          <w:rFonts w:ascii="宋体" w:hAnsi="宋体"/>
          <w:sz w:val="24"/>
          <w:szCs w:val="24"/>
        </w:rPr>
        <w:t>；</w:t>
      </w:r>
    </w:p>
    <w:p w14:paraId="76D45DFA">
      <w:pPr>
        <w:spacing w:line="360" w:lineRule="auto"/>
        <w:ind w:firstLine="808" w:firstLineChars="337"/>
        <w:jc w:val="left"/>
        <w:rPr>
          <w:rFonts w:ascii="宋体" w:hAnsi="宋体"/>
          <w:sz w:val="24"/>
          <w:szCs w:val="24"/>
        </w:rPr>
      </w:pPr>
      <w:r>
        <w:rPr>
          <w:rFonts w:ascii="宋体" w:hAnsi="宋体"/>
          <w:sz w:val="24"/>
          <w:szCs w:val="24"/>
        </w:rPr>
        <w:t xml:space="preserve">…… </w:t>
      </w:r>
    </w:p>
    <w:p w14:paraId="249EE155">
      <w:pPr>
        <w:spacing w:line="360" w:lineRule="auto"/>
        <w:ind w:firstLine="808" w:firstLineChars="337"/>
        <w:jc w:val="left"/>
        <w:rPr>
          <w:rFonts w:ascii="宋体" w:hAnsi="宋体"/>
          <w:sz w:val="24"/>
          <w:szCs w:val="24"/>
        </w:rPr>
      </w:pPr>
      <w:r>
        <w:rPr>
          <w:rFonts w:ascii="宋体" w:hAnsi="宋体"/>
          <w:sz w:val="24"/>
          <w:szCs w:val="24"/>
        </w:rPr>
        <w:t>以上企业，不属于大企业的分支机构，不存在控股股东为大企业的情形，也不存在与大企业的负责人为同一人的情形。本企业对上述声明内容的真实性负责。如有虚假，将依法承担相应责任。</w:t>
      </w:r>
    </w:p>
    <w:p w14:paraId="5474E7C0">
      <w:pPr>
        <w:spacing w:line="480" w:lineRule="auto"/>
        <w:ind w:firstLine="6808" w:firstLineChars="2837"/>
        <w:jc w:val="left"/>
        <w:rPr>
          <w:rFonts w:ascii="宋体" w:hAnsi="宋体"/>
          <w:sz w:val="24"/>
          <w:szCs w:val="24"/>
        </w:rPr>
      </w:pPr>
      <w:r>
        <w:rPr>
          <w:rFonts w:hint="eastAsia" w:ascii="宋体" w:hAnsi="宋体"/>
          <w:sz w:val="24"/>
          <w:szCs w:val="24"/>
        </w:rPr>
        <w:t>投标人</w:t>
      </w:r>
      <w:r>
        <w:rPr>
          <w:rFonts w:ascii="宋体" w:hAnsi="宋体"/>
          <w:sz w:val="24"/>
          <w:szCs w:val="24"/>
        </w:rPr>
        <w:t>名称（盖章）：</w:t>
      </w:r>
    </w:p>
    <w:p w14:paraId="78D4D26A">
      <w:pPr>
        <w:spacing w:line="480" w:lineRule="auto"/>
        <w:ind w:firstLine="6420" w:firstLineChars="2675"/>
        <w:rPr>
          <w:rFonts w:ascii="宋体" w:hAnsi="宋体" w:cs="Arial"/>
          <w:sz w:val="24"/>
          <w:szCs w:val="24"/>
        </w:rPr>
      </w:pPr>
      <w:r>
        <w:rPr>
          <w:rFonts w:hint="eastAsia" w:ascii="宋体" w:hAnsi="宋体" w:cs="Arial"/>
          <w:sz w:val="24"/>
          <w:szCs w:val="24"/>
        </w:rPr>
        <w:t>日期：  年    月    日</w:t>
      </w:r>
    </w:p>
    <w:p w14:paraId="4DE871C0">
      <w:pPr>
        <w:widowControl/>
        <w:spacing w:before="100" w:beforeAutospacing="1" w:after="100" w:afterAutospacing="1" w:line="360" w:lineRule="auto"/>
        <w:contextualSpacing/>
        <w:jc w:val="left"/>
        <w:rPr>
          <w:rFonts w:ascii="宋体" w:hAnsi="宋体"/>
          <w:sz w:val="24"/>
          <w:szCs w:val="24"/>
        </w:rPr>
      </w:pPr>
      <w:r>
        <w:rPr>
          <w:rFonts w:hint="eastAsia" w:ascii="宋体" w:hAnsi="宋体"/>
          <w:sz w:val="24"/>
          <w:szCs w:val="24"/>
        </w:rPr>
        <w:t>说明：</w:t>
      </w:r>
    </w:p>
    <w:p w14:paraId="68CAB19A">
      <w:pPr>
        <w:widowControl/>
        <w:spacing w:before="100" w:beforeAutospacing="1" w:after="100" w:afterAutospacing="1" w:line="360" w:lineRule="auto"/>
        <w:contextualSpacing/>
        <w:jc w:val="left"/>
        <w:rPr>
          <w:rFonts w:ascii="宋体" w:hAnsi="宋体" w:cs="Arial"/>
          <w:kern w:val="0"/>
          <w:sz w:val="24"/>
          <w:szCs w:val="24"/>
        </w:rPr>
      </w:pPr>
      <w:r>
        <w:rPr>
          <w:rFonts w:hint="eastAsia" w:ascii="宋体" w:hAnsi="宋体" w:cs="Arial"/>
          <w:kern w:val="0"/>
          <w:sz w:val="24"/>
          <w:szCs w:val="24"/>
        </w:rPr>
        <w:t>1.</w:t>
      </w:r>
      <w:r>
        <w:rPr>
          <w:rFonts w:ascii="宋体" w:hAnsi="宋体"/>
          <w:sz w:val="24"/>
          <w:szCs w:val="24"/>
        </w:rPr>
        <w:t>从业人员.营业收入</w:t>
      </w:r>
      <w:r>
        <w:rPr>
          <w:rFonts w:hint="eastAsia" w:ascii="宋体" w:hAnsi="宋体"/>
          <w:sz w:val="24"/>
          <w:szCs w:val="24"/>
        </w:rPr>
        <w:t>、</w:t>
      </w:r>
      <w:r>
        <w:rPr>
          <w:rFonts w:ascii="宋体" w:hAnsi="宋体"/>
          <w:sz w:val="24"/>
          <w:szCs w:val="24"/>
        </w:rPr>
        <w:t>资产总额填报上一年度数据，无上一年度数据的新成立企业可不填报。</w:t>
      </w:r>
    </w:p>
    <w:p w14:paraId="44C68033">
      <w:pPr>
        <w:widowControl/>
        <w:spacing w:before="100" w:beforeAutospacing="1" w:after="100" w:afterAutospacing="1" w:line="360" w:lineRule="auto"/>
        <w:contextualSpacing/>
        <w:jc w:val="left"/>
        <w:rPr>
          <w:rFonts w:ascii="宋体" w:hAnsi="宋体" w:cs="Arial"/>
          <w:kern w:val="0"/>
          <w:sz w:val="24"/>
          <w:szCs w:val="24"/>
        </w:rPr>
      </w:pPr>
      <w:r>
        <w:rPr>
          <w:rFonts w:hint="eastAsia" w:ascii="宋体" w:hAnsi="宋体" w:cs="Arial"/>
          <w:kern w:val="0"/>
          <w:sz w:val="24"/>
          <w:szCs w:val="24"/>
        </w:rPr>
        <w:t>2.</w:t>
      </w:r>
      <w:r>
        <w:rPr>
          <w:rFonts w:ascii="宋体" w:hAnsi="宋体" w:cs="Arial"/>
          <w:kern w:val="0"/>
          <w:sz w:val="24"/>
          <w:szCs w:val="24"/>
        </w:rPr>
        <w:t>中小企业参加政府采购活动，应当出具</w:t>
      </w:r>
      <w:r>
        <w:rPr>
          <w:rFonts w:ascii="宋体" w:hAnsi="宋体"/>
          <w:sz w:val="24"/>
          <w:szCs w:val="24"/>
        </w:rPr>
        <w:t>《中小企业声明函》，否则不得享受相关中小企业扶持政</w:t>
      </w:r>
      <w:r>
        <w:rPr>
          <w:rFonts w:ascii="宋体" w:hAnsi="宋体" w:cs="Arial"/>
          <w:kern w:val="0"/>
          <w:sz w:val="24"/>
          <w:szCs w:val="24"/>
        </w:rPr>
        <w:t>策。</w:t>
      </w:r>
    </w:p>
    <w:p w14:paraId="08ACA91C">
      <w:pPr>
        <w:autoSpaceDE w:val="0"/>
        <w:autoSpaceDN w:val="0"/>
        <w:adjustRightInd w:val="0"/>
        <w:spacing w:line="360" w:lineRule="auto"/>
        <w:jc w:val="center"/>
        <w:outlineLvl w:val="0"/>
        <w:rPr>
          <w:rFonts w:ascii="宋体" w:hAnsi="宋体"/>
          <w:b/>
          <w:bCs/>
          <w:sz w:val="24"/>
          <w:szCs w:val="24"/>
        </w:rPr>
      </w:pPr>
    </w:p>
    <w:p w14:paraId="34E9DAB1">
      <w:pPr>
        <w:pStyle w:val="37"/>
        <w:ind w:firstLine="240"/>
        <w:rPr>
          <w:rFonts w:hint="default"/>
          <w:sz w:val="24"/>
          <w:szCs w:val="24"/>
        </w:rPr>
      </w:pPr>
    </w:p>
    <w:p w14:paraId="3AB118A0">
      <w:pPr>
        <w:pStyle w:val="38"/>
        <w:ind w:left="420" w:firstLine="480"/>
        <w:rPr>
          <w:rFonts w:hint="default" w:ascii="宋体" w:hAnsi="宋体"/>
          <w:sz w:val="24"/>
          <w:szCs w:val="24"/>
          <w:lang w:eastAsia="zh-CN"/>
        </w:rPr>
      </w:pPr>
    </w:p>
    <w:p w14:paraId="3C0100D7">
      <w:pPr>
        <w:rPr>
          <w:rFonts w:ascii="宋体" w:hAnsi="宋体"/>
          <w:sz w:val="24"/>
          <w:szCs w:val="24"/>
        </w:rPr>
      </w:pPr>
    </w:p>
    <w:p w14:paraId="440A30CC">
      <w:pPr>
        <w:pStyle w:val="37"/>
        <w:ind w:firstLine="240"/>
        <w:rPr>
          <w:rFonts w:hint="default"/>
          <w:sz w:val="24"/>
          <w:szCs w:val="24"/>
        </w:rPr>
      </w:pPr>
    </w:p>
    <w:p w14:paraId="573A3DD7">
      <w:pPr>
        <w:pStyle w:val="38"/>
        <w:ind w:left="420" w:firstLine="480"/>
        <w:rPr>
          <w:rFonts w:hint="default" w:ascii="宋体" w:hAnsi="宋体"/>
          <w:sz w:val="24"/>
          <w:szCs w:val="24"/>
          <w:lang w:eastAsia="zh-CN"/>
        </w:rPr>
      </w:pPr>
    </w:p>
    <w:p w14:paraId="11ED3865">
      <w:pPr>
        <w:pStyle w:val="38"/>
        <w:ind w:left="420" w:firstLine="480"/>
        <w:rPr>
          <w:rFonts w:hint="default" w:ascii="宋体" w:hAnsi="宋体"/>
          <w:sz w:val="24"/>
          <w:szCs w:val="24"/>
          <w:lang w:eastAsia="zh-CN"/>
        </w:rPr>
      </w:pPr>
    </w:p>
    <w:p w14:paraId="39A7188B">
      <w:pPr>
        <w:pStyle w:val="37"/>
        <w:ind w:firstLine="0" w:firstLineChars="0"/>
        <w:rPr>
          <w:rFonts w:hint="default"/>
          <w:sz w:val="24"/>
          <w:szCs w:val="24"/>
        </w:rPr>
      </w:pPr>
    </w:p>
    <w:p w14:paraId="3B879B84">
      <w:pPr>
        <w:autoSpaceDE w:val="0"/>
        <w:autoSpaceDN w:val="0"/>
        <w:adjustRightInd w:val="0"/>
        <w:spacing w:line="360" w:lineRule="auto"/>
        <w:jc w:val="center"/>
        <w:outlineLvl w:val="0"/>
        <w:rPr>
          <w:rFonts w:ascii="宋体" w:hAnsi="宋体"/>
          <w:b/>
          <w:bCs/>
          <w:sz w:val="28"/>
          <w:szCs w:val="24"/>
        </w:rPr>
      </w:pPr>
      <w:r>
        <w:rPr>
          <w:rFonts w:hint="eastAsia" w:ascii="宋体" w:hAnsi="宋体"/>
          <w:b/>
          <w:bCs/>
          <w:sz w:val="28"/>
          <w:szCs w:val="24"/>
        </w:rPr>
        <w:t>2.7 残疾人福利性单位声明函</w:t>
      </w:r>
    </w:p>
    <w:p w14:paraId="5AE64EBF">
      <w:pPr>
        <w:spacing w:line="360" w:lineRule="auto"/>
        <w:rPr>
          <w:rFonts w:ascii="宋体" w:hAnsi="宋体"/>
          <w:sz w:val="24"/>
          <w:szCs w:val="24"/>
        </w:rPr>
      </w:pPr>
    </w:p>
    <w:p w14:paraId="4B764EF3">
      <w:pPr>
        <w:spacing w:line="360" w:lineRule="auto"/>
        <w:ind w:firstLine="480" w:firstLineChars="200"/>
        <w:rPr>
          <w:rFonts w:ascii="宋体" w:hAnsi="宋体"/>
          <w:sz w:val="24"/>
          <w:szCs w:val="24"/>
        </w:rPr>
      </w:pPr>
      <w:r>
        <w:rPr>
          <w:rFonts w:hint="eastAsia" w:ascii="宋体" w:hAnsi="宋体"/>
          <w:sz w:val="24"/>
          <w:szCs w:val="24"/>
        </w:rPr>
        <w:t>本单位郑重声明，根据《财政部 民政部 中国残疾人联合会关于促进残疾人就业政府采购政策的通知》（财库〔2017〕141号）的规定，本单位为</w:t>
      </w:r>
      <w:r>
        <w:rPr>
          <w:rFonts w:hint="eastAsia" w:ascii="宋体" w:hAnsi="宋体"/>
          <w:sz w:val="24"/>
          <w:szCs w:val="24"/>
          <w:u w:val="single"/>
        </w:rPr>
        <w:t>□符合□不符合</w:t>
      </w:r>
      <w:r>
        <w:rPr>
          <w:rFonts w:hint="eastAsia" w:ascii="宋体" w:hAnsi="宋体"/>
          <w:sz w:val="24"/>
          <w:szCs w:val="24"/>
        </w:rPr>
        <w:t>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64B87A6E">
      <w:pPr>
        <w:spacing w:line="360" w:lineRule="auto"/>
        <w:ind w:firstLine="480" w:firstLineChars="200"/>
        <w:rPr>
          <w:rFonts w:ascii="宋体" w:hAnsi="宋体"/>
          <w:sz w:val="24"/>
          <w:szCs w:val="24"/>
        </w:rPr>
      </w:pPr>
      <w:r>
        <w:rPr>
          <w:rFonts w:hint="eastAsia" w:ascii="宋体" w:hAnsi="宋体"/>
          <w:sz w:val="24"/>
          <w:szCs w:val="24"/>
        </w:rPr>
        <w:t>本单位对上述声明的真实性负责。如有虚假，将依法承担相应责任。</w:t>
      </w:r>
    </w:p>
    <w:p w14:paraId="7183F017">
      <w:pPr>
        <w:spacing w:line="360" w:lineRule="auto"/>
        <w:rPr>
          <w:rFonts w:ascii="宋体" w:hAnsi="宋体"/>
          <w:sz w:val="24"/>
          <w:szCs w:val="24"/>
        </w:rPr>
      </w:pPr>
    </w:p>
    <w:p w14:paraId="2049D840">
      <w:pPr>
        <w:spacing w:line="360" w:lineRule="auto"/>
        <w:rPr>
          <w:rFonts w:ascii="宋体" w:hAnsi="宋体"/>
          <w:sz w:val="24"/>
          <w:szCs w:val="24"/>
        </w:rPr>
      </w:pPr>
    </w:p>
    <w:p w14:paraId="7DBA052E">
      <w:pPr>
        <w:spacing w:line="360" w:lineRule="auto"/>
        <w:rPr>
          <w:rFonts w:ascii="宋体" w:hAnsi="宋体"/>
          <w:sz w:val="24"/>
          <w:szCs w:val="24"/>
        </w:rPr>
      </w:pPr>
    </w:p>
    <w:p w14:paraId="7B424749">
      <w:pPr>
        <w:spacing w:line="360" w:lineRule="auto"/>
        <w:rPr>
          <w:rFonts w:ascii="宋体" w:hAnsi="宋体"/>
          <w:sz w:val="24"/>
          <w:szCs w:val="24"/>
        </w:rPr>
      </w:pPr>
    </w:p>
    <w:p w14:paraId="5337031C">
      <w:pPr>
        <w:spacing w:line="360" w:lineRule="auto"/>
        <w:ind w:firstLine="5040" w:firstLineChars="2100"/>
        <w:contextualSpacing/>
        <w:rPr>
          <w:rFonts w:ascii="宋体" w:hAnsi="宋体"/>
          <w:sz w:val="24"/>
          <w:szCs w:val="24"/>
        </w:rPr>
      </w:pPr>
      <w:r>
        <w:rPr>
          <w:rFonts w:hint="eastAsia" w:ascii="宋体" w:hAnsi="宋体" w:cs="宋体"/>
          <w:sz w:val="24"/>
          <w:szCs w:val="24"/>
          <w:lang w:val="zh-CN"/>
        </w:rPr>
        <w:t>投标人名称（盖章）：</w:t>
      </w:r>
    </w:p>
    <w:p w14:paraId="414712A8">
      <w:pPr>
        <w:spacing w:line="360" w:lineRule="auto"/>
        <w:contextualSpacing/>
        <w:rPr>
          <w:rFonts w:ascii="宋体" w:hAnsi="宋体"/>
          <w:sz w:val="24"/>
          <w:szCs w:val="24"/>
        </w:rPr>
      </w:pPr>
      <w:r>
        <w:rPr>
          <w:rFonts w:hint="eastAsia" w:ascii="宋体" w:hAnsi="宋体"/>
          <w:sz w:val="24"/>
          <w:szCs w:val="24"/>
        </w:rPr>
        <w:t xml:space="preserve">                                         日期：   </w:t>
      </w:r>
      <w:r>
        <w:rPr>
          <w:rFonts w:hint="eastAsia" w:ascii="宋体" w:hAnsi="宋体" w:cs="宋体"/>
          <w:sz w:val="24"/>
          <w:szCs w:val="24"/>
        </w:rPr>
        <w:t>年    月    日</w:t>
      </w:r>
    </w:p>
    <w:p w14:paraId="2BFB95A2">
      <w:pPr>
        <w:autoSpaceDE w:val="0"/>
        <w:autoSpaceDN w:val="0"/>
        <w:adjustRightInd w:val="0"/>
        <w:spacing w:line="360" w:lineRule="auto"/>
        <w:jc w:val="center"/>
        <w:rPr>
          <w:rFonts w:ascii="宋体" w:hAnsi="宋体" w:cs="宋体"/>
          <w:sz w:val="24"/>
          <w:szCs w:val="24"/>
        </w:rPr>
      </w:pPr>
    </w:p>
    <w:p w14:paraId="568D274E">
      <w:pPr>
        <w:spacing w:line="360" w:lineRule="auto"/>
        <w:ind w:firstLine="141" w:firstLineChars="50"/>
        <w:rPr>
          <w:rFonts w:ascii="宋体" w:hAnsi="宋体"/>
          <w:b/>
          <w:bCs/>
          <w:sz w:val="28"/>
          <w:szCs w:val="24"/>
        </w:rPr>
      </w:pPr>
    </w:p>
    <w:p w14:paraId="3AD7495C">
      <w:pPr>
        <w:spacing w:line="360" w:lineRule="auto"/>
        <w:ind w:firstLine="141" w:firstLineChars="50"/>
        <w:rPr>
          <w:rFonts w:ascii="宋体" w:hAnsi="宋体"/>
          <w:b/>
          <w:bCs/>
          <w:sz w:val="28"/>
          <w:szCs w:val="24"/>
        </w:rPr>
      </w:pPr>
    </w:p>
    <w:p w14:paraId="75B4211F">
      <w:pPr>
        <w:spacing w:line="360" w:lineRule="auto"/>
        <w:ind w:firstLine="141" w:firstLineChars="50"/>
        <w:rPr>
          <w:rFonts w:ascii="宋体" w:hAnsi="宋体"/>
          <w:b/>
          <w:bCs/>
          <w:sz w:val="28"/>
          <w:szCs w:val="24"/>
        </w:rPr>
      </w:pPr>
    </w:p>
    <w:p w14:paraId="2D71CA6A">
      <w:pPr>
        <w:spacing w:line="360" w:lineRule="auto"/>
        <w:ind w:firstLine="141" w:firstLineChars="50"/>
        <w:rPr>
          <w:rFonts w:ascii="宋体" w:hAnsi="宋体"/>
          <w:b/>
          <w:bCs/>
          <w:sz w:val="28"/>
          <w:szCs w:val="24"/>
        </w:rPr>
      </w:pPr>
    </w:p>
    <w:p w14:paraId="5C2D6622">
      <w:pPr>
        <w:spacing w:line="360" w:lineRule="auto"/>
        <w:ind w:firstLine="141" w:firstLineChars="50"/>
        <w:rPr>
          <w:rFonts w:ascii="宋体" w:hAnsi="宋体"/>
          <w:b/>
          <w:bCs/>
          <w:sz w:val="28"/>
          <w:szCs w:val="24"/>
        </w:rPr>
      </w:pPr>
    </w:p>
    <w:p w14:paraId="5CFAE77F">
      <w:pPr>
        <w:spacing w:line="360" w:lineRule="auto"/>
        <w:ind w:firstLine="141" w:firstLineChars="50"/>
        <w:rPr>
          <w:rFonts w:ascii="宋体" w:hAnsi="宋体"/>
          <w:b/>
          <w:bCs/>
          <w:sz w:val="28"/>
          <w:szCs w:val="24"/>
        </w:rPr>
      </w:pPr>
    </w:p>
    <w:p w14:paraId="0E1F2242">
      <w:pPr>
        <w:spacing w:line="360" w:lineRule="auto"/>
        <w:ind w:firstLine="141" w:firstLineChars="50"/>
        <w:rPr>
          <w:rFonts w:ascii="宋体" w:hAnsi="宋体"/>
          <w:b/>
          <w:bCs/>
          <w:sz w:val="28"/>
          <w:szCs w:val="24"/>
        </w:rPr>
      </w:pPr>
    </w:p>
    <w:p w14:paraId="7545592A">
      <w:pPr>
        <w:spacing w:line="360" w:lineRule="auto"/>
        <w:ind w:firstLine="141" w:firstLineChars="50"/>
        <w:rPr>
          <w:rFonts w:ascii="宋体" w:hAnsi="宋体"/>
          <w:b/>
          <w:bCs/>
          <w:sz w:val="28"/>
          <w:szCs w:val="24"/>
        </w:rPr>
      </w:pPr>
    </w:p>
    <w:p w14:paraId="0F7F36AF">
      <w:pPr>
        <w:spacing w:line="360" w:lineRule="auto"/>
        <w:ind w:firstLine="141" w:firstLineChars="50"/>
        <w:rPr>
          <w:rFonts w:ascii="宋体" w:hAnsi="宋体"/>
          <w:b/>
          <w:bCs/>
          <w:sz w:val="28"/>
          <w:szCs w:val="24"/>
        </w:rPr>
      </w:pPr>
    </w:p>
    <w:p w14:paraId="43D031FE">
      <w:pPr>
        <w:spacing w:line="360" w:lineRule="auto"/>
        <w:ind w:firstLine="141" w:firstLineChars="50"/>
        <w:rPr>
          <w:rFonts w:ascii="宋体" w:hAnsi="宋体"/>
          <w:b/>
          <w:bCs/>
          <w:sz w:val="28"/>
          <w:szCs w:val="24"/>
        </w:rPr>
      </w:pPr>
    </w:p>
    <w:p w14:paraId="516E111B">
      <w:pPr>
        <w:spacing w:line="360" w:lineRule="auto"/>
        <w:ind w:firstLine="141" w:firstLineChars="50"/>
        <w:rPr>
          <w:rFonts w:ascii="宋体" w:hAnsi="宋体"/>
          <w:b/>
          <w:bCs/>
          <w:sz w:val="28"/>
          <w:szCs w:val="24"/>
        </w:rPr>
      </w:pPr>
    </w:p>
    <w:p w14:paraId="2ED45F00">
      <w:pPr>
        <w:spacing w:line="360" w:lineRule="auto"/>
        <w:ind w:firstLine="141" w:firstLineChars="50"/>
        <w:rPr>
          <w:rFonts w:ascii="宋体" w:hAnsi="宋体"/>
          <w:b/>
          <w:bCs/>
          <w:sz w:val="28"/>
          <w:szCs w:val="24"/>
        </w:rPr>
      </w:pPr>
    </w:p>
    <w:p w14:paraId="4C55C7A7">
      <w:pPr>
        <w:spacing w:line="360" w:lineRule="auto"/>
        <w:ind w:firstLine="141" w:firstLineChars="50"/>
        <w:rPr>
          <w:rFonts w:ascii="宋体" w:hAnsi="宋体"/>
          <w:b/>
          <w:bCs/>
          <w:sz w:val="28"/>
          <w:szCs w:val="24"/>
        </w:rPr>
      </w:pPr>
    </w:p>
    <w:p w14:paraId="4127B698">
      <w:pPr>
        <w:spacing w:line="360" w:lineRule="auto"/>
        <w:ind w:firstLine="141" w:firstLineChars="50"/>
        <w:rPr>
          <w:rFonts w:ascii="宋体" w:hAnsi="宋体"/>
          <w:b/>
          <w:bCs/>
          <w:sz w:val="28"/>
          <w:szCs w:val="24"/>
        </w:rPr>
      </w:pPr>
    </w:p>
    <w:p w14:paraId="378AAD1C">
      <w:pPr>
        <w:spacing w:line="360" w:lineRule="auto"/>
        <w:ind w:firstLine="141" w:firstLineChars="50"/>
        <w:rPr>
          <w:rFonts w:ascii="宋体" w:hAnsi="宋体"/>
          <w:b/>
          <w:bCs/>
          <w:sz w:val="28"/>
          <w:szCs w:val="24"/>
          <w:lang w:val="zh-CN"/>
        </w:rPr>
      </w:pPr>
      <w:r>
        <w:rPr>
          <w:rFonts w:hint="eastAsia" w:ascii="宋体" w:hAnsi="宋体"/>
          <w:b/>
          <w:bCs/>
          <w:sz w:val="28"/>
          <w:szCs w:val="24"/>
        </w:rPr>
        <w:t>2.8、</w:t>
      </w:r>
      <w:r>
        <w:rPr>
          <w:rFonts w:hint="eastAsia" w:ascii="宋体" w:hAnsi="宋体"/>
          <w:b/>
          <w:bCs/>
          <w:sz w:val="28"/>
          <w:szCs w:val="24"/>
          <w:lang w:val="zh-CN"/>
        </w:rPr>
        <w:t>供应商与参加本项目投标的其他供应商之间，单位负责人不为同</w:t>
      </w:r>
    </w:p>
    <w:p w14:paraId="0C36A4C0">
      <w:pPr>
        <w:spacing w:line="360" w:lineRule="auto"/>
        <w:ind w:firstLine="1405" w:firstLineChars="500"/>
        <w:rPr>
          <w:rFonts w:ascii="宋体" w:hAnsi="宋体"/>
          <w:b/>
          <w:bCs/>
          <w:sz w:val="28"/>
          <w:szCs w:val="24"/>
          <w:lang w:val="zh-CN"/>
        </w:rPr>
      </w:pPr>
      <w:r>
        <w:rPr>
          <w:rFonts w:hint="eastAsia" w:ascii="宋体" w:hAnsi="宋体"/>
          <w:b/>
          <w:bCs/>
          <w:sz w:val="28"/>
          <w:szCs w:val="24"/>
          <w:lang w:val="zh-CN"/>
        </w:rPr>
        <w:t>一人并且不存在直接控股、管理关系</w:t>
      </w:r>
    </w:p>
    <w:p w14:paraId="5FCF448D">
      <w:pPr>
        <w:spacing w:line="360" w:lineRule="auto"/>
        <w:ind w:firstLine="120" w:firstLineChars="50"/>
        <w:rPr>
          <w:rFonts w:ascii="Arial" w:hAnsi="Arial" w:cs="Arial"/>
          <w:sz w:val="24"/>
          <w:szCs w:val="24"/>
        </w:rPr>
      </w:pPr>
      <w:r>
        <w:rPr>
          <w:rFonts w:hint="eastAsia" w:ascii="Arial" w:hAnsi="Arial" w:cs="Arial"/>
          <w:sz w:val="24"/>
          <w:szCs w:val="24"/>
        </w:rPr>
        <w:t>提供与参加本项目投标的其他供应商之间，单位负责人不为同一人并且不存在直接控股、管理关系承诺函（承诺函格式自拟）。</w:t>
      </w:r>
    </w:p>
    <w:p w14:paraId="39CBE9B9">
      <w:pPr>
        <w:spacing w:line="360" w:lineRule="auto"/>
        <w:ind w:firstLine="120" w:firstLineChars="50"/>
        <w:rPr>
          <w:rFonts w:cs="仿宋_GB2312" w:asciiTheme="minorEastAsia" w:hAnsiTheme="minorEastAsia"/>
          <w:bCs/>
          <w:sz w:val="24"/>
          <w:szCs w:val="24"/>
        </w:rPr>
      </w:pPr>
    </w:p>
    <w:p w14:paraId="64EB1007">
      <w:pPr>
        <w:autoSpaceDE w:val="0"/>
        <w:autoSpaceDN w:val="0"/>
        <w:adjustRightInd w:val="0"/>
        <w:spacing w:line="360" w:lineRule="auto"/>
        <w:ind w:firstLine="640"/>
        <w:jc w:val="center"/>
        <w:outlineLvl w:val="0"/>
        <w:rPr>
          <w:rFonts w:ascii="宋体" w:hAnsi="宋体" w:cs="宋体"/>
          <w:b/>
          <w:bCs/>
          <w:sz w:val="32"/>
          <w:szCs w:val="32"/>
        </w:rPr>
      </w:pPr>
    </w:p>
    <w:p w14:paraId="4ADFD50E">
      <w:pPr>
        <w:widowControl/>
        <w:spacing w:before="100" w:beforeAutospacing="1" w:after="100" w:afterAutospacing="1" w:line="360" w:lineRule="auto"/>
        <w:ind w:firstLine="2530" w:firstLineChars="700"/>
        <w:rPr>
          <w:rFonts w:ascii="宋体" w:hAnsi="宋体"/>
          <w:b/>
          <w:bCs/>
          <w:sz w:val="36"/>
          <w:szCs w:val="32"/>
        </w:rPr>
      </w:pPr>
    </w:p>
    <w:p w14:paraId="62197653">
      <w:pPr>
        <w:widowControl/>
        <w:spacing w:before="100" w:beforeAutospacing="1" w:after="100" w:afterAutospacing="1" w:line="360" w:lineRule="auto"/>
        <w:ind w:firstLine="2530" w:firstLineChars="700"/>
        <w:rPr>
          <w:rFonts w:ascii="宋体" w:hAnsi="宋体"/>
          <w:b/>
          <w:bCs/>
          <w:sz w:val="36"/>
          <w:szCs w:val="32"/>
        </w:rPr>
      </w:pPr>
    </w:p>
    <w:p w14:paraId="5ED987B7">
      <w:pPr>
        <w:widowControl/>
        <w:spacing w:before="100" w:beforeAutospacing="1" w:after="100" w:afterAutospacing="1" w:line="360" w:lineRule="auto"/>
        <w:ind w:firstLine="2530" w:firstLineChars="700"/>
        <w:rPr>
          <w:rFonts w:ascii="宋体" w:hAnsi="宋体"/>
          <w:b/>
          <w:bCs/>
          <w:sz w:val="36"/>
          <w:szCs w:val="32"/>
        </w:rPr>
      </w:pPr>
    </w:p>
    <w:p w14:paraId="21AD3615">
      <w:pPr>
        <w:widowControl/>
        <w:spacing w:before="100" w:beforeAutospacing="1" w:after="100" w:afterAutospacing="1" w:line="360" w:lineRule="auto"/>
        <w:ind w:firstLine="2530" w:firstLineChars="700"/>
        <w:rPr>
          <w:rFonts w:ascii="宋体" w:hAnsi="宋体"/>
          <w:b/>
          <w:bCs/>
          <w:sz w:val="36"/>
          <w:szCs w:val="32"/>
        </w:rPr>
      </w:pPr>
    </w:p>
    <w:p w14:paraId="5CF03C2E">
      <w:pPr>
        <w:widowControl/>
        <w:spacing w:before="100" w:beforeAutospacing="1" w:after="100" w:afterAutospacing="1" w:line="360" w:lineRule="auto"/>
        <w:ind w:firstLine="2530" w:firstLineChars="700"/>
        <w:rPr>
          <w:rFonts w:ascii="宋体" w:hAnsi="宋体"/>
          <w:b/>
          <w:bCs/>
          <w:sz w:val="36"/>
          <w:szCs w:val="32"/>
        </w:rPr>
      </w:pPr>
    </w:p>
    <w:p w14:paraId="402E6B5C">
      <w:pPr>
        <w:widowControl/>
        <w:spacing w:before="100" w:beforeAutospacing="1" w:after="100" w:afterAutospacing="1" w:line="360" w:lineRule="auto"/>
        <w:ind w:firstLine="2530" w:firstLineChars="700"/>
        <w:rPr>
          <w:rFonts w:ascii="宋体" w:hAnsi="宋体"/>
          <w:b/>
          <w:bCs/>
          <w:sz w:val="36"/>
          <w:szCs w:val="32"/>
        </w:rPr>
      </w:pPr>
    </w:p>
    <w:p w14:paraId="44F5FD70">
      <w:pPr>
        <w:widowControl/>
        <w:spacing w:before="100" w:beforeAutospacing="1" w:after="100" w:afterAutospacing="1" w:line="360" w:lineRule="auto"/>
        <w:ind w:firstLine="2530" w:firstLineChars="700"/>
        <w:rPr>
          <w:rFonts w:ascii="宋体" w:hAnsi="宋体"/>
          <w:b/>
          <w:bCs/>
          <w:sz w:val="36"/>
          <w:szCs w:val="32"/>
        </w:rPr>
      </w:pPr>
    </w:p>
    <w:p w14:paraId="24FBD9BD">
      <w:pPr>
        <w:widowControl/>
        <w:spacing w:before="100" w:beforeAutospacing="1" w:after="100" w:afterAutospacing="1" w:line="360" w:lineRule="auto"/>
        <w:ind w:firstLine="2530" w:firstLineChars="700"/>
        <w:rPr>
          <w:rFonts w:ascii="宋体" w:hAnsi="宋体"/>
          <w:b/>
          <w:bCs/>
          <w:sz w:val="36"/>
          <w:szCs w:val="32"/>
        </w:rPr>
      </w:pPr>
    </w:p>
    <w:p w14:paraId="5005362B">
      <w:pPr>
        <w:widowControl/>
        <w:spacing w:before="100" w:beforeAutospacing="1" w:after="100" w:afterAutospacing="1" w:line="360" w:lineRule="auto"/>
        <w:ind w:firstLine="2530" w:firstLineChars="700"/>
        <w:rPr>
          <w:rFonts w:ascii="宋体" w:hAnsi="宋体"/>
          <w:b/>
          <w:bCs/>
          <w:sz w:val="36"/>
          <w:szCs w:val="32"/>
        </w:rPr>
      </w:pPr>
    </w:p>
    <w:p w14:paraId="7525FA9E">
      <w:pPr>
        <w:widowControl/>
        <w:spacing w:before="100" w:beforeAutospacing="1" w:after="100" w:afterAutospacing="1" w:line="360" w:lineRule="auto"/>
        <w:ind w:firstLine="2530" w:firstLineChars="700"/>
        <w:rPr>
          <w:rFonts w:ascii="宋体" w:hAnsi="宋体"/>
          <w:b/>
          <w:bCs/>
          <w:sz w:val="36"/>
          <w:szCs w:val="32"/>
        </w:rPr>
      </w:pPr>
    </w:p>
    <w:p w14:paraId="246C01F0">
      <w:pPr>
        <w:autoSpaceDE w:val="0"/>
        <w:autoSpaceDN w:val="0"/>
        <w:adjustRightInd w:val="0"/>
        <w:spacing w:line="360" w:lineRule="auto"/>
        <w:ind w:left="3935" w:hanging="3935" w:hangingChars="1400"/>
        <w:outlineLvl w:val="0"/>
        <w:rPr>
          <w:rFonts w:ascii="宋体" w:hAnsi="宋体"/>
          <w:b/>
          <w:bCs/>
          <w:sz w:val="28"/>
          <w:szCs w:val="24"/>
          <w:lang w:val="zh-CN"/>
        </w:rPr>
      </w:pPr>
    </w:p>
    <w:p w14:paraId="6CCCB4F1">
      <w:pPr>
        <w:autoSpaceDE w:val="0"/>
        <w:autoSpaceDN w:val="0"/>
        <w:adjustRightInd w:val="0"/>
        <w:spacing w:line="360" w:lineRule="auto"/>
        <w:ind w:left="3935" w:hanging="3935" w:hangingChars="1400"/>
        <w:outlineLvl w:val="0"/>
        <w:rPr>
          <w:rFonts w:ascii="宋体" w:hAnsi="宋体"/>
          <w:b/>
          <w:bCs/>
          <w:sz w:val="28"/>
          <w:szCs w:val="24"/>
          <w:lang w:val="zh-CN"/>
        </w:rPr>
      </w:pPr>
    </w:p>
    <w:p w14:paraId="54F56D2C">
      <w:pPr>
        <w:autoSpaceDE w:val="0"/>
        <w:autoSpaceDN w:val="0"/>
        <w:adjustRightInd w:val="0"/>
        <w:spacing w:line="360" w:lineRule="auto"/>
        <w:ind w:left="3935" w:hanging="3935" w:hangingChars="1400"/>
        <w:outlineLvl w:val="0"/>
        <w:rPr>
          <w:rFonts w:ascii="宋体" w:hAnsi="宋体"/>
          <w:b/>
          <w:bCs/>
          <w:sz w:val="28"/>
          <w:szCs w:val="24"/>
          <w:lang w:val="zh-CN"/>
        </w:rPr>
      </w:pPr>
      <w:r>
        <w:rPr>
          <w:rFonts w:hint="eastAsia" w:ascii="宋体" w:hAnsi="宋体"/>
          <w:b/>
          <w:bCs/>
          <w:sz w:val="28"/>
          <w:szCs w:val="24"/>
        </w:rPr>
        <w:t>2</w:t>
      </w:r>
      <w:r>
        <w:rPr>
          <w:rFonts w:hint="eastAsia" w:ascii="宋体" w:hAnsi="宋体"/>
          <w:b/>
          <w:bCs/>
          <w:sz w:val="28"/>
          <w:szCs w:val="24"/>
          <w:lang w:val="zh-CN"/>
        </w:rPr>
        <w:t>.</w:t>
      </w:r>
      <w:r>
        <w:rPr>
          <w:rFonts w:hint="eastAsia" w:ascii="宋体" w:hAnsi="宋体"/>
          <w:b/>
          <w:bCs/>
          <w:sz w:val="28"/>
          <w:szCs w:val="24"/>
        </w:rPr>
        <w:t>9</w:t>
      </w:r>
      <w:r>
        <w:rPr>
          <w:rFonts w:hint="eastAsia" w:ascii="宋体" w:hAnsi="宋体"/>
          <w:b/>
          <w:bCs/>
          <w:sz w:val="28"/>
          <w:szCs w:val="24"/>
          <w:lang w:val="zh-CN"/>
        </w:rPr>
        <w:t>、供应商未为本项目提供整体设计、规范编制或者项目管理、监理、检测等服务承诺函</w:t>
      </w:r>
    </w:p>
    <w:p w14:paraId="7C45BA4C">
      <w:pPr>
        <w:autoSpaceDE w:val="0"/>
        <w:autoSpaceDN w:val="0"/>
        <w:adjustRightInd w:val="0"/>
        <w:spacing w:line="360" w:lineRule="auto"/>
        <w:ind w:firstLine="560"/>
        <w:jc w:val="center"/>
        <w:outlineLvl w:val="0"/>
        <w:rPr>
          <w:rFonts w:ascii="宋体" w:hAnsi="宋体"/>
          <w:b/>
          <w:bCs/>
          <w:sz w:val="28"/>
          <w:szCs w:val="24"/>
          <w:lang w:val="zh-CN"/>
        </w:rPr>
      </w:pPr>
      <w:r>
        <w:rPr>
          <w:rFonts w:hint="eastAsia" w:ascii="宋体" w:hAnsi="宋体"/>
          <w:b/>
          <w:bCs/>
          <w:sz w:val="28"/>
          <w:szCs w:val="24"/>
          <w:lang w:val="zh-CN"/>
        </w:rPr>
        <w:t>（承诺函格式自拟）</w:t>
      </w:r>
    </w:p>
    <w:p w14:paraId="3E99160E">
      <w:pPr>
        <w:widowControl/>
        <w:spacing w:before="100" w:beforeAutospacing="1" w:after="100" w:afterAutospacing="1" w:line="360" w:lineRule="auto"/>
        <w:ind w:firstLine="2530" w:firstLineChars="700"/>
        <w:rPr>
          <w:rFonts w:ascii="宋体" w:hAnsi="宋体"/>
          <w:b/>
          <w:bCs/>
          <w:sz w:val="36"/>
          <w:szCs w:val="32"/>
        </w:rPr>
      </w:pPr>
    </w:p>
    <w:p w14:paraId="66CD2C54">
      <w:pPr>
        <w:widowControl/>
        <w:spacing w:before="100" w:beforeAutospacing="1" w:after="100" w:afterAutospacing="1" w:line="360" w:lineRule="auto"/>
        <w:ind w:firstLine="2530" w:firstLineChars="700"/>
        <w:rPr>
          <w:rFonts w:ascii="宋体" w:hAnsi="宋体"/>
          <w:b/>
          <w:bCs/>
          <w:sz w:val="36"/>
          <w:szCs w:val="32"/>
        </w:rPr>
      </w:pPr>
    </w:p>
    <w:p w14:paraId="0FEDCB48">
      <w:pPr>
        <w:widowControl/>
        <w:spacing w:before="100" w:beforeAutospacing="1" w:after="100" w:afterAutospacing="1" w:line="360" w:lineRule="auto"/>
        <w:ind w:firstLine="2530" w:firstLineChars="700"/>
        <w:rPr>
          <w:rFonts w:ascii="宋体" w:hAnsi="宋体"/>
          <w:b/>
          <w:bCs/>
          <w:sz w:val="36"/>
          <w:szCs w:val="32"/>
        </w:rPr>
      </w:pPr>
    </w:p>
    <w:p w14:paraId="17C196E6">
      <w:pPr>
        <w:widowControl/>
        <w:spacing w:before="100" w:beforeAutospacing="1" w:after="100" w:afterAutospacing="1" w:line="360" w:lineRule="auto"/>
        <w:ind w:firstLine="2530" w:firstLineChars="700"/>
        <w:rPr>
          <w:rFonts w:ascii="宋体" w:hAnsi="宋体"/>
          <w:b/>
          <w:bCs/>
          <w:sz w:val="36"/>
          <w:szCs w:val="32"/>
        </w:rPr>
      </w:pPr>
    </w:p>
    <w:p w14:paraId="50CDABA9">
      <w:pPr>
        <w:widowControl/>
        <w:spacing w:before="100" w:beforeAutospacing="1" w:after="100" w:afterAutospacing="1" w:line="360" w:lineRule="auto"/>
        <w:ind w:firstLine="2530" w:firstLineChars="700"/>
        <w:rPr>
          <w:rFonts w:ascii="宋体" w:hAnsi="宋体"/>
          <w:b/>
          <w:bCs/>
          <w:sz w:val="36"/>
          <w:szCs w:val="32"/>
        </w:rPr>
      </w:pPr>
    </w:p>
    <w:p w14:paraId="6B94F083">
      <w:pPr>
        <w:widowControl/>
        <w:spacing w:before="100" w:beforeAutospacing="1" w:after="100" w:afterAutospacing="1" w:line="360" w:lineRule="auto"/>
        <w:ind w:firstLine="2530" w:firstLineChars="700"/>
        <w:rPr>
          <w:rFonts w:ascii="宋体" w:hAnsi="宋体"/>
          <w:b/>
          <w:bCs/>
          <w:sz w:val="36"/>
          <w:szCs w:val="32"/>
        </w:rPr>
      </w:pPr>
    </w:p>
    <w:p w14:paraId="02EE38AA">
      <w:pPr>
        <w:widowControl/>
        <w:spacing w:before="100" w:beforeAutospacing="1" w:after="100" w:afterAutospacing="1" w:line="360" w:lineRule="auto"/>
        <w:ind w:firstLine="2530" w:firstLineChars="700"/>
        <w:rPr>
          <w:rFonts w:ascii="宋体" w:hAnsi="宋体"/>
          <w:b/>
          <w:bCs/>
          <w:sz w:val="36"/>
          <w:szCs w:val="32"/>
        </w:rPr>
      </w:pPr>
    </w:p>
    <w:p w14:paraId="0EB6774B">
      <w:pPr>
        <w:widowControl/>
        <w:spacing w:before="100" w:beforeAutospacing="1" w:after="100" w:afterAutospacing="1" w:line="360" w:lineRule="auto"/>
        <w:ind w:firstLine="2530" w:firstLineChars="700"/>
        <w:rPr>
          <w:rFonts w:ascii="宋体" w:hAnsi="宋体"/>
          <w:b/>
          <w:bCs/>
          <w:sz w:val="36"/>
          <w:szCs w:val="32"/>
        </w:rPr>
      </w:pPr>
    </w:p>
    <w:p w14:paraId="5B318EE6">
      <w:pPr>
        <w:widowControl/>
        <w:spacing w:before="100" w:beforeAutospacing="1" w:after="100" w:afterAutospacing="1" w:line="360" w:lineRule="auto"/>
        <w:ind w:firstLine="2530" w:firstLineChars="700"/>
        <w:rPr>
          <w:rFonts w:ascii="宋体" w:hAnsi="宋体"/>
          <w:b/>
          <w:bCs/>
          <w:sz w:val="36"/>
          <w:szCs w:val="32"/>
        </w:rPr>
      </w:pPr>
    </w:p>
    <w:p w14:paraId="34991FCE">
      <w:pPr>
        <w:widowControl/>
        <w:spacing w:before="100" w:beforeAutospacing="1" w:after="100" w:afterAutospacing="1" w:line="360" w:lineRule="auto"/>
        <w:ind w:firstLine="2530" w:firstLineChars="700"/>
        <w:rPr>
          <w:rFonts w:ascii="宋体" w:hAnsi="宋体"/>
          <w:b/>
          <w:bCs/>
          <w:sz w:val="36"/>
          <w:szCs w:val="32"/>
        </w:rPr>
      </w:pPr>
    </w:p>
    <w:p w14:paraId="5F063881">
      <w:pPr>
        <w:widowControl/>
        <w:spacing w:before="100" w:beforeAutospacing="1" w:after="100" w:afterAutospacing="1" w:line="360" w:lineRule="auto"/>
        <w:ind w:firstLine="2530" w:firstLineChars="700"/>
        <w:rPr>
          <w:rFonts w:ascii="宋体" w:hAnsi="宋体"/>
          <w:b/>
          <w:bCs/>
          <w:sz w:val="36"/>
          <w:szCs w:val="32"/>
        </w:rPr>
      </w:pPr>
    </w:p>
    <w:p w14:paraId="4DECA6E3">
      <w:pPr>
        <w:widowControl/>
        <w:spacing w:before="100" w:beforeAutospacing="1" w:after="100" w:afterAutospacing="1" w:line="360" w:lineRule="auto"/>
        <w:ind w:firstLine="2530" w:firstLineChars="700"/>
        <w:rPr>
          <w:rFonts w:ascii="宋体" w:hAnsi="宋体"/>
          <w:b/>
          <w:bCs/>
          <w:sz w:val="36"/>
          <w:szCs w:val="32"/>
        </w:rPr>
      </w:pPr>
    </w:p>
    <w:p w14:paraId="4ECB7179">
      <w:pPr>
        <w:widowControl/>
        <w:spacing w:before="100" w:beforeAutospacing="1" w:after="100" w:afterAutospacing="1" w:line="360" w:lineRule="auto"/>
        <w:ind w:firstLine="2530" w:firstLineChars="700"/>
        <w:rPr>
          <w:rFonts w:ascii="宋体" w:hAnsi="宋体"/>
          <w:b/>
          <w:bCs/>
          <w:sz w:val="36"/>
          <w:szCs w:val="32"/>
        </w:rPr>
      </w:pPr>
    </w:p>
    <w:p w14:paraId="3A1C25C1">
      <w:pPr>
        <w:widowControl/>
        <w:spacing w:before="100" w:beforeAutospacing="1" w:after="100" w:afterAutospacing="1" w:line="360" w:lineRule="auto"/>
        <w:ind w:firstLine="2530" w:firstLineChars="700"/>
        <w:rPr>
          <w:rFonts w:ascii="宋体" w:hAnsi="宋体"/>
          <w:b/>
          <w:bCs/>
          <w:sz w:val="36"/>
          <w:szCs w:val="32"/>
        </w:rPr>
      </w:pPr>
    </w:p>
    <w:p w14:paraId="737FEC67">
      <w:pPr>
        <w:spacing w:line="360" w:lineRule="auto"/>
        <w:ind w:firstLine="141" w:firstLineChars="50"/>
        <w:rPr>
          <w:rFonts w:ascii="宋体" w:hAnsi="宋体"/>
          <w:b/>
          <w:bCs/>
          <w:sz w:val="28"/>
          <w:szCs w:val="24"/>
          <w:lang w:val="zh-CN"/>
        </w:rPr>
      </w:pPr>
    </w:p>
    <w:p w14:paraId="780DF49B">
      <w:pPr>
        <w:spacing w:line="360" w:lineRule="auto"/>
        <w:ind w:firstLine="141" w:firstLineChars="50"/>
        <w:jc w:val="center"/>
        <w:rPr>
          <w:rFonts w:ascii="宋体" w:hAnsi="宋体"/>
          <w:b/>
          <w:bCs/>
          <w:sz w:val="28"/>
          <w:szCs w:val="24"/>
          <w:lang w:val="zh-CN"/>
        </w:rPr>
      </w:pPr>
      <w:r>
        <w:rPr>
          <w:rFonts w:hint="eastAsia" w:ascii="宋体" w:hAnsi="宋体"/>
          <w:b/>
          <w:bCs/>
          <w:sz w:val="28"/>
          <w:szCs w:val="24"/>
        </w:rPr>
        <w:t>2</w:t>
      </w:r>
      <w:r>
        <w:rPr>
          <w:rFonts w:hint="eastAsia" w:ascii="宋体" w:hAnsi="宋体"/>
          <w:b/>
          <w:bCs/>
          <w:sz w:val="28"/>
          <w:szCs w:val="24"/>
          <w:lang w:val="zh-CN"/>
        </w:rPr>
        <w:t>.</w:t>
      </w:r>
      <w:r>
        <w:rPr>
          <w:rFonts w:hint="eastAsia" w:ascii="宋体" w:hAnsi="宋体"/>
          <w:b/>
          <w:bCs/>
          <w:sz w:val="28"/>
          <w:szCs w:val="24"/>
        </w:rPr>
        <w:t>10</w:t>
      </w:r>
      <w:r>
        <w:rPr>
          <w:rFonts w:hint="eastAsia" w:ascii="宋体" w:hAnsi="宋体"/>
          <w:b/>
          <w:bCs/>
          <w:sz w:val="28"/>
          <w:szCs w:val="24"/>
          <w:lang w:val="zh-CN"/>
        </w:rPr>
        <w:t>其他资格证书或材料</w:t>
      </w:r>
    </w:p>
    <w:p w14:paraId="54900FB6">
      <w:pPr>
        <w:autoSpaceDE w:val="0"/>
        <w:autoSpaceDN w:val="0"/>
        <w:adjustRightInd w:val="0"/>
        <w:spacing w:line="360" w:lineRule="auto"/>
        <w:ind w:firstLine="4156" w:firstLineChars="1150"/>
        <w:jc w:val="center"/>
        <w:outlineLvl w:val="0"/>
        <w:rPr>
          <w:rFonts w:ascii="宋体" w:hAnsi="宋体"/>
          <w:b/>
          <w:bCs/>
          <w:sz w:val="36"/>
          <w:szCs w:val="32"/>
        </w:rPr>
      </w:pPr>
    </w:p>
    <w:p w14:paraId="16D50C75">
      <w:pPr>
        <w:autoSpaceDE w:val="0"/>
        <w:autoSpaceDN w:val="0"/>
        <w:adjustRightInd w:val="0"/>
        <w:spacing w:line="360" w:lineRule="auto"/>
        <w:ind w:firstLine="4156" w:firstLineChars="1150"/>
        <w:jc w:val="center"/>
        <w:outlineLvl w:val="0"/>
        <w:rPr>
          <w:rFonts w:ascii="宋体" w:hAnsi="宋体"/>
          <w:b/>
          <w:bCs/>
          <w:sz w:val="36"/>
          <w:szCs w:val="32"/>
        </w:rPr>
      </w:pPr>
    </w:p>
    <w:p w14:paraId="1604E6D3">
      <w:pPr>
        <w:autoSpaceDE w:val="0"/>
        <w:autoSpaceDN w:val="0"/>
        <w:adjustRightInd w:val="0"/>
        <w:spacing w:line="360" w:lineRule="auto"/>
        <w:ind w:firstLine="2711" w:firstLineChars="750"/>
        <w:rPr>
          <w:rFonts w:ascii="宋体" w:hAnsi="宋体" w:cs="黑体"/>
          <w:b/>
          <w:bCs/>
          <w:sz w:val="36"/>
          <w:szCs w:val="36"/>
          <w:lang w:val="zh-CN"/>
        </w:rPr>
      </w:pPr>
    </w:p>
    <w:p w14:paraId="188EA7C0">
      <w:pPr>
        <w:autoSpaceDE w:val="0"/>
        <w:autoSpaceDN w:val="0"/>
        <w:adjustRightInd w:val="0"/>
        <w:spacing w:line="360" w:lineRule="auto"/>
        <w:ind w:firstLine="2711" w:firstLineChars="750"/>
        <w:rPr>
          <w:rFonts w:ascii="宋体" w:hAnsi="宋体" w:cs="黑体"/>
          <w:b/>
          <w:bCs/>
          <w:sz w:val="36"/>
          <w:szCs w:val="36"/>
          <w:lang w:val="zh-CN"/>
        </w:rPr>
      </w:pPr>
    </w:p>
    <w:p w14:paraId="097085A3">
      <w:pPr>
        <w:autoSpaceDE w:val="0"/>
        <w:autoSpaceDN w:val="0"/>
        <w:adjustRightInd w:val="0"/>
        <w:spacing w:line="360" w:lineRule="auto"/>
        <w:ind w:firstLine="2711" w:firstLineChars="750"/>
        <w:rPr>
          <w:rFonts w:ascii="宋体" w:hAnsi="宋体" w:cs="黑体"/>
          <w:b/>
          <w:bCs/>
          <w:sz w:val="36"/>
          <w:szCs w:val="36"/>
          <w:lang w:val="zh-CN"/>
        </w:rPr>
      </w:pPr>
    </w:p>
    <w:p w14:paraId="7557EBF1">
      <w:pPr>
        <w:autoSpaceDE w:val="0"/>
        <w:autoSpaceDN w:val="0"/>
        <w:adjustRightInd w:val="0"/>
        <w:spacing w:line="360" w:lineRule="auto"/>
        <w:ind w:firstLine="2711" w:firstLineChars="750"/>
        <w:rPr>
          <w:rFonts w:ascii="宋体" w:hAnsi="宋体" w:cs="黑体"/>
          <w:b/>
          <w:bCs/>
          <w:sz w:val="36"/>
          <w:szCs w:val="36"/>
          <w:lang w:val="zh-CN"/>
        </w:rPr>
      </w:pPr>
    </w:p>
    <w:p w14:paraId="7DDF22A7">
      <w:pPr>
        <w:autoSpaceDE w:val="0"/>
        <w:autoSpaceDN w:val="0"/>
        <w:adjustRightInd w:val="0"/>
        <w:spacing w:line="360" w:lineRule="auto"/>
        <w:ind w:firstLine="2711" w:firstLineChars="750"/>
        <w:rPr>
          <w:rFonts w:ascii="宋体" w:hAnsi="宋体" w:cs="黑体"/>
          <w:b/>
          <w:bCs/>
          <w:sz w:val="36"/>
          <w:szCs w:val="36"/>
          <w:lang w:val="zh-CN"/>
        </w:rPr>
      </w:pPr>
    </w:p>
    <w:p w14:paraId="0F18EF01">
      <w:pPr>
        <w:autoSpaceDE w:val="0"/>
        <w:autoSpaceDN w:val="0"/>
        <w:adjustRightInd w:val="0"/>
        <w:spacing w:line="360" w:lineRule="auto"/>
        <w:ind w:firstLine="2711" w:firstLineChars="750"/>
        <w:rPr>
          <w:rFonts w:ascii="宋体" w:hAnsi="宋体" w:cs="黑体"/>
          <w:b/>
          <w:bCs/>
          <w:sz w:val="36"/>
          <w:szCs w:val="36"/>
          <w:lang w:val="zh-CN"/>
        </w:rPr>
      </w:pPr>
    </w:p>
    <w:p w14:paraId="643AB23F">
      <w:pPr>
        <w:autoSpaceDE w:val="0"/>
        <w:autoSpaceDN w:val="0"/>
        <w:adjustRightInd w:val="0"/>
        <w:spacing w:line="360" w:lineRule="auto"/>
        <w:ind w:firstLine="2711" w:firstLineChars="750"/>
        <w:rPr>
          <w:rFonts w:ascii="宋体" w:hAnsi="宋体" w:cs="黑体"/>
          <w:b/>
          <w:bCs/>
          <w:sz w:val="36"/>
          <w:szCs w:val="36"/>
          <w:lang w:val="zh-CN"/>
        </w:rPr>
      </w:pPr>
    </w:p>
    <w:p w14:paraId="2C450CDF">
      <w:pPr>
        <w:autoSpaceDE w:val="0"/>
        <w:autoSpaceDN w:val="0"/>
        <w:adjustRightInd w:val="0"/>
        <w:spacing w:line="360" w:lineRule="auto"/>
        <w:ind w:firstLine="2711" w:firstLineChars="750"/>
        <w:rPr>
          <w:rFonts w:ascii="宋体" w:hAnsi="宋体" w:cs="黑体"/>
          <w:b/>
          <w:bCs/>
          <w:sz w:val="36"/>
          <w:szCs w:val="36"/>
          <w:lang w:val="zh-CN"/>
        </w:rPr>
      </w:pPr>
    </w:p>
    <w:p w14:paraId="2AAE3F57">
      <w:pPr>
        <w:autoSpaceDE w:val="0"/>
        <w:autoSpaceDN w:val="0"/>
        <w:adjustRightInd w:val="0"/>
        <w:spacing w:line="360" w:lineRule="auto"/>
        <w:ind w:firstLine="2711" w:firstLineChars="750"/>
        <w:rPr>
          <w:rFonts w:ascii="宋体" w:hAnsi="宋体" w:cs="黑体"/>
          <w:b/>
          <w:bCs/>
          <w:sz w:val="36"/>
          <w:szCs w:val="36"/>
          <w:lang w:val="zh-CN"/>
        </w:rPr>
      </w:pPr>
    </w:p>
    <w:p w14:paraId="31CC3FB1">
      <w:pPr>
        <w:autoSpaceDE w:val="0"/>
        <w:autoSpaceDN w:val="0"/>
        <w:adjustRightInd w:val="0"/>
        <w:spacing w:line="360" w:lineRule="auto"/>
        <w:ind w:firstLine="2711" w:firstLineChars="750"/>
        <w:rPr>
          <w:rFonts w:ascii="宋体" w:hAnsi="宋体" w:cs="黑体"/>
          <w:b/>
          <w:bCs/>
          <w:sz w:val="36"/>
          <w:szCs w:val="36"/>
          <w:lang w:val="zh-CN"/>
        </w:rPr>
      </w:pPr>
    </w:p>
    <w:p w14:paraId="392085FA">
      <w:pPr>
        <w:autoSpaceDE w:val="0"/>
        <w:autoSpaceDN w:val="0"/>
        <w:adjustRightInd w:val="0"/>
        <w:spacing w:line="360" w:lineRule="auto"/>
        <w:ind w:firstLine="2711" w:firstLineChars="750"/>
        <w:rPr>
          <w:rFonts w:ascii="宋体" w:hAnsi="宋体" w:cs="黑体"/>
          <w:b/>
          <w:bCs/>
          <w:sz w:val="36"/>
          <w:szCs w:val="36"/>
          <w:lang w:val="zh-CN"/>
        </w:rPr>
      </w:pPr>
    </w:p>
    <w:p w14:paraId="720DB267">
      <w:pPr>
        <w:autoSpaceDE w:val="0"/>
        <w:autoSpaceDN w:val="0"/>
        <w:adjustRightInd w:val="0"/>
        <w:spacing w:line="360" w:lineRule="auto"/>
        <w:ind w:firstLine="2711" w:firstLineChars="750"/>
        <w:rPr>
          <w:rFonts w:ascii="宋体" w:hAnsi="宋体" w:cs="黑体"/>
          <w:b/>
          <w:bCs/>
          <w:sz w:val="36"/>
          <w:szCs w:val="36"/>
          <w:lang w:val="zh-CN"/>
        </w:rPr>
      </w:pPr>
    </w:p>
    <w:p w14:paraId="274ED240">
      <w:pPr>
        <w:autoSpaceDE w:val="0"/>
        <w:autoSpaceDN w:val="0"/>
        <w:adjustRightInd w:val="0"/>
        <w:spacing w:line="360" w:lineRule="auto"/>
        <w:ind w:firstLine="2711" w:firstLineChars="750"/>
        <w:rPr>
          <w:rFonts w:ascii="宋体" w:hAnsi="宋体" w:cs="黑体"/>
          <w:b/>
          <w:bCs/>
          <w:sz w:val="36"/>
          <w:szCs w:val="36"/>
          <w:lang w:val="zh-CN"/>
        </w:rPr>
      </w:pPr>
    </w:p>
    <w:p w14:paraId="77712255">
      <w:pPr>
        <w:autoSpaceDE w:val="0"/>
        <w:autoSpaceDN w:val="0"/>
        <w:adjustRightInd w:val="0"/>
        <w:spacing w:line="360" w:lineRule="auto"/>
        <w:ind w:firstLine="2711" w:firstLineChars="750"/>
        <w:rPr>
          <w:rFonts w:ascii="宋体" w:hAnsi="宋体" w:cs="黑体"/>
          <w:b/>
          <w:bCs/>
          <w:sz w:val="36"/>
          <w:szCs w:val="36"/>
          <w:lang w:val="zh-CN"/>
        </w:rPr>
      </w:pPr>
    </w:p>
    <w:p w14:paraId="25A8ABBA">
      <w:pPr>
        <w:autoSpaceDE w:val="0"/>
        <w:autoSpaceDN w:val="0"/>
        <w:adjustRightInd w:val="0"/>
        <w:spacing w:line="360" w:lineRule="auto"/>
        <w:ind w:firstLine="2711" w:firstLineChars="750"/>
        <w:rPr>
          <w:rFonts w:ascii="宋体" w:hAnsi="宋体" w:cs="黑体"/>
          <w:b/>
          <w:bCs/>
          <w:sz w:val="36"/>
          <w:szCs w:val="36"/>
          <w:lang w:val="zh-CN"/>
        </w:rPr>
      </w:pPr>
      <w:r>
        <w:rPr>
          <w:rFonts w:hint="eastAsia" w:ascii="宋体" w:hAnsi="宋体" w:cs="黑体"/>
          <w:b/>
          <w:bCs/>
          <w:sz w:val="36"/>
          <w:szCs w:val="36"/>
        </w:rPr>
        <w:t>三</w:t>
      </w:r>
      <w:r>
        <w:rPr>
          <w:rFonts w:hint="eastAsia" w:ascii="宋体" w:hAnsi="宋体" w:cs="黑体"/>
          <w:b/>
          <w:bCs/>
          <w:sz w:val="36"/>
          <w:szCs w:val="36"/>
          <w:lang w:val="zh-CN"/>
        </w:rPr>
        <w:t>、符合性审查证明材料</w:t>
      </w:r>
    </w:p>
    <w:p w14:paraId="00062AB9">
      <w:pPr>
        <w:snapToGrid w:val="0"/>
        <w:spacing w:line="360" w:lineRule="auto"/>
        <w:jc w:val="center"/>
        <w:rPr>
          <w:rFonts w:ascii="宋体" w:hAnsi="宋体"/>
          <w:b/>
          <w:bCs/>
          <w:sz w:val="24"/>
          <w:szCs w:val="24"/>
        </w:rPr>
      </w:pPr>
    </w:p>
    <w:p w14:paraId="6FACE4F1">
      <w:pPr>
        <w:snapToGrid w:val="0"/>
        <w:spacing w:line="360" w:lineRule="auto"/>
        <w:jc w:val="center"/>
        <w:rPr>
          <w:rFonts w:ascii="宋体" w:hAnsi="宋体"/>
          <w:b/>
          <w:bCs/>
          <w:sz w:val="24"/>
          <w:szCs w:val="24"/>
        </w:rPr>
      </w:pPr>
    </w:p>
    <w:p w14:paraId="2861D1F9">
      <w:pPr>
        <w:spacing w:line="360" w:lineRule="auto"/>
        <w:ind w:firstLine="141" w:firstLineChars="50"/>
        <w:jc w:val="center"/>
        <w:rPr>
          <w:rFonts w:ascii="宋体" w:hAnsi="宋体"/>
          <w:b/>
          <w:bCs/>
          <w:sz w:val="28"/>
          <w:szCs w:val="24"/>
        </w:rPr>
      </w:pPr>
    </w:p>
    <w:p w14:paraId="33E07919">
      <w:pPr>
        <w:spacing w:line="360" w:lineRule="auto"/>
        <w:ind w:firstLine="141" w:firstLineChars="50"/>
        <w:jc w:val="center"/>
        <w:rPr>
          <w:rFonts w:ascii="宋体" w:hAnsi="宋体"/>
          <w:b/>
          <w:bCs/>
          <w:sz w:val="28"/>
          <w:szCs w:val="24"/>
        </w:rPr>
      </w:pPr>
      <w:r>
        <w:rPr>
          <w:rFonts w:hint="eastAsia" w:ascii="宋体" w:hAnsi="宋体"/>
          <w:b/>
          <w:bCs/>
          <w:sz w:val="28"/>
          <w:szCs w:val="24"/>
        </w:rPr>
        <w:t>3.1 拟派人员配备情况</w:t>
      </w:r>
    </w:p>
    <w:p w14:paraId="141A355B">
      <w:pPr>
        <w:autoSpaceDE w:val="0"/>
        <w:autoSpaceDN w:val="0"/>
        <w:adjustRightInd w:val="0"/>
        <w:spacing w:line="360" w:lineRule="auto"/>
        <w:jc w:val="center"/>
        <w:rPr>
          <w:rFonts w:ascii="宋体" w:hAnsi="宋体" w:cs="宋体"/>
          <w:sz w:val="24"/>
          <w:szCs w:val="24"/>
          <w:lang w:val="zh-CN"/>
        </w:rPr>
      </w:pPr>
      <w:r>
        <w:rPr>
          <w:rFonts w:hint="eastAsia" w:ascii="宋体" w:hAnsi="宋体" w:cs="宋体"/>
          <w:sz w:val="24"/>
          <w:szCs w:val="24"/>
          <w:lang w:val="zh-CN"/>
        </w:rPr>
        <w:t>（投标人根据招标文件要求自行编制）</w:t>
      </w:r>
    </w:p>
    <w:p w14:paraId="44FEE99B">
      <w:pPr>
        <w:autoSpaceDE w:val="0"/>
        <w:autoSpaceDN w:val="0"/>
        <w:adjustRightInd w:val="0"/>
        <w:spacing w:line="360" w:lineRule="auto"/>
        <w:jc w:val="center"/>
        <w:rPr>
          <w:rFonts w:ascii="宋体" w:hAnsi="宋体" w:cs="黑体"/>
          <w:b/>
          <w:bCs/>
          <w:sz w:val="30"/>
          <w:szCs w:val="30"/>
          <w:lang w:val="zh-CN"/>
        </w:rPr>
      </w:pPr>
    </w:p>
    <w:p w14:paraId="72021547">
      <w:pPr>
        <w:autoSpaceDE w:val="0"/>
        <w:autoSpaceDN w:val="0"/>
        <w:adjustRightInd w:val="0"/>
        <w:spacing w:line="360" w:lineRule="auto"/>
        <w:jc w:val="center"/>
        <w:rPr>
          <w:rFonts w:ascii="宋体" w:hAnsi="宋体" w:cs="宋体"/>
          <w:sz w:val="24"/>
          <w:szCs w:val="24"/>
          <w:lang w:val="zh-CN"/>
        </w:rPr>
      </w:pPr>
    </w:p>
    <w:p w14:paraId="1D785B78">
      <w:pPr>
        <w:pStyle w:val="18"/>
        <w:rPr>
          <w:rFonts w:hint="default" w:ascii="宋体"/>
          <w:sz w:val="24"/>
          <w:szCs w:val="24"/>
        </w:rPr>
      </w:pPr>
    </w:p>
    <w:p w14:paraId="28E93D3F">
      <w:pPr>
        <w:autoSpaceDE w:val="0"/>
        <w:autoSpaceDN w:val="0"/>
        <w:adjustRightInd w:val="0"/>
        <w:spacing w:line="360" w:lineRule="auto"/>
        <w:jc w:val="center"/>
        <w:rPr>
          <w:rFonts w:ascii="宋体" w:hAnsi="宋体"/>
          <w:b/>
          <w:bCs/>
          <w:sz w:val="24"/>
          <w:szCs w:val="24"/>
        </w:rPr>
      </w:pPr>
    </w:p>
    <w:p w14:paraId="70F65911">
      <w:pPr>
        <w:spacing w:line="360" w:lineRule="auto"/>
        <w:ind w:firstLine="141" w:firstLineChars="50"/>
        <w:jc w:val="center"/>
        <w:rPr>
          <w:rFonts w:ascii="宋体" w:hAnsi="宋体"/>
          <w:b/>
          <w:bCs/>
          <w:sz w:val="28"/>
          <w:szCs w:val="24"/>
        </w:rPr>
      </w:pPr>
    </w:p>
    <w:p w14:paraId="0C7EB0EA">
      <w:pPr>
        <w:spacing w:line="360" w:lineRule="auto"/>
        <w:ind w:firstLine="141" w:firstLineChars="50"/>
        <w:jc w:val="center"/>
        <w:rPr>
          <w:rFonts w:ascii="宋体" w:hAnsi="宋体"/>
          <w:b/>
          <w:bCs/>
          <w:sz w:val="28"/>
          <w:szCs w:val="24"/>
          <w:lang w:val="zh-CN"/>
        </w:rPr>
      </w:pPr>
      <w:r>
        <w:rPr>
          <w:rFonts w:hint="eastAsia" w:ascii="宋体" w:hAnsi="宋体"/>
          <w:b/>
          <w:bCs/>
          <w:sz w:val="28"/>
          <w:szCs w:val="24"/>
        </w:rPr>
        <w:t>3.2技术方案（实施方案）</w:t>
      </w:r>
    </w:p>
    <w:p w14:paraId="7BF75C4B">
      <w:pPr>
        <w:snapToGrid w:val="0"/>
        <w:spacing w:line="360" w:lineRule="auto"/>
        <w:jc w:val="center"/>
        <w:rPr>
          <w:rFonts w:ascii="宋体" w:hAnsi="宋体"/>
          <w:b/>
          <w:snapToGrid w:val="0"/>
          <w:kern w:val="0"/>
          <w:sz w:val="24"/>
          <w:szCs w:val="24"/>
        </w:rPr>
      </w:pPr>
    </w:p>
    <w:p w14:paraId="6D0C6E1D">
      <w:pPr>
        <w:autoSpaceDE w:val="0"/>
        <w:autoSpaceDN w:val="0"/>
        <w:adjustRightInd w:val="0"/>
        <w:spacing w:line="360" w:lineRule="auto"/>
        <w:jc w:val="center"/>
        <w:rPr>
          <w:rFonts w:ascii="宋体" w:hAnsi="宋体" w:cs="宋体"/>
          <w:sz w:val="24"/>
          <w:szCs w:val="24"/>
          <w:lang w:val="zh-CN"/>
        </w:rPr>
      </w:pPr>
      <w:r>
        <w:rPr>
          <w:rFonts w:hint="eastAsia" w:ascii="宋体" w:hAnsi="宋体" w:cs="宋体"/>
          <w:sz w:val="24"/>
          <w:szCs w:val="24"/>
          <w:lang w:val="zh-CN"/>
        </w:rPr>
        <w:t>（投标人根据招标文件要求自行编制）</w:t>
      </w:r>
    </w:p>
    <w:p w14:paraId="42D688BD">
      <w:pPr>
        <w:snapToGrid w:val="0"/>
        <w:spacing w:line="360" w:lineRule="auto"/>
        <w:jc w:val="center"/>
        <w:rPr>
          <w:rFonts w:ascii="宋体" w:hAnsi="宋体"/>
          <w:b/>
          <w:snapToGrid w:val="0"/>
          <w:kern w:val="0"/>
          <w:sz w:val="24"/>
          <w:szCs w:val="24"/>
        </w:rPr>
      </w:pPr>
    </w:p>
    <w:p w14:paraId="633E12A8">
      <w:pPr>
        <w:pStyle w:val="18"/>
        <w:rPr>
          <w:rFonts w:hint="default" w:ascii="宋体"/>
          <w:sz w:val="24"/>
          <w:szCs w:val="24"/>
        </w:rPr>
      </w:pPr>
    </w:p>
    <w:p w14:paraId="5BAFAFD0">
      <w:pPr>
        <w:pStyle w:val="18"/>
        <w:rPr>
          <w:rFonts w:hint="default" w:ascii="宋体"/>
          <w:sz w:val="24"/>
          <w:szCs w:val="24"/>
        </w:rPr>
      </w:pPr>
    </w:p>
    <w:p w14:paraId="11CAFC0E">
      <w:pPr>
        <w:pStyle w:val="18"/>
        <w:rPr>
          <w:rFonts w:hint="default" w:ascii="宋体"/>
          <w:sz w:val="24"/>
          <w:szCs w:val="24"/>
        </w:rPr>
      </w:pPr>
    </w:p>
    <w:p w14:paraId="32090C9D">
      <w:pPr>
        <w:pStyle w:val="18"/>
        <w:rPr>
          <w:rFonts w:hint="default" w:ascii="宋体"/>
          <w:sz w:val="24"/>
          <w:szCs w:val="24"/>
        </w:rPr>
      </w:pPr>
    </w:p>
    <w:p w14:paraId="23E0F80C">
      <w:pPr>
        <w:pStyle w:val="31"/>
        <w:rPr>
          <w:rFonts w:ascii="宋体" w:hAnsi="宋体"/>
          <w:sz w:val="24"/>
        </w:rPr>
      </w:pPr>
    </w:p>
    <w:p w14:paraId="44A5CEF9">
      <w:pPr>
        <w:rPr>
          <w:rFonts w:ascii="宋体" w:hAnsi="宋体"/>
          <w:sz w:val="24"/>
          <w:szCs w:val="24"/>
        </w:rPr>
      </w:pPr>
    </w:p>
    <w:p w14:paraId="5D8D1E84">
      <w:pPr>
        <w:rPr>
          <w:rFonts w:ascii="宋体" w:hAnsi="宋体"/>
          <w:sz w:val="24"/>
          <w:szCs w:val="24"/>
        </w:rPr>
      </w:pPr>
    </w:p>
    <w:p w14:paraId="17C7AFF2">
      <w:pPr>
        <w:rPr>
          <w:rFonts w:ascii="宋体" w:hAnsi="宋体"/>
          <w:sz w:val="24"/>
          <w:szCs w:val="24"/>
        </w:rPr>
      </w:pPr>
    </w:p>
    <w:p w14:paraId="344B8496">
      <w:pPr>
        <w:rPr>
          <w:rFonts w:ascii="宋体" w:hAnsi="宋体"/>
          <w:sz w:val="24"/>
          <w:szCs w:val="24"/>
        </w:rPr>
      </w:pPr>
    </w:p>
    <w:p w14:paraId="4A5974A6">
      <w:pPr>
        <w:rPr>
          <w:rFonts w:ascii="宋体" w:hAnsi="宋体"/>
          <w:sz w:val="24"/>
          <w:szCs w:val="24"/>
        </w:rPr>
      </w:pPr>
    </w:p>
    <w:p w14:paraId="76D9AF24">
      <w:pPr>
        <w:rPr>
          <w:rFonts w:ascii="宋体" w:hAnsi="宋体"/>
          <w:sz w:val="24"/>
          <w:szCs w:val="24"/>
        </w:rPr>
      </w:pPr>
    </w:p>
    <w:p w14:paraId="01E8E523">
      <w:pPr>
        <w:rPr>
          <w:rFonts w:ascii="宋体" w:hAnsi="宋体"/>
          <w:sz w:val="24"/>
          <w:szCs w:val="24"/>
        </w:rPr>
      </w:pPr>
    </w:p>
    <w:p w14:paraId="22EEB9E3">
      <w:pPr>
        <w:pStyle w:val="48"/>
        <w:rPr>
          <w:rFonts w:ascii="宋体" w:hAnsi="宋体"/>
          <w:sz w:val="24"/>
          <w:szCs w:val="24"/>
        </w:rPr>
      </w:pPr>
    </w:p>
    <w:p w14:paraId="25CA176B">
      <w:pPr>
        <w:pStyle w:val="48"/>
        <w:rPr>
          <w:rFonts w:ascii="宋体" w:hAnsi="宋体"/>
          <w:sz w:val="24"/>
          <w:szCs w:val="24"/>
        </w:rPr>
      </w:pPr>
    </w:p>
    <w:p w14:paraId="22EBC740">
      <w:pPr>
        <w:pStyle w:val="48"/>
        <w:rPr>
          <w:rFonts w:ascii="宋体" w:hAnsi="宋体"/>
          <w:sz w:val="24"/>
          <w:szCs w:val="24"/>
        </w:rPr>
      </w:pPr>
    </w:p>
    <w:p w14:paraId="2E4E58E2">
      <w:pPr>
        <w:pStyle w:val="48"/>
        <w:rPr>
          <w:rFonts w:ascii="宋体" w:hAnsi="宋体"/>
          <w:sz w:val="24"/>
          <w:szCs w:val="24"/>
        </w:rPr>
      </w:pPr>
    </w:p>
    <w:p w14:paraId="1460B2AD">
      <w:pPr>
        <w:rPr>
          <w:rFonts w:ascii="宋体" w:hAnsi="宋体"/>
          <w:sz w:val="24"/>
          <w:szCs w:val="24"/>
        </w:rPr>
      </w:pPr>
    </w:p>
    <w:p w14:paraId="237C0215">
      <w:pPr>
        <w:spacing w:line="360" w:lineRule="auto"/>
        <w:ind w:firstLine="141" w:firstLineChars="50"/>
        <w:jc w:val="center"/>
        <w:rPr>
          <w:rFonts w:ascii="宋体" w:hAnsi="宋体"/>
          <w:b/>
          <w:bCs/>
          <w:sz w:val="28"/>
          <w:szCs w:val="24"/>
        </w:rPr>
      </w:pPr>
      <w:r>
        <w:rPr>
          <w:rFonts w:hint="eastAsia" w:ascii="宋体" w:hAnsi="宋体"/>
          <w:b/>
          <w:bCs/>
          <w:sz w:val="28"/>
          <w:szCs w:val="24"/>
        </w:rPr>
        <w:t>3.3业绩情况表</w:t>
      </w:r>
    </w:p>
    <w:p w14:paraId="6237F60F">
      <w:pPr>
        <w:spacing w:before="50" w:afterLines="50" w:line="360" w:lineRule="auto"/>
        <w:contextualSpacing/>
        <w:jc w:val="left"/>
        <w:rPr>
          <w:rFonts w:ascii="宋体" w:hAnsi="宋体"/>
          <w:sz w:val="24"/>
          <w:szCs w:val="24"/>
        </w:rPr>
      </w:pPr>
      <w:r>
        <w:rPr>
          <w:rFonts w:hint="eastAsia" w:ascii="宋体" w:hAnsi="宋体"/>
          <w:sz w:val="24"/>
          <w:szCs w:val="24"/>
        </w:rPr>
        <w:t>采购编号：</w:t>
      </w:r>
    </w:p>
    <w:p w14:paraId="06700DC1">
      <w:pPr>
        <w:snapToGrid w:val="0"/>
        <w:spacing w:line="360" w:lineRule="auto"/>
        <w:rPr>
          <w:rFonts w:ascii="宋体" w:hAnsi="宋体"/>
          <w:b/>
          <w:snapToGrid w:val="0"/>
          <w:kern w:val="0"/>
          <w:sz w:val="24"/>
          <w:szCs w:val="24"/>
        </w:rPr>
      </w:pPr>
      <w:r>
        <w:rPr>
          <w:rFonts w:hint="eastAsia" w:ascii="宋体" w:hAnsi="宋体"/>
          <w:sz w:val="24"/>
          <w:szCs w:val="24"/>
        </w:rPr>
        <w:t xml:space="preserve">项目名称：   </w:t>
      </w:r>
    </w:p>
    <w:tbl>
      <w:tblPr>
        <w:tblStyle w:val="39"/>
        <w:tblW w:w="92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808"/>
        <w:gridCol w:w="3579"/>
        <w:gridCol w:w="1440"/>
        <w:gridCol w:w="1706"/>
      </w:tblGrid>
      <w:tr w14:paraId="2AAA3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712" w:type="dxa"/>
            <w:shd w:val="clear" w:color="auto" w:fill="F3F3F3"/>
            <w:vAlign w:val="center"/>
          </w:tcPr>
          <w:p w14:paraId="0A7D15F4">
            <w:pPr>
              <w:pStyle w:val="14"/>
              <w:jc w:val="center"/>
              <w:rPr>
                <w:rFonts w:ascii="宋体" w:hAnsi="宋体" w:eastAsia="宋体" w:cs="Times New Roman"/>
                <w:b/>
                <w:bCs/>
                <w:sz w:val="24"/>
                <w:szCs w:val="24"/>
              </w:rPr>
            </w:pPr>
            <w:r>
              <w:rPr>
                <w:rFonts w:hint="eastAsia" w:ascii="宋体" w:hAnsi="宋体" w:eastAsia="宋体" w:cs="宋体"/>
                <w:b/>
                <w:bCs/>
                <w:sz w:val="24"/>
                <w:szCs w:val="24"/>
              </w:rPr>
              <w:t>序号</w:t>
            </w:r>
          </w:p>
        </w:tc>
        <w:tc>
          <w:tcPr>
            <w:tcW w:w="1808" w:type="dxa"/>
            <w:shd w:val="clear" w:color="auto" w:fill="F3F3F3"/>
            <w:vAlign w:val="center"/>
          </w:tcPr>
          <w:p w14:paraId="755049B0">
            <w:pPr>
              <w:pStyle w:val="14"/>
              <w:jc w:val="center"/>
              <w:rPr>
                <w:rFonts w:ascii="宋体" w:hAnsi="宋体" w:eastAsia="宋体" w:cs="Times New Roman"/>
                <w:b/>
                <w:bCs/>
                <w:sz w:val="24"/>
                <w:szCs w:val="24"/>
              </w:rPr>
            </w:pPr>
            <w:r>
              <w:rPr>
                <w:rFonts w:hint="eastAsia" w:ascii="宋体" w:hAnsi="宋体" w:eastAsia="宋体" w:cs="宋体"/>
                <w:b/>
                <w:bCs/>
                <w:sz w:val="24"/>
                <w:szCs w:val="24"/>
              </w:rPr>
              <w:t>客户单位名称</w:t>
            </w:r>
          </w:p>
        </w:tc>
        <w:tc>
          <w:tcPr>
            <w:tcW w:w="3579" w:type="dxa"/>
            <w:shd w:val="clear" w:color="auto" w:fill="F3F3F3"/>
            <w:vAlign w:val="center"/>
          </w:tcPr>
          <w:p w14:paraId="332CF2B8">
            <w:pPr>
              <w:pStyle w:val="14"/>
              <w:jc w:val="center"/>
              <w:rPr>
                <w:rFonts w:ascii="宋体" w:hAnsi="宋体" w:eastAsia="宋体" w:cs="Times New Roman"/>
                <w:b/>
                <w:bCs/>
                <w:sz w:val="24"/>
                <w:szCs w:val="24"/>
              </w:rPr>
            </w:pPr>
            <w:r>
              <w:rPr>
                <w:rFonts w:hint="eastAsia" w:ascii="宋体" w:hAnsi="宋体" w:eastAsia="宋体" w:cs="宋体"/>
                <w:b/>
                <w:bCs/>
                <w:sz w:val="24"/>
                <w:szCs w:val="24"/>
              </w:rPr>
              <w:t>项目名称及主要内容</w:t>
            </w:r>
          </w:p>
        </w:tc>
        <w:tc>
          <w:tcPr>
            <w:tcW w:w="1440" w:type="dxa"/>
            <w:shd w:val="clear" w:color="auto" w:fill="F3F3F3"/>
            <w:vAlign w:val="center"/>
          </w:tcPr>
          <w:p w14:paraId="32C1511B">
            <w:pPr>
              <w:pStyle w:val="14"/>
              <w:jc w:val="center"/>
              <w:rPr>
                <w:rFonts w:ascii="宋体" w:hAnsi="宋体" w:eastAsia="宋体" w:cs="Times New Roman"/>
                <w:b/>
                <w:bCs/>
                <w:sz w:val="24"/>
                <w:szCs w:val="24"/>
              </w:rPr>
            </w:pPr>
            <w:r>
              <w:rPr>
                <w:rFonts w:hint="eastAsia" w:ascii="宋体" w:hAnsi="宋体" w:eastAsia="宋体" w:cs="宋体"/>
                <w:b/>
                <w:bCs/>
                <w:sz w:val="24"/>
                <w:szCs w:val="24"/>
              </w:rPr>
              <w:t>合同金额（万元）</w:t>
            </w:r>
          </w:p>
        </w:tc>
        <w:tc>
          <w:tcPr>
            <w:tcW w:w="1706" w:type="dxa"/>
            <w:shd w:val="clear" w:color="auto" w:fill="F3F3F3"/>
            <w:vAlign w:val="center"/>
          </w:tcPr>
          <w:p w14:paraId="2496B144">
            <w:pPr>
              <w:pStyle w:val="14"/>
              <w:jc w:val="center"/>
              <w:rPr>
                <w:rFonts w:ascii="宋体" w:hAnsi="宋体" w:eastAsia="宋体" w:cs="Times New Roman"/>
                <w:b/>
                <w:bCs/>
                <w:sz w:val="24"/>
                <w:szCs w:val="24"/>
              </w:rPr>
            </w:pPr>
            <w:r>
              <w:rPr>
                <w:rFonts w:hint="eastAsia" w:ascii="宋体" w:hAnsi="宋体" w:eastAsia="宋体" w:cs="宋体"/>
                <w:b/>
                <w:bCs/>
                <w:sz w:val="24"/>
                <w:szCs w:val="24"/>
              </w:rPr>
              <w:t>联系人及电话</w:t>
            </w:r>
          </w:p>
        </w:tc>
      </w:tr>
      <w:tr w14:paraId="0FC17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14:paraId="0D7E4DB4">
            <w:pPr>
              <w:pStyle w:val="14"/>
              <w:spacing w:line="360" w:lineRule="auto"/>
              <w:jc w:val="center"/>
              <w:rPr>
                <w:rFonts w:ascii="宋体" w:hAnsi="宋体" w:eastAsia="宋体" w:cs="宋体"/>
                <w:sz w:val="24"/>
                <w:szCs w:val="24"/>
              </w:rPr>
            </w:pPr>
            <w:r>
              <w:rPr>
                <w:rFonts w:ascii="宋体" w:hAnsi="宋体" w:eastAsia="宋体" w:cs="宋体"/>
                <w:sz w:val="24"/>
                <w:szCs w:val="24"/>
              </w:rPr>
              <w:t>1</w:t>
            </w:r>
          </w:p>
        </w:tc>
        <w:tc>
          <w:tcPr>
            <w:tcW w:w="1808" w:type="dxa"/>
            <w:vAlign w:val="center"/>
          </w:tcPr>
          <w:p w14:paraId="48FB85A2">
            <w:pPr>
              <w:pStyle w:val="14"/>
              <w:spacing w:line="360" w:lineRule="auto"/>
              <w:rPr>
                <w:rFonts w:ascii="宋体" w:hAnsi="宋体" w:eastAsia="宋体" w:cs="Times New Roman"/>
                <w:sz w:val="24"/>
                <w:szCs w:val="24"/>
              </w:rPr>
            </w:pPr>
          </w:p>
        </w:tc>
        <w:tc>
          <w:tcPr>
            <w:tcW w:w="3579" w:type="dxa"/>
            <w:vAlign w:val="center"/>
          </w:tcPr>
          <w:p w14:paraId="46D99362">
            <w:pPr>
              <w:pStyle w:val="14"/>
              <w:spacing w:line="360" w:lineRule="auto"/>
              <w:rPr>
                <w:rFonts w:ascii="宋体" w:hAnsi="宋体" w:eastAsia="宋体" w:cs="Times New Roman"/>
                <w:sz w:val="24"/>
                <w:szCs w:val="24"/>
              </w:rPr>
            </w:pPr>
          </w:p>
        </w:tc>
        <w:tc>
          <w:tcPr>
            <w:tcW w:w="1440" w:type="dxa"/>
            <w:vAlign w:val="center"/>
          </w:tcPr>
          <w:p w14:paraId="4EDA1CCF">
            <w:pPr>
              <w:pStyle w:val="14"/>
              <w:spacing w:line="360" w:lineRule="auto"/>
              <w:rPr>
                <w:rFonts w:ascii="宋体" w:hAnsi="宋体" w:eastAsia="宋体" w:cs="Times New Roman"/>
                <w:sz w:val="24"/>
                <w:szCs w:val="24"/>
              </w:rPr>
            </w:pPr>
          </w:p>
        </w:tc>
        <w:tc>
          <w:tcPr>
            <w:tcW w:w="1706" w:type="dxa"/>
            <w:vAlign w:val="center"/>
          </w:tcPr>
          <w:p w14:paraId="379E59C6">
            <w:pPr>
              <w:pStyle w:val="14"/>
              <w:spacing w:line="360" w:lineRule="auto"/>
              <w:rPr>
                <w:rFonts w:ascii="宋体" w:hAnsi="宋体" w:eastAsia="宋体" w:cs="Times New Roman"/>
                <w:sz w:val="24"/>
                <w:szCs w:val="24"/>
              </w:rPr>
            </w:pPr>
          </w:p>
        </w:tc>
      </w:tr>
      <w:tr w14:paraId="4F2A6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14:paraId="7B4B64B4">
            <w:pPr>
              <w:pStyle w:val="14"/>
              <w:spacing w:line="360" w:lineRule="auto"/>
              <w:jc w:val="center"/>
              <w:rPr>
                <w:rFonts w:ascii="宋体" w:hAnsi="宋体" w:eastAsia="宋体" w:cs="宋体"/>
                <w:sz w:val="24"/>
                <w:szCs w:val="24"/>
              </w:rPr>
            </w:pPr>
            <w:r>
              <w:rPr>
                <w:rFonts w:ascii="宋体" w:hAnsi="宋体" w:eastAsia="宋体" w:cs="宋体"/>
                <w:sz w:val="24"/>
                <w:szCs w:val="24"/>
              </w:rPr>
              <w:t>2</w:t>
            </w:r>
          </w:p>
        </w:tc>
        <w:tc>
          <w:tcPr>
            <w:tcW w:w="1808" w:type="dxa"/>
            <w:vAlign w:val="center"/>
          </w:tcPr>
          <w:p w14:paraId="672BEFEA">
            <w:pPr>
              <w:pStyle w:val="14"/>
              <w:spacing w:line="360" w:lineRule="auto"/>
              <w:rPr>
                <w:rFonts w:ascii="宋体" w:hAnsi="宋体" w:eastAsia="宋体" w:cs="Times New Roman"/>
                <w:sz w:val="24"/>
                <w:szCs w:val="24"/>
              </w:rPr>
            </w:pPr>
          </w:p>
        </w:tc>
        <w:tc>
          <w:tcPr>
            <w:tcW w:w="3579" w:type="dxa"/>
            <w:vAlign w:val="center"/>
          </w:tcPr>
          <w:p w14:paraId="3B210BFF">
            <w:pPr>
              <w:pStyle w:val="14"/>
              <w:spacing w:line="360" w:lineRule="auto"/>
              <w:rPr>
                <w:rFonts w:ascii="宋体" w:hAnsi="宋体" w:eastAsia="宋体" w:cs="Times New Roman"/>
                <w:sz w:val="24"/>
                <w:szCs w:val="24"/>
              </w:rPr>
            </w:pPr>
          </w:p>
        </w:tc>
        <w:tc>
          <w:tcPr>
            <w:tcW w:w="1440" w:type="dxa"/>
            <w:vAlign w:val="center"/>
          </w:tcPr>
          <w:p w14:paraId="671250B5">
            <w:pPr>
              <w:pStyle w:val="14"/>
              <w:spacing w:line="360" w:lineRule="auto"/>
              <w:rPr>
                <w:rFonts w:ascii="宋体" w:hAnsi="宋体" w:eastAsia="宋体" w:cs="Times New Roman"/>
                <w:sz w:val="24"/>
                <w:szCs w:val="24"/>
              </w:rPr>
            </w:pPr>
          </w:p>
        </w:tc>
        <w:tc>
          <w:tcPr>
            <w:tcW w:w="1706" w:type="dxa"/>
            <w:vAlign w:val="center"/>
          </w:tcPr>
          <w:p w14:paraId="47F5D3FE">
            <w:pPr>
              <w:pStyle w:val="14"/>
              <w:spacing w:line="360" w:lineRule="auto"/>
              <w:rPr>
                <w:rFonts w:ascii="宋体" w:hAnsi="宋体" w:eastAsia="宋体" w:cs="Times New Roman"/>
                <w:sz w:val="24"/>
                <w:szCs w:val="24"/>
              </w:rPr>
            </w:pPr>
          </w:p>
        </w:tc>
      </w:tr>
      <w:tr w14:paraId="48261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14:paraId="62CA1693">
            <w:pPr>
              <w:pStyle w:val="14"/>
              <w:spacing w:line="360" w:lineRule="auto"/>
              <w:jc w:val="center"/>
              <w:rPr>
                <w:rFonts w:ascii="宋体" w:hAnsi="宋体" w:eastAsia="宋体" w:cs="宋体"/>
                <w:sz w:val="24"/>
                <w:szCs w:val="24"/>
              </w:rPr>
            </w:pPr>
            <w:r>
              <w:rPr>
                <w:rFonts w:ascii="宋体" w:hAnsi="宋体" w:eastAsia="宋体" w:cs="宋体"/>
                <w:sz w:val="24"/>
                <w:szCs w:val="24"/>
              </w:rPr>
              <w:t>3</w:t>
            </w:r>
          </w:p>
        </w:tc>
        <w:tc>
          <w:tcPr>
            <w:tcW w:w="1808" w:type="dxa"/>
            <w:vAlign w:val="center"/>
          </w:tcPr>
          <w:p w14:paraId="11A75BBF">
            <w:pPr>
              <w:pStyle w:val="14"/>
              <w:spacing w:line="360" w:lineRule="auto"/>
              <w:rPr>
                <w:rFonts w:ascii="宋体" w:hAnsi="宋体" w:eastAsia="宋体" w:cs="Times New Roman"/>
                <w:sz w:val="24"/>
                <w:szCs w:val="24"/>
              </w:rPr>
            </w:pPr>
          </w:p>
        </w:tc>
        <w:tc>
          <w:tcPr>
            <w:tcW w:w="3579" w:type="dxa"/>
            <w:vAlign w:val="center"/>
          </w:tcPr>
          <w:p w14:paraId="1D773C86">
            <w:pPr>
              <w:pStyle w:val="14"/>
              <w:spacing w:line="360" w:lineRule="auto"/>
              <w:rPr>
                <w:rFonts w:ascii="宋体" w:hAnsi="宋体" w:eastAsia="宋体" w:cs="Times New Roman"/>
                <w:sz w:val="24"/>
                <w:szCs w:val="24"/>
              </w:rPr>
            </w:pPr>
          </w:p>
        </w:tc>
        <w:tc>
          <w:tcPr>
            <w:tcW w:w="1440" w:type="dxa"/>
            <w:vAlign w:val="center"/>
          </w:tcPr>
          <w:p w14:paraId="7911F00E">
            <w:pPr>
              <w:pStyle w:val="14"/>
              <w:spacing w:line="360" w:lineRule="auto"/>
              <w:rPr>
                <w:rFonts w:ascii="宋体" w:hAnsi="宋体" w:eastAsia="宋体" w:cs="Times New Roman"/>
                <w:sz w:val="24"/>
                <w:szCs w:val="24"/>
              </w:rPr>
            </w:pPr>
          </w:p>
        </w:tc>
        <w:tc>
          <w:tcPr>
            <w:tcW w:w="1706" w:type="dxa"/>
            <w:vAlign w:val="center"/>
          </w:tcPr>
          <w:p w14:paraId="434A5321">
            <w:pPr>
              <w:pStyle w:val="14"/>
              <w:spacing w:line="360" w:lineRule="auto"/>
              <w:rPr>
                <w:rFonts w:ascii="宋体" w:hAnsi="宋体" w:eastAsia="宋体" w:cs="Times New Roman"/>
                <w:sz w:val="24"/>
                <w:szCs w:val="24"/>
              </w:rPr>
            </w:pPr>
          </w:p>
        </w:tc>
      </w:tr>
      <w:tr w14:paraId="0BFBA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14:paraId="51294E11">
            <w:pPr>
              <w:pStyle w:val="14"/>
              <w:spacing w:line="360" w:lineRule="auto"/>
              <w:jc w:val="center"/>
              <w:rPr>
                <w:rFonts w:ascii="宋体" w:hAnsi="宋体" w:eastAsia="宋体" w:cs="宋体"/>
                <w:sz w:val="24"/>
                <w:szCs w:val="24"/>
              </w:rPr>
            </w:pPr>
            <w:r>
              <w:rPr>
                <w:rFonts w:ascii="宋体" w:hAnsi="宋体" w:eastAsia="宋体" w:cs="宋体"/>
                <w:sz w:val="24"/>
                <w:szCs w:val="24"/>
              </w:rPr>
              <w:t>4</w:t>
            </w:r>
          </w:p>
        </w:tc>
        <w:tc>
          <w:tcPr>
            <w:tcW w:w="1808" w:type="dxa"/>
            <w:vAlign w:val="center"/>
          </w:tcPr>
          <w:p w14:paraId="7742D407">
            <w:pPr>
              <w:rPr>
                <w:rFonts w:ascii="宋体" w:hAnsi="宋体"/>
                <w:sz w:val="24"/>
                <w:szCs w:val="24"/>
              </w:rPr>
            </w:pPr>
          </w:p>
        </w:tc>
        <w:tc>
          <w:tcPr>
            <w:tcW w:w="3579" w:type="dxa"/>
            <w:vAlign w:val="center"/>
          </w:tcPr>
          <w:p w14:paraId="5A1F2327">
            <w:pPr>
              <w:rPr>
                <w:rFonts w:ascii="宋体" w:hAnsi="宋体"/>
                <w:sz w:val="24"/>
                <w:szCs w:val="24"/>
              </w:rPr>
            </w:pPr>
          </w:p>
        </w:tc>
        <w:tc>
          <w:tcPr>
            <w:tcW w:w="1440" w:type="dxa"/>
            <w:vAlign w:val="center"/>
          </w:tcPr>
          <w:p w14:paraId="05E451F7">
            <w:pPr>
              <w:rPr>
                <w:rFonts w:ascii="宋体" w:hAnsi="宋体"/>
                <w:sz w:val="24"/>
                <w:szCs w:val="24"/>
              </w:rPr>
            </w:pPr>
          </w:p>
        </w:tc>
        <w:tc>
          <w:tcPr>
            <w:tcW w:w="1706" w:type="dxa"/>
            <w:vAlign w:val="center"/>
          </w:tcPr>
          <w:p w14:paraId="7CAEFBA4">
            <w:pPr>
              <w:rPr>
                <w:rFonts w:ascii="宋体" w:hAnsi="宋体"/>
                <w:sz w:val="24"/>
                <w:szCs w:val="24"/>
              </w:rPr>
            </w:pPr>
          </w:p>
        </w:tc>
      </w:tr>
      <w:tr w14:paraId="6B298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14:paraId="299DA93F">
            <w:pPr>
              <w:pStyle w:val="14"/>
              <w:spacing w:line="360" w:lineRule="auto"/>
              <w:jc w:val="center"/>
              <w:rPr>
                <w:rFonts w:ascii="宋体" w:hAnsi="宋体" w:eastAsia="宋体" w:cs="Times New Roman"/>
                <w:sz w:val="24"/>
                <w:szCs w:val="24"/>
              </w:rPr>
            </w:pPr>
            <w:r>
              <w:rPr>
                <w:rFonts w:hint="eastAsia" w:ascii="宋体" w:hAnsi="宋体" w:eastAsia="宋体" w:cs="宋体"/>
                <w:sz w:val="24"/>
                <w:szCs w:val="24"/>
              </w:rPr>
              <w:t>……</w:t>
            </w:r>
          </w:p>
        </w:tc>
        <w:tc>
          <w:tcPr>
            <w:tcW w:w="1808" w:type="dxa"/>
            <w:vAlign w:val="center"/>
          </w:tcPr>
          <w:p w14:paraId="1D632DEB">
            <w:pPr>
              <w:rPr>
                <w:rFonts w:ascii="宋体" w:hAnsi="宋体"/>
                <w:sz w:val="24"/>
                <w:szCs w:val="24"/>
              </w:rPr>
            </w:pPr>
          </w:p>
        </w:tc>
        <w:tc>
          <w:tcPr>
            <w:tcW w:w="3579" w:type="dxa"/>
            <w:vAlign w:val="center"/>
          </w:tcPr>
          <w:p w14:paraId="53DC5815">
            <w:pPr>
              <w:rPr>
                <w:rFonts w:ascii="宋体" w:hAnsi="宋体"/>
                <w:sz w:val="24"/>
                <w:szCs w:val="24"/>
              </w:rPr>
            </w:pPr>
          </w:p>
        </w:tc>
        <w:tc>
          <w:tcPr>
            <w:tcW w:w="1440" w:type="dxa"/>
            <w:vAlign w:val="center"/>
          </w:tcPr>
          <w:p w14:paraId="46D9EBD2">
            <w:pPr>
              <w:rPr>
                <w:rFonts w:ascii="宋体" w:hAnsi="宋体"/>
                <w:sz w:val="24"/>
                <w:szCs w:val="24"/>
              </w:rPr>
            </w:pPr>
          </w:p>
        </w:tc>
        <w:tc>
          <w:tcPr>
            <w:tcW w:w="1706" w:type="dxa"/>
            <w:vAlign w:val="center"/>
          </w:tcPr>
          <w:p w14:paraId="0351FEF2">
            <w:pPr>
              <w:rPr>
                <w:rFonts w:ascii="宋体" w:hAnsi="宋体"/>
                <w:sz w:val="24"/>
                <w:szCs w:val="24"/>
              </w:rPr>
            </w:pPr>
          </w:p>
        </w:tc>
      </w:tr>
    </w:tbl>
    <w:p w14:paraId="5FD93037">
      <w:pPr>
        <w:autoSpaceDE w:val="0"/>
        <w:autoSpaceDN w:val="0"/>
        <w:adjustRightInd w:val="0"/>
        <w:spacing w:line="480" w:lineRule="auto"/>
        <w:rPr>
          <w:rFonts w:ascii="宋体" w:hAnsi="宋体" w:cs="宋体"/>
          <w:sz w:val="24"/>
          <w:szCs w:val="24"/>
          <w:lang w:val="zh-CN"/>
        </w:rPr>
      </w:pPr>
    </w:p>
    <w:p w14:paraId="5383BBFF">
      <w:pPr>
        <w:autoSpaceDE w:val="0"/>
        <w:autoSpaceDN w:val="0"/>
        <w:adjustRightInd w:val="0"/>
        <w:spacing w:line="480" w:lineRule="auto"/>
        <w:rPr>
          <w:rFonts w:ascii="宋体" w:hAnsi="宋体" w:cs="宋体"/>
          <w:sz w:val="24"/>
          <w:szCs w:val="24"/>
          <w:lang w:val="zh-CN"/>
        </w:rPr>
      </w:pPr>
      <w:r>
        <w:rPr>
          <w:rFonts w:hint="eastAsia" w:ascii="宋体" w:hAnsi="宋体" w:cs="宋体"/>
          <w:sz w:val="24"/>
          <w:szCs w:val="24"/>
          <w:lang w:val="zh-CN"/>
        </w:rPr>
        <w:t>投标人（公章）：</w:t>
      </w:r>
    </w:p>
    <w:p w14:paraId="59DEC3C3">
      <w:pPr>
        <w:autoSpaceDE w:val="0"/>
        <w:autoSpaceDN w:val="0"/>
        <w:adjustRightInd w:val="0"/>
        <w:spacing w:line="480" w:lineRule="auto"/>
        <w:rPr>
          <w:rFonts w:ascii="宋体" w:hAnsi="宋体" w:cs="宋体"/>
          <w:sz w:val="24"/>
          <w:szCs w:val="24"/>
          <w:lang w:val="zh-CN"/>
        </w:rPr>
      </w:pPr>
      <w:r>
        <w:rPr>
          <w:rFonts w:hint="eastAsia" w:ascii="宋体" w:hAnsi="宋体" w:cs="宋体"/>
          <w:sz w:val="24"/>
          <w:szCs w:val="24"/>
          <w:lang w:val="zh-CN"/>
        </w:rPr>
        <w:t>投标人法定代表人（单位负责人）或授权代表（签字或盖章）：</w:t>
      </w:r>
    </w:p>
    <w:p w14:paraId="13080BF8">
      <w:pPr>
        <w:pStyle w:val="18"/>
        <w:rPr>
          <w:rFonts w:hint="default" w:ascii="宋体"/>
          <w:sz w:val="24"/>
          <w:szCs w:val="24"/>
        </w:rPr>
      </w:pPr>
    </w:p>
    <w:p w14:paraId="283C0732">
      <w:pPr>
        <w:pStyle w:val="18"/>
        <w:rPr>
          <w:rFonts w:hint="default" w:ascii="宋体"/>
          <w:sz w:val="24"/>
          <w:szCs w:val="24"/>
        </w:rPr>
      </w:pPr>
    </w:p>
    <w:p w14:paraId="2AC0EF6B">
      <w:pPr>
        <w:autoSpaceDE w:val="0"/>
        <w:autoSpaceDN w:val="0"/>
        <w:adjustRightInd w:val="0"/>
        <w:spacing w:line="360" w:lineRule="auto"/>
        <w:jc w:val="center"/>
        <w:outlineLvl w:val="0"/>
        <w:rPr>
          <w:rFonts w:ascii="宋体" w:hAnsi="宋体"/>
          <w:b/>
          <w:bCs/>
          <w:sz w:val="24"/>
          <w:szCs w:val="24"/>
        </w:rPr>
      </w:pPr>
    </w:p>
    <w:p w14:paraId="0BE7250F">
      <w:pPr>
        <w:pStyle w:val="18"/>
        <w:rPr>
          <w:rFonts w:hint="default" w:ascii="宋体"/>
          <w:sz w:val="24"/>
          <w:szCs w:val="24"/>
        </w:rPr>
      </w:pPr>
    </w:p>
    <w:p w14:paraId="4481EF64">
      <w:pPr>
        <w:spacing w:line="360" w:lineRule="auto"/>
        <w:ind w:firstLine="141" w:firstLineChars="50"/>
        <w:jc w:val="center"/>
        <w:rPr>
          <w:rFonts w:ascii="宋体" w:hAnsi="宋体"/>
          <w:b/>
          <w:bCs/>
          <w:sz w:val="28"/>
          <w:szCs w:val="24"/>
        </w:rPr>
      </w:pPr>
      <w:r>
        <w:rPr>
          <w:rFonts w:hint="eastAsia" w:ascii="宋体" w:hAnsi="宋体"/>
          <w:b/>
          <w:bCs/>
          <w:sz w:val="28"/>
          <w:szCs w:val="24"/>
        </w:rPr>
        <w:t>3.4 服务方案</w:t>
      </w:r>
    </w:p>
    <w:p w14:paraId="4D234A34">
      <w:pPr>
        <w:autoSpaceDE w:val="0"/>
        <w:autoSpaceDN w:val="0"/>
        <w:adjustRightInd w:val="0"/>
        <w:spacing w:line="360" w:lineRule="auto"/>
        <w:jc w:val="center"/>
        <w:outlineLvl w:val="0"/>
        <w:rPr>
          <w:rFonts w:ascii="宋体" w:hAnsi="宋体"/>
          <w:b/>
          <w:bCs/>
          <w:sz w:val="24"/>
          <w:szCs w:val="24"/>
        </w:rPr>
      </w:pPr>
    </w:p>
    <w:p w14:paraId="58758B75">
      <w:pPr>
        <w:autoSpaceDE w:val="0"/>
        <w:autoSpaceDN w:val="0"/>
        <w:adjustRightInd w:val="0"/>
        <w:spacing w:line="360" w:lineRule="auto"/>
        <w:jc w:val="center"/>
        <w:rPr>
          <w:rFonts w:ascii="宋体" w:hAnsi="宋体" w:cs="宋体"/>
          <w:sz w:val="24"/>
          <w:szCs w:val="24"/>
          <w:lang w:val="zh-CN"/>
        </w:rPr>
      </w:pPr>
      <w:r>
        <w:rPr>
          <w:rFonts w:hint="eastAsia" w:ascii="宋体" w:hAnsi="宋体" w:cs="宋体"/>
          <w:sz w:val="24"/>
          <w:szCs w:val="24"/>
          <w:lang w:val="zh-CN"/>
        </w:rPr>
        <w:t>（投标人根据招标文件要求自行编制）</w:t>
      </w:r>
    </w:p>
    <w:p w14:paraId="1D23F302">
      <w:pPr>
        <w:snapToGrid w:val="0"/>
        <w:spacing w:line="360" w:lineRule="auto"/>
        <w:ind w:firstLine="720"/>
        <w:jc w:val="center"/>
        <w:rPr>
          <w:rFonts w:hAnsi="宋体"/>
          <w:b/>
          <w:snapToGrid w:val="0"/>
          <w:kern w:val="0"/>
          <w:sz w:val="36"/>
          <w:szCs w:val="36"/>
        </w:rPr>
      </w:pPr>
    </w:p>
    <w:p w14:paraId="3133CEC0">
      <w:pPr>
        <w:spacing w:line="360" w:lineRule="auto"/>
        <w:ind w:firstLine="482"/>
        <w:jc w:val="center"/>
        <w:rPr>
          <w:rFonts w:ascii="宋体" w:hAnsi="宋体" w:cs="宋体"/>
          <w:sz w:val="24"/>
        </w:rPr>
      </w:pPr>
    </w:p>
    <w:p w14:paraId="11418EDB">
      <w:pPr>
        <w:snapToGrid w:val="0"/>
        <w:spacing w:line="360" w:lineRule="auto"/>
        <w:ind w:firstLine="480"/>
        <w:jc w:val="center"/>
        <w:rPr>
          <w:rFonts w:ascii="宋体" w:hAnsi="宋体" w:cs="宋体"/>
          <w:b/>
          <w:bCs/>
          <w:sz w:val="24"/>
        </w:rPr>
      </w:pPr>
    </w:p>
    <w:p w14:paraId="57C3A8AC">
      <w:pPr>
        <w:pStyle w:val="48"/>
      </w:pPr>
    </w:p>
    <w:p w14:paraId="7EC133C6">
      <w:pPr>
        <w:spacing w:line="247" w:lineRule="auto"/>
        <w:ind w:firstLine="482"/>
        <w:rPr>
          <w:rFonts w:ascii="Arial"/>
        </w:rPr>
      </w:pPr>
    </w:p>
    <w:p w14:paraId="4CF983D8">
      <w:pPr>
        <w:spacing w:line="248" w:lineRule="auto"/>
        <w:ind w:firstLine="482"/>
        <w:rPr>
          <w:rFonts w:ascii="Arial"/>
        </w:rPr>
      </w:pPr>
    </w:p>
    <w:p w14:paraId="35E0ED3C">
      <w:pPr>
        <w:pStyle w:val="18"/>
        <w:spacing w:before="91" w:line="221" w:lineRule="auto"/>
        <w:jc w:val="center"/>
        <w:outlineLvl w:val="6"/>
        <w:rPr>
          <w:rFonts w:hint="default" w:ascii="宋体" w:cs="黑体"/>
          <w:b/>
          <w:bCs/>
          <w:sz w:val="36"/>
          <w:szCs w:val="36"/>
          <w:lang w:val="zh-CN"/>
        </w:rPr>
      </w:pPr>
      <w:r>
        <w:rPr>
          <w:rFonts w:ascii="宋体" w:cs="黑体"/>
          <w:b/>
          <w:bCs/>
          <w:sz w:val="36"/>
          <w:szCs w:val="36"/>
        </w:rPr>
        <w:t>四</w:t>
      </w:r>
      <w:r>
        <w:rPr>
          <w:rFonts w:ascii="宋体" w:cs="黑体"/>
          <w:b/>
          <w:bCs/>
          <w:sz w:val="36"/>
          <w:szCs w:val="36"/>
          <w:lang w:val="zh-CN"/>
        </w:rPr>
        <w:t>、其他资料（若有）</w:t>
      </w:r>
    </w:p>
    <w:p w14:paraId="656B80E1">
      <w:pPr>
        <w:pStyle w:val="18"/>
        <w:spacing w:before="91" w:line="624" w:lineRule="exact"/>
        <w:ind w:firstLine="480" w:firstLineChars="200"/>
        <w:rPr>
          <w:rFonts w:hint="default" w:ascii="宋体"/>
          <w:b/>
          <w:bCs/>
          <w:sz w:val="28"/>
          <w:szCs w:val="28"/>
        </w:rPr>
      </w:pPr>
      <w:r>
        <w:rPr>
          <w:rFonts w:ascii="宋体" w:cs="Times New Roman"/>
          <w:sz w:val="24"/>
          <w:szCs w:val="24"/>
        </w:rPr>
        <w:t>除磋商文件另有规定外，供应商认为需要提交的其他证明材料或资料加盖供应商单位公章后应在此项下提交。</w:t>
      </w:r>
    </w:p>
    <w:sectPr>
      <w:footerReference r:id="rId5" w:type="default"/>
      <w:pgSz w:w="11906" w:h="16838"/>
      <w:pgMar w:top="1429" w:right="1417" w:bottom="1429" w:left="1417" w:header="851" w:footer="992"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NewRomanPSMT">
    <w:altName w:val="宋体"/>
    <w:panose1 w:val="00000000000000000000"/>
    <w:charset w:val="00"/>
    <w:family w:val="roman"/>
    <w:pitch w:val="default"/>
    <w:sig w:usb0="00000000" w:usb1="00000000" w:usb2="00000010"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Helvetica">
    <w:altName w:val="Arial"/>
    <w:panose1 w:val="020B0604020202020204"/>
    <w:charset w:val="00"/>
    <w:family w:val="swiss"/>
    <w:pitch w:val="default"/>
    <w:sig w:usb0="00000000" w:usb1="00000000" w:usb2="00000009" w:usb3="00000000" w:csb0="000001FF" w:csb1="00000000"/>
  </w:font>
  <w:font w:name="MS Mincho">
    <w:panose1 w:val="02020609040205080304"/>
    <w:charset w:val="80"/>
    <w:family w:val="modern"/>
    <w:pitch w:val="default"/>
    <w:sig w:usb0="A00002BF" w:usb1="68C7FCFB" w:usb2="00000010" w:usb3="00000000" w:csb0="4002009F" w:csb1="DFD70000"/>
  </w:font>
  <w:font w:name="微软雅黑">
    <w:panose1 w:val="020B0503020204020204"/>
    <w:charset w:val="86"/>
    <w:family w:val="swiss"/>
    <w:pitch w:val="default"/>
    <w:sig w:usb0="80000287" w:usb1="2ACF3C50" w:usb2="00000016" w:usb3="00000000" w:csb0="0004001F" w:csb1="00000000"/>
  </w:font>
  <w:font w:name="新宋体">
    <w:panose1 w:val="02010609030101010101"/>
    <w:charset w:val="86"/>
    <w:family w:val="modern"/>
    <w:pitch w:val="default"/>
    <w:sig w:usb0="00000283" w:usb1="288F0000" w:usb2="00000006" w:usb3="00000000" w:csb0="00040001" w:csb1="00000000"/>
  </w:font>
  <w:font w:name="Cambria Math">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CC9F66">
    <w:pPr>
      <w:spacing w:line="196" w:lineRule="auto"/>
      <w:ind w:left="4783"/>
      <w:rPr>
        <w:rFonts w:ascii="Times New Roman" w:hAnsi="Times New Roman" w:eastAsia="Times New Roman"/>
        <w:sz w:val="17"/>
        <w:szCs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D9A20B">
    <w:pPr>
      <w:spacing w:line="167" w:lineRule="auto"/>
      <w:ind w:left="4330"/>
      <w:rPr>
        <w:rFonts w:eastAsia="Calibri" w:cs="Calibri"/>
        <w:sz w:val="18"/>
        <w:szCs w:val="18"/>
      </w:rPr>
    </w:pPr>
    <w:r>
      <w:rPr>
        <w:sz w:val="18"/>
      </w:rPr>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pSbC86AgAAc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LNJWO7QAAAABQEAAA8AAAAAAAAAAQAgAAAAIgAAAGRycy9kb3ducmV2Lnht&#10;bFBLAQIUABQAAAAIAIdO4kCKUmwvOgIAAHEEAAAOAAAAAAAAAAEAIAAAAB8BAABkcnMvZTJvRG9j&#10;LnhtbFBLBQYAAAAABgAGAFkBAADLBQAAAAA=&#10;">
          <v:path/>
          <v:fill on="f" focussize="0,0"/>
          <v:stroke on="f" weight="0.5pt" joinstyle="miter"/>
          <v:imagedata o:title=""/>
          <o:lock v:ext="edit"/>
          <v:textbox inset="0mm,0mm,0mm,0mm" style="mso-fit-shape-to-text:t;">
            <w:txbxContent>
              <w:p w14:paraId="3FD71439">
                <w:pPr>
                  <w:pStyle w:val="26"/>
                </w:pPr>
                <w:r>
                  <w:fldChar w:fldCharType="begin"/>
                </w:r>
                <w:r>
                  <w:instrText xml:space="preserve"> PAGE  \* MERGEFORMAT </w:instrText>
                </w:r>
                <w:r>
                  <w:fldChar w:fldCharType="separate"/>
                </w:r>
                <w:r>
                  <w:t>7</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BAC263">
    <w:pPr>
      <w:pStyle w:val="26"/>
      <w:ind w:firstLine="361"/>
    </w:pPr>
    <w:r>
      <w:pict>
        <v:shape id="_x0000_s1027" o:spid="_x0000_s1027"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path/>
          <v:fill on="f" focussize="0,0"/>
          <v:stroke on="f" weight="0.5pt" joinstyle="miter"/>
          <v:imagedata o:title=""/>
          <o:lock v:ext="edit"/>
          <v:textbox inset="0mm,0mm,0mm,0mm" style="mso-fit-shape-to-text:t;">
            <w:txbxContent>
              <w:p w14:paraId="1FE8773D">
                <w:pPr>
                  <w:pStyle w:val="26"/>
                </w:pPr>
                <w:r>
                  <w:fldChar w:fldCharType="begin"/>
                </w:r>
                <w:r>
                  <w:instrText xml:space="preserve"> PAGE  \* MERGEFORMAT </w:instrText>
                </w:r>
                <w:r>
                  <w:fldChar w:fldCharType="separate"/>
                </w:r>
                <w:r>
                  <w:t>56</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ACE6FD"/>
    <w:multiLevelType w:val="singleLevel"/>
    <w:tmpl w:val="B8ACE6FD"/>
    <w:lvl w:ilvl="0" w:tentative="0">
      <w:start w:val="1"/>
      <w:numFmt w:val="chineseCounting"/>
      <w:suff w:val="nothing"/>
      <w:lvlText w:val="%1、"/>
      <w:lvlJc w:val="left"/>
      <w:rPr>
        <w:rFonts w:hint="eastAsia"/>
      </w:rPr>
    </w:lvl>
  </w:abstractNum>
  <w:abstractNum w:abstractNumId="1">
    <w:nsid w:val="CA9BE49D"/>
    <w:multiLevelType w:val="singleLevel"/>
    <w:tmpl w:val="CA9BE49D"/>
    <w:lvl w:ilvl="0" w:tentative="0">
      <w:start w:val="2"/>
      <w:numFmt w:val="chineseCounting"/>
      <w:suff w:val="space"/>
      <w:lvlText w:val="第%1章"/>
      <w:lvlJc w:val="left"/>
      <w:rPr>
        <w:rFonts w:hint="eastAsia"/>
      </w:rPr>
    </w:lvl>
  </w:abstractNum>
  <w:abstractNum w:abstractNumId="2">
    <w:nsid w:val="DBEC5F12"/>
    <w:multiLevelType w:val="singleLevel"/>
    <w:tmpl w:val="DBEC5F12"/>
    <w:lvl w:ilvl="0" w:tentative="0">
      <w:start w:val="3"/>
      <w:numFmt w:val="decimal"/>
      <w:lvlText w:val="%1."/>
      <w:lvlJc w:val="left"/>
      <w:pPr>
        <w:tabs>
          <w:tab w:val="left" w:pos="312"/>
        </w:tabs>
      </w:pPr>
    </w:lvl>
  </w:abstractNum>
  <w:abstractNum w:abstractNumId="3">
    <w:nsid w:val="31500BAE"/>
    <w:multiLevelType w:val="multilevel"/>
    <w:tmpl w:val="31500BAE"/>
    <w:lvl w:ilvl="0" w:tentative="0">
      <w:start w:val="1"/>
      <w:numFmt w:val="japaneseCounting"/>
      <w:lvlText w:val="%1、"/>
      <w:lvlJc w:val="left"/>
      <w:pPr>
        <w:ind w:left="598" w:hanging="598"/>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397CF7D1"/>
    <w:multiLevelType w:val="singleLevel"/>
    <w:tmpl w:val="397CF7D1"/>
    <w:lvl w:ilvl="0" w:tentative="0">
      <w:start w:val="3"/>
      <w:numFmt w:val="decimal"/>
      <w:suff w:val="nothing"/>
      <w:lvlText w:val="%1、"/>
      <w:lvlJc w:val="left"/>
    </w:lvl>
  </w:abstractNum>
  <w:abstractNum w:abstractNumId="5">
    <w:nsid w:val="59F817E8"/>
    <w:multiLevelType w:val="singleLevel"/>
    <w:tmpl w:val="59F817E8"/>
    <w:lvl w:ilvl="0" w:tentative="0">
      <w:start w:val="1"/>
      <w:numFmt w:val="chineseCounting"/>
      <w:pStyle w:val="132"/>
      <w:suff w:val="nothing"/>
      <w:lvlText w:val="%1、"/>
      <w:lvlJc w:val="left"/>
    </w:lvl>
  </w:abstractNum>
  <w:abstractNum w:abstractNumId="6">
    <w:nsid w:val="68F0CF0D"/>
    <w:multiLevelType w:val="singleLevel"/>
    <w:tmpl w:val="68F0CF0D"/>
    <w:lvl w:ilvl="0" w:tentative="0">
      <w:start w:val="1"/>
      <w:numFmt w:val="decimal"/>
      <w:suff w:val="nothing"/>
      <w:lvlText w:val="（%1）"/>
      <w:lvlJc w:val="left"/>
    </w:lvl>
  </w:abstractNum>
  <w:num w:numId="1">
    <w:abstractNumId w:val="5"/>
  </w:num>
  <w:num w:numId="2">
    <w:abstractNumId w:val="4"/>
  </w:num>
  <w:num w:numId="3">
    <w:abstractNumId w:val="1"/>
  </w:num>
  <w:num w:numId="4">
    <w:abstractNumId w:val="0"/>
  </w:num>
  <w:num w:numId="5">
    <w:abstractNumId w:val="2"/>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defaultTabStop w:val="420"/>
  <w:drawingGridHorizontalSpacing w:val="105"/>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2NjM2JkN2VkMjU4NzYzM2M3OGY3MTEyYjNkMTU1MjkifQ=="/>
  </w:docVars>
  <w:rsids>
    <w:rsidRoot w:val="00172A27"/>
    <w:rsid w:val="000002B2"/>
    <w:rsid w:val="000007F3"/>
    <w:rsid w:val="00001B20"/>
    <w:rsid w:val="00001EB6"/>
    <w:rsid w:val="00003195"/>
    <w:rsid w:val="0000466B"/>
    <w:rsid w:val="00005961"/>
    <w:rsid w:val="00012B89"/>
    <w:rsid w:val="00013654"/>
    <w:rsid w:val="00016360"/>
    <w:rsid w:val="00016527"/>
    <w:rsid w:val="00023721"/>
    <w:rsid w:val="0002413C"/>
    <w:rsid w:val="00025485"/>
    <w:rsid w:val="000273CC"/>
    <w:rsid w:val="00032136"/>
    <w:rsid w:val="000363C9"/>
    <w:rsid w:val="00040632"/>
    <w:rsid w:val="00041362"/>
    <w:rsid w:val="0004457C"/>
    <w:rsid w:val="00045A83"/>
    <w:rsid w:val="00046855"/>
    <w:rsid w:val="00046B7B"/>
    <w:rsid w:val="0004708D"/>
    <w:rsid w:val="00047E39"/>
    <w:rsid w:val="0005044E"/>
    <w:rsid w:val="00050B73"/>
    <w:rsid w:val="000526DA"/>
    <w:rsid w:val="00052E7A"/>
    <w:rsid w:val="00052F41"/>
    <w:rsid w:val="0005431A"/>
    <w:rsid w:val="00054C22"/>
    <w:rsid w:val="000554F0"/>
    <w:rsid w:val="00055505"/>
    <w:rsid w:val="000568D1"/>
    <w:rsid w:val="00056A57"/>
    <w:rsid w:val="000607FF"/>
    <w:rsid w:val="00060FFA"/>
    <w:rsid w:val="00062BC3"/>
    <w:rsid w:val="00065538"/>
    <w:rsid w:val="00065B15"/>
    <w:rsid w:val="00067807"/>
    <w:rsid w:val="0007165D"/>
    <w:rsid w:val="00071E07"/>
    <w:rsid w:val="00081D42"/>
    <w:rsid w:val="000820FA"/>
    <w:rsid w:val="00083168"/>
    <w:rsid w:val="000854B4"/>
    <w:rsid w:val="00085A4B"/>
    <w:rsid w:val="00086825"/>
    <w:rsid w:val="00086D04"/>
    <w:rsid w:val="00086E19"/>
    <w:rsid w:val="0008701E"/>
    <w:rsid w:val="000915C6"/>
    <w:rsid w:val="0009220C"/>
    <w:rsid w:val="00094D93"/>
    <w:rsid w:val="00095A2F"/>
    <w:rsid w:val="00096E52"/>
    <w:rsid w:val="000A08B3"/>
    <w:rsid w:val="000A0DA8"/>
    <w:rsid w:val="000A12D6"/>
    <w:rsid w:val="000A2DB4"/>
    <w:rsid w:val="000A3B4C"/>
    <w:rsid w:val="000A6413"/>
    <w:rsid w:val="000B3BDD"/>
    <w:rsid w:val="000B6D4D"/>
    <w:rsid w:val="000C0CD9"/>
    <w:rsid w:val="000C0D54"/>
    <w:rsid w:val="000C1DFC"/>
    <w:rsid w:val="000C1E4B"/>
    <w:rsid w:val="000C38B8"/>
    <w:rsid w:val="000C4234"/>
    <w:rsid w:val="000C4B12"/>
    <w:rsid w:val="000C4E20"/>
    <w:rsid w:val="000D043F"/>
    <w:rsid w:val="000D408D"/>
    <w:rsid w:val="000E1D71"/>
    <w:rsid w:val="000E2AC1"/>
    <w:rsid w:val="000E303E"/>
    <w:rsid w:val="000E685B"/>
    <w:rsid w:val="000E75D1"/>
    <w:rsid w:val="000E7C52"/>
    <w:rsid w:val="000F0444"/>
    <w:rsid w:val="000F35B2"/>
    <w:rsid w:val="00101BD6"/>
    <w:rsid w:val="00101F35"/>
    <w:rsid w:val="00103048"/>
    <w:rsid w:val="0010320D"/>
    <w:rsid w:val="001058AC"/>
    <w:rsid w:val="00105F5A"/>
    <w:rsid w:val="00111AEE"/>
    <w:rsid w:val="00111FCA"/>
    <w:rsid w:val="001169D4"/>
    <w:rsid w:val="00121F5A"/>
    <w:rsid w:val="001220FF"/>
    <w:rsid w:val="00126B47"/>
    <w:rsid w:val="001302E2"/>
    <w:rsid w:val="001306EC"/>
    <w:rsid w:val="00130758"/>
    <w:rsid w:val="00132C3C"/>
    <w:rsid w:val="00134B3E"/>
    <w:rsid w:val="00137098"/>
    <w:rsid w:val="001461C0"/>
    <w:rsid w:val="001515DB"/>
    <w:rsid w:val="0015440B"/>
    <w:rsid w:val="00154514"/>
    <w:rsid w:val="00161B71"/>
    <w:rsid w:val="0016447C"/>
    <w:rsid w:val="00172A27"/>
    <w:rsid w:val="00172B4F"/>
    <w:rsid w:val="00173708"/>
    <w:rsid w:val="0017521A"/>
    <w:rsid w:val="00175F56"/>
    <w:rsid w:val="00176081"/>
    <w:rsid w:val="00176BEB"/>
    <w:rsid w:val="00176E8E"/>
    <w:rsid w:val="001825A2"/>
    <w:rsid w:val="001828E5"/>
    <w:rsid w:val="001837EB"/>
    <w:rsid w:val="001839A4"/>
    <w:rsid w:val="0019494D"/>
    <w:rsid w:val="00194CDC"/>
    <w:rsid w:val="00197E21"/>
    <w:rsid w:val="001A0061"/>
    <w:rsid w:val="001A04E7"/>
    <w:rsid w:val="001A2624"/>
    <w:rsid w:val="001A4D79"/>
    <w:rsid w:val="001A5B28"/>
    <w:rsid w:val="001A6518"/>
    <w:rsid w:val="001A7589"/>
    <w:rsid w:val="001A7B2E"/>
    <w:rsid w:val="001B15DC"/>
    <w:rsid w:val="001B3E36"/>
    <w:rsid w:val="001B44C4"/>
    <w:rsid w:val="001B5414"/>
    <w:rsid w:val="001C268A"/>
    <w:rsid w:val="001C2B38"/>
    <w:rsid w:val="001C53A1"/>
    <w:rsid w:val="001C627B"/>
    <w:rsid w:val="001D0304"/>
    <w:rsid w:val="001D20B4"/>
    <w:rsid w:val="001D3C6C"/>
    <w:rsid w:val="001D453E"/>
    <w:rsid w:val="001D65D8"/>
    <w:rsid w:val="001D6EEB"/>
    <w:rsid w:val="001D7C35"/>
    <w:rsid w:val="001D7F72"/>
    <w:rsid w:val="001E0692"/>
    <w:rsid w:val="001E18D8"/>
    <w:rsid w:val="001E2246"/>
    <w:rsid w:val="001E4127"/>
    <w:rsid w:val="001E4BA2"/>
    <w:rsid w:val="001E695B"/>
    <w:rsid w:val="001F045E"/>
    <w:rsid w:val="001F177B"/>
    <w:rsid w:val="001F5FFB"/>
    <w:rsid w:val="001F74B9"/>
    <w:rsid w:val="001F7EA1"/>
    <w:rsid w:val="0020016A"/>
    <w:rsid w:val="0020160C"/>
    <w:rsid w:val="00205814"/>
    <w:rsid w:val="002068AE"/>
    <w:rsid w:val="00207CD0"/>
    <w:rsid w:val="002117B0"/>
    <w:rsid w:val="00212019"/>
    <w:rsid w:val="002127BF"/>
    <w:rsid w:val="0021311B"/>
    <w:rsid w:val="0021340C"/>
    <w:rsid w:val="00213F88"/>
    <w:rsid w:val="0021573E"/>
    <w:rsid w:val="002164B6"/>
    <w:rsid w:val="002165F2"/>
    <w:rsid w:val="00216F22"/>
    <w:rsid w:val="00217548"/>
    <w:rsid w:val="00217E49"/>
    <w:rsid w:val="00221848"/>
    <w:rsid w:val="002249E0"/>
    <w:rsid w:val="0022549C"/>
    <w:rsid w:val="0022669C"/>
    <w:rsid w:val="0023462E"/>
    <w:rsid w:val="00234E91"/>
    <w:rsid w:val="00235D3F"/>
    <w:rsid w:val="00235DCE"/>
    <w:rsid w:val="00240EF4"/>
    <w:rsid w:val="00242F6D"/>
    <w:rsid w:val="002453AC"/>
    <w:rsid w:val="00245E0D"/>
    <w:rsid w:val="002501E2"/>
    <w:rsid w:val="002516B9"/>
    <w:rsid w:val="00253889"/>
    <w:rsid w:val="002543A3"/>
    <w:rsid w:val="0025481B"/>
    <w:rsid w:val="00254C9D"/>
    <w:rsid w:val="002575FA"/>
    <w:rsid w:val="00257CEE"/>
    <w:rsid w:val="002608F9"/>
    <w:rsid w:val="00262014"/>
    <w:rsid w:val="00267D97"/>
    <w:rsid w:val="00271384"/>
    <w:rsid w:val="00271D68"/>
    <w:rsid w:val="00272ABC"/>
    <w:rsid w:val="0027307E"/>
    <w:rsid w:val="002766D2"/>
    <w:rsid w:val="002769C4"/>
    <w:rsid w:val="00276E1F"/>
    <w:rsid w:val="002804A1"/>
    <w:rsid w:val="00280B9E"/>
    <w:rsid w:val="002828C7"/>
    <w:rsid w:val="002858DB"/>
    <w:rsid w:val="00287B0B"/>
    <w:rsid w:val="002A2749"/>
    <w:rsid w:val="002A59B4"/>
    <w:rsid w:val="002B175A"/>
    <w:rsid w:val="002B604F"/>
    <w:rsid w:val="002C13F8"/>
    <w:rsid w:val="002C2D7F"/>
    <w:rsid w:val="002C31F3"/>
    <w:rsid w:val="002C4F43"/>
    <w:rsid w:val="002C5717"/>
    <w:rsid w:val="002C5A99"/>
    <w:rsid w:val="002C5E61"/>
    <w:rsid w:val="002C689C"/>
    <w:rsid w:val="002C70AD"/>
    <w:rsid w:val="002D051B"/>
    <w:rsid w:val="002D1813"/>
    <w:rsid w:val="002E21A8"/>
    <w:rsid w:val="002E2512"/>
    <w:rsid w:val="002E6688"/>
    <w:rsid w:val="002E6EE1"/>
    <w:rsid w:val="002F014C"/>
    <w:rsid w:val="002F151A"/>
    <w:rsid w:val="002F2CAD"/>
    <w:rsid w:val="002F64AF"/>
    <w:rsid w:val="002F7028"/>
    <w:rsid w:val="002F72EC"/>
    <w:rsid w:val="00300C21"/>
    <w:rsid w:val="00301179"/>
    <w:rsid w:val="00303798"/>
    <w:rsid w:val="0030415A"/>
    <w:rsid w:val="003049A8"/>
    <w:rsid w:val="00310E43"/>
    <w:rsid w:val="003133F2"/>
    <w:rsid w:val="003134FB"/>
    <w:rsid w:val="00313C40"/>
    <w:rsid w:val="0032064B"/>
    <w:rsid w:val="00320830"/>
    <w:rsid w:val="00320FD4"/>
    <w:rsid w:val="00323820"/>
    <w:rsid w:val="003253CB"/>
    <w:rsid w:val="00330261"/>
    <w:rsid w:val="00333A2A"/>
    <w:rsid w:val="003346E4"/>
    <w:rsid w:val="00334F37"/>
    <w:rsid w:val="00335753"/>
    <w:rsid w:val="00342C9D"/>
    <w:rsid w:val="00342CF7"/>
    <w:rsid w:val="00343BC0"/>
    <w:rsid w:val="003455C7"/>
    <w:rsid w:val="0034667B"/>
    <w:rsid w:val="0035245A"/>
    <w:rsid w:val="0035283D"/>
    <w:rsid w:val="00353DBA"/>
    <w:rsid w:val="00355266"/>
    <w:rsid w:val="003602AC"/>
    <w:rsid w:val="003610AE"/>
    <w:rsid w:val="00361164"/>
    <w:rsid w:val="00361E20"/>
    <w:rsid w:val="00362E65"/>
    <w:rsid w:val="00365A70"/>
    <w:rsid w:val="003713C6"/>
    <w:rsid w:val="00376D7B"/>
    <w:rsid w:val="0037766F"/>
    <w:rsid w:val="00380D37"/>
    <w:rsid w:val="00382791"/>
    <w:rsid w:val="00382A2F"/>
    <w:rsid w:val="00382AB6"/>
    <w:rsid w:val="00384B9C"/>
    <w:rsid w:val="0038557B"/>
    <w:rsid w:val="003872CA"/>
    <w:rsid w:val="00390A16"/>
    <w:rsid w:val="00392C1B"/>
    <w:rsid w:val="0039317C"/>
    <w:rsid w:val="0039494E"/>
    <w:rsid w:val="003A2692"/>
    <w:rsid w:val="003A35C7"/>
    <w:rsid w:val="003A56FE"/>
    <w:rsid w:val="003A6632"/>
    <w:rsid w:val="003A6773"/>
    <w:rsid w:val="003B231B"/>
    <w:rsid w:val="003B5C64"/>
    <w:rsid w:val="003B5E52"/>
    <w:rsid w:val="003B5F76"/>
    <w:rsid w:val="003C2208"/>
    <w:rsid w:val="003C5A3E"/>
    <w:rsid w:val="003C6050"/>
    <w:rsid w:val="003C7A27"/>
    <w:rsid w:val="003C7FD6"/>
    <w:rsid w:val="003D2523"/>
    <w:rsid w:val="003D4326"/>
    <w:rsid w:val="003D4A32"/>
    <w:rsid w:val="003E094B"/>
    <w:rsid w:val="003E0A20"/>
    <w:rsid w:val="003E35DA"/>
    <w:rsid w:val="003E7D42"/>
    <w:rsid w:val="003F0275"/>
    <w:rsid w:val="003F0A11"/>
    <w:rsid w:val="003F21A7"/>
    <w:rsid w:val="003F6E4E"/>
    <w:rsid w:val="00400F19"/>
    <w:rsid w:val="004070BF"/>
    <w:rsid w:val="00412C1C"/>
    <w:rsid w:val="00412DB5"/>
    <w:rsid w:val="004137BE"/>
    <w:rsid w:val="00413CC9"/>
    <w:rsid w:val="00415BDB"/>
    <w:rsid w:val="00416976"/>
    <w:rsid w:val="004211F6"/>
    <w:rsid w:val="004228D2"/>
    <w:rsid w:val="004309C1"/>
    <w:rsid w:val="004371D1"/>
    <w:rsid w:val="00440913"/>
    <w:rsid w:val="00443CD3"/>
    <w:rsid w:val="00444470"/>
    <w:rsid w:val="004455D7"/>
    <w:rsid w:val="00446A50"/>
    <w:rsid w:val="00457882"/>
    <w:rsid w:val="004628FC"/>
    <w:rsid w:val="004643FF"/>
    <w:rsid w:val="00466C0C"/>
    <w:rsid w:val="00466DBB"/>
    <w:rsid w:val="004744E3"/>
    <w:rsid w:val="0047729B"/>
    <w:rsid w:val="0048295E"/>
    <w:rsid w:val="00483F22"/>
    <w:rsid w:val="0048652E"/>
    <w:rsid w:val="00486687"/>
    <w:rsid w:val="0048699D"/>
    <w:rsid w:val="00490108"/>
    <w:rsid w:val="00492EBA"/>
    <w:rsid w:val="00495643"/>
    <w:rsid w:val="004979E0"/>
    <w:rsid w:val="004A2B1F"/>
    <w:rsid w:val="004A3D4F"/>
    <w:rsid w:val="004A4A61"/>
    <w:rsid w:val="004A5BE6"/>
    <w:rsid w:val="004A60E8"/>
    <w:rsid w:val="004A67C9"/>
    <w:rsid w:val="004B3934"/>
    <w:rsid w:val="004B6966"/>
    <w:rsid w:val="004B7C02"/>
    <w:rsid w:val="004C0AFB"/>
    <w:rsid w:val="004C3EB1"/>
    <w:rsid w:val="004C574C"/>
    <w:rsid w:val="004C5D3D"/>
    <w:rsid w:val="004D040A"/>
    <w:rsid w:val="004D07C7"/>
    <w:rsid w:val="004D2965"/>
    <w:rsid w:val="004D7A8F"/>
    <w:rsid w:val="004D7E4B"/>
    <w:rsid w:val="004E11A6"/>
    <w:rsid w:val="004E1797"/>
    <w:rsid w:val="004E55B8"/>
    <w:rsid w:val="004E5B13"/>
    <w:rsid w:val="004E6216"/>
    <w:rsid w:val="004F1173"/>
    <w:rsid w:val="00503FCB"/>
    <w:rsid w:val="00504860"/>
    <w:rsid w:val="00505520"/>
    <w:rsid w:val="00506676"/>
    <w:rsid w:val="00510BD8"/>
    <w:rsid w:val="0051197E"/>
    <w:rsid w:val="00511BC8"/>
    <w:rsid w:val="00512C0A"/>
    <w:rsid w:val="00515ABA"/>
    <w:rsid w:val="00515B1F"/>
    <w:rsid w:val="00515BC3"/>
    <w:rsid w:val="00517A7A"/>
    <w:rsid w:val="00517C3C"/>
    <w:rsid w:val="0052169D"/>
    <w:rsid w:val="00521C1A"/>
    <w:rsid w:val="00522613"/>
    <w:rsid w:val="00530C84"/>
    <w:rsid w:val="00531106"/>
    <w:rsid w:val="0053145B"/>
    <w:rsid w:val="00533C28"/>
    <w:rsid w:val="00533D8E"/>
    <w:rsid w:val="00534C96"/>
    <w:rsid w:val="00535BC1"/>
    <w:rsid w:val="005427D4"/>
    <w:rsid w:val="00545007"/>
    <w:rsid w:val="00545F6D"/>
    <w:rsid w:val="00546838"/>
    <w:rsid w:val="00546C55"/>
    <w:rsid w:val="00546C5E"/>
    <w:rsid w:val="00550422"/>
    <w:rsid w:val="005516DF"/>
    <w:rsid w:val="00552776"/>
    <w:rsid w:val="0055562D"/>
    <w:rsid w:val="00555E7C"/>
    <w:rsid w:val="00557812"/>
    <w:rsid w:val="00564042"/>
    <w:rsid w:val="00570D07"/>
    <w:rsid w:val="005732EE"/>
    <w:rsid w:val="00573D69"/>
    <w:rsid w:val="0057429A"/>
    <w:rsid w:val="00582A91"/>
    <w:rsid w:val="00584779"/>
    <w:rsid w:val="00584F80"/>
    <w:rsid w:val="00586D91"/>
    <w:rsid w:val="005933E0"/>
    <w:rsid w:val="00594940"/>
    <w:rsid w:val="00595492"/>
    <w:rsid w:val="00597B8E"/>
    <w:rsid w:val="005A0A99"/>
    <w:rsid w:val="005A36BA"/>
    <w:rsid w:val="005A700F"/>
    <w:rsid w:val="005B258F"/>
    <w:rsid w:val="005B60C0"/>
    <w:rsid w:val="005B644A"/>
    <w:rsid w:val="005B65AB"/>
    <w:rsid w:val="005C193B"/>
    <w:rsid w:val="005C1F99"/>
    <w:rsid w:val="005C5003"/>
    <w:rsid w:val="005C6E9B"/>
    <w:rsid w:val="005C74CE"/>
    <w:rsid w:val="005D16E4"/>
    <w:rsid w:val="005D16FB"/>
    <w:rsid w:val="005D3026"/>
    <w:rsid w:val="005D3F6C"/>
    <w:rsid w:val="005D4AEA"/>
    <w:rsid w:val="005E20A1"/>
    <w:rsid w:val="005E56C5"/>
    <w:rsid w:val="005E636E"/>
    <w:rsid w:val="005F0B65"/>
    <w:rsid w:val="005F1085"/>
    <w:rsid w:val="005F24E8"/>
    <w:rsid w:val="005F30E4"/>
    <w:rsid w:val="005F45F6"/>
    <w:rsid w:val="005F5CE6"/>
    <w:rsid w:val="005F6299"/>
    <w:rsid w:val="0060005C"/>
    <w:rsid w:val="00604196"/>
    <w:rsid w:val="00604919"/>
    <w:rsid w:val="00604E59"/>
    <w:rsid w:val="0061236D"/>
    <w:rsid w:val="006162DE"/>
    <w:rsid w:val="006166E5"/>
    <w:rsid w:val="0061693A"/>
    <w:rsid w:val="00620953"/>
    <w:rsid w:val="0062129D"/>
    <w:rsid w:val="00621E76"/>
    <w:rsid w:val="0062290A"/>
    <w:rsid w:val="00622E20"/>
    <w:rsid w:val="0062305F"/>
    <w:rsid w:val="00623967"/>
    <w:rsid w:val="00624040"/>
    <w:rsid w:val="0062430A"/>
    <w:rsid w:val="00625466"/>
    <w:rsid w:val="00626419"/>
    <w:rsid w:val="00630E9B"/>
    <w:rsid w:val="00631286"/>
    <w:rsid w:val="0063166A"/>
    <w:rsid w:val="00633576"/>
    <w:rsid w:val="006343D1"/>
    <w:rsid w:val="006344C0"/>
    <w:rsid w:val="00634770"/>
    <w:rsid w:val="00637DBB"/>
    <w:rsid w:val="0064131D"/>
    <w:rsid w:val="006417D6"/>
    <w:rsid w:val="00642158"/>
    <w:rsid w:val="00642BBC"/>
    <w:rsid w:val="0064473C"/>
    <w:rsid w:val="0064633F"/>
    <w:rsid w:val="00647521"/>
    <w:rsid w:val="00647A27"/>
    <w:rsid w:val="00651992"/>
    <w:rsid w:val="0065204F"/>
    <w:rsid w:val="0066519C"/>
    <w:rsid w:val="0066601A"/>
    <w:rsid w:val="006700D3"/>
    <w:rsid w:val="0067360D"/>
    <w:rsid w:val="00684240"/>
    <w:rsid w:val="00685071"/>
    <w:rsid w:val="006861DF"/>
    <w:rsid w:val="00686C32"/>
    <w:rsid w:val="0068782D"/>
    <w:rsid w:val="006946F5"/>
    <w:rsid w:val="00696B5B"/>
    <w:rsid w:val="006A035B"/>
    <w:rsid w:val="006A0C9F"/>
    <w:rsid w:val="006A12F4"/>
    <w:rsid w:val="006A4CC1"/>
    <w:rsid w:val="006B08D9"/>
    <w:rsid w:val="006B0EA1"/>
    <w:rsid w:val="006B2F1A"/>
    <w:rsid w:val="006B3065"/>
    <w:rsid w:val="006B3581"/>
    <w:rsid w:val="006B478F"/>
    <w:rsid w:val="006B6D16"/>
    <w:rsid w:val="006C3660"/>
    <w:rsid w:val="006C494D"/>
    <w:rsid w:val="006C56F2"/>
    <w:rsid w:val="006C7294"/>
    <w:rsid w:val="006D6ED5"/>
    <w:rsid w:val="006E02B0"/>
    <w:rsid w:val="006E2027"/>
    <w:rsid w:val="006E335E"/>
    <w:rsid w:val="006E4CFD"/>
    <w:rsid w:val="006E4F63"/>
    <w:rsid w:val="006F12C9"/>
    <w:rsid w:val="006F22E2"/>
    <w:rsid w:val="006F5E45"/>
    <w:rsid w:val="006F6222"/>
    <w:rsid w:val="00700004"/>
    <w:rsid w:val="007008FD"/>
    <w:rsid w:val="00701629"/>
    <w:rsid w:val="00701F7A"/>
    <w:rsid w:val="00702767"/>
    <w:rsid w:val="0070350F"/>
    <w:rsid w:val="00703AE6"/>
    <w:rsid w:val="00704F31"/>
    <w:rsid w:val="00707878"/>
    <w:rsid w:val="00707C43"/>
    <w:rsid w:val="00712EF0"/>
    <w:rsid w:val="007146E8"/>
    <w:rsid w:val="00716D3B"/>
    <w:rsid w:val="0071716D"/>
    <w:rsid w:val="00720D35"/>
    <w:rsid w:val="00720E9A"/>
    <w:rsid w:val="0072214B"/>
    <w:rsid w:val="00722B40"/>
    <w:rsid w:val="00726DA3"/>
    <w:rsid w:val="00731886"/>
    <w:rsid w:val="007321CC"/>
    <w:rsid w:val="00733CAB"/>
    <w:rsid w:val="007360C6"/>
    <w:rsid w:val="00737366"/>
    <w:rsid w:val="007401F2"/>
    <w:rsid w:val="0074346E"/>
    <w:rsid w:val="007462E4"/>
    <w:rsid w:val="00746E6D"/>
    <w:rsid w:val="007514D8"/>
    <w:rsid w:val="00752FDA"/>
    <w:rsid w:val="007606BE"/>
    <w:rsid w:val="007608B5"/>
    <w:rsid w:val="00760DDE"/>
    <w:rsid w:val="007615CF"/>
    <w:rsid w:val="007638A9"/>
    <w:rsid w:val="00764EA3"/>
    <w:rsid w:val="00765433"/>
    <w:rsid w:val="007657AA"/>
    <w:rsid w:val="00766896"/>
    <w:rsid w:val="00775F5D"/>
    <w:rsid w:val="007820FF"/>
    <w:rsid w:val="007828E8"/>
    <w:rsid w:val="00782E52"/>
    <w:rsid w:val="0078620A"/>
    <w:rsid w:val="00787EE9"/>
    <w:rsid w:val="00793863"/>
    <w:rsid w:val="00795083"/>
    <w:rsid w:val="00796E1E"/>
    <w:rsid w:val="007A0F26"/>
    <w:rsid w:val="007A359C"/>
    <w:rsid w:val="007A43B8"/>
    <w:rsid w:val="007A442C"/>
    <w:rsid w:val="007A54B9"/>
    <w:rsid w:val="007A6286"/>
    <w:rsid w:val="007B1CB6"/>
    <w:rsid w:val="007B433F"/>
    <w:rsid w:val="007B5B88"/>
    <w:rsid w:val="007C0246"/>
    <w:rsid w:val="007C170F"/>
    <w:rsid w:val="007C1E38"/>
    <w:rsid w:val="007C614F"/>
    <w:rsid w:val="007C6C81"/>
    <w:rsid w:val="007D004C"/>
    <w:rsid w:val="007D0844"/>
    <w:rsid w:val="007D1688"/>
    <w:rsid w:val="007D2386"/>
    <w:rsid w:val="007D3C18"/>
    <w:rsid w:val="007D71DF"/>
    <w:rsid w:val="007E4AEA"/>
    <w:rsid w:val="007E6CC2"/>
    <w:rsid w:val="007E6CCD"/>
    <w:rsid w:val="007F0CD5"/>
    <w:rsid w:val="007F14C0"/>
    <w:rsid w:val="007F1774"/>
    <w:rsid w:val="007F2001"/>
    <w:rsid w:val="007F4552"/>
    <w:rsid w:val="007F642A"/>
    <w:rsid w:val="007F7850"/>
    <w:rsid w:val="007F7E88"/>
    <w:rsid w:val="00800267"/>
    <w:rsid w:val="00800F2D"/>
    <w:rsid w:val="00801A63"/>
    <w:rsid w:val="00801D70"/>
    <w:rsid w:val="00803070"/>
    <w:rsid w:val="00804712"/>
    <w:rsid w:val="00804AC4"/>
    <w:rsid w:val="00805790"/>
    <w:rsid w:val="00806EF6"/>
    <w:rsid w:val="00807C03"/>
    <w:rsid w:val="00812DD3"/>
    <w:rsid w:val="00817CD3"/>
    <w:rsid w:val="008213AC"/>
    <w:rsid w:val="00822096"/>
    <w:rsid w:val="008267E4"/>
    <w:rsid w:val="00831C9A"/>
    <w:rsid w:val="0083423E"/>
    <w:rsid w:val="00835BEB"/>
    <w:rsid w:val="00835C8A"/>
    <w:rsid w:val="008363C8"/>
    <w:rsid w:val="008432AF"/>
    <w:rsid w:val="0084480C"/>
    <w:rsid w:val="008459B9"/>
    <w:rsid w:val="008478CD"/>
    <w:rsid w:val="00847A11"/>
    <w:rsid w:val="00855237"/>
    <w:rsid w:val="00857D79"/>
    <w:rsid w:val="00861084"/>
    <w:rsid w:val="00861123"/>
    <w:rsid w:val="00862F62"/>
    <w:rsid w:val="008677C4"/>
    <w:rsid w:val="00867D53"/>
    <w:rsid w:val="00872CD1"/>
    <w:rsid w:val="00874276"/>
    <w:rsid w:val="00875EF8"/>
    <w:rsid w:val="008831B3"/>
    <w:rsid w:val="008909D4"/>
    <w:rsid w:val="00892811"/>
    <w:rsid w:val="00893187"/>
    <w:rsid w:val="00894193"/>
    <w:rsid w:val="008942AB"/>
    <w:rsid w:val="00894E01"/>
    <w:rsid w:val="008A28A9"/>
    <w:rsid w:val="008B1C1F"/>
    <w:rsid w:val="008B2426"/>
    <w:rsid w:val="008B5928"/>
    <w:rsid w:val="008C0E80"/>
    <w:rsid w:val="008C21B2"/>
    <w:rsid w:val="008C2B4F"/>
    <w:rsid w:val="008D0AD9"/>
    <w:rsid w:val="008E088F"/>
    <w:rsid w:val="008E0A65"/>
    <w:rsid w:val="008E3E96"/>
    <w:rsid w:val="008E5626"/>
    <w:rsid w:val="008E5BBE"/>
    <w:rsid w:val="008E66C1"/>
    <w:rsid w:val="008F1271"/>
    <w:rsid w:val="008F2814"/>
    <w:rsid w:val="008F421D"/>
    <w:rsid w:val="008F5636"/>
    <w:rsid w:val="008F6859"/>
    <w:rsid w:val="008F6D06"/>
    <w:rsid w:val="008F7FDB"/>
    <w:rsid w:val="0090181B"/>
    <w:rsid w:val="0090214C"/>
    <w:rsid w:val="00902834"/>
    <w:rsid w:val="009066C6"/>
    <w:rsid w:val="00906F43"/>
    <w:rsid w:val="0090762D"/>
    <w:rsid w:val="009108A6"/>
    <w:rsid w:val="00910FE4"/>
    <w:rsid w:val="00911C4D"/>
    <w:rsid w:val="00913105"/>
    <w:rsid w:val="0091380E"/>
    <w:rsid w:val="00917D4F"/>
    <w:rsid w:val="0092275E"/>
    <w:rsid w:val="00924A14"/>
    <w:rsid w:val="00931989"/>
    <w:rsid w:val="00932DFD"/>
    <w:rsid w:val="00934227"/>
    <w:rsid w:val="00937F2B"/>
    <w:rsid w:val="00942195"/>
    <w:rsid w:val="009460A8"/>
    <w:rsid w:val="009470AE"/>
    <w:rsid w:val="00950391"/>
    <w:rsid w:val="009503B7"/>
    <w:rsid w:val="00952075"/>
    <w:rsid w:val="009549B5"/>
    <w:rsid w:val="0095524D"/>
    <w:rsid w:val="00956BD9"/>
    <w:rsid w:val="00960C5A"/>
    <w:rsid w:val="00961856"/>
    <w:rsid w:val="00963325"/>
    <w:rsid w:val="0096576B"/>
    <w:rsid w:val="00966983"/>
    <w:rsid w:val="00966E6F"/>
    <w:rsid w:val="009670EA"/>
    <w:rsid w:val="00967F1F"/>
    <w:rsid w:val="009724A0"/>
    <w:rsid w:val="00972956"/>
    <w:rsid w:val="00972BCB"/>
    <w:rsid w:val="00973621"/>
    <w:rsid w:val="00973CB9"/>
    <w:rsid w:val="009777DB"/>
    <w:rsid w:val="00982915"/>
    <w:rsid w:val="0098326B"/>
    <w:rsid w:val="0098357C"/>
    <w:rsid w:val="00986602"/>
    <w:rsid w:val="00986EC8"/>
    <w:rsid w:val="00987286"/>
    <w:rsid w:val="0099194C"/>
    <w:rsid w:val="00991EFB"/>
    <w:rsid w:val="009934E5"/>
    <w:rsid w:val="00994CD4"/>
    <w:rsid w:val="00995BCC"/>
    <w:rsid w:val="009A4BFA"/>
    <w:rsid w:val="009A7107"/>
    <w:rsid w:val="009B1F2A"/>
    <w:rsid w:val="009B7B6A"/>
    <w:rsid w:val="009B7C35"/>
    <w:rsid w:val="009C4D12"/>
    <w:rsid w:val="009C5238"/>
    <w:rsid w:val="009C6C60"/>
    <w:rsid w:val="009C6F5F"/>
    <w:rsid w:val="009C7014"/>
    <w:rsid w:val="009C751A"/>
    <w:rsid w:val="009D0D9D"/>
    <w:rsid w:val="009D18C0"/>
    <w:rsid w:val="009D229D"/>
    <w:rsid w:val="009D3E99"/>
    <w:rsid w:val="009D4E8E"/>
    <w:rsid w:val="009D5792"/>
    <w:rsid w:val="009D7C34"/>
    <w:rsid w:val="009E40AD"/>
    <w:rsid w:val="009E4FDB"/>
    <w:rsid w:val="009E6DF4"/>
    <w:rsid w:val="009F45F5"/>
    <w:rsid w:val="009F562D"/>
    <w:rsid w:val="009F6D5E"/>
    <w:rsid w:val="00A01DF6"/>
    <w:rsid w:val="00A03352"/>
    <w:rsid w:val="00A03E93"/>
    <w:rsid w:val="00A04813"/>
    <w:rsid w:val="00A04E0A"/>
    <w:rsid w:val="00A10713"/>
    <w:rsid w:val="00A208DE"/>
    <w:rsid w:val="00A24B3E"/>
    <w:rsid w:val="00A277C0"/>
    <w:rsid w:val="00A34785"/>
    <w:rsid w:val="00A354AD"/>
    <w:rsid w:val="00A36C4E"/>
    <w:rsid w:val="00A37062"/>
    <w:rsid w:val="00A413FE"/>
    <w:rsid w:val="00A41DCE"/>
    <w:rsid w:val="00A46C6C"/>
    <w:rsid w:val="00A514E9"/>
    <w:rsid w:val="00A52452"/>
    <w:rsid w:val="00A557D1"/>
    <w:rsid w:val="00A55C36"/>
    <w:rsid w:val="00A56B2A"/>
    <w:rsid w:val="00A56BCA"/>
    <w:rsid w:val="00A56C5A"/>
    <w:rsid w:val="00A600F3"/>
    <w:rsid w:val="00A6014F"/>
    <w:rsid w:val="00A601BE"/>
    <w:rsid w:val="00A63897"/>
    <w:rsid w:val="00A64B7A"/>
    <w:rsid w:val="00A64CEF"/>
    <w:rsid w:val="00A65FA2"/>
    <w:rsid w:val="00A667D5"/>
    <w:rsid w:val="00A67806"/>
    <w:rsid w:val="00A750F2"/>
    <w:rsid w:val="00A8002A"/>
    <w:rsid w:val="00A8018D"/>
    <w:rsid w:val="00A80867"/>
    <w:rsid w:val="00A80B5B"/>
    <w:rsid w:val="00A83D95"/>
    <w:rsid w:val="00A83F35"/>
    <w:rsid w:val="00A83FDD"/>
    <w:rsid w:val="00A8414E"/>
    <w:rsid w:val="00A84D91"/>
    <w:rsid w:val="00A85AD3"/>
    <w:rsid w:val="00A90D31"/>
    <w:rsid w:val="00A92DBB"/>
    <w:rsid w:val="00A953AB"/>
    <w:rsid w:val="00AA5240"/>
    <w:rsid w:val="00AA594B"/>
    <w:rsid w:val="00AA6111"/>
    <w:rsid w:val="00AB2414"/>
    <w:rsid w:val="00AB4D21"/>
    <w:rsid w:val="00AB70FF"/>
    <w:rsid w:val="00AC0317"/>
    <w:rsid w:val="00AC09AD"/>
    <w:rsid w:val="00AC255F"/>
    <w:rsid w:val="00AC333B"/>
    <w:rsid w:val="00AC3396"/>
    <w:rsid w:val="00AC50FC"/>
    <w:rsid w:val="00AD0C55"/>
    <w:rsid w:val="00AD1A61"/>
    <w:rsid w:val="00AD24F7"/>
    <w:rsid w:val="00AD2C4E"/>
    <w:rsid w:val="00AD3777"/>
    <w:rsid w:val="00AD5B0A"/>
    <w:rsid w:val="00AD5DDA"/>
    <w:rsid w:val="00AD771E"/>
    <w:rsid w:val="00AE136C"/>
    <w:rsid w:val="00AE1F4C"/>
    <w:rsid w:val="00AE47C3"/>
    <w:rsid w:val="00AF1299"/>
    <w:rsid w:val="00AF3BDA"/>
    <w:rsid w:val="00B011E3"/>
    <w:rsid w:val="00B02266"/>
    <w:rsid w:val="00B04168"/>
    <w:rsid w:val="00B106D9"/>
    <w:rsid w:val="00B12D7C"/>
    <w:rsid w:val="00B1302D"/>
    <w:rsid w:val="00B14B2C"/>
    <w:rsid w:val="00B15FD9"/>
    <w:rsid w:val="00B211EA"/>
    <w:rsid w:val="00B2354E"/>
    <w:rsid w:val="00B23E5E"/>
    <w:rsid w:val="00B2699B"/>
    <w:rsid w:val="00B34A06"/>
    <w:rsid w:val="00B35562"/>
    <w:rsid w:val="00B411FA"/>
    <w:rsid w:val="00B43555"/>
    <w:rsid w:val="00B4385B"/>
    <w:rsid w:val="00B44B98"/>
    <w:rsid w:val="00B4500B"/>
    <w:rsid w:val="00B467A8"/>
    <w:rsid w:val="00B47E40"/>
    <w:rsid w:val="00B5136C"/>
    <w:rsid w:val="00B51858"/>
    <w:rsid w:val="00B51915"/>
    <w:rsid w:val="00B55C85"/>
    <w:rsid w:val="00B57264"/>
    <w:rsid w:val="00B60445"/>
    <w:rsid w:val="00B60ECF"/>
    <w:rsid w:val="00B6173C"/>
    <w:rsid w:val="00B62F6A"/>
    <w:rsid w:val="00B6388D"/>
    <w:rsid w:val="00B64E1E"/>
    <w:rsid w:val="00B6570C"/>
    <w:rsid w:val="00B66101"/>
    <w:rsid w:val="00B67046"/>
    <w:rsid w:val="00B71F8F"/>
    <w:rsid w:val="00B76115"/>
    <w:rsid w:val="00B84DB8"/>
    <w:rsid w:val="00B875EB"/>
    <w:rsid w:val="00B906F5"/>
    <w:rsid w:val="00B9170F"/>
    <w:rsid w:val="00B91861"/>
    <w:rsid w:val="00B91DE9"/>
    <w:rsid w:val="00B94558"/>
    <w:rsid w:val="00B95438"/>
    <w:rsid w:val="00BA2A02"/>
    <w:rsid w:val="00BA39E3"/>
    <w:rsid w:val="00BA4C6D"/>
    <w:rsid w:val="00BA4E86"/>
    <w:rsid w:val="00BA5E93"/>
    <w:rsid w:val="00BA5EBB"/>
    <w:rsid w:val="00BA7B9C"/>
    <w:rsid w:val="00BB0590"/>
    <w:rsid w:val="00BB2A43"/>
    <w:rsid w:val="00BB7470"/>
    <w:rsid w:val="00BB7EC4"/>
    <w:rsid w:val="00BC1581"/>
    <w:rsid w:val="00BC2109"/>
    <w:rsid w:val="00BC3BBD"/>
    <w:rsid w:val="00BC5842"/>
    <w:rsid w:val="00BC5ED9"/>
    <w:rsid w:val="00BD46B7"/>
    <w:rsid w:val="00BD500A"/>
    <w:rsid w:val="00BD66A7"/>
    <w:rsid w:val="00BE15F3"/>
    <w:rsid w:val="00BE2B49"/>
    <w:rsid w:val="00BE3911"/>
    <w:rsid w:val="00BE4DC6"/>
    <w:rsid w:val="00BE554E"/>
    <w:rsid w:val="00BE6FFF"/>
    <w:rsid w:val="00BE7D00"/>
    <w:rsid w:val="00BF0249"/>
    <w:rsid w:val="00BF09ED"/>
    <w:rsid w:val="00BF0BF7"/>
    <w:rsid w:val="00BF3847"/>
    <w:rsid w:val="00BF3C37"/>
    <w:rsid w:val="00C002F7"/>
    <w:rsid w:val="00C02556"/>
    <w:rsid w:val="00C030A6"/>
    <w:rsid w:val="00C0352E"/>
    <w:rsid w:val="00C03717"/>
    <w:rsid w:val="00C04FD8"/>
    <w:rsid w:val="00C050F4"/>
    <w:rsid w:val="00C05483"/>
    <w:rsid w:val="00C0575F"/>
    <w:rsid w:val="00C11199"/>
    <w:rsid w:val="00C11603"/>
    <w:rsid w:val="00C13EA5"/>
    <w:rsid w:val="00C144AB"/>
    <w:rsid w:val="00C17303"/>
    <w:rsid w:val="00C22502"/>
    <w:rsid w:val="00C23675"/>
    <w:rsid w:val="00C257B6"/>
    <w:rsid w:val="00C25A40"/>
    <w:rsid w:val="00C25B32"/>
    <w:rsid w:val="00C25D37"/>
    <w:rsid w:val="00C2736B"/>
    <w:rsid w:val="00C30081"/>
    <w:rsid w:val="00C31DB8"/>
    <w:rsid w:val="00C33CC5"/>
    <w:rsid w:val="00C34C53"/>
    <w:rsid w:val="00C44C76"/>
    <w:rsid w:val="00C458B7"/>
    <w:rsid w:val="00C521EC"/>
    <w:rsid w:val="00C52B93"/>
    <w:rsid w:val="00C573D2"/>
    <w:rsid w:val="00C61421"/>
    <w:rsid w:val="00C663E4"/>
    <w:rsid w:val="00C73D5A"/>
    <w:rsid w:val="00C752DA"/>
    <w:rsid w:val="00C755B7"/>
    <w:rsid w:val="00C767E9"/>
    <w:rsid w:val="00C819B2"/>
    <w:rsid w:val="00C830B5"/>
    <w:rsid w:val="00C8401E"/>
    <w:rsid w:val="00C86524"/>
    <w:rsid w:val="00C86620"/>
    <w:rsid w:val="00C86722"/>
    <w:rsid w:val="00C91140"/>
    <w:rsid w:val="00C9115E"/>
    <w:rsid w:val="00C95856"/>
    <w:rsid w:val="00C9594C"/>
    <w:rsid w:val="00C95981"/>
    <w:rsid w:val="00C968CC"/>
    <w:rsid w:val="00C9747D"/>
    <w:rsid w:val="00CA10D9"/>
    <w:rsid w:val="00CA2162"/>
    <w:rsid w:val="00CA2350"/>
    <w:rsid w:val="00CA3D97"/>
    <w:rsid w:val="00CA7CB7"/>
    <w:rsid w:val="00CB0A40"/>
    <w:rsid w:val="00CB101F"/>
    <w:rsid w:val="00CB3395"/>
    <w:rsid w:val="00CB3796"/>
    <w:rsid w:val="00CB6E69"/>
    <w:rsid w:val="00CC140E"/>
    <w:rsid w:val="00CE033C"/>
    <w:rsid w:val="00CE4414"/>
    <w:rsid w:val="00CE53C8"/>
    <w:rsid w:val="00CE54B0"/>
    <w:rsid w:val="00CE77CC"/>
    <w:rsid w:val="00CE7FF3"/>
    <w:rsid w:val="00CF0183"/>
    <w:rsid w:val="00CF25C1"/>
    <w:rsid w:val="00CF2E62"/>
    <w:rsid w:val="00CF4D89"/>
    <w:rsid w:val="00CF5529"/>
    <w:rsid w:val="00CF73D7"/>
    <w:rsid w:val="00CF7401"/>
    <w:rsid w:val="00D01C27"/>
    <w:rsid w:val="00D023B6"/>
    <w:rsid w:val="00D059D0"/>
    <w:rsid w:val="00D1316C"/>
    <w:rsid w:val="00D139D3"/>
    <w:rsid w:val="00D16BBB"/>
    <w:rsid w:val="00D17256"/>
    <w:rsid w:val="00D17281"/>
    <w:rsid w:val="00D21FD0"/>
    <w:rsid w:val="00D22433"/>
    <w:rsid w:val="00D22F6D"/>
    <w:rsid w:val="00D23373"/>
    <w:rsid w:val="00D23970"/>
    <w:rsid w:val="00D25B93"/>
    <w:rsid w:val="00D3625E"/>
    <w:rsid w:val="00D37370"/>
    <w:rsid w:val="00D41A51"/>
    <w:rsid w:val="00D42824"/>
    <w:rsid w:val="00D473D1"/>
    <w:rsid w:val="00D47953"/>
    <w:rsid w:val="00D52641"/>
    <w:rsid w:val="00D5282F"/>
    <w:rsid w:val="00D52ED6"/>
    <w:rsid w:val="00D547C6"/>
    <w:rsid w:val="00D55127"/>
    <w:rsid w:val="00D56FA3"/>
    <w:rsid w:val="00D62153"/>
    <w:rsid w:val="00D62435"/>
    <w:rsid w:val="00D63FA4"/>
    <w:rsid w:val="00D679B7"/>
    <w:rsid w:val="00D704A9"/>
    <w:rsid w:val="00D7203C"/>
    <w:rsid w:val="00D72B7C"/>
    <w:rsid w:val="00D74B2C"/>
    <w:rsid w:val="00D8066C"/>
    <w:rsid w:val="00D84E7A"/>
    <w:rsid w:val="00D8578F"/>
    <w:rsid w:val="00D874BE"/>
    <w:rsid w:val="00D87BC6"/>
    <w:rsid w:val="00D87C70"/>
    <w:rsid w:val="00D90016"/>
    <w:rsid w:val="00D903CC"/>
    <w:rsid w:val="00D90F6B"/>
    <w:rsid w:val="00D93AF4"/>
    <w:rsid w:val="00D945BC"/>
    <w:rsid w:val="00D94E2C"/>
    <w:rsid w:val="00D9585D"/>
    <w:rsid w:val="00D95945"/>
    <w:rsid w:val="00D9772C"/>
    <w:rsid w:val="00DA0360"/>
    <w:rsid w:val="00DA6908"/>
    <w:rsid w:val="00DB3450"/>
    <w:rsid w:val="00DB3B0D"/>
    <w:rsid w:val="00DB5620"/>
    <w:rsid w:val="00DB672B"/>
    <w:rsid w:val="00DB6D49"/>
    <w:rsid w:val="00DC189A"/>
    <w:rsid w:val="00DC58B0"/>
    <w:rsid w:val="00DC5AA7"/>
    <w:rsid w:val="00DC6196"/>
    <w:rsid w:val="00DD1B9E"/>
    <w:rsid w:val="00DD3989"/>
    <w:rsid w:val="00DD63FF"/>
    <w:rsid w:val="00DD6C21"/>
    <w:rsid w:val="00DD6D2E"/>
    <w:rsid w:val="00DE18B8"/>
    <w:rsid w:val="00DE1D19"/>
    <w:rsid w:val="00DE4693"/>
    <w:rsid w:val="00DE52CF"/>
    <w:rsid w:val="00DE67DA"/>
    <w:rsid w:val="00DF20C0"/>
    <w:rsid w:val="00DF58B1"/>
    <w:rsid w:val="00E00455"/>
    <w:rsid w:val="00E02AB4"/>
    <w:rsid w:val="00E031D9"/>
    <w:rsid w:val="00E03FC2"/>
    <w:rsid w:val="00E10FB2"/>
    <w:rsid w:val="00E11863"/>
    <w:rsid w:val="00E16676"/>
    <w:rsid w:val="00E17991"/>
    <w:rsid w:val="00E17B80"/>
    <w:rsid w:val="00E202B0"/>
    <w:rsid w:val="00E22389"/>
    <w:rsid w:val="00E2401D"/>
    <w:rsid w:val="00E25CED"/>
    <w:rsid w:val="00E26331"/>
    <w:rsid w:val="00E33444"/>
    <w:rsid w:val="00E3444D"/>
    <w:rsid w:val="00E3638E"/>
    <w:rsid w:val="00E430FB"/>
    <w:rsid w:val="00E43E51"/>
    <w:rsid w:val="00E50EB2"/>
    <w:rsid w:val="00E534D3"/>
    <w:rsid w:val="00E538D7"/>
    <w:rsid w:val="00E5391D"/>
    <w:rsid w:val="00E53ED8"/>
    <w:rsid w:val="00E549EB"/>
    <w:rsid w:val="00E55B5A"/>
    <w:rsid w:val="00E561F5"/>
    <w:rsid w:val="00E607B8"/>
    <w:rsid w:val="00E62874"/>
    <w:rsid w:val="00E64323"/>
    <w:rsid w:val="00E645AB"/>
    <w:rsid w:val="00E64697"/>
    <w:rsid w:val="00E64EE5"/>
    <w:rsid w:val="00E7231C"/>
    <w:rsid w:val="00E73443"/>
    <w:rsid w:val="00E755D3"/>
    <w:rsid w:val="00E76DFB"/>
    <w:rsid w:val="00E83359"/>
    <w:rsid w:val="00E836E1"/>
    <w:rsid w:val="00E843F8"/>
    <w:rsid w:val="00E84715"/>
    <w:rsid w:val="00E84C38"/>
    <w:rsid w:val="00E84DF9"/>
    <w:rsid w:val="00E85B57"/>
    <w:rsid w:val="00E91DDE"/>
    <w:rsid w:val="00E92904"/>
    <w:rsid w:val="00E94254"/>
    <w:rsid w:val="00E94740"/>
    <w:rsid w:val="00E95146"/>
    <w:rsid w:val="00E97190"/>
    <w:rsid w:val="00EA281C"/>
    <w:rsid w:val="00EA2B0A"/>
    <w:rsid w:val="00EA4FA5"/>
    <w:rsid w:val="00EA6590"/>
    <w:rsid w:val="00EA6E76"/>
    <w:rsid w:val="00EA7DB8"/>
    <w:rsid w:val="00EB0381"/>
    <w:rsid w:val="00EB0E53"/>
    <w:rsid w:val="00EB28C8"/>
    <w:rsid w:val="00EB3E67"/>
    <w:rsid w:val="00EB5507"/>
    <w:rsid w:val="00EB7053"/>
    <w:rsid w:val="00EC17EA"/>
    <w:rsid w:val="00EC71AD"/>
    <w:rsid w:val="00ED0BEE"/>
    <w:rsid w:val="00ED11DB"/>
    <w:rsid w:val="00ED3DA1"/>
    <w:rsid w:val="00ED417C"/>
    <w:rsid w:val="00ED675B"/>
    <w:rsid w:val="00ED6C22"/>
    <w:rsid w:val="00ED722C"/>
    <w:rsid w:val="00EE0362"/>
    <w:rsid w:val="00EE0BE8"/>
    <w:rsid w:val="00EE0C50"/>
    <w:rsid w:val="00EE1297"/>
    <w:rsid w:val="00EE270F"/>
    <w:rsid w:val="00EE4B26"/>
    <w:rsid w:val="00EE50EA"/>
    <w:rsid w:val="00EE5215"/>
    <w:rsid w:val="00EE6BEF"/>
    <w:rsid w:val="00EE7E14"/>
    <w:rsid w:val="00EF21E7"/>
    <w:rsid w:val="00EF42CD"/>
    <w:rsid w:val="00EF5C1E"/>
    <w:rsid w:val="00EF759C"/>
    <w:rsid w:val="00EF79F5"/>
    <w:rsid w:val="00EF7E61"/>
    <w:rsid w:val="00F0009C"/>
    <w:rsid w:val="00F03960"/>
    <w:rsid w:val="00F0468D"/>
    <w:rsid w:val="00F05CBC"/>
    <w:rsid w:val="00F06284"/>
    <w:rsid w:val="00F06655"/>
    <w:rsid w:val="00F071FF"/>
    <w:rsid w:val="00F101C0"/>
    <w:rsid w:val="00F10DD8"/>
    <w:rsid w:val="00F117E1"/>
    <w:rsid w:val="00F1313F"/>
    <w:rsid w:val="00F1355F"/>
    <w:rsid w:val="00F1368E"/>
    <w:rsid w:val="00F14126"/>
    <w:rsid w:val="00F25B6F"/>
    <w:rsid w:val="00F30824"/>
    <w:rsid w:val="00F30B25"/>
    <w:rsid w:val="00F31A74"/>
    <w:rsid w:val="00F33510"/>
    <w:rsid w:val="00F33927"/>
    <w:rsid w:val="00F44C22"/>
    <w:rsid w:val="00F45209"/>
    <w:rsid w:val="00F46B1E"/>
    <w:rsid w:val="00F5085E"/>
    <w:rsid w:val="00F51162"/>
    <w:rsid w:val="00F51377"/>
    <w:rsid w:val="00F5344F"/>
    <w:rsid w:val="00F53659"/>
    <w:rsid w:val="00F5452D"/>
    <w:rsid w:val="00F553E2"/>
    <w:rsid w:val="00F5578A"/>
    <w:rsid w:val="00F55CAC"/>
    <w:rsid w:val="00F5643E"/>
    <w:rsid w:val="00F605EF"/>
    <w:rsid w:val="00F64830"/>
    <w:rsid w:val="00F64967"/>
    <w:rsid w:val="00F6692F"/>
    <w:rsid w:val="00F740A2"/>
    <w:rsid w:val="00F74856"/>
    <w:rsid w:val="00F75A8F"/>
    <w:rsid w:val="00F75AA2"/>
    <w:rsid w:val="00F76661"/>
    <w:rsid w:val="00F77A48"/>
    <w:rsid w:val="00F8029A"/>
    <w:rsid w:val="00F81BA9"/>
    <w:rsid w:val="00F846E6"/>
    <w:rsid w:val="00F85274"/>
    <w:rsid w:val="00F85915"/>
    <w:rsid w:val="00F8610E"/>
    <w:rsid w:val="00F9183D"/>
    <w:rsid w:val="00F92DB7"/>
    <w:rsid w:val="00F92EEC"/>
    <w:rsid w:val="00F97542"/>
    <w:rsid w:val="00FA109B"/>
    <w:rsid w:val="00FA4254"/>
    <w:rsid w:val="00FA461C"/>
    <w:rsid w:val="00FA79CD"/>
    <w:rsid w:val="00FB065D"/>
    <w:rsid w:val="00FB1C47"/>
    <w:rsid w:val="00FB30E6"/>
    <w:rsid w:val="00FB5993"/>
    <w:rsid w:val="00FB5C9B"/>
    <w:rsid w:val="00FB78D2"/>
    <w:rsid w:val="00FC28F5"/>
    <w:rsid w:val="00FC2B1F"/>
    <w:rsid w:val="00FC5A8F"/>
    <w:rsid w:val="00FD3F25"/>
    <w:rsid w:val="00FD4834"/>
    <w:rsid w:val="00FD55CD"/>
    <w:rsid w:val="00FD600C"/>
    <w:rsid w:val="00FD71A7"/>
    <w:rsid w:val="00FE1517"/>
    <w:rsid w:val="00FE1EC6"/>
    <w:rsid w:val="00FE3FF6"/>
    <w:rsid w:val="00FE46BF"/>
    <w:rsid w:val="00FE4EE2"/>
    <w:rsid w:val="00FE7834"/>
    <w:rsid w:val="00FE7A2C"/>
    <w:rsid w:val="00FF110F"/>
    <w:rsid w:val="00FF221F"/>
    <w:rsid w:val="00FF35CF"/>
    <w:rsid w:val="00FF3E6E"/>
    <w:rsid w:val="00FF522B"/>
    <w:rsid w:val="00FF6F12"/>
    <w:rsid w:val="00FF7253"/>
    <w:rsid w:val="010B405F"/>
    <w:rsid w:val="011C3821"/>
    <w:rsid w:val="012A03B7"/>
    <w:rsid w:val="012C2953"/>
    <w:rsid w:val="01494047"/>
    <w:rsid w:val="0154450A"/>
    <w:rsid w:val="017322C0"/>
    <w:rsid w:val="01977891"/>
    <w:rsid w:val="01B471ED"/>
    <w:rsid w:val="01BB2C92"/>
    <w:rsid w:val="01CC65ED"/>
    <w:rsid w:val="01EC3E90"/>
    <w:rsid w:val="01EF572E"/>
    <w:rsid w:val="01FA65AD"/>
    <w:rsid w:val="01FB40D3"/>
    <w:rsid w:val="020421DD"/>
    <w:rsid w:val="020E1A81"/>
    <w:rsid w:val="021D1CB0"/>
    <w:rsid w:val="02253471"/>
    <w:rsid w:val="024D04E1"/>
    <w:rsid w:val="02637302"/>
    <w:rsid w:val="02765963"/>
    <w:rsid w:val="027A7BB2"/>
    <w:rsid w:val="027D6532"/>
    <w:rsid w:val="0293255D"/>
    <w:rsid w:val="02E90185"/>
    <w:rsid w:val="030A0578"/>
    <w:rsid w:val="03140BF2"/>
    <w:rsid w:val="03200295"/>
    <w:rsid w:val="033124A2"/>
    <w:rsid w:val="03334755"/>
    <w:rsid w:val="034058B6"/>
    <w:rsid w:val="0347260B"/>
    <w:rsid w:val="035118CB"/>
    <w:rsid w:val="03656AE3"/>
    <w:rsid w:val="038502CB"/>
    <w:rsid w:val="038A574A"/>
    <w:rsid w:val="03A569EC"/>
    <w:rsid w:val="03B92498"/>
    <w:rsid w:val="03D41C67"/>
    <w:rsid w:val="03DC492D"/>
    <w:rsid w:val="03EE0393"/>
    <w:rsid w:val="03F76161"/>
    <w:rsid w:val="03FC6CD5"/>
    <w:rsid w:val="04003C23"/>
    <w:rsid w:val="0419772C"/>
    <w:rsid w:val="041C39A8"/>
    <w:rsid w:val="04214406"/>
    <w:rsid w:val="042751F8"/>
    <w:rsid w:val="04770AD9"/>
    <w:rsid w:val="04943FAA"/>
    <w:rsid w:val="0499453A"/>
    <w:rsid w:val="049D76C3"/>
    <w:rsid w:val="04B54A0D"/>
    <w:rsid w:val="04D41EEC"/>
    <w:rsid w:val="04ED064B"/>
    <w:rsid w:val="04F64AFC"/>
    <w:rsid w:val="04FC7ABE"/>
    <w:rsid w:val="050E411D"/>
    <w:rsid w:val="05352CCF"/>
    <w:rsid w:val="05415F7B"/>
    <w:rsid w:val="054B32F0"/>
    <w:rsid w:val="058437AF"/>
    <w:rsid w:val="06096508"/>
    <w:rsid w:val="060A2B29"/>
    <w:rsid w:val="060B6FA9"/>
    <w:rsid w:val="06222576"/>
    <w:rsid w:val="062A2EAD"/>
    <w:rsid w:val="06464B57"/>
    <w:rsid w:val="064C13A1"/>
    <w:rsid w:val="0664493D"/>
    <w:rsid w:val="06A349F0"/>
    <w:rsid w:val="06D25D4A"/>
    <w:rsid w:val="06DA22D0"/>
    <w:rsid w:val="06E46DD6"/>
    <w:rsid w:val="06E96BF0"/>
    <w:rsid w:val="06F20022"/>
    <w:rsid w:val="070457D8"/>
    <w:rsid w:val="070B70A3"/>
    <w:rsid w:val="071E365A"/>
    <w:rsid w:val="07310971"/>
    <w:rsid w:val="074A6613"/>
    <w:rsid w:val="07550729"/>
    <w:rsid w:val="077C7A64"/>
    <w:rsid w:val="078801B7"/>
    <w:rsid w:val="079C1EB4"/>
    <w:rsid w:val="07D739F0"/>
    <w:rsid w:val="07D9342B"/>
    <w:rsid w:val="07DA0B74"/>
    <w:rsid w:val="07FB02ED"/>
    <w:rsid w:val="080B4C41"/>
    <w:rsid w:val="080C0DE8"/>
    <w:rsid w:val="08134AB0"/>
    <w:rsid w:val="081B3F39"/>
    <w:rsid w:val="082D0FA0"/>
    <w:rsid w:val="08326375"/>
    <w:rsid w:val="08336016"/>
    <w:rsid w:val="08514A4D"/>
    <w:rsid w:val="08527BF4"/>
    <w:rsid w:val="08601DDB"/>
    <w:rsid w:val="0863510B"/>
    <w:rsid w:val="08A705D6"/>
    <w:rsid w:val="08AC5A9B"/>
    <w:rsid w:val="08C36FAA"/>
    <w:rsid w:val="08DB2D17"/>
    <w:rsid w:val="08DD4532"/>
    <w:rsid w:val="08F33D56"/>
    <w:rsid w:val="09254832"/>
    <w:rsid w:val="09300B06"/>
    <w:rsid w:val="093068E9"/>
    <w:rsid w:val="09375B54"/>
    <w:rsid w:val="0953058F"/>
    <w:rsid w:val="095D32EB"/>
    <w:rsid w:val="096538CC"/>
    <w:rsid w:val="096E2339"/>
    <w:rsid w:val="09945539"/>
    <w:rsid w:val="099512B1"/>
    <w:rsid w:val="09A62A72"/>
    <w:rsid w:val="09B131EA"/>
    <w:rsid w:val="09B30AD0"/>
    <w:rsid w:val="09C15C02"/>
    <w:rsid w:val="09ED0610"/>
    <w:rsid w:val="09F345C3"/>
    <w:rsid w:val="09FB5325"/>
    <w:rsid w:val="0A053D41"/>
    <w:rsid w:val="0A1712B8"/>
    <w:rsid w:val="0A2020DC"/>
    <w:rsid w:val="0A283ED3"/>
    <w:rsid w:val="0A337003"/>
    <w:rsid w:val="0A34344D"/>
    <w:rsid w:val="0A375EC4"/>
    <w:rsid w:val="0A476EC1"/>
    <w:rsid w:val="0A6C6872"/>
    <w:rsid w:val="0A744C75"/>
    <w:rsid w:val="0A8530D4"/>
    <w:rsid w:val="0A9A1B2A"/>
    <w:rsid w:val="0A9E7CF1"/>
    <w:rsid w:val="0AC82E14"/>
    <w:rsid w:val="0AD05F14"/>
    <w:rsid w:val="0ADC7BEA"/>
    <w:rsid w:val="0AE918B4"/>
    <w:rsid w:val="0AEA1C08"/>
    <w:rsid w:val="0B293A5F"/>
    <w:rsid w:val="0B5B2293"/>
    <w:rsid w:val="0B5E116E"/>
    <w:rsid w:val="0B5F3925"/>
    <w:rsid w:val="0B6C7E1D"/>
    <w:rsid w:val="0B7D2F9F"/>
    <w:rsid w:val="0B870B9C"/>
    <w:rsid w:val="0B903360"/>
    <w:rsid w:val="0BA63302"/>
    <w:rsid w:val="0BB011E4"/>
    <w:rsid w:val="0BE90451"/>
    <w:rsid w:val="0BF07F1A"/>
    <w:rsid w:val="0BF254A5"/>
    <w:rsid w:val="0C000C64"/>
    <w:rsid w:val="0C1E10EA"/>
    <w:rsid w:val="0C230DF6"/>
    <w:rsid w:val="0C2E2BCB"/>
    <w:rsid w:val="0C347F06"/>
    <w:rsid w:val="0C430B50"/>
    <w:rsid w:val="0C6A07D3"/>
    <w:rsid w:val="0C81702D"/>
    <w:rsid w:val="0C8573BB"/>
    <w:rsid w:val="0C877495"/>
    <w:rsid w:val="0CBF3A1B"/>
    <w:rsid w:val="0CCD7EC4"/>
    <w:rsid w:val="0CF4465E"/>
    <w:rsid w:val="0D166265"/>
    <w:rsid w:val="0D3B2579"/>
    <w:rsid w:val="0D3C2B42"/>
    <w:rsid w:val="0D441E2F"/>
    <w:rsid w:val="0D480331"/>
    <w:rsid w:val="0D4C612B"/>
    <w:rsid w:val="0D51657E"/>
    <w:rsid w:val="0D833A5E"/>
    <w:rsid w:val="0D9832DA"/>
    <w:rsid w:val="0DA80FAA"/>
    <w:rsid w:val="0DB624FC"/>
    <w:rsid w:val="0DBA2EC3"/>
    <w:rsid w:val="0DC2143C"/>
    <w:rsid w:val="0DCC0718"/>
    <w:rsid w:val="0DE93979"/>
    <w:rsid w:val="0DFF42CC"/>
    <w:rsid w:val="0E0D7668"/>
    <w:rsid w:val="0E172295"/>
    <w:rsid w:val="0E35096D"/>
    <w:rsid w:val="0E49012F"/>
    <w:rsid w:val="0E4B63E2"/>
    <w:rsid w:val="0E7923CB"/>
    <w:rsid w:val="0E93493D"/>
    <w:rsid w:val="0EB94E74"/>
    <w:rsid w:val="0EE973A4"/>
    <w:rsid w:val="0EF600FC"/>
    <w:rsid w:val="0F0A4535"/>
    <w:rsid w:val="0F1F3AF7"/>
    <w:rsid w:val="0F3E4F3C"/>
    <w:rsid w:val="0F4B48EC"/>
    <w:rsid w:val="0F4C2807"/>
    <w:rsid w:val="0F4C41C0"/>
    <w:rsid w:val="0F640039"/>
    <w:rsid w:val="0F8243CE"/>
    <w:rsid w:val="0F83479A"/>
    <w:rsid w:val="0F9D4A1B"/>
    <w:rsid w:val="0FC24482"/>
    <w:rsid w:val="0FF851EC"/>
    <w:rsid w:val="10024AC8"/>
    <w:rsid w:val="102B64CB"/>
    <w:rsid w:val="105C0433"/>
    <w:rsid w:val="10897BD2"/>
    <w:rsid w:val="108D4A90"/>
    <w:rsid w:val="109776BD"/>
    <w:rsid w:val="10CD3EDD"/>
    <w:rsid w:val="10F906AF"/>
    <w:rsid w:val="10FA7125"/>
    <w:rsid w:val="11074842"/>
    <w:rsid w:val="11090CCA"/>
    <w:rsid w:val="110C21A4"/>
    <w:rsid w:val="110C73B4"/>
    <w:rsid w:val="11252648"/>
    <w:rsid w:val="112C24FB"/>
    <w:rsid w:val="11397C8E"/>
    <w:rsid w:val="1142469E"/>
    <w:rsid w:val="1143447F"/>
    <w:rsid w:val="114D291B"/>
    <w:rsid w:val="115F7F76"/>
    <w:rsid w:val="11765524"/>
    <w:rsid w:val="117D3A12"/>
    <w:rsid w:val="11943BFC"/>
    <w:rsid w:val="11A8215F"/>
    <w:rsid w:val="11D0235B"/>
    <w:rsid w:val="12124808"/>
    <w:rsid w:val="124C253A"/>
    <w:rsid w:val="12527D3F"/>
    <w:rsid w:val="126535E8"/>
    <w:rsid w:val="127326EF"/>
    <w:rsid w:val="12842AC7"/>
    <w:rsid w:val="128A01C2"/>
    <w:rsid w:val="129203DB"/>
    <w:rsid w:val="129C545E"/>
    <w:rsid w:val="12B72298"/>
    <w:rsid w:val="12D06A31"/>
    <w:rsid w:val="12ED1816"/>
    <w:rsid w:val="12F6691D"/>
    <w:rsid w:val="13084648"/>
    <w:rsid w:val="13157522"/>
    <w:rsid w:val="131B6383"/>
    <w:rsid w:val="13311FEB"/>
    <w:rsid w:val="13427DB4"/>
    <w:rsid w:val="136D5C9D"/>
    <w:rsid w:val="13734411"/>
    <w:rsid w:val="13912AE9"/>
    <w:rsid w:val="1397559C"/>
    <w:rsid w:val="139A7BF0"/>
    <w:rsid w:val="139D0DCA"/>
    <w:rsid w:val="13A50343"/>
    <w:rsid w:val="13B47B12"/>
    <w:rsid w:val="13B80076"/>
    <w:rsid w:val="13D25623"/>
    <w:rsid w:val="13E64BE3"/>
    <w:rsid w:val="13E8742A"/>
    <w:rsid w:val="13ED41C3"/>
    <w:rsid w:val="13F310AE"/>
    <w:rsid w:val="13F45919"/>
    <w:rsid w:val="1401276F"/>
    <w:rsid w:val="141B23B3"/>
    <w:rsid w:val="14610169"/>
    <w:rsid w:val="14B940A6"/>
    <w:rsid w:val="14C5423B"/>
    <w:rsid w:val="14CD5DA3"/>
    <w:rsid w:val="14DD0DF1"/>
    <w:rsid w:val="14F5497E"/>
    <w:rsid w:val="14FC0436"/>
    <w:rsid w:val="15080B89"/>
    <w:rsid w:val="151F6C79"/>
    <w:rsid w:val="15227E9D"/>
    <w:rsid w:val="15233C15"/>
    <w:rsid w:val="152E1EA0"/>
    <w:rsid w:val="15386E3C"/>
    <w:rsid w:val="154C316C"/>
    <w:rsid w:val="15604521"/>
    <w:rsid w:val="15656456"/>
    <w:rsid w:val="157505EB"/>
    <w:rsid w:val="15791B3C"/>
    <w:rsid w:val="157F54BF"/>
    <w:rsid w:val="15B02128"/>
    <w:rsid w:val="15C50369"/>
    <w:rsid w:val="15D05B4B"/>
    <w:rsid w:val="15FC7BB6"/>
    <w:rsid w:val="16143CE0"/>
    <w:rsid w:val="1628769E"/>
    <w:rsid w:val="162A43A3"/>
    <w:rsid w:val="163F4FEE"/>
    <w:rsid w:val="1647748F"/>
    <w:rsid w:val="165A00C9"/>
    <w:rsid w:val="16A448E1"/>
    <w:rsid w:val="16AE7C00"/>
    <w:rsid w:val="16D73FA1"/>
    <w:rsid w:val="16F5338F"/>
    <w:rsid w:val="16F65E40"/>
    <w:rsid w:val="170A508C"/>
    <w:rsid w:val="170D06D9"/>
    <w:rsid w:val="1720040C"/>
    <w:rsid w:val="17275C83"/>
    <w:rsid w:val="174F7339"/>
    <w:rsid w:val="17535846"/>
    <w:rsid w:val="17740758"/>
    <w:rsid w:val="17B80644"/>
    <w:rsid w:val="17C52A03"/>
    <w:rsid w:val="17C90AA4"/>
    <w:rsid w:val="17D411F6"/>
    <w:rsid w:val="17DE3E23"/>
    <w:rsid w:val="17EF382A"/>
    <w:rsid w:val="17F6199C"/>
    <w:rsid w:val="17F673BF"/>
    <w:rsid w:val="18003D99"/>
    <w:rsid w:val="182D2239"/>
    <w:rsid w:val="183E51D7"/>
    <w:rsid w:val="18444FB3"/>
    <w:rsid w:val="18602160"/>
    <w:rsid w:val="18617483"/>
    <w:rsid w:val="1869193F"/>
    <w:rsid w:val="186E164B"/>
    <w:rsid w:val="18787128"/>
    <w:rsid w:val="18810C7F"/>
    <w:rsid w:val="18A47925"/>
    <w:rsid w:val="18A54590"/>
    <w:rsid w:val="18A72D85"/>
    <w:rsid w:val="18B21538"/>
    <w:rsid w:val="18B61401"/>
    <w:rsid w:val="18B66157"/>
    <w:rsid w:val="18D3325C"/>
    <w:rsid w:val="19010747"/>
    <w:rsid w:val="190A3904"/>
    <w:rsid w:val="193A56F4"/>
    <w:rsid w:val="19410408"/>
    <w:rsid w:val="19670E73"/>
    <w:rsid w:val="19680B28"/>
    <w:rsid w:val="19874772"/>
    <w:rsid w:val="19C86B39"/>
    <w:rsid w:val="19D62C82"/>
    <w:rsid w:val="19E66459"/>
    <w:rsid w:val="1A1324AA"/>
    <w:rsid w:val="1A2963E8"/>
    <w:rsid w:val="1A2D1611"/>
    <w:rsid w:val="1A39354B"/>
    <w:rsid w:val="1A5142EA"/>
    <w:rsid w:val="1A551B08"/>
    <w:rsid w:val="1A572E79"/>
    <w:rsid w:val="1A5B79AD"/>
    <w:rsid w:val="1A690111"/>
    <w:rsid w:val="1A6F7FCE"/>
    <w:rsid w:val="1A707E98"/>
    <w:rsid w:val="1A822B44"/>
    <w:rsid w:val="1A907657"/>
    <w:rsid w:val="1A9E554F"/>
    <w:rsid w:val="1AA03612"/>
    <w:rsid w:val="1AAD6B2B"/>
    <w:rsid w:val="1ACF4F4E"/>
    <w:rsid w:val="1ADF06AA"/>
    <w:rsid w:val="1AE17EB2"/>
    <w:rsid w:val="1B1253D4"/>
    <w:rsid w:val="1B38139C"/>
    <w:rsid w:val="1B5C4A2B"/>
    <w:rsid w:val="1B724FAE"/>
    <w:rsid w:val="1B75684C"/>
    <w:rsid w:val="1B786F6D"/>
    <w:rsid w:val="1B7D49F7"/>
    <w:rsid w:val="1B883283"/>
    <w:rsid w:val="1B9211AC"/>
    <w:rsid w:val="1BB92FF8"/>
    <w:rsid w:val="1BBA54BE"/>
    <w:rsid w:val="1BC10699"/>
    <w:rsid w:val="1BC70204"/>
    <w:rsid w:val="1BC74AD9"/>
    <w:rsid w:val="1BE52C27"/>
    <w:rsid w:val="1BFB01F2"/>
    <w:rsid w:val="1C043CC0"/>
    <w:rsid w:val="1C0C5403"/>
    <w:rsid w:val="1C6061C5"/>
    <w:rsid w:val="1C7B54D2"/>
    <w:rsid w:val="1C823242"/>
    <w:rsid w:val="1C9B0E64"/>
    <w:rsid w:val="1CDE3150"/>
    <w:rsid w:val="1CED05BE"/>
    <w:rsid w:val="1CF2284B"/>
    <w:rsid w:val="1D0070BD"/>
    <w:rsid w:val="1D007F39"/>
    <w:rsid w:val="1D0E1991"/>
    <w:rsid w:val="1D217272"/>
    <w:rsid w:val="1D320E99"/>
    <w:rsid w:val="1D480FB9"/>
    <w:rsid w:val="1D4F752B"/>
    <w:rsid w:val="1D581F95"/>
    <w:rsid w:val="1D696A8F"/>
    <w:rsid w:val="1D713B23"/>
    <w:rsid w:val="1D774AFE"/>
    <w:rsid w:val="1DAA6C81"/>
    <w:rsid w:val="1DD72298"/>
    <w:rsid w:val="1DE06B47"/>
    <w:rsid w:val="1E0D0FBE"/>
    <w:rsid w:val="1E1B7B7F"/>
    <w:rsid w:val="1E390005"/>
    <w:rsid w:val="1E4D0155"/>
    <w:rsid w:val="1E522E75"/>
    <w:rsid w:val="1E54724F"/>
    <w:rsid w:val="1E796654"/>
    <w:rsid w:val="1E7A690F"/>
    <w:rsid w:val="1E815753"/>
    <w:rsid w:val="1E8D7C12"/>
    <w:rsid w:val="1E967206"/>
    <w:rsid w:val="1EB73ECD"/>
    <w:rsid w:val="1EBA28E9"/>
    <w:rsid w:val="1EBF505E"/>
    <w:rsid w:val="1EC21DA9"/>
    <w:rsid w:val="1EDB2E6A"/>
    <w:rsid w:val="1EE73F05"/>
    <w:rsid w:val="1F04193B"/>
    <w:rsid w:val="1F0C571A"/>
    <w:rsid w:val="1F182311"/>
    <w:rsid w:val="1F4D1FBA"/>
    <w:rsid w:val="1F5B5BAA"/>
    <w:rsid w:val="1F612C06"/>
    <w:rsid w:val="1F6517FD"/>
    <w:rsid w:val="1F7102FA"/>
    <w:rsid w:val="1F713C19"/>
    <w:rsid w:val="1F7E4CA4"/>
    <w:rsid w:val="1F89387B"/>
    <w:rsid w:val="1FA71066"/>
    <w:rsid w:val="1FB65348"/>
    <w:rsid w:val="1FC831E8"/>
    <w:rsid w:val="1FD97438"/>
    <w:rsid w:val="1FEE1856"/>
    <w:rsid w:val="1FF36A48"/>
    <w:rsid w:val="200A1C59"/>
    <w:rsid w:val="20140D2A"/>
    <w:rsid w:val="202B7A33"/>
    <w:rsid w:val="203F39A9"/>
    <w:rsid w:val="20503157"/>
    <w:rsid w:val="205E3D53"/>
    <w:rsid w:val="20AB0D6F"/>
    <w:rsid w:val="20AC25FC"/>
    <w:rsid w:val="20CA5074"/>
    <w:rsid w:val="20D319CB"/>
    <w:rsid w:val="20DD2ECA"/>
    <w:rsid w:val="20E06E5E"/>
    <w:rsid w:val="210E3DA1"/>
    <w:rsid w:val="211612EB"/>
    <w:rsid w:val="21470C8B"/>
    <w:rsid w:val="214C62A1"/>
    <w:rsid w:val="216E6A19"/>
    <w:rsid w:val="21893052"/>
    <w:rsid w:val="218B5354"/>
    <w:rsid w:val="219B57C9"/>
    <w:rsid w:val="21A1039B"/>
    <w:rsid w:val="21AA2451"/>
    <w:rsid w:val="21AA2676"/>
    <w:rsid w:val="21B856E5"/>
    <w:rsid w:val="21C50A94"/>
    <w:rsid w:val="21D544E9"/>
    <w:rsid w:val="21F143D8"/>
    <w:rsid w:val="22010E3A"/>
    <w:rsid w:val="2205092A"/>
    <w:rsid w:val="220875FA"/>
    <w:rsid w:val="220F79FB"/>
    <w:rsid w:val="222D66DE"/>
    <w:rsid w:val="22561186"/>
    <w:rsid w:val="226C6BFB"/>
    <w:rsid w:val="226D0C64"/>
    <w:rsid w:val="228D2360"/>
    <w:rsid w:val="229B303C"/>
    <w:rsid w:val="22A31EF1"/>
    <w:rsid w:val="22AF0896"/>
    <w:rsid w:val="22B62DF0"/>
    <w:rsid w:val="22E04EF3"/>
    <w:rsid w:val="23062446"/>
    <w:rsid w:val="2309269C"/>
    <w:rsid w:val="23144B9D"/>
    <w:rsid w:val="233D0598"/>
    <w:rsid w:val="2340650C"/>
    <w:rsid w:val="235D7B3C"/>
    <w:rsid w:val="23623B5A"/>
    <w:rsid w:val="236E2BFE"/>
    <w:rsid w:val="23737B15"/>
    <w:rsid w:val="23991DE7"/>
    <w:rsid w:val="239C0080"/>
    <w:rsid w:val="23C91E2B"/>
    <w:rsid w:val="23D9206E"/>
    <w:rsid w:val="23DF164F"/>
    <w:rsid w:val="23F549CE"/>
    <w:rsid w:val="24007EB5"/>
    <w:rsid w:val="240406D3"/>
    <w:rsid w:val="24171682"/>
    <w:rsid w:val="24231E0E"/>
    <w:rsid w:val="246062EC"/>
    <w:rsid w:val="247C35B9"/>
    <w:rsid w:val="24855D52"/>
    <w:rsid w:val="24877D1C"/>
    <w:rsid w:val="248F6BD1"/>
    <w:rsid w:val="24A843FE"/>
    <w:rsid w:val="24BE1264"/>
    <w:rsid w:val="24CF521F"/>
    <w:rsid w:val="24D9609E"/>
    <w:rsid w:val="24F85B7C"/>
    <w:rsid w:val="24FB028B"/>
    <w:rsid w:val="24FE24DD"/>
    <w:rsid w:val="24FE78B3"/>
    <w:rsid w:val="25056E93"/>
    <w:rsid w:val="250F1AC0"/>
    <w:rsid w:val="25116300"/>
    <w:rsid w:val="251C2F4A"/>
    <w:rsid w:val="251D54C7"/>
    <w:rsid w:val="25285481"/>
    <w:rsid w:val="253157EC"/>
    <w:rsid w:val="254C2A45"/>
    <w:rsid w:val="255C14CA"/>
    <w:rsid w:val="256911D0"/>
    <w:rsid w:val="25853B30"/>
    <w:rsid w:val="25951087"/>
    <w:rsid w:val="25983863"/>
    <w:rsid w:val="25AE3087"/>
    <w:rsid w:val="25C07D24"/>
    <w:rsid w:val="25DD4448"/>
    <w:rsid w:val="25DE2368"/>
    <w:rsid w:val="25F413E1"/>
    <w:rsid w:val="261405C6"/>
    <w:rsid w:val="2642561E"/>
    <w:rsid w:val="264277FB"/>
    <w:rsid w:val="26732360"/>
    <w:rsid w:val="26887965"/>
    <w:rsid w:val="268D7140"/>
    <w:rsid w:val="26914E82"/>
    <w:rsid w:val="26984AB9"/>
    <w:rsid w:val="269F0C21"/>
    <w:rsid w:val="26AB0DC0"/>
    <w:rsid w:val="26B01105"/>
    <w:rsid w:val="26B22958"/>
    <w:rsid w:val="27005B64"/>
    <w:rsid w:val="27082C6B"/>
    <w:rsid w:val="270858F0"/>
    <w:rsid w:val="270C64D7"/>
    <w:rsid w:val="27167136"/>
    <w:rsid w:val="27277595"/>
    <w:rsid w:val="27400656"/>
    <w:rsid w:val="27402404"/>
    <w:rsid w:val="277A5916"/>
    <w:rsid w:val="27BC1756"/>
    <w:rsid w:val="27E17743"/>
    <w:rsid w:val="27E92A9C"/>
    <w:rsid w:val="27F015D4"/>
    <w:rsid w:val="27F05BD9"/>
    <w:rsid w:val="27FB6DFA"/>
    <w:rsid w:val="281C0984"/>
    <w:rsid w:val="28243AD4"/>
    <w:rsid w:val="282744EA"/>
    <w:rsid w:val="28352CBC"/>
    <w:rsid w:val="28695417"/>
    <w:rsid w:val="287700A8"/>
    <w:rsid w:val="287B1BAB"/>
    <w:rsid w:val="28890124"/>
    <w:rsid w:val="28A30E9D"/>
    <w:rsid w:val="28CF07EC"/>
    <w:rsid w:val="2907142C"/>
    <w:rsid w:val="2908648D"/>
    <w:rsid w:val="290F375C"/>
    <w:rsid w:val="2918222A"/>
    <w:rsid w:val="2930297F"/>
    <w:rsid w:val="29325D7D"/>
    <w:rsid w:val="293344CF"/>
    <w:rsid w:val="295201CD"/>
    <w:rsid w:val="296B229E"/>
    <w:rsid w:val="296E563B"/>
    <w:rsid w:val="296F6CA5"/>
    <w:rsid w:val="29A808AE"/>
    <w:rsid w:val="29BB5D72"/>
    <w:rsid w:val="29C25B76"/>
    <w:rsid w:val="29D11A3A"/>
    <w:rsid w:val="29D2491A"/>
    <w:rsid w:val="29EA6657"/>
    <w:rsid w:val="29EB5041"/>
    <w:rsid w:val="29F26356"/>
    <w:rsid w:val="2A0326A8"/>
    <w:rsid w:val="2A241B69"/>
    <w:rsid w:val="2A314F5E"/>
    <w:rsid w:val="2A45420D"/>
    <w:rsid w:val="2A481CFC"/>
    <w:rsid w:val="2A620BB4"/>
    <w:rsid w:val="2A6E4C76"/>
    <w:rsid w:val="2A7A3E7F"/>
    <w:rsid w:val="2A800965"/>
    <w:rsid w:val="2A983794"/>
    <w:rsid w:val="2A9860B3"/>
    <w:rsid w:val="2AD82639"/>
    <w:rsid w:val="2AE1132B"/>
    <w:rsid w:val="2B116592"/>
    <w:rsid w:val="2B1C6CE5"/>
    <w:rsid w:val="2B2362C5"/>
    <w:rsid w:val="2B3109E2"/>
    <w:rsid w:val="2B34402E"/>
    <w:rsid w:val="2B347656"/>
    <w:rsid w:val="2B426441"/>
    <w:rsid w:val="2B5C61FF"/>
    <w:rsid w:val="2B6A5CA2"/>
    <w:rsid w:val="2B8C3E6A"/>
    <w:rsid w:val="2B9D4766"/>
    <w:rsid w:val="2BA51DE4"/>
    <w:rsid w:val="2BAF7B59"/>
    <w:rsid w:val="2BB63A38"/>
    <w:rsid w:val="2BBA7363"/>
    <w:rsid w:val="2BE87E0F"/>
    <w:rsid w:val="2C0B5689"/>
    <w:rsid w:val="2C187B19"/>
    <w:rsid w:val="2C2125B2"/>
    <w:rsid w:val="2C3509CB"/>
    <w:rsid w:val="2C3F2C8B"/>
    <w:rsid w:val="2C602C15"/>
    <w:rsid w:val="2C6223F8"/>
    <w:rsid w:val="2C695F59"/>
    <w:rsid w:val="2C7C3EDF"/>
    <w:rsid w:val="2C7F2AC5"/>
    <w:rsid w:val="2C800992"/>
    <w:rsid w:val="2C897F0F"/>
    <w:rsid w:val="2C923702"/>
    <w:rsid w:val="2CB31912"/>
    <w:rsid w:val="2CBB6EF5"/>
    <w:rsid w:val="2CEE1E37"/>
    <w:rsid w:val="2CF91E6D"/>
    <w:rsid w:val="2D026918"/>
    <w:rsid w:val="2D12214D"/>
    <w:rsid w:val="2D2B1461"/>
    <w:rsid w:val="2D38289E"/>
    <w:rsid w:val="2D6251FE"/>
    <w:rsid w:val="2D630BFB"/>
    <w:rsid w:val="2D8D2FBD"/>
    <w:rsid w:val="2D9256AB"/>
    <w:rsid w:val="2DBD47AF"/>
    <w:rsid w:val="2DF656ED"/>
    <w:rsid w:val="2E130FF8"/>
    <w:rsid w:val="2E197BD7"/>
    <w:rsid w:val="2E2E1209"/>
    <w:rsid w:val="2E382ECE"/>
    <w:rsid w:val="2E385BE3"/>
    <w:rsid w:val="2E444588"/>
    <w:rsid w:val="2E4C168F"/>
    <w:rsid w:val="2E5A3DAC"/>
    <w:rsid w:val="2E6C3ADF"/>
    <w:rsid w:val="2E975000"/>
    <w:rsid w:val="2EA73F41"/>
    <w:rsid w:val="2EB1171F"/>
    <w:rsid w:val="2EBA2A9C"/>
    <w:rsid w:val="2EBA484A"/>
    <w:rsid w:val="2ED31DB0"/>
    <w:rsid w:val="2ED94293"/>
    <w:rsid w:val="2EDE2FB6"/>
    <w:rsid w:val="2EDF35F6"/>
    <w:rsid w:val="2EF92A3C"/>
    <w:rsid w:val="2F1F7A58"/>
    <w:rsid w:val="2F5163B1"/>
    <w:rsid w:val="2F627BA0"/>
    <w:rsid w:val="2F7B047E"/>
    <w:rsid w:val="2FC97C2D"/>
    <w:rsid w:val="2FD550D3"/>
    <w:rsid w:val="30094ED3"/>
    <w:rsid w:val="300C7328"/>
    <w:rsid w:val="301E204C"/>
    <w:rsid w:val="3029612C"/>
    <w:rsid w:val="302F1268"/>
    <w:rsid w:val="303837B5"/>
    <w:rsid w:val="303D0BBD"/>
    <w:rsid w:val="30446AC1"/>
    <w:rsid w:val="30470317"/>
    <w:rsid w:val="307716E4"/>
    <w:rsid w:val="307F3F9D"/>
    <w:rsid w:val="3099335A"/>
    <w:rsid w:val="309F63A7"/>
    <w:rsid w:val="30DA5678"/>
    <w:rsid w:val="30EA6399"/>
    <w:rsid w:val="30FD39D4"/>
    <w:rsid w:val="310E0E7D"/>
    <w:rsid w:val="312227A7"/>
    <w:rsid w:val="315216B2"/>
    <w:rsid w:val="318E73B5"/>
    <w:rsid w:val="319A7B95"/>
    <w:rsid w:val="319C4DF7"/>
    <w:rsid w:val="31A80DC5"/>
    <w:rsid w:val="31AD4B3A"/>
    <w:rsid w:val="31C15EBF"/>
    <w:rsid w:val="31C4236C"/>
    <w:rsid w:val="31C81974"/>
    <w:rsid w:val="31DD6651"/>
    <w:rsid w:val="31E06CBE"/>
    <w:rsid w:val="31E46600"/>
    <w:rsid w:val="31EC68A1"/>
    <w:rsid w:val="31F12C79"/>
    <w:rsid w:val="31F462C5"/>
    <w:rsid w:val="31F97D80"/>
    <w:rsid w:val="31FE6BE4"/>
    <w:rsid w:val="32197F55"/>
    <w:rsid w:val="325B78A5"/>
    <w:rsid w:val="32785148"/>
    <w:rsid w:val="327A33A7"/>
    <w:rsid w:val="328B35DE"/>
    <w:rsid w:val="329C6D90"/>
    <w:rsid w:val="32A4752B"/>
    <w:rsid w:val="32BB5035"/>
    <w:rsid w:val="32C44AE3"/>
    <w:rsid w:val="32D441FE"/>
    <w:rsid w:val="32DD0626"/>
    <w:rsid w:val="32FE3023"/>
    <w:rsid w:val="33387238"/>
    <w:rsid w:val="3350796F"/>
    <w:rsid w:val="335222DF"/>
    <w:rsid w:val="335A2AA0"/>
    <w:rsid w:val="335F00B6"/>
    <w:rsid w:val="337E22EA"/>
    <w:rsid w:val="33941B0E"/>
    <w:rsid w:val="33B024AD"/>
    <w:rsid w:val="33D02303"/>
    <w:rsid w:val="33D877C7"/>
    <w:rsid w:val="33E43BD2"/>
    <w:rsid w:val="34024763"/>
    <w:rsid w:val="34143F7B"/>
    <w:rsid w:val="342A4220"/>
    <w:rsid w:val="34344166"/>
    <w:rsid w:val="34416449"/>
    <w:rsid w:val="34466C59"/>
    <w:rsid w:val="345019EC"/>
    <w:rsid w:val="34695BBC"/>
    <w:rsid w:val="34865D22"/>
    <w:rsid w:val="34A71D15"/>
    <w:rsid w:val="34B85CD0"/>
    <w:rsid w:val="34BE7691"/>
    <w:rsid w:val="34C12DD7"/>
    <w:rsid w:val="34D80120"/>
    <w:rsid w:val="34F311A7"/>
    <w:rsid w:val="34F547BB"/>
    <w:rsid w:val="34F57596"/>
    <w:rsid w:val="350E769E"/>
    <w:rsid w:val="35373D60"/>
    <w:rsid w:val="3538471B"/>
    <w:rsid w:val="35432BA8"/>
    <w:rsid w:val="3557068C"/>
    <w:rsid w:val="356419B4"/>
    <w:rsid w:val="357065AB"/>
    <w:rsid w:val="358279F3"/>
    <w:rsid w:val="358B6F41"/>
    <w:rsid w:val="358E1508"/>
    <w:rsid w:val="35931348"/>
    <w:rsid w:val="35956011"/>
    <w:rsid w:val="35AE2C2F"/>
    <w:rsid w:val="35B64175"/>
    <w:rsid w:val="35E72BBB"/>
    <w:rsid w:val="36201D7F"/>
    <w:rsid w:val="362B4280"/>
    <w:rsid w:val="36301896"/>
    <w:rsid w:val="36620998"/>
    <w:rsid w:val="36754A9A"/>
    <w:rsid w:val="369635E7"/>
    <w:rsid w:val="36B40C38"/>
    <w:rsid w:val="36BD4910"/>
    <w:rsid w:val="36C542FE"/>
    <w:rsid w:val="36DF797E"/>
    <w:rsid w:val="36FF7BE6"/>
    <w:rsid w:val="3704175D"/>
    <w:rsid w:val="372C1CD8"/>
    <w:rsid w:val="372D5E5C"/>
    <w:rsid w:val="374B4187"/>
    <w:rsid w:val="3768581F"/>
    <w:rsid w:val="376A7895"/>
    <w:rsid w:val="3784633D"/>
    <w:rsid w:val="37867887"/>
    <w:rsid w:val="3790083E"/>
    <w:rsid w:val="37991DE9"/>
    <w:rsid w:val="37CA02FA"/>
    <w:rsid w:val="37D47B5E"/>
    <w:rsid w:val="37ED3EE3"/>
    <w:rsid w:val="37F25055"/>
    <w:rsid w:val="37F83DB8"/>
    <w:rsid w:val="37FF66B2"/>
    <w:rsid w:val="381D6482"/>
    <w:rsid w:val="382723D1"/>
    <w:rsid w:val="382B0567"/>
    <w:rsid w:val="382F2E63"/>
    <w:rsid w:val="38303DCF"/>
    <w:rsid w:val="386C3FF5"/>
    <w:rsid w:val="387737AC"/>
    <w:rsid w:val="387B329C"/>
    <w:rsid w:val="388879A9"/>
    <w:rsid w:val="38B93DC5"/>
    <w:rsid w:val="38BB18EB"/>
    <w:rsid w:val="38D64977"/>
    <w:rsid w:val="38D97FC3"/>
    <w:rsid w:val="38FF3ECD"/>
    <w:rsid w:val="394C2E8B"/>
    <w:rsid w:val="395E2731"/>
    <w:rsid w:val="395F671A"/>
    <w:rsid w:val="39893158"/>
    <w:rsid w:val="39A04AE8"/>
    <w:rsid w:val="39A30504"/>
    <w:rsid w:val="39A453EE"/>
    <w:rsid w:val="39AC4337"/>
    <w:rsid w:val="39BD262D"/>
    <w:rsid w:val="39D54A12"/>
    <w:rsid w:val="39F20C48"/>
    <w:rsid w:val="39F32725"/>
    <w:rsid w:val="39F5578B"/>
    <w:rsid w:val="39F76692"/>
    <w:rsid w:val="3A0478ED"/>
    <w:rsid w:val="3A08047B"/>
    <w:rsid w:val="3A2F2590"/>
    <w:rsid w:val="3A7A5A8F"/>
    <w:rsid w:val="3A817527"/>
    <w:rsid w:val="3A992030"/>
    <w:rsid w:val="3AA9417D"/>
    <w:rsid w:val="3ADE7B13"/>
    <w:rsid w:val="3AE55345"/>
    <w:rsid w:val="3AEA64B7"/>
    <w:rsid w:val="3AEF6F06"/>
    <w:rsid w:val="3B0777FC"/>
    <w:rsid w:val="3B0B24F1"/>
    <w:rsid w:val="3B0E1F27"/>
    <w:rsid w:val="3B284D9C"/>
    <w:rsid w:val="3B3B26B4"/>
    <w:rsid w:val="3B3E3D12"/>
    <w:rsid w:val="3B40257B"/>
    <w:rsid w:val="3B443E1A"/>
    <w:rsid w:val="3B4A33FA"/>
    <w:rsid w:val="3B5E49D2"/>
    <w:rsid w:val="3B7037DF"/>
    <w:rsid w:val="3B996735"/>
    <w:rsid w:val="3BAB46CC"/>
    <w:rsid w:val="3BB05953"/>
    <w:rsid w:val="3BC96A15"/>
    <w:rsid w:val="3BD038FF"/>
    <w:rsid w:val="3BE3384A"/>
    <w:rsid w:val="3BE84CE3"/>
    <w:rsid w:val="3BE92C13"/>
    <w:rsid w:val="3BF96496"/>
    <w:rsid w:val="3C0D06AF"/>
    <w:rsid w:val="3C17152E"/>
    <w:rsid w:val="3C434BCC"/>
    <w:rsid w:val="3C9700B3"/>
    <w:rsid w:val="3CA52FDE"/>
    <w:rsid w:val="3CB801ED"/>
    <w:rsid w:val="3CC50F8A"/>
    <w:rsid w:val="3CDA7DA7"/>
    <w:rsid w:val="3CEF4259"/>
    <w:rsid w:val="3D0F2AA3"/>
    <w:rsid w:val="3D162D45"/>
    <w:rsid w:val="3D3305EA"/>
    <w:rsid w:val="3D3449B0"/>
    <w:rsid w:val="3D3A7941"/>
    <w:rsid w:val="3D4D2A07"/>
    <w:rsid w:val="3D510A70"/>
    <w:rsid w:val="3D5347E8"/>
    <w:rsid w:val="3D5445B7"/>
    <w:rsid w:val="3D715D82"/>
    <w:rsid w:val="3D936DD5"/>
    <w:rsid w:val="3DB34D06"/>
    <w:rsid w:val="3DCC00F6"/>
    <w:rsid w:val="3DCD42AF"/>
    <w:rsid w:val="3E014244"/>
    <w:rsid w:val="3E241109"/>
    <w:rsid w:val="3E363037"/>
    <w:rsid w:val="3E3839DE"/>
    <w:rsid w:val="3E4405D4"/>
    <w:rsid w:val="3E441BC6"/>
    <w:rsid w:val="3E530817"/>
    <w:rsid w:val="3E680D5B"/>
    <w:rsid w:val="3E7D0EBE"/>
    <w:rsid w:val="3E90381A"/>
    <w:rsid w:val="3EA03FE5"/>
    <w:rsid w:val="3EA461EF"/>
    <w:rsid w:val="3EB23790"/>
    <w:rsid w:val="3ECD4126"/>
    <w:rsid w:val="3EE61570"/>
    <w:rsid w:val="3EFC05FD"/>
    <w:rsid w:val="3F0110D6"/>
    <w:rsid w:val="3F1B465A"/>
    <w:rsid w:val="3F2F3E4D"/>
    <w:rsid w:val="3F3146B5"/>
    <w:rsid w:val="3F3348D1"/>
    <w:rsid w:val="3F385ADF"/>
    <w:rsid w:val="3F4563B2"/>
    <w:rsid w:val="3F510C2F"/>
    <w:rsid w:val="3F5E56C6"/>
    <w:rsid w:val="3F892743"/>
    <w:rsid w:val="3F9427EE"/>
    <w:rsid w:val="3FA7706D"/>
    <w:rsid w:val="3FE96673"/>
    <w:rsid w:val="3FF04570"/>
    <w:rsid w:val="400319B6"/>
    <w:rsid w:val="400E531E"/>
    <w:rsid w:val="40400708"/>
    <w:rsid w:val="40414DCB"/>
    <w:rsid w:val="40662A84"/>
    <w:rsid w:val="4093139F"/>
    <w:rsid w:val="409D5CE8"/>
    <w:rsid w:val="40A35A86"/>
    <w:rsid w:val="40BD03D8"/>
    <w:rsid w:val="40C15F0C"/>
    <w:rsid w:val="40C82657"/>
    <w:rsid w:val="40CA287D"/>
    <w:rsid w:val="40CB2DF7"/>
    <w:rsid w:val="40D7128C"/>
    <w:rsid w:val="40E65973"/>
    <w:rsid w:val="41022FFD"/>
    <w:rsid w:val="41072926"/>
    <w:rsid w:val="41140732"/>
    <w:rsid w:val="413761CE"/>
    <w:rsid w:val="4182463C"/>
    <w:rsid w:val="418C651A"/>
    <w:rsid w:val="4197132D"/>
    <w:rsid w:val="41B25AE9"/>
    <w:rsid w:val="41C07DA5"/>
    <w:rsid w:val="41C24C59"/>
    <w:rsid w:val="41DD6D76"/>
    <w:rsid w:val="41E70D5C"/>
    <w:rsid w:val="41EC6FB9"/>
    <w:rsid w:val="41FA68D4"/>
    <w:rsid w:val="422A389B"/>
    <w:rsid w:val="423F1A50"/>
    <w:rsid w:val="4242307D"/>
    <w:rsid w:val="42597579"/>
    <w:rsid w:val="4267663F"/>
    <w:rsid w:val="42733338"/>
    <w:rsid w:val="42764AD5"/>
    <w:rsid w:val="427E05C2"/>
    <w:rsid w:val="428B1584"/>
    <w:rsid w:val="42902F3D"/>
    <w:rsid w:val="42AD496B"/>
    <w:rsid w:val="42C972FA"/>
    <w:rsid w:val="42DF267A"/>
    <w:rsid w:val="42EF4FB3"/>
    <w:rsid w:val="42F802DC"/>
    <w:rsid w:val="4303280C"/>
    <w:rsid w:val="430976F7"/>
    <w:rsid w:val="430A1DED"/>
    <w:rsid w:val="4323723E"/>
    <w:rsid w:val="432D7889"/>
    <w:rsid w:val="434B0725"/>
    <w:rsid w:val="4356214E"/>
    <w:rsid w:val="43582526"/>
    <w:rsid w:val="43675A04"/>
    <w:rsid w:val="436D4129"/>
    <w:rsid w:val="437D345F"/>
    <w:rsid w:val="439F639C"/>
    <w:rsid w:val="43A741A7"/>
    <w:rsid w:val="43B86229"/>
    <w:rsid w:val="43CF0940"/>
    <w:rsid w:val="43DD2B00"/>
    <w:rsid w:val="43E048FB"/>
    <w:rsid w:val="43ED745F"/>
    <w:rsid w:val="43FC2007"/>
    <w:rsid w:val="440710F8"/>
    <w:rsid w:val="44071E88"/>
    <w:rsid w:val="440E493A"/>
    <w:rsid w:val="442B3EA9"/>
    <w:rsid w:val="44447B80"/>
    <w:rsid w:val="44696F9C"/>
    <w:rsid w:val="446E0159"/>
    <w:rsid w:val="44703ED1"/>
    <w:rsid w:val="4482421C"/>
    <w:rsid w:val="44872FC9"/>
    <w:rsid w:val="44913670"/>
    <w:rsid w:val="44A21CDC"/>
    <w:rsid w:val="44F45A37"/>
    <w:rsid w:val="45154A79"/>
    <w:rsid w:val="45156827"/>
    <w:rsid w:val="45172574"/>
    <w:rsid w:val="45463854"/>
    <w:rsid w:val="454B658D"/>
    <w:rsid w:val="455947DF"/>
    <w:rsid w:val="45596713"/>
    <w:rsid w:val="45616AFC"/>
    <w:rsid w:val="456208AE"/>
    <w:rsid w:val="45665F92"/>
    <w:rsid w:val="458B5FE0"/>
    <w:rsid w:val="458E175F"/>
    <w:rsid w:val="45970889"/>
    <w:rsid w:val="45977907"/>
    <w:rsid w:val="45EF52CA"/>
    <w:rsid w:val="4600750E"/>
    <w:rsid w:val="46030D31"/>
    <w:rsid w:val="460743C1"/>
    <w:rsid w:val="460A3EB2"/>
    <w:rsid w:val="462C3E28"/>
    <w:rsid w:val="462F6776"/>
    <w:rsid w:val="4633134E"/>
    <w:rsid w:val="46342CDD"/>
    <w:rsid w:val="463535CF"/>
    <w:rsid w:val="463E00F7"/>
    <w:rsid w:val="464C169E"/>
    <w:rsid w:val="465A6BE7"/>
    <w:rsid w:val="465B470D"/>
    <w:rsid w:val="465D6D47"/>
    <w:rsid w:val="4665335B"/>
    <w:rsid w:val="468A6DA0"/>
    <w:rsid w:val="469814BD"/>
    <w:rsid w:val="469C0CA2"/>
    <w:rsid w:val="46A55988"/>
    <w:rsid w:val="46BD0F24"/>
    <w:rsid w:val="46D30747"/>
    <w:rsid w:val="46D324F5"/>
    <w:rsid w:val="470A192F"/>
    <w:rsid w:val="47140775"/>
    <w:rsid w:val="472936A4"/>
    <w:rsid w:val="472E6E32"/>
    <w:rsid w:val="475950F1"/>
    <w:rsid w:val="477F73A4"/>
    <w:rsid w:val="478630AD"/>
    <w:rsid w:val="479C4FDD"/>
    <w:rsid w:val="47B20A23"/>
    <w:rsid w:val="47BA5092"/>
    <w:rsid w:val="47F52903"/>
    <w:rsid w:val="47F60B91"/>
    <w:rsid w:val="47F92D32"/>
    <w:rsid w:val="48057437"/>
    <w:rsid w:val="480A6E93"/>
    <w:rsid w:val="480E114B"/>
    <w:rsid w:val="481D32AF"/>
    <w:rsid w:val="482F580F"/>
    <w:rsid w:val="483A1894"/>
    <w:rsid w:val="48401E0D"/>
    <w:rsid w:val="48452D6C"/>
    <w:rsid w:val="48535AC8"/>
    <w:rsid w:val="48543A1A"/>
    <w:rsid w:val="487F2935"/>
    <w:rsid w:val="489932CB"/>
    <w:rsid w:val="489969D7"/>
    <w:rsid w:val="489B05AA"/>
    <w:rsid w:val="489D2DBB"/>
    <w:rsid w:val="48C62A1D"/>
    <w:rsid w:val="493749CA"/>
    <w:rsid w:val="493E27C3"/>
    <w:rsid w:val="4944592C"/>
    <w:rsid w:val="49527B7B"/>
    <w:rsid w:val="496B6D43"/>
    <w:rsid w:val="49843F7B"/>
    <w:rsid w:val="498455FF"/>
    <w:rsid w:val="498F6275"/>
    <w:rsid w:val="49C246C3"/>
    <w:rsid w:val="49E622C5"/>
    <w:rsid w:val="49EA45BD"/>
    <w:rsid w:val="49F72B9B"/>
    <w:rsid w:val="49FA2907"/>
    <w:rsid w:val="4A314103"/>
    <w:rsid w:val="4A394D65"/>
    <w:rsid w:val="4A510EA1"/>
    <w:rsid w:val="4A5D4EF8"/>
    <w:rsid w:val="4A664445"/>
    <w:rsid w:val="4A7B537E"/>
    <w:rsid w:val="4A895CED"/>
    <w:rsid w:val="4AA9720C"/>
    <w:rsid w:val="4AAD21C3"/>
    <w:rsid w:val="4AB50890"/>
    <w:rsid w:val="4ABA7398"/>
    <w:rsid w:val="4AC65027"/>
    <w:rsid w:val="4AC74F76"/>
    <w:rsid w:val="4AD54015"/>
    <w:rsid w:val="4ADA48CF"/>
    <w:rsid w:val="4ADA6548"/>
    <w:rsid w:val="4AF213E0"/>
    <w:rsid w:val="4B1F7EAC"/>
    <w:rsid w:val="4B250A30"/>
    <w:rsid w:val="4B2C55D8"/>
    <w:rsid w:val="4B46598C"/>
    <w:rsid w:val="4B4B43B9"/>
    <w:rsid w:val="4B4B4D50"/>
    <w:rsid w:val="4B5030F3"/>
    <w:rsid w:val="4B5F44B1"/>
    <w:rsid w:val="4B6656B6"/>
    <w:rsid w:val="4B6B0F4E"/>
    <w:rsid w:val="4B7778F3"/>
    <w:rsid w:val="4BA34B8C"/>
    <w:rsid w:val="4BB068DC"/>
    <w:rsid w:val="4BD016F9"/>
    <w:rsid w:val="4BD44D46"/>
    <w:rsid w:val="4BE4754A"/>
    <w:rsid w:val="4BFB6776"/>
    <w:rsid w:val="4C067AD7"/>
    <w:rsid w:val="4C154721"/>
    <w:rsid w:val="4C172E84"/>
    <w:rsid w:val="4C2757BD"/>
    <w:rsid w:val="4C35155C"/>
    <w:rsid w:val="4C4332C5"/>
    <w:rsid w:val="4C4A37C9"/>
    <w:rsid w:val="4C6340EC"/>
    <w:rsid w:val="4C686EEB"/>
    <w:rsid w:val="4C7402D7"/>
    <w:rsid w:val="4C7B78B7"/>
    <w:rsid w:val="4C891A1A"/>
    <w:rsid w:val="4C8B7B66"/>
    <w:rsid w:val="4CC2786E"/>
    <w:rsid w:val="4CCA6149"/>
    <w:rsid w:val="4CE45C34"/>
    <w:rsid w:val="4D0C49B3"/>
    <w:rsid w:val="4D13394D"/>
    <w:rsid w:val="4D1C671D"/>
    <w:rsid w:val="4D430AB0"/>
    <w:rsid w:val="4D7B7443"/>
    <w:rsid w:val="4D945CDF"/>
    <w:rsid w:val="4DA93FB0"/>
    <w:rsid w:val="4DCB537B"/>
    <w:rsid w:val="4DCB79BE"/>
    <w:rsid w:val="4DCD3409"/>
    <w:rsid w:val="4E200716"/>
    <w:rsid w:val="4E214613"/>
    <w:rsid w:val="4E61249B"/>
    <w:rsid w:val="4E63710A"/>
    <w:rsid w:val="4E66112F"/>
    <w:rsid w:val="4E994025"/>
    <w:rsid w:val="4E9C08A5"/>
    <w:rsid w:val="4EA7646A"/>
    <w:rsid w:val="4ECF5C98"/>
    <w:rsid w:val="4ED86D1B"/>
    <w:rsid w:val="4EFD443D"/>
    <w:rsid w:val="4F005CD8"/>
    <w:rsid w:val="4F082F58"/>
    <w:rsid w:val="4F1701BD"/>
    <w:rsid w:val="4F211804"/>
    <w:rsid w:val="4F316B2F"/>
    <w:rsid w:val="4F5543EF"/>
    <w:rsid w:val="4F7505EE"/>
    <w:rsid w:val="4F822D0B"/>
    <w:rsid w:val="4F8E1346"/>
    <w:rsid w:val="4F9C78B7"/>
    <w:rsid w:val="4FA62E9D"/>
    <w:rsid w:val="4FAD57C1"/>
    <w:rsid w:val="4FD23C92"/>
    <w:rsid w:val="4FD858A9"/>
    <w:rsid w:val="4FF02941"/>
    <w:rsid w:val="4FF754A7"/>
    <w:rsid w:val="50164BB5"/>
    <w:rsid w:val="50180925"/>
    <w:rsid w:val="50265D8C"/>
    <w:rsid w:val="506A211C"/>
    <w:rsid w:val="50861674"/>
    <w:rsid w:val="5098324A"/>
    <w:rsid w:val="50A852B2"/>
    <w:rsid w:val="50AD025B"/>
    <w:rsid w:val="50CF01D2"/>
    <w:rsid w:val="50F53829"/>
    <w:rsid w:val="51281690"/>
    <w:rsid w:val="514F4930"/>
    <w:rsid w:val="516006C6"/>
    <w:rsid w:val="517C611C"/>
    <w:rsid w:val="518E5997"/>
    <w:rsid w:val="51BA2C30"/>
    <w:rsid w:val="51E25CE3"/>
    <w:rsid w:val="51E9516C"/>
    <w:rsid w:val="51FD48CA"/>
    <w:rsid w:val="523E403F"/>
    <w:rsid w:val="52991627"/>
    <w:rsid w:val="52A66D10"/>
    <w:rsid w:val="52AA43CF"/>
    <w:rsid w:val="52AF74B4"/>
    <w:rsid w:val="52B3761D"/>
    <w:rsid w:val="52CB004C"/>
    <w:rsid w:val="52CC558B"/>
    <w:rsid w:val="52F30CB8"/>
    <w:rsid w:val="52F70215"/>
    <w:rsid w:val="532C0D7A"/>
    <w:rsid w:val="535213E2"/>
    <w:rsid w:val="536714D0"/>
    <w:rsid w:val="538E7ED0"/>
    <w:rsid w:val="53982AFD"/>
    <w:rsid w:val="53D22848"/>
    <w:rsid w:val="53D578AD"/>
    <w:rsid w:val="53DC242E"/>
    <w:rsid w:val="53EF7206"/>
    <w:rsid w:val="53F75890"/>
    <w:rsid w:val="53F817ED"/>
    <w:rsid w:val="542019BE"/>
    <w:rsid w:val="54322F51"/>
    <w:rsid w:val="543309F3"/>
    <w:rsid w:val="544B7B6F"/>
    <w:rsid w:val="54570FAD"/>
    <w:rsid w:val="54697DDF"/>
    <w:rsid w:val="548B440F"/>
    <w:rsid w:val="54994D7E"/>
    <w:rsid w:val="549E4355"/>
    <w:rsid w:val="54A43723"/>
    <w:rsid w:val="54A85124"/>
    <w:rsid w:val="54AA6F8B"/>
    <w:rsid w:val="54AB5F5C"/>
    <w:rsid w:val="54B00C49"/>
    <w:rsid w:val="54D2203E"/>
    <w:rsid w:val="54D77655"/>
    <w:rsid w:val="55022203"/>
    <w:rsid w:val="5504431A"/>
    <w:rsid w:val="553E5811"/>
    <w:rsid w:val="55561200"/>
    <w:rsid w:val="555B73CE"/>
    <w:rsid w:val="555E1B24"/>
    <w:rsid w:val="558A2919"/>
    <w:rsid w:val="559211FA"/>
    <w:rsid w:val="55986743"/>
    <w:rsid w:val="55AE5703"/>
    <w:rsid w:val="55BF679A"/>
    <w:rsid w:val="55C20176"/>
    <w:rsid w:val="55FF4DB8"/>
    <w:rsid w:val="56004669"/>
    <w:rsid w:val="56032BD9"/>
    <w:rsid w:val="56126C00"/>
    <w:rsid w:val="56170D8C"/>
    <w:rsid w:val="561A5A4B"/>
    <w:rsid w:val="561F3A2C"/>
    <w:rsid w:val="56260894"/>
    <w:rsid w:val="562B46FF"/>
    <w:rsid w:val="563805C7"/>
    <w:rsid w:val="565F7F2F"/>
    <w:rsid w:val="56614AC6"/>
    <w:rsid w:val="566303E3"/>
    <w:rsid w:val="568D26C1"/>
    <w:rsid w:val="569B2350"/>
    <w:rsid w:val="56B31638"/>
    <w:rsid w:val="56BA0FDC"/>
    <w:rsid w:val="56BE0ACC"/>
    <w:rsid w:val="56CB7B26"/>
    <w:rsid w:val="56D74DC6"/>
    <w:rsid w:val="56FA587C"/>
    <w:rsid w:val="571E76A0"/>
    <w:rsid w:val="572F7898"/>
    <w:rsid w:val="575136EE"/>
    <w:rsid w:val="5762755D"/>
    <w:rsid w:val="5774598E"/>
    <w:rsid w:val="579D67A7"/>
    <w:rsid w:val="57D958CA"/>
    <w:rsid w:val="580C3AB9"/>
    <w:rsid w:val="580E3DF8"/>
    <w:rsid w:val="58144A64"/>
    <w:rsid w:val="58351188"/>
    <w:rsid w:val="583E4508"/>
    <w:rsid w:val="58915878"/>
    <w:rsid w:val="58C5178D"/>
    <w:rsid w:val="58DE2AF2"/>
    <w:rsid w:val="592A3B46"/>
    <w:rsid w:val="593908DE"/>
    <w:rsid w:val="5939268C"/>
    <w:rsid w:val="59441878"/>
    <w:rsid w:val="59460BB6"/>
    <w:rsid w:val="59605E6B"/>
    <w:rsid w:val="59835FFD"/>
    <w:rsid w:val="598C7203"/>
    <w:rsid w:val="59981AA8"/>
    <w:rsid w:val="59AA5338"/>
    <w:rsid w:val="59AC1815"/>
    <w:rsid w:val="59C42A07"/>
    <w:rsid w:val="59C748A7"/>
    <w:rsid w:val="59D95C1D"/>
    <w:rsid w:val="59E40990"/>
    <w:rsid w:val="59E8196F"/>
    <w:rsid w:val="59EE791A"/>
    <w:rsid w:val="59F0706D"/>
    <w:rsid w:val="59F42A57"/>
    <w:rsid w:val="59F82547"/>
    <w:rsid w:val="5A132EDD"/>
    <w:rsid w:val="5A1A69AD"/>
    <w:rsid w:val="5A386DE8"/>
    <w:rsid w:val="5A392BDA"/>
    <w:rsid w:val="5A52375A"/>
    <w:rsid w:val="5A5B4884"/>
    <w:rsid w:val="5A672BED"/>
    <w:rsid w:val="5A7122F9"/>
    <w:rsid w:val="5A7735B1"/>
    <w:rsid w:val="5A8341C0"/>
    <w:rsid w:val="5A9131AC"/>
    <w:rsid w:val="5A967D4A"/>
    <w:rsid w:val="5AAE12D8"/>
    <w:rsid w:val="5AD3240B"/>
    <w:rsid w:val="5AD3364E"/>
    <w:rsid w:val="5AD7215D"/>
    <w:rsid w:val="5AE8436A"/>
    <w:rsid w:val="5AF059D7"/>
    <w:rsid w:val="5AF2100E"/>
    <w:rsid w:val="5AF575E6"/>
    <w:rsid w:val="5AF903EB"/>
    <w:rsid w:val="5AFD4D70"/>
    <w:rsid w:val="5B164F3F"/>
    <w:rsid w:val="5B174C4F"/>
    <w:rsid w:val="5B2362C8"/>
    <w:rsid w:val="5B2D6574"/>
    <w:rsid w:val="5B6D6DB7"/>
    <w:rsid w:val="5B73188B"/>
    <w:rsid w:val="5B765E19"/>
    <w:rsid w:val="5B767BC7"/>
    <w:rsid w:val="5B7D3075"/>
    <w:rsid w:val="5B83201A"/>
    <w:rsid w:val="5B95730F"/>
    <w:rsid w:val="5B9A5257"/>
    <w:rsid w:val="5B9C33A6"/>
    <w:rsid w:val="5BAB2639"/>
    <w:rsid w:val="5BB26369"/>
    <w:rsid w:val="5BB763F4"/>
    <w:rsid w:val="5BC065D4"/>
    <w:rsid w:val="5BC12289"/>
    <w:rsid w:val="5BC85F49"/>
    <w:rsid w:val="5BC94C7C"/>
    <w:rsid w:val="5C0F1DCA"/>
    <w:rsid w:val="5C25339C"/>
    <w:rsid w:val="5C275A1A"/>
    <w:rsid w:val="5C2A09B2"/>
    <w:rsid w:val="5C3F4409"/>
    <w:rsid w:val="5C441EFA"/>
    <w:rsid w:val="5C4476F1"/>
    <w:rsid w:val="5C567725"/>
    <w:rsid w:val="5C6E6AF1"/>
    <w:rsid w:val="5CA66FC3"/>
    <w:rsid w:val="5CA729BF"/>
    <w:rsid w:val="5CAB3FF4"/>
    <w:rsid w:val="5CB44FA1"/>
    <w:rsid w:val="5CC024CE"/>
    <w:rsid w:val="5CC564F7"/>
    <w:rsid w:val="5CCC3817"/>
    <w:rsid w:val="5CE44338"/>
    <w:rsid w:val="5CE62B2B"/>
    <w:rsid w:val="5CF3349A"/>
    <w:rsid w:val="5CF8578A"/>
    <w:rsid w:val="5D282489"/>
    <w:rsid w:val="5D4B6E32"/>
    <w:rsid w:val="5D5061F6"/>
    <w:rsid w:val="5D526412"/>
    <w:rsid w:val="5D6D3F49"/>
    <w:rsid w:val="5D81328C"/>
    <w:rsid w:val="5D9D6927"/>
    <w:rsid w:val="5DAA1DAA"/>
    <w:rsid w:val="5DC15346"/>
    <w:rsid w:val="5DCC193C"/>
    <w:rsid w:val="5DD7237A"/>
    <w:rsid w:val="5DE30E18"/>
    <w:rsid w:val="5E202B40"/>
    <w:rsid w:val="5E23239F"/>
    <w:rsid w:val="5E2A4518"/>
    <w:rsid w:val="5E2D04AD"/>
    <w:rsid w:val="5E302138"/>
    <w:rsid w:val="5E443E98"/>
    <w:rsid w:val="5E68040A"/>
    <w:rsid w:val="5E735D4B"/>
    <w:rsid w:val="5E762185"/>
    <w:rsid w:val="5E940365"/>
    <w:rsid w:val="5EA67C0E"/>
    <w:rsid w:val="5EEC1F4F"/>
    <w:rsid w:val="5EFF6126"/>
    <w:rsid w:val="5F0E29EA"/>
    <w:rsid w:val="5F117C07"/>
    <w:rsid w:val="5F1F3653"/>
    <w:rsid w:val="5F293A37"/>
    <w:rsid w:val="5F2A3265"/>
    <w:rsid w:val="5F40186C"/>
    <w:rsid w:val="5F5C3A19"/>
    <w:rsid w:val="5F8844A2"/>
    <w:rsid w:val="5F987AD8"/>
    <w:rsid w:val="5FB01347"/>
    <w:rsid w:val="5FB05672"/>
    <w:rsid w:val="5FB66181"/>
    <w:rsid w:val="5FD41CDC"/>
    <w:rsid w:val="5FE9093C"/>
    <w:rsid w:val="5FF94273"/>
    <w:rsid w:val="60116111"/>
    <w:rsid w:val="601B6F8F"/>
    <w:rsid w:val="6020045A"/>
    <w:rsid w:val="6038622C"/>
    <w:rsid w:val="603C7376"/>
    <w:rsid w:val="606C141D"/>
    <w:rsid w:val="60707FB0"/>
    <w:rsid w:val="607466BF"/>
    <w:rsid w:val="60920843"/>
    <w:rsid w:val="60936B26"/>
    <w:rsid w:val="60A056E7"/>
    <w:rsid w:val="60B60A66"/>
    <w:rsid w:val="60F714E4"/>
    <w:rsid w:val="60F828E0"/>
    <w:rsid w:val="61016185"/>
    <w:rsid w:val="61021DCE"/>
    <w:rsid w:val="610B7004"/>
    <w:rsid w:val="611F719D"/>
    <w:rsid w:val="61420554"/>
    <w:rsid w:val="61477910"/>
    <w:rsid w:val="616E56E0"/>
    <w:rsid w:val="618D5C6B"/>
    <w:rsid w:val="61926DDD"/>
    <w:rsid w:val="61BF7F8A"/>
    <w:rsid w:val="61C77A59"/>
    <w:rsid w:val="61C84EF5"/>
    <w:rsid w:val="61D56B81"/>
    <w:rsid w:val="61E823CE"/>
    <w:rsid w:val="621E32AD"/>
    <w:rsid w:val="62373E29"/>
    <w:rsid w:val="625422E5"/>
    <w:rsid w:val="627666FF"/>
    <w:rsid w:val="62811875"/>
    <w:rsid w:val="62A9366C"/>
    <w:rsid w:val="62AD65A5"/>
    <w:rsid w:val="62BF76E4"/>
    <w:rsid w:val="62C468F1"/>
    <w:rsid w:val="62CA25A7"/>
    <w:rsid w:val="63066602"/>
    <w:rsid w:val="631F6D97"/>
    <w:rsid w:val="63332842"/>
    <w:rsid w:val="63563C2C"/>
    <w:rsid w:val="635C4B02"/>
    <w:rsid w:val="6361115D"/>
    <w:rsid w:val="63621067"/>
    <w:rsid w:val="63782775"/>
    <w:rsid w:val="63804284"/>
    <w:rsid w:val="63817018"/>
    <w:rsid w:val="63857FBE"/>
    <w:rsid w:val="63A55973"/>
    <w:rsid w:val="63A64DC2"/>
    <w:rsid w:val="63C6697B"/>
    <w:rsid w:val="63D01E3F"/>
    <w:rsid w:val="63D31A17"/>
    <w:rsid w:val="63F33B2E"/>
    <w:rsid w:val="64076D8F"/>
    <w:rsid w:val="64145D02"/>
    <w:rsid w:val="646258FE"/>
    <w:rsid w:val="64796BEA"/>
    <w:rsid w:val="647C5B23"/>
    <w:rsid w:val="64AA0D8E"/>
    <w:rsid w:val="64BE01BC"/>
    <w:rsid w:val="64FB6BB6"/>
    <w:rsid w:val="650A2556"/>
    <w:rsid w:val="651D5558"/>
    <w:rsid w:val="65402FF4"/>
    <w:rsid w:val="65420B1A"/>
    <w:rsid w:val="654D300C"/>
    <w:rsid w:val="656071F2"/>
    <w:rsid w:val="6564715F"/>
    <w:rsid w:val="657125EF"/>
    <w:rsid w:val="657D5FF6"/>
    <w:rsid w:val="65BA2836"/>
    <w:rsid w:val="65C21C5B"/>
    <w:rsid w:val="65CC6636"/>
    <w:rsid w:val="65D26342"/>
    <w:rsid w:val="65F03F86"/>
    <w:rsid w:val="65F242EE"/>
    <w:rsid w:val="65F77B57"/>
    <w:rsid w:val="660E3AE9"/>
    <w:rsid w:val="66112C26"/>
    <w:rsid w:val="665248FC"/>
    <w:rsid w:val="666F3B91"/>
    <w:rsid w:val="66F45E44"/>
    <w:rsid w:val="671130D8"/>
    <w:rsid w:val="672229B1"/>
    <w:rsid w:val="672C7CD4"/>
    <w:rsid w:val="6753313D"/>
    <w:rsid w:val="675C1913"/>
    <w:rsid w:val="677B10E7"/>
    <w:rsid w:val="67A85212"/>
    <w:rsid w:val="67B33F51"/>
    <w:rsid w:val="67B85003"/>
    <w:rsid w:val="67C4107F"/>
    <w:rsid w:val="67C41CBB"/>
    <w:rsid w:val="67E42993"/>
    <w:rsid w:val="67E61C31"/>
    <w:rsid w:val="67FA1B80"/>
    <w:rsid w:val="67FF0F45"/>
    <w:rsid w:val="680E73DA"/>
    <w:rsid w:val="681C5653"/>
    <w:rsid w:val="68246742"/>
    <w:rsid w:val="68270701"/>
    <w:rsid w:val="682C1C8B"/>
    <w:rsid w:val="683A1F7D"/>
    <w:rsid w:val="6860573C"/>
    <w:rsid w:val="68637D0F"/>
    <w:rsid w:val="68814881"/>
    <w:rsid w:val="689471FA"/>
    <w:rsid w:val="68976F86"/>
    <w:rsid w:val="68A35D74"/>
    <w:rsid w:val="68B03FED"/>
    <w:rsid w:val="68B1325C"/>
    <w:rsid w:val="68C152E3"/>
    <w:rsid w:val="68E73BC7"/>
    <w:rsid w:val="69033BEF"/>
    <w:rsid w:val="69252C2D"/>
    <w:rsid w:val="696A4AE4"/>
    <w:rsid w:val="698711F2"/>
    <w:rsid w:val="699441C6"/>
    <w:rsid w:val="69973E44"/>
    <w:rsid w:val="69B20CF4"/>
    <w:rsid w:val="69C34440"/>
    <w:rsid w:val="69C378AC"/>
    <w:rsid w:val="69E00902"/>
    <w:rsid w:val="69F766E8"/>
    <w:rsid w:val="69F85C4B"/>
    <w:rsid w:val="69FA5E67"/>
    <w:rsid w:val="6A1F58CE"/>
    <w:rsid w:val="6A2667A0"/>
    <w:rsid w:val="6A2A2317"/>
    <w:rsid w:val="6A324C3D"/>
    <w:rsid w:val="6A3C0964"/>
    <w:rsid w:val="6A721EA2"/>
    <w:rsid w:val="6AA62D1F"/>
    <w:rsid w:val="6AA95198"/>
    <w:rsid w:val="6ABA55F7"/>
    <w:rsid w:val="6AC6114F"/>
    <w:rsid w:val="6AE66289"/>
    <w:rsid w:val="6AFC1661"/>
    <w:rsid w:val="6B0F4D73"/>
    <w:rsid w:val="6B19056F"/>
    <w:rsid w:val="6B2B2390"/>
    <w:rsid w:val="6B3C1965"/>
    <w:rsid w:val="6B607F4C"/>
    <w:rsid w:val="6B6D4FA5"/>
    <w:rsid w:val="6B740490"/>
    <w:rsid w:val="6B824366"/>
    <w:rsid w:val="6B9B319A"/>
    <w:rsid w:val="6BA66F11"/>
    <w:rsid w:val="6BAE08C4"/>
    <w:rsid w:val="6BB87D88"/>
    <w:rsid w:val="6BFB6668"/>
    <w:rsid w:val="6C1B2D7D"/>
    <w:rsid w:val="6C1B3403"/>
    <w:rsid w:val="6C400E57"/>
    <w:rsid w:val="6C450EF0"/>
    <w:rsid w:val="6C8B2217"/>
    <w:rsid w:val="6C9858E3"/>
    <w:rsid w:val="6C9A6B00"/>
    <w:rsid w:val="6CAF3F19"/>
    <w:rsid w:val="6D153520"/>
    <w:rsid w:val="6D1A412B"/>
    <w:rsid w:val="6D2B6338"/>
    <w:rsid w:val="6D5B4E6F"/>
    <w:rsid w:val="6D6B5FA5"/>
    <w:rsid w:val="6D7D1FE7"/>
    <w:rsid w:val="6D7F34F7"/>
    <w:rsid w:val="6D902416"/>
    <w:rsid w:val="6D920810"/>
    <w:rsid w:val="6D934609"/>
    <w:rsid w:val="6D9E2DE3"/>
    <w:rsid w:val="6DA031C5"/>
    <w:rsid w:val="6DA62AA7"/>
    <w:rsid w:val="6DA853EB"/>
    <w:rsid w:val="6DC800BE"/>
    <w:rsid w:val="6DD644F6"/>
    <w:rsid w:val="6DDA4888"/>
    <w:rsid w:val="6DF332FA"/>
    <w:rsid w:val="6DF70F3D"/>
    <w:rsid w:val="6E0146AF"/>
    <w:rsid w:val="6E076CB0"/>
    <w:rsid w:val="6E22773B"/>
    <w:rsid w:val="6E2550B9"/>
    <w:rsid w:val="6E31586F"/>
    <w:rsid w:val="6E35746E"/>
    <w:rsid w:val="6E4E5B14"/>
    <w:rsid w:val="6E602011"/>
    <w:rsid w:val="6E611A62"/>
    <w:rsid w:val="6E646E9B"/>
    <w:rsid w:val="6E6D085D"/>
    <w:rsid w:val="6E7206C2"/>
    <w:rsid w:val="6E963862"/>
    <w:rsid w:val="6E973359"/>
    <w:rsid w:val="6EE52BE1"/>
    <w:rsid w:val="6EFF61D9"/>
    <w:rsid w:val="6F193D8B"/>
    <w:rsid w:val="6F35349E"/>
    <w:rsid w:val="6F4520EE"/>
    <w:rsid w:val="6F683679"/>
    <w:rsid w:val="6F6B5112"/>
    <w:rsid w:val="6F7C2E7B"/>
    <w:rsid w:val="6F975F07"/>
    <w:rsid w:val="6FA911F4"/>
    <w:rsid w:val="6FAC3760"/>
    <w:rsid w:val="6FCE0F06"/>
    <w:rsid w:val="6FD43436"/>
    <w:rsid w:val="6FDD600F"/>
    <w:rsid w:val="6FDE7692"/>
    <w:rsid w:val="6FE35D0D"/>
    <w:rsid w:val="6FF46EB5"/>
    <w:rsid w:val="701B2694"/>
    <w:rsid w:val="702C7FF1"/>
    <w:rsid w:val="703F242A"/>
    <w:rsid w:val="704A2F79"/>
    <w:rsid w:val="706933FF"/>
    <w:rsid w:val="707806AF"/>
    <w:rsid w:val="707D38C7"/>
    <w:rsid w:val="70A258B2"/>
    <w:rsid w:val="70AF0F57"/>
    <w:rsid w:val="70BF0DD8"/>
    <w:rsid w:val="70C1148D"/>
    <w:rsid w:val="70DD3DED"/>
    <w:rsid w:val="70E707C8"/>
    <w:rsid w:val="70ED5389"/>
    <w:rsid w:val="70F35B34"/>
    <w:rsid w:val="70F57389"/>
    <w:rsid w:val="71020B97"/>
    <w:rsid w:val="71080E6A"/>
    <w:rsid w:val="711956AF"/>
    <w:rsid w:val="712F289B"/>
    <w:rsid w:val="7133147E"/>
    <w:rsid w:val="7148362A"/>
    <w:rsid w:val="71542301"/>
    <w:rsid w:val="715E6CDC"/>
    <w:rsid w:val="717129E5"/>
    <w:rsid w:val="717F138E"/>
    <w:rsid w:val="719A0CD3"/>
    <w:rsid w:val="71B57D4F"/>
    <w:rsid w:val="71D13952"/>
    <w:rsid w:val="71D72762"/>
    <w:rsid w:val="71D92806"/>
    <w:rsid w:val="71D945B4"/>
    <w:rsid w:val="71DB06FD"/>
    <w:rsid w:val="71E125CE"/>
    <w:rsid w:val="71E66C33"/>
    <w:rsid w:val="71E7690F"/>
    <w:rsid w:val="71ED62B6"/>
    <w:rsid w:val="71F061CA"/>
    <w:rsid w:val="71F612F9"/>
    <w:rsid w:val="7214383E"/>
    <w:rsid w:val="7218332F"/>
    <w:rsid w:val="721B51C1"/>
    <w:rsid w:val="722515A8"/>
    <w:rsid w:val="7232592D"/>
    <w:rsid w:val="725261B2"/>
    <w:rsid w:val="727C5C22"/>
    <w:rsid w:val="728409C4"/>
    <w:rsid w:val="72863649"/>
    <w:rsid w:val="72910035"/>
    <w:rsid w:val="72A20E4A"/>
    <w:rsid w:val="72A36EDC"/>
    <w:rsid w:val="72BD3ED6"/>
    <w:rsid w:val="72E47B76"/>
    <w:rsid w:val="731955B0"/>
    <w:rsid w:val="731D5AB8"/>
    <w:rsid w:val="73247A02"/>
    <w:rsid w:val="733817AF"/>
    <w:rsid w:val="73487C44"/>
    <w:rsid w:val="736425A4"/>
    <w:rsid w:val="73802CE6"/>
    <w:rsid w:val="739109DF"/>
    <w:rsid w:val="73994C91"/>
    <w:rsid w:val="739A7D73"/>
    <w:rsid w:val="73A62044"/>
    <w:rsid w:val="73AF32CE"/>
    <w:rsid w:val="73D2094B"/>
    <w:rsid w:val="73F42167"/>
    <w:rsid w:val="73F959A5"/>
    <w:rsid w:val="740D6797"/>
    <w:rsid w:val="7429419B"/>
    <w:rsid w:val="7431385E"/>
    <w:rsid w:val="74457E0B"/>
    <w:rsid w:val="748E2539"/>
    <w:rsid w:val="749171A8"/>
    <w:rsid w:val="749800D2"/>
    <w:rsid w:val="749D1F66"/>
    <w:rsid w:val="74A4534E"/>
    <w:rsid w:val="74A470FC"/>
    <w:rsid w:val="74A87419"/>
    <w:rsid w:val="74E27C1D"/>
    <w:rsid w:val="74E30EB1"/>
    <w:rsid w:val="74F50668"/>
    <w:rsid w:val="74FE6E49"/>
    <w:rsid w:val="7500113B"/>
    <w:rsid w:val="751F6803"/>
    <w:rsid w:val="75202820"/>
    <w:rsid w:val="75371BE9"/>
    <w:rsid w:val="753E7B26"/>
    <w:rsid w:val="75422471"/>
    <w:rsid w:val="754937FF"/>
    <w:rsid w:val="755D53DC"/>
    <w:rsid w:val="756D7476"/>
    <w:rsid w:val="758D193E"/>
    <w:rsid w:val="7592164A"/>
    <w:rsid w:val="7597683C"/>
    <w:rsid w:val="75A849CA"/>
    <w:rsid w:val="75B07D22"/>
    <w:rsid w:val="75CA24F8"/>
    <w:rsid w:val="75D43629"/>
    <w:rsid w:val="75EB2B08"/>
    <w:rsid w:val="760342F6"/>
    <w:rsid w:val="76206EFF"/>
    <w:rsid w:val="76500BBD"/>
    <w:rsid w:val="76670AB4"/>
    <w:rsid w:val="7675230E"/>
    <w:rsid w:val="767E5467"/>
    <w:rsid w:val="768321AC"/>
    <w:rsid w:val="768D293D"/>
    <w:rsid w:val="76962A74"/>
    <w:rsid w:val="76A2766B"/>
    <w:rsid w:val="76B01D10"/>
    <w:rsid w:val="76F0751B"/>
    <w:rsid w:val="770F2F42"/>
    <w:rsid w:val="771A3308"/>
    <w:rsid w:val="771A36A5"/>
    <w:rsid w:val="772E5AD8"/>
    <w:rsid w:val="7747154E"/>
    <w:rsid w:val="77640DC4"/>
    <w:rsid w:val="777E2AB0"/>
    <w:rsid w:val="77B0034F"/>
    <w:rsid w:val="77CA50CB"/>
    <w:rsid w:val="77CC5F6D"/>
    <w:rsid w:val="77DC6BAC"/>
    <w:rsid w:val="77E27AA1"/>
    <w:rsid w:val="77EB6DF0"/>
    <w:rsid w:val="77F57C6E"/>
    <w:rsid w:val="77FE2FC7"/>
    <w:rsid w:val="782B320F"/>
    <w:rsid w:val="78397B5B"/>
    <w:rsid w:val="783B789F"/>
    <w:rsid w:val="78472F2D"/>
    <w:rsid w:val="78774D2A"/>
    <w:rsid w:val="78874F8B"/>
    <w:rsid w:val="78A376CA"/>
    <w:rsid w:val="78AB630B"/>
    <w:rsid w:val="78CA2C35"/>
    <w:rsid w:val="78CF4963"/>
    <w:rsid w:val="78EE6B97"/>
    <w:rsid w:val="79051CEA"/>
    <w:rsid w:val="790E1AF5"/>
    <w:rsid w:val="79112886"/>
    <w:rsid w:val="793437F6"/>
    <w:rsid w:val="79352A18"/>
    <w:rsid w:val="79614C7E"/>
    <w:rsid w:val="796E7CD8"/>
    <w:rsid w:val="79752E15"/>
    <w:rsid w:val="79777395"/>
    <w:rsid w:val="79892621"/>
    <w:rsid w:val="79921C19"/>
    <w:rsid w:val="79B31B8F"/>
    <w:rsid w:val="79BC7D18"/>
    <w:rsid w:val="79D25FAB"/>
    <w:rsid w:val="79D96161"/>
    <w:rsid w:val="79E07ED6"/>
    <w:rsid w:val="79E22497"/>
    <w:rsid w:val="79E717A2"/>
    <w:rsid w:val="79E9735F"/>
    <w:rsid w:val="79EA2C5F"/>
    <w:rsid w:val="79F9627A"/>
    <w:rsid w:val="7A021EF3"/>
    <w:rsid w:val="7A0B604B"/>
    <w:rsid w:val="7A212DF7"/>
    <w:rsid w:val="7A440A39"/>
    <w:rsid w:val="7A601D17"/>
    <w:rsid w:val="7A6C5660"/>
    <w:rsid w:val="7A6E32DC"/>
    <w:rsid w:val="7A8656D5"/>
    <w:rsid w:val="7A8F43AA"/>
    <w:rsid w:val="7A93751E"/>
    <w:rsid w:val="7AA9290E"/>
    <w:rsid w:val="7AAA2F92"/>
    <w:rsid w:val="7ABD0F17"/>
    <w:rsid w:val="7AC35E02"/>
    <w:rsid w:val="7AC8166A"/>
    <w:rsid w:val="7B014F3F"/>
    <w:rsid w:val="7B0609B4"/>
    <w:rsid w:val="7B0E1773"/>
    <w:rsid w:val="7B2A7C2F"/>
    <w:rsid w:val="7B3B22B3"/>
    <w:rsid w:val="7B5D5641"/>
    <w:rsid w:val="7B70048C"/>
    <w:rsid w:val="7B7C0780"/>
    <w:rsid w:val="7BA21EBB"/>
    <w:rsid w:val="7BB64ECC"/>
    <w:rsid w:val="7BBB302F"/>
    <w:rsid w:val="7BFF2873"/>
    <w:rsid w:val="7C1D3781"/>
    <w:rsid w:val="7C322B50"/>
    <w:rsid w:val="7C413482"/>
    <w:rsid w:val="7C4B7BB6"/>
    <w:rsid w:val="7C5D486F"/>
    <w:rsid w:val="7C5E4034"/>
    <w:rsid w:val="7C674679"/>
    <w:rsid w:val="7C745605"/>
    <w:rsid w:val="7CA51C63"/>
    <w:rsid w:val="7CAA0372"/>
    <w:rsid w:val="7CB4634A"/>
    <w:rsid w:val="7CC31733"/>
    <w:rsid w:val="7CE0713F"/>
    <w:rsid w:val="7CE51337"/>
    <w:rsid w:val="7CE87DA1"/>
    <w:rsid w:val="7CEB7145"/>
    <w:rsid w:val="7D067BB2"/>
    <w:rsid w:val="7D0F532E"/>
    <w:rsid w:val="7D23702C"/>
    <w:rsid w:val="7D284665"/>
    <w:rsid w:val="7D605B8A"/>
    <w:rsid w:val="7D6E02A7"/>
    <w:rsid w:val="7D6E4086"/>
    <w:rsid w:val="7D834010"/>
    <w:rsid w:val="7DE467BB"/>
    <w:rsid w:val="7DEE145B"/>
    <w:rsid w:val="7E2B7DF6"/>
    <w:rsid w:val="7E3302E1"/>
    <w:rsid w:val="7E46462C"/>
    <w:rsid w:val="7E582D05"/>
    <w:rsid w:val="7E742557"/>
    <w:rsid w:val="7E9A5A22"/>
    <w:rsid w:val="7EA85A3A"/>
    <w:rsid w:val="7EAB4504"/>
    <w:rsid w:val="7EC108AA"/>
    <w:rsid w:val="7EE40688"/>
    <w:rsid w:val="7EED6215"/>
    <w:rsid w:val="7EF71157"/>
    <w:rsid w:val="7F045D64"/>
    <w:rsid w:val="7F1B7FBA"/>
    <w:rsid w:val="7F1C3BEB"/>
    <w:rsid w:val="7F201A75"/>
    <w:rsid w:val="7F565496"/>
    <w:rsid w:val="7F8343DA"/>
    <w:rsid w:val="7F8C36C7"/>
    <w:rsid w:val="7FB25F8E"/>
    <w:rsid w:val="7FC05006"/>
    <w:rsid w:val="7FDD34C2"/>
    <w:rsid w:val="7FE74340"/>
    <w:rsid w:val="7FF81195"/>
    <w:rsid w:val="7FFE649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qFormat="1" w:unhideWhenUsed="0" w:uiPriority="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qFormat="1"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0" w:semiHidden="0" w:name="Subtitle"/>
    <w:lsdException w:uiPriority="99" w:name="Salutation"/>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55"/>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50"/>
    <w:autoRedefine/>
    <w:qFormat/>
    <w:uiPriority w:val="9"/>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56"/>
    <w:autoRedefine/>
    <w:qFormat/>
    <w:uiPriority w:val="0"/>
    <w:pPr>
      <w:keepNext/>
      <w:keepLines/>
      <w:spacing w:before="260" w:after="260" w:line="416" w:lineRule="auto"/>
      <w:outlineLvl w:val="2"/>
    </w:pPr>
    <w:rPr>
      <w:b/>
      <w:bCs/>
      <w:sz w:val="32"/>
      <w:szCs w:val="32"/>
    </w:rPr>
  </w:style>
  <w:style w:type="paragraph" w:styleId="5">
    <w:name w:val="heading 4"/>
    <w:basedOn w:val="1"/>
    <w:next w:val="1"/>
    <w:link w:val="57"/>
    <w:autoRedefine/>
    <w:qFormat/>
    <w:uiPriority w:val="0"/>
    <w:pPr>
      <w:keepNext/>
      <w:keepLines/>
      <w:spacing w:line="360" w:lineRule="auto"/>
      <w:outlineLvl w:val="3"/>
    </w:pPr>
    <w:rPr>
      <w:rFonts w:ascii="Arial" w:hAnsi="Arial"/>
      <w:b/>
      <w:bCs/>
      <w:szCs w:val="28"/>
    </w:rPr>
  </w:style>
  <w:style w:type="paragraph" w:styleId="6">
    <w:name w:val="heading 5"/>
    <w:basedOn w:val="1"/>
    <w:next w:val="1"/>
    <w:link w:val="58"/>
    <w:autoRedefine/>
    <w:qFormat/>
    <w:uiPriority w:val="0"/>
    <w:pPr>
      <w:keepNext/>
      <w:keepLines/>
      <w:spacing w:before="280" w:after="290" w:line="376" w:lineRule="auto"/>
      <w:outlineLvl w:val="4"/>
    </w:pPr>
    <w:rPr>
      <w:b/>
      <w:bCs/>
      <w:sz w:val="28"/>
      <w:szCs w:val="28"/>
    </w:rPr>
  </w:style>
  <w:style w:type="paragraph" w:styleId="7">
    <w:name w:val="heading 6"/>
    <w:basedOn w:val="1"/>
    <w:next w:val="1"/>
    <w:link w:val="59"/>
    <w:autoRedefine/>
    <w:qFormat/>
    <w:uiPriority w:val="0"/>
    <w:pPr>
      <w:keepNext/>
      <w:keepLines/>
      <w:widowControl/>
      <w:tabs>
        <w:tab w:val="left" w:pos="1440"/>
      </w:tabs>
      <w:spacing w:before="240" w:after="64" w:line="320" w:lineRule="auto"/>
      <w:ind w:left="1152" w:hanging="1152"/>
      <w:jc w:val="left"/>
      <w:outlineLvl w:val="5"/>
    </w:pPr>
    <w:rPr>
      <w:rFonts w:ascii="Arial" w:hAnsi="Arial" w:eastAsia="黑体"/>
      <w:b/>
      <w:bCs/>
      <w:sz w:val="24"/>
    </w:rPr>
  </w:style>
  <w:style w:type="paragraph" w:styleId="8">
    <w:name w:val="heading 7"/>
    <w:basedOn w:val="1"/>
    <w:next w:val="1"/>
    <w:link w:val="60"/>
    <w:autoRedefine/>
    <w:qFormat/>
    <w:uiPriority w:val="0"/>
    <w:pPr>
      <w:keepNext/>
      <w:keepLines/>
      <w:widowControl/>
      <w:tabs>
        <w:tab w:val="left" w:pos="2520"/>
      </w:tabs>
      <w:spacing w:before="240" w:after="64" w:line="320" w:lineRule="auto"/>
      <w:ind w:left="1296" w:hanging="1296"/>
      <w:jc w:val="left"/>
      <w:outlineLvl w:val="6"/>
    </w:pPr>
    <w:rPr>
      <w:b/>
      <w:bCs/>
      <w:sz w:val="24"/>
    </w:rPr>
  </w:style>
  <w:style w:type="paragraph" w:styleId="9">
    <w:name w:val="heading 8"/>
    <w:basedOn w:val="1"/>
    <w:next w:val="1"/>
    <w:link w:val="61"/>
    <w:autoRedefine/>
    <w:qFormat/>
    <w:uiPriority w:val="0"/>
    <w:pPr>
      <w:keepNext/>
      <w:keepLines/>
      <w:widowControl/>
      <w:tabs>
        <w:tab w:val="left" w:pos="1440"/>
      </w:tabs>
      <w:spacing w:before="240" w:after="64" w:line="320" w:lineRule="auto"/>
      <w:ind w:left="1440" w:hanging="1440"/>
      <w:jc w:val="left"/>
      <w:outlineLvl w:val="7"/>
    </w:pPr>
    <w:rPr>
      <w:rFonts w:ascii="Arial" w:hAnsi="Arial" w:eastAsia="黑体"/>
      <w:sz w:val="24"/>
    </w:rPr>
  </w:style>
  <w:style w:type="paragraph" w:styleId="10">
    <w:name w:val="heading 9"/>
    <w:basedOn w:val="1"/>
    <w:next w:val="1"/>
    <w:link w:val="62"/>
    <w:autoRedefine/>
    <w:qFormat/>
    <w:uiPriority w:val="0"/>
    <w:pPr>
      <w:keepNext/>
      <w:keepLines/>
      <w:widowControl/>
      <w:tabs>
        <w:tab w:val="left" w:pos="1584"/>
      </w:tabs>
      <w:spacing w:before="240" w:after="64" w:line="320" w:lineRule="auto"/>
      <w:ind w:left="1584" w:hanging="1584"/>
      <w:jc w:val="left"/>
      <w:outlineLvl w:val="8"/>
    </w:pPr>
    <w:rPr>
      <w:rFonts w:ascii="Arial" w:hAnsi="Arial" w:eastAsia="黑体"/>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11">
    <w:name w:val="table of authorities"/>
    <w:basedOn w:val="1"/>
    <w:next w:val="1"/>
    <w:unhideWhenUsed/>
    <w:qFormat/>
    <w:uiPriority w:val="99"/>
    <w:pPr>
      <w:spacing w:line="500" w:lineRule="exact"/>
      <w:ind w:left="210" w:hanging="210" w:firstLineChars="200"/>
      <w:jc w:val="left"/>
    </w:pPr>
    <w:rPr>
      <w:rFonts w:ascii="Calibri" w:hAnsi="Calibri" w:eastAsia="宋体" w:cs="Times New Roman"/>
      <w:sz w:val="20"/>
      <w:szCs w:val="20"/>
    </w:rPr>
  </w:style>
  <w:style w:type="paragraph" w:styleId="12">
    <w:name w:val="Normal Indent"/>
    <w:basedOn w:val="1"/>
    <w:next w:val="13"/>
    <w:autoRedefine/>
    <w:qFormat/>
    <w:uiPriority w:val="0"/>
    <w:pPr>
      <w:ind w:firstLine="420" w:firstLineChars="200"/>
    </w:pPr>
  </w:style>
  <w:style w:type="paragraph" w:customStyle="1" w:styleId="13">
    <w:name w:val="toc 21"/>
    <w:next w:val="1"/>
    <w:qFormat/>
    <w:uiPriority w:val="0"/>
    <w:pPr>
      <w:wordWrap w:val="0"/>
      <w:ind w:left="425"/>
      <w:jc w:val="both"/>
    </w:pPr>
    <w:rPr>
      <w:rFonts w:ascii="Times New Roman" w:hAnsi="Times New Roman" w:eastAsia="宋体" w:cs="Times New Roman"/>
      <w:sz w:val="21"/>
      <w:lang w:val="en-US" w:eastAsia="zh-CN" w:bidi="ar-SA"/>
    </w:rPr>
  </w:style>
  <w:style w:type="paragraph" w:styleId="14">
    <w:name w:val="caption"/>
    <w:basedOn w:val="1"/>
    <w:next w:val="1"/>
    <w:autoRedefine/>
    <w:qFormat/>
    <w:uiPriority w:val="0"/>
    <w:rPr>
      <w:rFonts w:ascii="Arial" w:hAnsi="Arial" w:eastAsia="黑体" w:cs="Arial"/>
      <w:sz w:val="20"/>
      <w:szCs w:val="20"/>
    </w:rPr>
  </w:style>
  <w:style w:type="paragraph" w:styleId="15">
    <w:name w:val="Document Map"/>
    <w:basedOn w:val="1"/>
    <w:link w:val="75"/>
    <w:autoRedefine/>
    <w:semiHidden/>
    <w:qFormat/>
    <w:uiPriority w:val="0"/>
    <w:pPr>
      <w:shd w:val="clear" w:color="auto" w:fill="000080"/>
    </w:pPr>
  </w:style>
  <w:style w:type="paragraph" w:styleId="16">
    <w:name w:val="annotation text"/>
    <w:basedOn w:val="1"/>
    <w:link w:val="63"/>
    <w:autoRedefine/>
    <w:qFormat/>
    <w:uiPriority w:val="99"/>
    <w:pPr>
      <w:jc w:val="left"/>
    </w:pPr>
  </w:style>
  <w:style w:type="paragraph" w:styleId="17">
    <w:name w:val="Body Text 3"/>
    <w:basedOn w:val="1"/>
    <w:link w:val="72"/>
    <w:autoRedefine/>
    <w:qFormat/>
    <w:uiPriority w:val="0"/>
    <w:rPr>
      <w:sz w:val="24"/>
    </w:rPr>
  </w:style>
  <w:style w:type="paragraph" w:styleId="18">
    <w:name w:val="Body Text"/>
    <w:basedOn w:val="1"/>
    <w:next w:val="19"/>
    <w:link w:val="67"/>
    <w:autoRedefine/>
    <w:qFormat/>
    <w:uiPriority w:val="99"/>
    <w:pPr>
      <w:spacing w:after="120"/>
    </w:pPr>
    <w:rPr>
      <w:rFonts w:hint="eastAsia" w:hAnsi="宋体" w:cs="宋体"/>
      <w:szCs w:val="34"/>
    </w:rPr>
  </w:style>
  <w:style w:type="paragraph" w:styleId="19">
    <w:name w:val="Body Text 2"/>
    <w:basedOn w:val="1"/>
    <w:autoRedefine/>
    <w:qFormat/>
    <w:uiPriority w:val="0"/>
    <w:pPr>
      <w:widowControl/>
      <w:spacing w:before="100" w:beforeAutospacing="1" w:after="100" w:afterAutospacing="1"/>
      <w:jc w:val="left"/>
    </w:pPr>
    <w:rPr>
      <w:rFonts w:ascii="宋体" w:hAnsi="宋体"/>
      <w:kern w:val="0"/>
      <w:sz w:val="24"/>
    </w:rPr>
  </w:style>
  <w:style w:type="paragraph" w:styleId="20">
    <w:name w:val="Body Text Indent"/>
    <w:basedOn w:val="1"/>
    <w:next w:val="12"/>
    <w:link w:val="68"/>
    <w:autoRedefine/>
    <w:qFormat/>
    <w:uiPriority w:val="99"/>
    <w:pPr>
      <w:spacing w:after="120"/>
      <w:ind w:left="420" w:leftChars="200"/>
    </w:pPr>
  </w:style>
  <w:style w:type="paragraph" w:styleId="21">
    <w:name w:val="toc 3"/>
    <w:basedOn w:val="1"/>
    <w:next w:val="1"/>
    <w:autoRedefine/>
    <w:semiHidden/>
    <w:qFormat/>
    <w:uiPriority w:val="0"/>
    <w:pPr>
      <w:ind w:left="840" w:leftChars="400"/>
    </w:pPr>
  </w:style>
  <w:style w:type="paragraph" w:styleId="22">
    <w:name w:val="Plain Text"/>
    <w:basedOn w:val="1"/>
    <w:link w:val="76"/>
    <w:autoRedefine/>
    <w:qFormat/>
    <w:uiPriority w:val="0"/>
    <w:rPr>
      <w:rFonts w:hAnsi="Courier New" w:cs="Courier New"/>
      <w:szCs w:val="21"/>
    </w:rPr>
  </w:style>
  <w:style w:type="paragraph" w:styleId="23">
    <w:name w:val="Date"/>
    <w:basedOn w:val="1"/>
    <w:next w:val="1"/>
    <w:link w:val="69"/>
    <w:autoRedefine/>
    <w:qFormat/>
    <w:uiPriority w:val="99"/>
    <w:pPr>
      <w:ind w:left="100" w:leftChars="2500"/>
    </w:pPr>
  </w:style>
  <w:style w:type="paragraph" w:styleId="24">
    <w:name w:val="Body Text Indent 2"/>
    <w:basedOn w:val="1"/>
    <w:link w:val="73"/>
    <w:autoRedefine/>
    <w:qFormat/>
    <w:uiPriority w:val="0"/>
    <w:pPr>
      <w:spacing w:after="120" w:line="480" w:lineRule="auto"/>
      <w:ind w:left="420" w:leftChars="200"/>
    </w:pPr>
  </w:style>
  <w:style w:type="paragraph" w:styleId="25">
    <w:name w:val="Balloon Text"/>
    <w:basedOn w:val="1"/>
    <w:link w:val="77"/>
    <w:autoRedefine/>
    <w:qFormat/>
    <w:uiPriority w:val="99"/>
    <w:rPr>
      <w:sz w:val="18"/>
      <w:szCs w:val="18"/>
    </w:rPr>
  </w:style>
  <w:style w:type="paragraph" w:styleId="26">
    <w:name w:val="footer"/>
    <w:basedOn w:val="1"/>
    <w:link w:val="65"/>
    <w:autoRedefine/>
    <w:qFormat/>
    <w:uiPriority w:val="99"/>
    <w:pPr>
      <w:tabs>
        <w:tab w:val="center" w:pos="4153"/>
        <w:tab w:val="right" w:pos="8306"/>
      </w:tabs>
      <w:snapToGrid w:val="0"/>
      <w:jc w:val="left"/>
    </w:pPr>
    <w:rPr>
      <w:sz w:val="18"/>
      <w:szCs w:val="18"/>
    </w:rPr>
  </w:style>
  <w:style w:type="paragraph" w:styleId="27">
    <w:name w:val="envelope return"/>
    <w:basedOn w:val="1"/>
    <w:autoRedefine/>
    <w:qFormat/>
    <w:uiPriority w:val="0"/>
    <w:pPr>
      <w:snapToGrid w:val="0"/>
    </w:pPr>
    <w:rPr>
      <w:rFonts w:hint="eastAsia" w:ascii="Arial" w:hAnsi="Arial"/>
      <w:sz w:val="24"/>
    </w:rPr>
  </w:style>
  <w:style w:type="paragraph" w:styleId="28">
    <w:name w:val="header"/>
    <w:basedOn w:val="1"/>
    <w:link w:val="64"/>
    <w:autoRedefine/>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autoRedefine/>
    <w:qFormat/>
    <w:uiPriority w:val="39"/>
    <w:pPr>
      <w:tabs>
        <w:tab w:val="right" w:leader="dot" w:pos="9060"/>
      </w:tabs>
      <w:spacing w:line="580" w:lineRule="exact"/>
    </w:pPr>
    <w:rPr>
      <w:rFonts w:ascii="黑体" w:hAnsi="宋体" w:eastAsia="黑体" w:cs="TimesNewRomanPSMT"/>
    </w:rPr>
  </w:style>
  <w:style w:type="paragraph" w:styleId="30">
    <w:name w:val="Body Text Indent 3"/>
    <w:basedOn w:val="1"/>
    <w:link w:val="74"/>
    <w:autoRedefine/>
    <w:qFormat/>
    <w:uiPriority w:val="0"/>
    <w:pPr>
      <w:ind w:firstLine="420" w:firstLineChars="200"/>
    </w:pPr>
    <w:rPr>
      <w:rFonts w:hAnsi="宋体"/>
    </w:rPr>
  </w:style>
  <w:style w:type="paragraph" w:styleId="31">
    <w:name w:val="toc 2"/>
    <w:basedOn w:val="1"/>
    <w:next w:val="1"/>
    <w:autoRedefine/>
    <w:qFormat/>
    <w:uiPriority w:val="0"/>
    <w:pPr>
      <w:spacing w:before="120"/>
      <w:ind w:left="210"/>
      <w:jc w:val="left"/>
    </w:pPr>
    <w:rPr>
      <w:rFonts w:ascii="Times New Roman" w:hAnsi="Times New Roman"/>
      <w:i/>
      <w:iCs/>
      <w:sz w:val="20"/>
      <w:szCs w:val="24"/>
    </w:rPr>
  </w:style>
  <w:style w:type="paragraph" w:styleId="32">
    <w:name w:val="Message Header"/>
    <w:basedOn w:val="1"/>
    <w:link w:val="54"/>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cstheme="majorBidi"/>
      <w:sz w:val="24"/>
    </w:rPr>
  </w:style>
  <w:style w:type="paragraph" w:styleId="33">
    <w:name w:val="HTML Preformatted"/>
    <w:basedOn w:val="1"/>
    <w:link w:val="130"/>
    <w:autoRedefine/>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szCs w:val="24"/>
    </w:rPr>
  </w:style>
  <w:style w:type="paragraph" w:styleId="34">
    <w:name w:val="Normal (Web)"/>
    <w:basedOn w:val="1"/>
    <w:autoRedefine/>
    <w:qFormat/>
    <w:uiPriority w:val="99"/>
    <w:pPr>
      <w:widowControl/>
      <w:spacing w:before="100" w:beforeAutospacing="1" w:after="100" w:afterAutospacing="1"/>
      <w:jc w:val="left"/>
    </w:pPr>
    <w:rPr>
      <w:rFonts w:hAnsi="宋体" w:cs="宋体"/>
      <w:sz w:val="24"/>
    </w:rPr>
  </w:style>
  <w:style w:type="paragraph" w:styleId="35">
    <w:name w:val="Title"/>
    <w:basedOn w:val="1"/>
    <w:next w:val="1"/>
    <w:link w:val="66"/>
    <w:autoRedefine/>
    <w:qFormat/>
    <w:uiPriority w:val="0"/>
    <w:pPr>
      <w:adjustRightInd w:val="0"/>
      <w:spacing w:before="240" w:after="60" w:line="420" w:lineRule="atLeast"/>
      <w:jc w:val="center"/>
      <w:textAlignment w:val="baseline"/>
      <w:outlineLvl w:val="0"/>
    </w:pPr>
    <w:rPr>
      <w:rFonts w:ascii="Arial" w:hAnsi="Arial"/>
      <w:b/>
      <w:sz w:val="32"/>
    </w:rPr>
  </w:style>
  <w:style w:type="paragraph" w:styleId="36">
    <w:name w:val="annotation subject"/>
    <w:basedOn w:val="16"/>
    <w:next w:val="16"/>
    <w:link w:val="131"/>
    <w:autoRedefine/>
    <w:unhideWhenUsed/>
    <w:qFormat/>
    <w:uiPriority w:val="99"/>
    <w:rPr>
      <w:b/>
      <w:bCs/>
    </w:rPr>
  </w:style>
  <w:style w:type="paragraph" w:styleId="37">
    <w:name w:val="Body Text First Indent"/>
    <w:basedOn w:val="18"/>
    <w:link w:val="70"/>
    <w:autoRedefine/>
    <w:qFormat/>
    <w:uiPriority w:val="99"/>
    <w:pPr>
      <w:ind w:firstLine="420" w:firstLineChars="100"/>
    </w:pPr>
  </w:style>
  <w:style w:type="paragraph" w:styleId="38">
    <w:name w:val="Body Text First Indent 2"/>
    <w:basedOn w:val="20"/>
    <w:next w:val="1"/>
    <w:link w:val="71"/>
    <w:autoRedefine/>
    <w:qFormat/>
    <w:uiPriority w:val="99"/>
    <w:pPr>
      <w:adjustRightInd w:val="0"/>
      <w:snapToGrid w:val="0"/>
      <w:spacing w:beforeAutospacing="1" w:afterAutospacing="1" w:line="360" w:lineRule="auto"/>
      <w:ind w:left="480" w:firstLine="562" w:firstLineChars="200"/>
      <w:jc w:val="left"/>
    </w:pPr>
    <w:rPr>
      <w:rFonts w:hint="eastAsia" w:ascii="仿宋_GB2312" w:hAnsi="仿宋_GB2312"/>
      <w:szCs w:val="30"/>
      <w:lang w:eastAsia="en-US"/>
    </w:rPr>
  </w:style>
  <w:style w:type="table" w:styleId="40">
    <w:name w:val="Table Grid"/>
    <w:basedOn w:val="3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2">
    <w:name w:val="Strong"/>
    <w:autoRedefine/>
    <w:qFormat/>
    <w:uiPriority w:val="22"/>
    <w:rPr>
      <w:b/>
      <w:bCs/>
    </w:rPr>
  </w:style>
  <w:style w:type="character" w:styleId="43">
    <w:name w:val="page number"/>
    <w:basedOn w:val="41"/>
    <w:autoRedefine/>
    <w:qFormat/>
    <w:uiPriority w:val="0"/>
  </w:style>
  <w:style w:type="character" w:styleId="44">
    <w:name w:val="FollowedHyperlink"/>
    <w:autoRedefine/>
    <w:qFormat/>
    <w:uiPriority w:val="99"/>
    <w:rPr>
      <w:color w:val="000000"/>
      <w:u w:val="none"/>
    </w:rPr>
  </w:style>
  <w:style w:type="character" w:styleId="45">
    <w:name w:val="Emphasis"/>
    <w:basedOn w:val="41"/>
    <w:autoRedefine/>
    <w:qFormat/>
    <w:uiPriority w:val="20"/>
  </w:style>
  <w:style w:type="character" w:styleId="46">
    <w:name w:val="Hyperlink"/>
    <w:basedOn w:val="41"/>
    <w:autoRedefine/>
    <w:qFormat/>
    <w:uiPriority w:val="99"/>
    <w:rPr>
      <w:color w:val="000000"/>
      <w:u w:val="none"/>
    </w:rPr>
  </w:style>
  <w:style w:type="character" w:styleId="47">
    <w:name w:val="annotation reference"/>
    <w:basedOn w:val="41"/>
    <w:autoRedefine/>
    <w:unhideWhenUsed/>
    <w:qFormat/>
    <w:uiPriority w:val="99"/>
    <w:rPr>
      <w:sz w:val="21"/>
      <w:szCs w:val="21"/>
    </w:rPr>
  </w:style>
  <w:style w:type="paragraph" w:customStyle="1" w:styleId="48">
    <w:name w:val="BodyText"/>
    <w:basedOn w:val="1"/>
    <w:qFormat/>
    <w:uiPriority w:val="0"/>
    <w:pPr>
      <w:textAlignment w:val="baseline"/>
    </w:pPr>
    <w:rPr>
      <w:rFonts w:ascii="宋体" w:hAnsi="宋体"/>
      <w:sz w:val="30"/>
      <w:szCs w:val="30"/>
      <w:lang w:val="zh-CN" w:bidi="zh-CN"/>
    </w:rPr>
  </w:style>
  <w:style w:type="paragraph" w:customStyle="1" w:styleId="49">
    <w:name w:val="Blockquote"/>
    <w:basedOn w:val="1"/>
    <w:next w:val="1"/>
    <w:autoRedefine/>
    <w:qFormat/>
    <w:uiPriority w:val="0"/>
    <w:pPr>
      <w:autoSpaceDE w:val="0"/>
      <w:autoSpaceDN w:val="0"/>
      <w:adjustRightInd w:val="0"/>
      <w:ind w:left="360" w:right="360"/>
      <w:jc w:val="left"/>
    </w:pPr>
    <w:rPr>
      <w:kern w:val="0"/>
      <w:sz w:val="24"/>
      <w:szCs w:val="20"/>
    </w:rPr>
  </w:style>
  <w:style w:type="character" w:customStyle="1" w:styleId="50">
    <w:name w:val="标题 2 Char"/>
    <w:link w:val="3"/>
    <w:autoRedefine/>
    <w:qFormat/>
    <w:uiPriority w:val="0"/>
    <w:rPr>
      <w:rFonts w:ascii="Arial" w:hAnsi="Arial" w:eastAsia="黑体"/>
      <w:b/>
      <w:bCs/>
      <w:kern w:val="2"/>
      <w:sz w:val="32"/>
      <w:szCs w:val="32"/>
      <w:lang w:val="en-US" w:eastAsia="zh-CN" w:bidi="ar-SA"/>
    </w:rPr>
  </w:style>
  <w:style w:type="paragraph" w:customStyle="1" w:styleId="51">
    <w:name w:val="列表 21"/>
    <w:basedOn w:val="1"/>
    <w:autoRedefine/>
    <w:qFormat/>
    <w:uiPriority w:val="0"/>
    <w:pPr>
      <w:suppressAutoHyphens/>
      <w:ind w:left="100" w:hanging="200"/>
    </w:pPr>
    <w:rPr>
      <w:kern w:val="1"/>
    </w:rPr>
  </w:style>
  <w:style w:type="paragraph" w:customStyle="1" w:styleId="52">
    <w:name w:val="正文首行缩进1"/>
    <w:basedOn w:val="18"/>
    <w:autoRedefine/>
    <w:qFormat/>
    <w:uiPriority w:val="0"/>
    <w:pPr>
      <w:ind w:firstLine="420" w:firstLineChars="100"/>
    </w:pPr>
  </w:style>
  <w:style w:type="paragraph" w:customStyle="1" w:styleId="53">
    <w:name w:val="_Style 2"/>
    <w:basedOn w:val="1"/>
    <w:next w:val="1"/>
    <w:autoRedefine/>
    <w:qFormat/>
    <w:uiPriority w:val="0"/>
    <w:pPr>
      <w:ind w:firstLine="420" w:firstLineChars="200"/>
    </w:pPr>
  </w:style>
  <w:style w:type="character" w:customStyle="1" w:styleId="54">
    <w:name w:val="信息标题 Char"/>
    <w:basedOn w:val="41"/>
    <w:link w:val="32"/>
    <w:autoRedefine/>
    <w:qFormat/>
    <w:uiPriority w:val="0"/>
    <w:rPr>
      <w:rFonts w:ascii="Arial" w:hAnsi="Arial" w:cstheme="majorBidi"/>
      <w:sz w:val="24"/>
      <w:shd w:val="pct20" w:color="auto" w:fill="auto"/>
    </w:rPr>
  </w:style>
  <w:style w:type="character" w:customStyle="1" w:styleId="55">
    <w:name w:val="标题 1 Char"/>
    <w:basedOn w:val="41"/>
    <w:link w:val="2"/>
    <w:autoRedefine/>
    <w:qFormat/>
    <w:uiPriority w:val="9"/>
    <w:rPr>
      <w:rFonts w:ascii="宋体" w:hAnsi="Times New Roman"/>
      <w:b/>
      <w:bCs/>
      <w:kern w:val="44"/>
      <w:sz w:val="44"/>
      <w:szCs w:val="44"/>
    </w:rPr>
  </w:style>
  <w:style w:type="character" w:customStyle="1" w:styleId="56">
    <w:name w:val="标题 3 Char"/>
    <w:basedOn w:val="41"/>
    <w:link w:val="4"/>
    <w:autoRedefine/>
    <w:qFormat/>
    <w:uiPriority w:val="0"/>
    <w:rPr>
      <w:rFonts w:ascii="宋体" w:hAnsi="Times New Roman"/>
      <w:b/>
      <w:bCs/>
      <w:sz w:val="32"/>
      <w:szCs w:val="32"/>
    </w:rPr>
  </w:style>
  <w:style w:type="character" w:customStyle="1" w:styleId="57">
    <w:name w:val="标题 4 Char"/>
    <w:basedOn w:val="41"/>
    <w:link w:val="5"/>
    <w:autoRedefine/>
    <w:qFormat/>
    <w:uiPriority w:val="0"/>
    <w:rPr>
      <w:rFonts w:ascii="Arial" w:hAnsi="Arial"/>
      <w:b/>
      <w:bCs/>
      <w:sz w:val="34"/>
      <w:szCs w:val="28"/>
    </w:rPr>
  </w:style>
  <w:style w:type="character" w:customStyle="1" w:styleId="58">
    <w:name w:val="标题 5 Char"/>
    <w:basedOn w:val="41"/>
    <w:link w:val="6"/>
    <w:autoRedefine/>
    <w:qFormat/>
    <w:uiPriority w:val="0"/>
    <w:rPr>
      <w:rFonts w:ascii="宋体" w:hAnsi="Times New Roman"/>
      <w:b/>
      <w:bCs/>
      <w:sz w:val="28"/>
      <w:szCs w:val="28"/>
    </w:rPr>
  </w:style>
  <w:style w:type="character" w:customStyle="1" w:styleId="59">
    <w:name w:val="标题 6 Char"/>
    <w:basedOn w:val="41"/>
    <w:link w:val="7"/>
    <w:autoRedefine/>
    <w:qFormat/>
    <w:uiPriority w:val="0"/>
    <w:rPr>
      <w:rFonts w:ascii="Arial" w:hAnsi="Arial" w:eastAsia="黑体"/>
      <w:b/>
      <w:bCs/>
      <w:sz w:val="24"/>
    </w:rPr>
  </w:style>
  <w:style w:type="character" w:customStyle="1" w:styleId="60">
    <w:name w:val="标题 7 Char"/>
    <w:basedOn w:val="41"/>
    <w:link w:val="8"/>
    <w:autoRedefine/>
    <w:qFormat/>
    <w:uiPriority w:val="0"/>
    <w:rPr>
      <w:rFonts w:ascii="宋体" w:hAnsi="Times New Roman"/>
      <w:b/>
      <w:bCs/>
      <w:sz w:val="24"/>
    </w:rPr>
  </w:style>
  <w:style w:type="character" w:customStyle="1" w:styleId="61">
    <w:name w:val="标题 8 Char"/>
    <w:basedOn w:val="41"/>
    <w:link w:val="9"/>
    <w:autoRedefine/>
    <w:qFormat/>
    <w:uiPriority w:val="0"/>
    <w:rPr>
      <w:rFonts w:ascii="Arial" w:hAnsi="Arial" w:eastAsia="黑体"/>
      <w:sz w:val="24"/>
    </w:rPr>
  </w:style>
  <w:style w:type="character" w:customStyle="1" w:styleId="62">
    <w:name w:val="标题 9 Char"/>
    <w:basedOn w:val="41"/>
    <w:link w:val="10"/>
    <w:autoRedefine/>
    <w:qFormat/>
    <w:uiPriority w:val="0"/>
    <w:rPr>
      <w:rFonts w:ascii="Arial" w:hAnsi="Arial" w:eastAsia="黑体"/>
      <w:sz w:val="34"/>
      <w:szCs w:val="21"/>
    </w:rPr>
  </w:style>
  <w:style w:type="character" w:customStyle="1" w:styleId="63">
    <w:name w:val="批注文字 Char"/>
    <w:basedOn w:val="41"/>
    <w:link w:val="16"/>
    <w:autoRedefine/>
    <w:qFormat/>
    <w:uiPriority w:val="99"/>
    <w:rPr>
      <w:rFonts w:ascii="宋体" w:hAnsi="Times New Roman"/>
      <w:sz w:val="34"/>
    </w:rPr>
  </w:style>
  <w:style w:type="character" w:customStyle="1" w:styleId="64">
    <w:name w:val="页眉 Char"/>
    <w:basedOn w:val="41"/>
    <w:link w:val="28"/>
    <w:autoRedefine/>
    <w:qFormat/>
    <w:uiPriority w:val="99"/>
    <w:rPr>
      <w:rFonts w:ascii="宋体"/>
      <w:sz w:val="18"/>
      <w:szCs w:val="18"/>
    </w:rPr>
  </w:style>
  <w:style w:type="character" w:customStyle="1" w:styleId="65">
    <w:name w:val="页脚 Char"/>
    <w:link w:val="26"/>
    <w:autoRedefine/>
    <w:qFormat/>
    <w:uiPriority w:val="99"/>
    <w:rPr>
      <w:kern w:val="2"/>
      <w:sz w:val="18"/>
      <w:szCs w:val="18"/>
    </w:rPr>
  </w:style>
  <w:style w:type="character" w:customStyle="1" w:styleId="66">
    <w:name w:val="标题 Char"/>
    <w:basedOn w:val="41"/>
    <w:link w:val="35"/>
    <w:autoRedefine/>
    <w:qFormat/>
    <w:uiPriority w:val="0"/>
    <w:rPr>
      <w:rFonts w:ascii="Arial" w:hAnsi="Arial"/>
      <w:b/>
      <w:sz w:val="32"/>
    </w:rPr>
  </w:style>
  <w:style w:type="character" w:customStyle="1" w:styleId="67">
    <w:name w:val="正文文本 Char"/>
    <w:basedOn w:val="41"/>
    <w:link w:val="18"/>
    <w:autoRedefine/>
    <w:qFormat/>
    <w:uiPriority w:val="99"/>
    <w:rPr>
      <w:rFonts w:hint="eastAsia" w:ascii="宋体" w:hAnsi="宋体" w:eastAsia="宋体" w:cs="宋体"/>
      <w:sz w:val="34"/>
      <w:szCs w:val="34"/>
    </w:rPr>
  </w:style>
  <w:style w:type="character" w:customStyle="1" w:styleId="68">
    <w:name w:val="正文文本缩进 Char"/>
    <w:basedOn w:val="41"/>
    <w:link w:val="20"/>
    <w:autoRedefine/>
    <w:qFormat/>
    <w:uiPriority w:val="0"/>
    <w:rPr>
      <w:rFonts w:ascii="宋体" w:hAnsi="Times New Roman"/>
      <w:sz w:val="34"/>
    </w:rPr>
  </w:style>
  <w:style w:type="character" w:customStyle="1" w:styleId="69">
    <w:name w:val="日期 Char"/>
    <w:basedOn w:val="41"/>
    <w:link w:val="23"/>
    <w:autoRedefine/>
    <w:qFormat/>
    <w:uiPriority w:val="0"/>
    <w:rPr>
      <w:rFonts w:ascii="宋体" w:hAnsi="Times New Roman"/>
      <w:sz w:val="34"/>
    </w:rPr>
  </w:style>
  <w:style w:type="character" w:customStyle="1" w:styleId="70">
    <w:name w:val="正文首行缩进 Char"/>
    <w:basedOn w:val="67"/>
    <w:link w:val="37"/>
    <w:autoRedefine/>
    <w:qFormat/>
    <w:uiPriority w:val="99"/>
    <w:rPr>
      <w:rFonts w:hint="eastAsia" w:ascii="宋体" w:hAnsi="宋体" w:eastAsia="宋体" w:cs="宋体"/>
      <w:sz w:val="34"/>
      <w:szCs w:val="34"/>
    </w:rPr>
  </w:style>
  <w:style w:type="character" w:customStyle="1" w:styleId="71">
    <w:name w:val="正文首行缩进 2 Char"/>
    <w:basedOn w:val="68"/>
    <w:link w:val="38"/>
    <w:autoRedefine/>
    <w:qFormat/>
    <w:uiPriority w:val="0"/>
    <w:rPr>
      <w:rFonts w:ascii="仿宋_GB2312" w:hAnsi="仿宋_GB2312"/>
      <w:sz w:val="34"/>
      <w:szCs w:val="30"/>
      <w:lang w:eastAsia="en-US"/>
    </w:rPr>
  </w:style>
  <w:style w:type="character" w:customStyle="1" w:styleId="72">
    <w:name w:val="正文文本 3 Char"/>
    <w:basedOn w:val="41"/>
    <w:link w:val="17"/>
    <w:autoRedefine/>
    <w:qFormat/>
    <w:uiPriority w:val="0"/>
    <w:rPr>
      <w:rFonts w:ascii="宋体" w:hAnsi="Times New Roman"/>
      <w:sz w:val="24"/>
    </w:rPr>
  </w:style>
  <w:style w:type="character" w:customStyle="1" w:styleId="73">
    <w:name w:val="正文文本缩进 2 Char"/>
    <w:basedOn w:val="41"/>
    <w:link w:val="24"/>
    <w:autoRedefine/>
    <w:qFormat/>
    <w:uiPriority w:val="0"/>
    <w:rPr>
      <w:rFonts w:ascii="宋体" w:hAnsi="Times New Roman"/>
      <w:sz w:val="34"/>
    </w:rPr>
  </w:style>
  <w:style w:type="character" w:customStyle="1" w:styleId="74">
    <w:name w:val="正文文本缩进 3 Char"/>
    <w:basedOn w:val="41"/>
    <w:link w:val="30"/>
    <w:autoRedefine/>
    <w:qFormat/>
    <w:uiPriority w:val="0"/>
    <w:rPr>
      <w:rFonts w:ascii="宋体" w:hAnsi="宋体"/>
      <w:sz w:val="34"/>
    </w:rPr>
  </w:style>
  <w:style w:type="character" w:customStyle="1" w:styleId="75">
    <w:name w:val="文档结构图 Char"/>
    <w:basedOn w:val="41"/>
    <w:link w:val="15"/>
    <w:autoRedefine/>
    <w:semiHidden/>
    <w:qFormat/>
    <w:uiPriority w:val="0"/>
    <w:rPr>
      <w:rFonts w:ascii="宋体" w:hAnsi="Times New Roman"/>
      <w:sz w:val="34"/>
      <w:shd w:val="clear" w:color="auto" w:fill="000080"/>
    </w:rPr>
  </w:style>
  <w:style w:type="character" w:customStyle="1" w:styleId="76">
    <w:name w:val="纯文本 Char"/>
    <w:link w:val="22"/>
    <w:autoRedefine/>
    <w:qFormat/>
    <w:uiPriority w:val="0"/>
    <w:rPr>
      <w:rFonts w:ascii="宋体" w:hAnsi="Courier New" w:eastAsia="宋体" w:cs="Courier New"/>
      <w:kern w:val="2"/>
      <w:sz w:val="21"/>
      <w:szCs w:val="21"/>
      <w:lang w:val="en-US" w:eastAsia="zh-CN" w:bidi="ar-SA"/>
    </w:rPr>
  </w:style>
  <w:style w:type="character" w:customStyle="1" w:styleId="77">
    <w:name w:val="批注框文本 Char"/>
    <w:basedOn w:val="41"/>
    <w:link w:val="25"/>
    <w:autoRedefine/>
    <w:semiHidden/>
    <w:qFormat/>
    <w:uiPriority w:val="99"/>
    <w:rPr>
      <w:rFonts w:ascii="宋体" w:hAnsi="Times New Roman"/>
      <w:sz w:val="18"/>
      <w:szCs w:val="18"/>
    </w:rPr>
  </w:style>
  <w:style w:type="character" w:customStyle="1" w:styleId="78">
    <w:name w:val="hover3"/>
    <w:autoRedefine/>
    <w:qFormat/>
    <w:uiPriority w:val="0"/>
    <w:rPr>
      <w:bdr w:val="single" w:color="FFCC33" w:sz="6" w:space="0"/>
    </w:rPr>
  </w:style>
  <w:style w:type="character" w:customStyle="1" w:styleId="79">
    <w:name w:val="tit1"/>
    <w:basedOn w:val="41"/>
    <w:autoRedefine/>
    <w:qFormat/>
    <w:uiPriority w:val="0"/>
  </w:style>
  <w:style w:type="character" w:customStyle="1" w:styleId="80">
    <w:name w:val="textcontents"/>
    <w:basedOn w:val="41"/>
    <w:autoRedefine/>
    <w:qFormat/>
    <w:uiPriority w:val="0"/>
  </w:style>
  <w:style w:type="character" w:customStyle="1" w:styleId="81">
    <w:name w:val="down"/>
    <w:autoRedefine/>
    <w:qFormat/>
    <w:uiPriority w:val="0"/>
    <w:rPr>
      <w:shd w:val="clear" w:color="auto" w:fill="DAEEF9"/>
    </w:rPr>
  </w:style>
  <w:style w:type="character" w:customStyle="1" w:styleId="82">
    <w:name w:val="lsl"/>
    <w:basedOn w:val="41"/>
    <w:autoRedefine/>
    <w:qFormat/>
    <w:uiPriority w:val="0"/>
  </w:style>
  <w:style w:type="character" w:customStyle="1" w:styleId="83">
    <w:name w:val="tit"/>
    <w:basedOn w:val="41"/>
    <w:autoRedefine/>
    <w:qFormat/>
    <w:uiPriority w:val="0"/>
  </w:style>
  <w:style w:type="character" w:customStyle="1" w:styleId="84">
    <w:name w:val="sl"/>
    <w:basedOn w:val="41"/>
    <w:autoRedefine/>
    <w:qFormat/>
    <w:uiPriority w:val="0"/>
  </w:style>
  <w:style w:type="character" w:customStyle="1" w:styleId="85">
    <w:name w:val="up"/>
    <w:basedOn w:val="41"/>
    <w:autoRedefine/>
    <w:qFormat/>
    <w:uiPriority w:val="0"/>
  </w:style>
  <w:style w:type="character" w:customStyle="1" w:styleId="86">
    <w:name w:val="lsr"/>
    <w:basedOn w:val="41"/>
    <w:autoRedefine/>
    <w:qFormat/>
    <w:uiPriority w:val="0"/>
  </w:style>
  <w:style w:type="character" w:customStyle="1" w:styleId="87">
    <w:name w:val="cpb"/>
    <w:autoRedefine/>
    <w:qFormat/>
    <w:uiPriority w:val="0"/>
    <w:rPr>
      <w:color w:val="FFFFFF"/>
    </w:rPr>
  </w:style>
  <w:style w:type="character" w:customStyle="1" w:styleId="88">
    <w:name w:val="sr"/>
    <w:basedOn w:val="41"/>
    <w:autoRedefine/>
    <w:qFormat/>
    <w:uiPriority w:val="0"/>
  </w:style>
  <w:style w:type="character" w:customStyle="1" w:styleId="89">
    <w:name w:val="apple-converted-space"/>
    <w:basedOn w:val="41"/>
    <w:autoRedefine/>
    <w:qFormat/>
    <w:uiPriority w:val="0"/>
  </w:style>
  <w:style w:type="character" w:customStyle="1" w:styleId="90">
    <w:name w:val="font161"/>
    <w:autoRedefine/>
    <w:qFormat/>
    <w:uiPriority w:val="0"/>
    <w:rPr>
      <w:b/>
      <w:bCs/>
      <w:sz w:val="32"/>
      <w:szCs w:val="32"/>
    </w:rPr>
  </w:style>
  <w:style w:type="paragraph" w:customStyle="1" w:styleId="91">
    <w:name w:val="z-窗体顶端1"/>
    <w:basedOn w:val="1"/>
    <w:next w:val="1"/>
    <w:autoRedefine/>
    <w:qFormat/>
    <w:uiPriority w:val="0"/>
    <w:pPr>
      <w:pBdr>
        <w:bottom w:val="single" w:color="auto" w:sz="6" w:space="1"/>
      </w:pBdr>
      <w:jc w:val="center"/>
    </w:pPr>
    <w:rPr>
      <w:rFonts w:ascii="Arial"/>
      <w:vanish/>
      <w:sz w:val="16"/>
    </w:rPr>
  </w:style>
  <w:style w:type="paragraph" w:customStyle="1" w:styleId="92">
    <w:name w:val="表格"/>
    <w:basedOn w:val="1"/>
    <w:autoRedefine/>
    <w:qFormat/>
    <w:uiPriority w:val="0"/>
    <w:pPr>
      <w:jc w:val="center"/>
      <w:textAlignment w:val="center"/>
    </w:pPr>
    <w:rPr>
      <w:rFonts w:ascii="华文细黑" w:hAnsi="华文细黑"/>
    </w:rPr>
  </w:style>
  <w:style w:type="paragraph" w:customStyle="1" w:styleId="93">
    <w:name w:val="Char Char Char Char Char Char Char Char Char Char Char Char Char Char Char Char"/>
    <w:basedOn w:val="1"/>
    <w:autoRedefine/>
    <w:qFormat/>
    <w:uiPriority w:val="0"/>
    <w:pPr>
      <w:snapToGrid w:val="0"/>
      <w:spacing w:line="360" w:lineRule="auto"/>
      <w:ind w:firstLine="200" w:firstLineChars="200"/>
    </w:pPr>
    <w:rPr>
      <w:rFonts w:ascii="Times New Roman"/>
      <w:szCs w:val="24"/>
    </w:rPr>
  </w:style>
  <w:style w:type="paragraph" w:customStyle="1" w:styleId="94">
    <w:name w:val="样式 标题 1 + 黑体 三号 非加粗 居中 段前: 6 磅 段后: 6 磅 行距: 固定值 20 磅"/>
    <w:basedOn w:val="2"/>
    <w:autoRedefine/>
    <w:qFormat/>
    <w:uiPriority w:val="0"/>
    <w:pPr>
      <w:spacing w:before="120" w:after="120" w:line="400" w:lineRule="exact"/>
      <w:jc w:val="center"/>
    </w:pPr>
    <w:rPr>
      <w:rFonts w:ascii="黑体" w:hAnsi="黑体" w:eastAsia="黑体" w:cs="宋体"/>
      <w:b w:val="0"/>
      <w:bCs w:val="0"/>
      <w:sz w:val="32"/>
      <w:szCs w:val="20"/>
    </w:rPr>
  </w:style>
  <w:style w:type="paragraph" w:customStyle="1" w:styleId="95">
    <w:name w:val="正文 + 自动设置"/>
    <w:basedOn w:val="2"/>
    <w:autoRedefine/>
    <w:qFormat/>
    <w:uiPriority w:val="0"/>
    <w:pPr>
      <w:tabs>
        <w:tab w:val="left" w:pos="840"/>
      </w:tabs>
      <w:spacing w:before="360" w:after="360" w:line="480" w:lineRule="auto"/>
      <w:jc w:val="center"/>
    </w:pPr>
    <w:rPr>
      <w:rFonts w:eastAsia="黑体"/>
      <w:bCs w:val="0"/>
      <w:sz w:val="36"/>
      <w:szCs w:val="20"/>
    </w:rPr>
  </w:style>
  <w:style w:type="paragraph" w:customStyle="1" w:styleId="96">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cs="宋体"/>
      <w:b w:val="0"/>
      <w:bCs w:val="0"/>
      <w:sz w:val="28"/>
      <w:szCs w:val="20"/>
    </w:rPr>
  </w:style>
  <w:style w:type="paragraph" w:customStyle="1" w:styleId="97">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98">
    <w:name w:val="Char1"/>
    <w:basedOn w:val="1"/>
    <w:autoRedefine/>
    <w:qFormat/>
    <w:uiPriority w:val="0"/>
    <w:pPr>
      <w:adjustRightInd w:val="0"/>
      <w:spacing w:line="600" w:lineRule="exact"/>
      <w:ind w:firstLine="560" w:firstLineChars="200"/>
      <w:jc w:val="center"/>
    </w:pPr>
  </w:style>
  <w:style w:type="paragraph" w:customStyle="1" w:styleId="99">
    <w:name w:val="Char"/>
    <w:basedOn w:val="1"/>
    <w:autoRedefine/>
    <w:qFormat/>
    <w:uiPriority w:val="0"/>
    <w:rPr>
      <w:rFonts w:ascii="仿宋_GB2312" w:eastAsia="仿宋_GB2312"/>
      <w:b/>
      <w:sz w:val="32"/>
      <w:szCs w:val="32"/>
    </w:rPr>
  </w:style>
  <w:style w:type="paragraph" w:customStyle="1" w:styleId="100">
    <w:name w:val="p0"/>
    <w:basedOn w:val="1"/>
    <w:autoRedefine/>
    <w:qFormat/>
    <w:uiPriority w:val="0"/>
    <w:pPr>
      <w:widowControl/>
      <w:spacing w:line="408" w:lineRule="auto"/>
      <w:ind w:left="1"/>
      <w:textAlignment w:val="bottom"/>
    </w:pPr>
    <w:rPr>
      <w:color w:val="000000"/>
    </w:rPr>
  </w:style>
  <w:style w:type="paragraph" w:customStyle="1" w:styleId="101">
    <w:name w:val="1"/>
    <w:basedOn w:val="1"/>
    <w:next w:val="1"/>
    <w:autoRedefine/>
    <w:qFormat/>
    <w:uiPriority w:val="0"/>
  </w:style>
  <w:style w:type="paragraph" w:customStyle="1" w:styleId="102">
    <w:name w:val="默认段落字体 Para Char Char Char Char Char Char Char"/>
    <w:basedOn w:val="1"/>
    <w:autoRedefine/>
    <w:qFormat/>
    <w:uiPriority w:val="0"/>
    <w:rPr>
      <w:rFonts w:ascii="Tahoma" w:hAnsi="Tahoma"/>
      <w:sz w:val="24"/>
    </w:rPr>
  </w:style>
  <w:style w:type="paragraph" w:customStyle="1" w:styleId="103">
    <w:name w:val="6'"/>
    <w:basedOn w:val="1"/>
    <w:autoRedefine/>
    <w:qFormat/>
    <w:uiPriority w:val="0"/>
    <w:pPr>
      <w:autoSpaceDE w:val="0"/>
      <w:autoSpaceDN w:val="0"/>
      <w:adjustRightInd w:val="0"/>
      <w:snapToGrid w:val="0"/>
      <w:spacing w:line="320" w:lineRule="exact"/>
      <w:jc w:val="center"/>
      <w:textAlignment w:val="baseline"/>
    </w:pPr>
    <w:rPr>
      <w:spacing w:val="20"/>
      <w:kern w:val="28"/>
    </w:rPr>
  </w:style>
  <w:style w:type="paragraph" w:customStyle="1" w:styleId="104">
    <w:name w:val="表格文字"/>
    <w:basedOn w:val="1"/>
    <w:autoRedefine/>
    <w:qFormat/>
    <w:uiPriority w:val="0"/>
    <w:pPr>
      <w:adjustRightInd w:val="0"/>
      <w:spacing w:line="420" w:lineRule="atLeast"/>
      <w:jc w:val="left"/>
      <w:textAlignment w:val="baseline"/>
    </w:pPr>
  </w:style>
  <w:style w:type="paragraph" w:customStyle="1" w:styleId="105">
    <w:name w:val="样式 标题 3 + (中文) 黑体 小四 非加粗 段前: 7.8 磅 段后: 0 磅 行距: 固定值 20 磅"/>
    <w:basedOn w:val="4"/>
    <w:autoRedefine/>
    <w:qFormat/>
    <w:uiPriority w:val="0"/>
    <w:pPr>
      <w:spacing w:before="0" w:after="0" w:line="400" w:lineRule="exact"/>
    </w:pPr>
    <w:rPr>
      <w:rFonts w:eastAsia="黑体" w:cs="宋体"/>
      <w:b w:val="0"/>
      <w:bCs w:val="0"/>
      <w:sz w:val="24"/>
      <w:szCs w:val="20"/>
    </w:rPr>
  </w:style>
  <w:style w:type="paragraph" w:customStyle="1" w:styleId="106">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07">
    <w:name w:val="z-窗体底端1"/>
    <w:basedOn w:val="1"/>
    <w:next w:val="1"/>
    <w:autoRedefine/>
    <w:qFormat/>
    <w:uiPriority w:val="0"/>
    <w:pPr>
      <w:pBdr>
        <w:top w:val="single" w:color="auto" w:sz="6" w:space="1"/>
      </w:pBdr>
      <w:jc w:val="center"/>
    </w:pPr>
    <w:rPr>
      <w:rFonts w:ascii="Arial"/>
      <w:vanish/>
      <w:sz w:val="16"/>
    </w:rPr>
  </w:style>
  <w:style w:type="paragraph" w:customStyle="1" w:styleId="108">
    <w:name w:val="列出段落1"/>
    <w:basedOn w:val="1"/>
    <w:autoRedefine/>
    <w:qFormat/>
    <w:uiPriority w:val="0"/>
    <w:pPr>
      <w:adjustRightInd w:val="0"/>
      <w:snapToGrid w:val="0"/>
      <w:spacing w:line="360" w:lineRule="auto"/>
      <w:ind w:firstLine="420" w:firstLineChars="200"/>
    </w:pPr>
    <w:rPr>
      <w:color w:val="000000"/>
      <w:szCs w:val="21"/>
    </w:rPr>
  </w:style>
  <w:style w:type="paragraph" w:customStyle="1" w:styleId="109">
    <w:name w:val="cjk"/>
    <w:basedOn w:val="1"/>
    <w:autoRedefine/>
    <w:qFormat/>
    <w:uiPriority w:val="0"/>
    <w:pPr>
      <w:widowControl/>
      <w:jc w:val="left"/>
    </w:pPr>
    <w:rPr>
      <w:rFonts w:hAnsi="宋体" w:cs="宋体"/>
      <w:sz w:val="24"/>
      <w:szCs w:val="24"/>
    </w:rPr>
  </w:style>
  <w:style w:type="character" w:customStyle="1" w:styleId="110">
    <w:name w:val="15"/>
    <w:autoRedefine/>
    <w:qFormat/>
    <w:uiPriority w:val="0"/>
    <w:rPr>
      <w:rFonts w:hint="default" w:ascii="Times New Roman" w:hAnsi="Times New Roman" w:cs="Times New Roman"/>
      <w:color w:val="0000FF"/>
      <w:u w:val="single"/>
    </w:rPr>
  </w:style>
  <w:style w:type="character" w:customStyle="1" w:styleId="111">
    <w:name w:val="blue"/>
    <w:basedOn w:val="41"/>
    <w:autoRedefine/>
    <w:qFormat/>
    <w:uiPriority w:val="0"/>
    <w:rPr>
      <w:color w:val="0371C6"/>
      <w:sz w:val="21"/>
      <w:szCs w:val="21"/>
    </w:rPr>
  </w:style>
  <w:style w:type="character" w:customStyle="1" w:styleId="112">
    <w:name w:val="gb-jt"/>
    <w:basedOn w:val="41"/>
    <w:autoRedefine/>
    <w:qFormat/>
    <w:uiPriority w:val="0"/>
  </w:style>
  <w:style w:type="character" w:customStyle="1" w:styleId="113">
    <w:name w:val="red"/>
    <w:basedOn w:val="41"/>
    <w:autoRedefine/>
    <w:qFormat/>
    <w:uiPriority w:val="0"/>
    <w:rPr>
      <w:color w:val="FF0000"/>
      <w:sz w:val="18"/>
      <w:szCs w:val="18"/>
    </w:rPr>
  </w:style>
  <w:style w:type="character" w:customStyle="1" w:styleId="114">
    <w:name w:val="red1"/>
    <w:basedOn w:val="41"/>
    <w:autoRedefine/>
    <w:qFormat/>
    <w:uiPriority w:val="0"/>
    <w:rPr>
      <w:color w:val="FF0000"/>
      <w:sz w:val="18"/>
      <w:szCs w:val="18"/>
    </w:rPr>
  </w:style>
  <w:style w:type="character" w:customStyle="1" w:styleId="115">
    <w:name w:val="red2"/>
    <w:basedOn w:val="41"/>
    <w:autoRedefine/>
    <w:qFormat/>
    <w:uiPriority w:val="0"/>
    <w:rPr>
      <w:color w:val="FF0000"/>
    </w:rPr>
  </w:style>
  <w:style w:type="character" w:customStyle="1" w:styleId="116">
    <w:name w:val="green"/>
    <w:basedOn w:val="41"/>
    <w:autoRedefine/>
    <w:qFormat/>
    <w:uiPriority w:val="0"/>
    <w:rPr>
      <w:color w:val="66AE00"/>
      <w:sz w:val="18"/>
      <w:szCs w:val="18"/>
    </w:rPr>
  </w:style>
  <w:style w:type="character" w:customStyle="1" w:styleId="117">
    <w:name w:val="green1"/>
    <w:basedOn w:val="41"/>
    <w:autoRedefine/>
    <w:qFormat/>
    <w:uiPriority w:val="0"/>
    <w:rPr>
      <w:color w:val="66AE00"/>
      <w:sz w:val="18"/>
      <w:szCs w:val="18"/>
    </w:rPr>
  </w:style>
  <w:style w:type="character" w:customStyle="1" w:styleId="118">
    <w:name w:val="hover25"/>
    <w:basedOn w:val="41"/>
    <w:autoRedefine/>
    <w:qFormat/>
    <w:uiPriority w:val="0"/>
  </w:style>
  <w:style w:type="character" w:customStyle="1" w:styleId="119">
    <w:name w:val="right"/>
    <w:basedOn w:val="41"/>
    <w:autoRedefine/>
    <w:qFormat/>
    <w:uiPriority w:val="0"/>
    <w:rPr>
      <w:color w:val="999999"/>
      <w:sz w:val="18"/>
      <w:szCs w:val="18"/>
    </w:rPr>
  </w:style>
  <w:style w:type="character" w:customStyle="1" w:styleId="120">
    <w:name w:val="hover"/>
    <w:basedOn w:val="41"/>
    <w:autoRedefine/>
    <w:qFormat/>
    <w:uiPriority w:val="0"/>
  </w:style>
  <w:style w:type="character" w:customStyle="1" w:styleId="121">
    <w:name w:val="red3"/>
    <w:basedOn w:val="41"/>
    <w:autoRedefine/>
    <w:qFormat/>
    <w:uiPriority w:val="0"/>
    <w:rPr>
      <w:color w:val="FF0000"/>
    </w:rPr>
  </w:style>
  <w:style w:type="character" w:customStyle="1" w:styleId="122">
    <w:name w:val="hover24"/>
    <w:basedOn w:val="41"/>
    <w:autoRedefine/>
    <w:qFormat/>
    <w:uiPriority w:val="0"/>
  </w:style>
  <w:style w:type="character" w:customStyle="1" w:styleId="123">
    <w:name w:val="正文文本缩进 Char Char"/>
    <w:link w:val="124"/>
    <w:autoRedefine/>
    <w:qFormat/>
    <w:uiPriority w:val="0"/>
    <w:rPr>
      <w:rFonts w:ascii="宋体"/>
      <w:sz w:val="24"/>
    </w:rPr>
  </w:style>
  <w:style w:type="paragraph" w:customStyle="1" w:styleId="124">
    <w:name w:val="正文文本缩进1"/>
    <w:basedOn w:val="1"/>
    <w:link w:val="123"/>
    <w:autoRedefine/>
    <w:qFormat/>
    <w:uiPriority w:val="0"/>
    <w:pPr>
      <w:spacing w:line="360" w:lineRule="auto"/>
      <w:ind w:firstLine="480" w:firstLineChars="200"/>
    </w:pPr>
    <w:rPr>
      <w:rFonts w:ascii="宋体"/>
      <w:kern w:val="0"/>
      <w:sz w:val="24"/>
      <w:szCs w:val="20"/>
    </w:rPr>
  </w:style>
  <w:style w:type="character" w:customStyle="1" w:styleId="125">
    <w:name w:val="font41"/>
    <w:basedOn w:val="41"/>
    <w:autoRedefine/>
    <w:qFormat/>
    <w:uiPriority w:val="0"/>
    <w:rPr>
      <w:rFonts w:hint="eastAsia" w:ascii="宋体" w:hAnsi="宋体" w:eastAsia="宋体" w:cs="宋体"/>
      <w:color w:val="000000"/>
      <w:sz w:val="20"/>
      <w:szCs w:val="20"/>
      <w:u w:val="none"/>
    </w:rPr>
  </w:style>
  <w:style w:type="character" w:customStyle="1" w:styleId="126">
    <w:name w:val="日期 Char Char"/>
    <w:link w:val="127"/>
    <w:autoRedefine/>
    <w:qFormat/>
    <w:uiPriority w:val="0"/>
    <w:rPr>
      <w:sz w:val="24"/>
    </w:rPr>
  </w:style>
  <w:style w:type="paragraph" w:customStyle="1" w:styleId="127">
    <w:name w:val="日期1"/>
    <w:basedOn w:val="1"/>
    <w:next w:val="1"/>
    <w:link w:val="126"/>
    <w:autoRedefine/>
    <w:qFormat/>
    <w:uiPriority w:val="0"/>
    <w:rPr>
      <w:kern w:val="0"/>
      <w:sz w:val="24"/>
      <w:szCs w:val="20"/>
    </w:rPr>
  </w:style>
  <w:style w:type="character" w:customStyle="1" w:styleId="128">
    <w:name w:val="font11"/>
    <w:basedOn w:val="41"/>
    <w:autoRedefine/>
    <w:qFormat/>
    <w:uiPriority w:val="0"/>
    <w:rPr>
      <w:rFonts w:hint="eastAsia" w:ascii="宋体" w:hAnsi="宋体" w:eastAsia="宋体" w:cs="宋体"/>
      <w:b/>
      <w:color w:val="000000"/>
      <w:sz w:val="20"/>
      <w:szCs w:val="20"/>
      <w:u w:val="none"/>
    </w:rPr>
  </w:style>
  <w:style w:type="character" w:customStyle="1" w:styleId="129">
    <w:name w:val="批注主题 Char"/>
    <w:basedOn w:val="63"/>
    <w:autoRedefine/>
    <w:qFormat/>
    <w:uiPriority w:val="99"/>
    <w:rPr>
      <w:rFonts w:ascii="宋体" w:hAnsi="Times New Roman"/>
      <w:b/>
      <w:bCs/>
      <w:kern w:val="2"/>
      <w:sz w:val="21"/>
      <w:szCs w:val="22"/>
    </w:rPr>
  </w:style>
  <w:style w:type="character" w:customStyle="1" w:styleId="130">
    <w:name w:val="HTML 预设格式 Char"/>
    <w:basedOn w:val="41"/>
    <w:link w:val="33"/>
    <w:autoRedefine/>
    <w:qFormat/>
    <w:uiPriority w:val="99"/>
    <w:rPr>
      <w:rFonts w:ascii="宋体" w:hAnsi="宋体"/>
      <w:sz w:val="24"/>
      <w:szCs w:val="24"/>
    </w:rPr>
  </w:style>
  <w:style w:type="character" w:customStyle="1" w:styleId="131">
    <w:name w:val="批注主题 Char1"/>
    <w:basedOn w:val="63"/>
    <w:link w:val="36"/>
    <w:autoRedefine/>
    <w:semiHidden/>
    <w:qFormat/>
    <w:uiPriority w:val="99"/>
    <w:rPr>
      <w:rFonts w:ascii="宋体" w:hAnsi="Times New Roman"/>
      <w:b/>
      <w:bCs/>
      <w:kern w:val="2"/>
      <w:sz w:val="21"/>
      <w:szCs w:val="22"/>
    </w:rPr>
  </w:style>
  <w:style w:type="paragraph" w:customStyle="1" w:styleId="132">
    <w:name w:val="样式 样式 样式 样式 标题 2 + 宋体 五号 非加粗 黑色 + 段前: 6 磅 段后: 0 磅 行距: 单倍行距 + 段前:..."/>
    <w:basedOn w:val="1"/>
    <w:autoRedefine/>
    <w:qFormat/>
    <w:uiPriority w:val="0"/>
    <w:pPr>
      <w:keepNext/>
      <w:keepLines/>
      <w:numPr>
        <w:ilvl w:val="0"/>
        <w:numId w:val="1"/>
      </w:numPr>
      <w:adjustRightInd w:val="0"/>
      <w:spacing w:before="240"/>
      <w:jc w:val="left"/>
      <w:textAlignment w:val="baseline"/>
      <w:outlineLvl w:val="1"/>
    </w:pPr>
    <w:rPr>
      <w:rFonts w:ascii="宋体" w:hAnsi="宋体" w:cs="宋体"/>
      <w:b/>
      <w:bCs/>
      <w:color w:val="000000"/>
      <w:kern w:val="0"/>
      <w:szCs w:val="20"/>
    </w:rPr>
  </w:style>
  <w:style w:type="paragraph" w:customStyle="1" w:styleId="133">
    <w:name w:val="修订1"/>
    <w:autoRedefine/>
    <w:unhideWhenUsed/>
    <w:qFormat/>
    <w:uiPriority w:val="99"/>
    <w:rPr>
      <w:rFonts w:ascii="Calibri" w:hAnsi="Calibri" w:eastAsia="宋体" w:cs="Times New Roman"/>
      <w:kern w:val="2"/>
      <w:sz w:val="21"/>
      <w:szCs w:val="22"/>
      <w:lang w:val="en-US" w:eastAsia="zh-CN" w:bidi="ar-SA"/>
    </w:rPr>
  </w:style>
  <w:style w:type="paragraph" w:customStyle="1" w:styleId="134">
    <w:name w:val="正文缩进1"/>
    <w:basedOn w:val="1"/>
    <w:autoRedefine/>
    <w:qFormat/>
    <w:uiPriority w:val="0"/>
    <w:pPr>
      <w:adjustRightInd w:val="0"/>
      <w:spacing w:line="360" w:lineRule="atLeast"/>
      <w:ind w:firstLine="420" w:firstLineChars="200"/>
      <w:jc w:val="left"/>
      <w:textAlignment w:val="baseline"/>
    </w:pPr>
    <w:rPr>
      <w:rFonts w:ascii="Times New Roman" w:hAnsi="Times New Roman"/>
      <w:kern w:val="0"/>
      <w:sz w:val="24"/>
      <w:szCs w:val="20"/>
    </w:rPr>
  </w:style>
  <w:style w:type="paragraph" w:customStyle="1" w:styleId="135">
    <w:name w:val="List Paragraph1"/>
    <w:basedOn w:val="1"/>
    <w:autoRedefine/>
    <w:qFormat/>
    <w:uiPriority w:val="99"/>
    <w:pPr>
      <w:ind w:firstLine="420" w:firstLineChars="200"/>
    </w:pPr>
    <w:rPr>
      <w:rFonts w:ascii="Times New Roman" w:hAnsi="Times New Roman"/>
      <w:szCs w:val="24"/>
    </w:rPr>
  </w:style>
  <w:style w:type="paragraph" w:styleId="136">
    <w:name w:val="List Paragraph"/>
    <w:basedOn w:val="1"/>
    <w:autoRedefine/>
    <w:qFormat/>
    <w:uiPriority w:val="99"/>
    <w:pPr>
      <w:ind w:firstLine="420" w:firstLineChars="200"/>
    </w:pPr>
  </w:style>
  <w:style w:type="character" w:customStyle="1" w:styleId="137">
    <w:name w:val="NormalCharacter"/>
    <w:autoRedefine/>
    <w:qFormat/>
    <w:uiPriority w:val="0"/>
  </w:style>
  <w:style w:type="paragraph" w:customStyle="1" w:styleId="138">
    <w:name w:val="纯文本1"/>
    <w:basedOn w:val="1"/>
    <w:autoRedefine/>
    <w:qFormat/>
    <w:uiPriority w:val="99"/>
    <w:rPr>
      <w:rFonts w:cs="黑体"/>
      <w:sz w:val="24"/>
    </w:rPr>
  </w:style>
  <w:style w:type="paragraph" w:customStyle="1" w:styleId="139">
    <w:name w:val="Table Paragraph"/>
    <w:basedOn w:val="1"/>
    <w:autoRedefine/>
    <w:qFormat/>
    <w:uiPriority w:val="1"/>
    <w:rPr>
      <w:rFonts w:ascii="宋体" w:hAnsi="宋体" w:cs="宋体"/>
      <w:szCs w:val="20"/>
      <w:lang w:val="zh-CN" w:bidi="zh-CN"/>
    </w:rPr>
  </w:style>
  <w:style w:type="character" w:customStyle="1" w:styleId="140">
    <w:name w:val="font51"/>
    <w:basedOn w:val="41"/>
    <w:autoRedefine/>
    <w:qFormat/>
    <w:uiPriority w:val="0"/>
    <w:rPr>
      <w:rFonts w:ascii="宋体" w:hAnsi="宋体" w:eastAsia="宋体" w:cs="宋体"/>
      <w:color w:val="000000"/>
      <w:sz w:val="24"/>
      <w:szCs w:val="24"/>
      <w:u w:val="none"/>
    </w:rPr>
  </w:style>
  <w:style w:type="character" w:customStyle="1" w:styleId="141">
    <w:name w:val="font01"/>
    <w:basedOn w:val="41"/>
    <w:autoRedefine/>
    <w:qFormat/>
    <w:uiPriority w:val="0"/>
    <w:rPr>
      <w:rFonts w:hint="eastAsia" w:ascii="宋体" w:hAnsi="宋体" w:eastAsia="宋体" w:cs="宋体"/>
      <w:color w:val="000000"/>
      <w:sz w:val="18"/>
      <w:szCs w:val="18"/>
      <w:u w:val="none"/>
    </w:rPr>
  </w:style>
  <w:style w:type="paragraph" w:customStyle="1" w:styleId="142">
    <w:name w:val="HtmlNormal"/>
    <w:basedOn w:val="1"/>
    <w:autoRedefine/>
    <w:qFormat/>
    <w:uiPriority w:val="0"/>
    <w:rPr>
      <w:sz w:val="24"/>
      <w:szCs w:val="24"/>
    </w:rPr>
  </w:style>
  <w:style w:type="character" w:customStyle="1" w:styleId="143">
    <w:name w:val="active4"/>
    <w:basedOn w:val="41"/>
    <w:autoRedefine/>
    <w:qFormat/>
    <w:uiPriority w:val="0"/>
    <w:rPr>
      <w:color w:val="FFFFFF"/>
      <w:shd w:val="clear" w:color="auto" w:fill="2B7AFC"/>
    </w:rPr>
  </w:style>
  <w:style w:type="paragraph" w:customStyle="1" w:styleId="144">
    <w:name w:val="Table Text"/>
    <w:basedOn w:val="1"/>
    <w:autoRedefine/>
    <w:semiHidden/>
    <w:qFormat/>
    <w:uiPriority w:val="0"/>
    <w:rPr>
      <w:rFonts w:ascii="宋体" w:hAnsi="宋体" w:cs="宋体"/>
      <w:sz w:val="20"/>
      <w:szCs w:val="20"/>
      <w:lang w:eastAsia="en-US"/>
    </w:rPr>
  </w:style>
  <w:style w:type="table" w:customStyle="1" w:styleId="145">
    <w:name w:val="Table Normal"/>
    <w:autoRedefine/>
    <w:semiHidden/>
    <w:unhideWhenUsed/>
    <w:qFormat/>
    <w:uiPriority w:val="0"/>
    <w:tblPr>
      <w:tblCellMar>
        <w:top w:w="0" w:type="dxa"/>
        <w:left w:w="0" w:type="dxa"/>
        <w:bottom w:w="0" w:type="dxa"/>
        <w:right w:w="0" w:type="dxa"/>
      </w:tblCellMar>
    </w:tblPr>
  </w:style>
  <w:style w:type="paragraph" w:customStyle="1" w:styleId="146">
    <w:name w:val="正文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147">
    <w:name w:val="List Paragraph2"/>
    <w:basedOn w:val="1"/>
    <w:qFormat/>
    <w:uiPriority w:val="0"/>
    <w:pPr>
      <w:ind w:firstLine="420" w:firstLineChars="200"/>
    </w:pPr>
    <w:rPr>
      <w:szCs w:val="21"/>
    </w:rPr>
  </w:style>
  <w:style w:type="paragraph" w:customStyle="1" w:styleId="148">
    <w:name w:val="正文文本1"/>
    <w:basedOn w:val="1"/>
    <w:qFormat/>
    <w:uiPriority w:val="0"/>
    <w:pPr>
      <w:spacing w:after="12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6B0E182-FFE2-46DD-8DBA-945D5E12A749}">
  <ds:schemaRefs/>
</ds:datastoreItem>
</file>

<file path=docProps/app.xml><?xml version="1.0" encoding="utf-8"?>
<Properties xmlns="http://schemas.openxmlformats.org/officeDocument/2006/extended-properties" xmlns:vt="http://schemas.openxmlformats.org/officeDocument/2006/docPropsVTypes">
  <Template>Normal</Template>
  <Company>微软公司</Company>
  <Pages>61</Pages>
  <Words>31814</Words>
  <Characters>33113</Characters>
  <Lines>230</Lines>
  <Paragraphs>65</Paragraphs>
  <TotalTime>10</TotalTime>
  <ScaleCrop>false</ScaleCrop>
  <LinksUpToDate>false</LinksUpToDate>
  <CharactersWithSpaces>33675</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2023-04-13T07:28:00Z</dcterms:created>
  <dc:creator>Administrator</dc:creator>
  <cp:lastModifiedBy>Administrator</cp:lastModifiedBy>
  <cp:lastPrinted>2024-07-02T03:20:00Z</cp:lastPrinted>
  <dcterms:modified xsi:type="dcterms:W3CDTF">2024-08-09T07:55:19Z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E028A34BE4824D2285DAFA8297553304_13</vt:lpwstr>
  </property>
</Properties>
</file>