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0F1746">
      <w:pPr>
        <w:spacing w:line="360" w:lineRule="auto"/>
        <w:jc w:val="center"/>
        <w:rPr>
          <w:rFonts w:hint="eastAsia" w:ascii="仿宋" w:hAnsi="仿宋" w:eastAsia="仿宋" w:cs="仿宋"/>
          <w:b/>
          <w:color w:val="auto"/>
          <w:sz w:val="24"/>
          <w:highlight w:val="none"/>
        </w:rPr>
      </w:pPr>
    </w:p>
    <w:p w14:paraId="0339E46C">
      <w:pPr>
        <w:adjustRightInd/>
        <w:spacing w:line="360" w:lineRule="auto"/>
        <w:jc w:val="center"/>
        <w:rPr>
          <w:rFonts w:hint="eastAsia" w:ascii="仿宋" w:hAnsi="仿宋" w:eastAsia="仿宋" w:cs="仿宋"/>
          <w:b/>
          <w:color w:val="auto"/>
          <w:sz w:val="48"/>
          <w:szCs w:val="48"/>
          <w:highlight w:val="none"/>
        </w:rPr>
      </w:pPr>
    </w:p>
    <w:p w14:paraId="7D3A5E92">
      <w:pPr>
        <w:adjustRightInd/>
        <w:spacing w:line="360" w:lineRule="auto"/>
        <w:jc w:val="center"/>
        <w:rPr>
          <w:rFonts w:hint="eastAsia" w:ascii="仿宋" w:hAnsi="仿宋" w:eastAsia="仿宋" w:cs="仿宋"/>
          <w:color w:val="auto"/>
          <w:sz w:val="48"/>
          <w:szCs w:val="48"/>
          <w:highlight w:val="none"/>
          <w:lang w:eastAsia="zh-CN"/>
        </w:rPr>
      </w:pPr>
      <w:r>
        <w:rPr>
          <w:rFonts w:hint="eastAsia" w:ascii="仿宋" w:hAnsi="仿宋" w:eastAsia="仿宋" w:cs="仿宋"/>
          <w:color w:val="auto"/>
          <w:sz w:val="48"/>
          <w:szCs w:val="48"/>
          <w:highlight w:val="none"/>
          <w:lang w:eastAsia="zh-CN"/>
        </w:rPr>
        <w:t>杭州市消防救援支队钱塘新区大队下沙站通讯室升级改造工程项目</w:t>
      </w:r>
    </w:p>
    <w:p w14:paraId="65C44892">
      <w:pPr>
        <w:pStyle w:val="80"/>
        <w:rPr>
          <w:rFonts w:hint="eastAsia" w:ascii="仿宋" w:hAnsi="仿宋" w:eastAsia="仿宋" w:cs="仿宋"/>
          <w:color w:val="auto"/>
          <w:sz w:val="48"/>
          <w:szCs w:val="48"/>
          <w:highlight w:val="none"/>
          <w:lang w:eastAsia="zh-CN"/>
        </w:rPr>
      </w:pPr>
    </w:p>
    <w:p w14:paraId="7F62C77F">
      <w:pPr>
        <w:pStyle w:val="80"/>
        <w:rPr>
          <w:rFonts w:hint="eastAsia" w:ascii="仿宋" w:hAnsi="仿宋" w:eastAsia="仿宋" w:cs="仿宋"/>
          <w:color w:val="auto"/>
          <w:sz w:val="48"/>
          <w:szCs w:val="48"/>
          <w:highlight w:val="none"/>
          <w:lang w:eastAsia="zh-CN"/>
        </w:rPr>
      </w:pPr>
    </w:p>
    <w:p w14:paraId="438E9C7F">
      <w:pPr>
        <w:pStyle w:val="80"/>
        <w:rPr>
          <w:rFonts w:hint="eastAsia" w:ascii="仿宋" w:hAnsi="仿宋" w:eastAsia="仿宋" w:cs="仿宋"/>
          <w:color w:val="auto"/>
          <w:sz w:val="48"/>
          <w:szCs w:val="48"/>
          <w:highlight w:val="none"/>
          <w:lang w:eastAsia="zh-CN"/>
        </w:rPr>
      </w:pPr>
    </w:p>
    <w:p w14:paraId="0B02D10E">
      <w:pPr>
        <w:adjustRightInd/>
        <w:spacing w:line="360" w:lineRule="auto"/>
        <w:jc w:val="center"/>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t>竞争性磋商文件</w:t>
      </w:r>
    </w:p>
    <w:p w14:paraId="4687B783">
      <w:pPr>
        <w:adjustRightInd/>
        <w:spacing w:line="360"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（电子交易）</w:t>
      </w:r>
    </w:p>
    <w:p w14:paraId="0C22D1DA">
      <w:pPr>
        <w:snapToGrid w:val="0"/>
        <w:spacing w:line="360" w:lineRule="auto"/>
        <w:jc w:val="center"/>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编号:</w:t>
      </w:r>
      <w:r>
        <w:rPr>
          <w:rFonts w:hint="eastAsia" w:ascii="仿宋" w:hAnsi="仿宋" w:eastAsia="仿宋" w:cs="仿宋"/>
          <w:color w:val="auto"/>
          <w:sz w:val="30"/>
          <w:szCs w:val="30"/>
          <w:highlight w:val="none"/>
          <w:lang w:eastAsia="zh-CN"/>
        </w:rPr>
        <w:t>SXFZD-ZJHY-20240816</w:t>
      </w:r>
    </w:p>
    <w:p w14:paraId="3FA2EA32">
      <w:pPr>
        <w:adjustRightInd/>
        <w:spacing w:line="360" w:lineRule="auto"/>
        <w:rPr>
          <w:rFonts w:hint="eastAsia" w:ascii="仿宋" w:hAnsi="仿宋" w:eastAsia="仿宋" w:cs="仿宋"/>
          <w:color w:val="auto"/>
          <w:sz w:val="28"/>
          <w:szCs w:val="20"/>
          <w:highlight w:val="none"/>
        </w:rPr>
      </w:pPr>
    </w:p>
    <w:p w14:paraId="01ABD268">
      <w:pPr>
        <w:spacing w:line="360" w:lineRule="auto"/>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 </w:t>
      </w:r>
    </w:p>
    <w:p w14:paraId="72C91693">
      <w:pPr>
        <w:spacing w:line="360" w:lineRule="auto"/>
        <w:jc w:val="center"/>
        <w:rPr>
          <w:rFonts w:hint="eastAsia" w:ascii="仿宋" w:hAnsi="仿宋" w:eastAsia="仿宋" w:cs="仿宋"/>
          <w:b/>
          <w:color w:val="auto"/>
          <w:sz w:val="44"/>
          <w:szCs w:val="44"/>
          <w:highlight w:val="none"/>
        </w:rPr>
      </w:pPr>
    </w:p>
    <w:p w14:paraId="47A2545D">
      <w:pPr>
        <w:spacing w:line="360" w:lineRule="auto"/>
        <w:jc w:val="center"/>
        <w:rPr>
          <w:rFonts w:hint="eastAsia" w:ascii="仿宋" w:hAnsi="仿宋" w:eastAsia="仿宋" w:cs="仿宋"/>
          <w:color w:val="auto"/>
          <w:sz w:val="24"/>
          <w:highlight w:val="none"/>
        </w:rPr>
      </w:pPr>
    </w:p>
    <w:p w14:paraId="4C095D18">
      <w:pPr>
        <w:spacing w:line="360" w:lineRule="auto"/>
        <w:jc w:val="center"/>
        <w:rPr>
          <w:rFonts w:hint="eastAsia" w:ascii="仿宋" w:hAnsi="仿宋" w:eastAsia="仿宋" w:cs="仿宋"/>
          <w:color w:val="auto"/>
          <w:sz w:val="24"/>
          <w:highlight w:val="none"/>
        </w:rPr>
      </w:pPr>
    </w:p>
    <w:p w14:paraId="6039C550">
      <w:pPr>
        <w:spacing w:line="360" w:lineRule="auto"/>
        <w:rPr>
          <w:rFonts w:hint="eastAsia" w:ascii="仿宋" w:hAnsi="仿宋" w:eastAsia="仿宋" w:cs="仿宋"/>
          <w:color w:val="auto"/>
          <w:sz w:val="32"/>
          <w:szCs w:val="32"/>
          <w:highlight w:val="none"/>
        </w:rPr>
      </w:pPr>
    </w:p>
    <w:p w14:paraId="6E01C993">
      <w:pPr>
        <w:snapToGrid w:val="0"/>
        <w:spacing w:line="360" w:lineRule="auto"/>
        <w:jc w:val="center"/>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采购人：杭州市消防救援支队</w:t>
      </w:r>
    </w:p>
    <w:p w14:paraId="7CCD4E29">
      <w:pPr>
        <w:spacing w:line="360" w:lineRule="auto"/>
        <w:jc w:val="center"/>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lang w:eastAsia="zh-CN"/>
        </w:rPr>
        <w:t>采购代理机构：浙江华耀建设咨询有限公司</w:t>
      </w:r>
    </w:p>
    <w:p w14:paraId="109E6BB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32"/>
          <w:szCs w:val="32"/>
          <w:highlight w:val="none"/>
          <w:lang w:eastAsia="zh-CN"/>
        </w:rPr>
        <w:t>日期：</w:t>
      </w:r>
      <w:r>
        <w:rPr>
          <w:rFonts w:hint="eastAsia" w:ascii="仿宋" w:hAnsi="仿宋" w:eastAsia="仿宋" w:cs="仿宋"/>
          <w:bCs/>
          <w:color w:val="auto"/>
          <w:sz w:val="32"/>
          <w:szCs w:val="32"/>
          <w:highlight w:val="none"/>
        </w:rPr>
        <w:t>二〇二</w:t>
      </w:r>
      <w:r>
        <w:rPr>
          <w:rFonts w:hint="eastAsia" w:ascii="仿宋" w:hAnsi="仿宋" w:eastAsia="仿宋" w:cs="仿宋"/>
          <w:bCs/>
          <w:color w:val="auto"/>
          <w:sz w:val="32"/>
          <w:szCs w:val="32"/>
          <w:highlight w:val="none"/>
          <w:lang w:val="en-US" w:eastAsia="zh-CN"/>
        </w:rPr>
        <w:t>四</w:t>
      </w:r>
      <w:r>
        <w:rPr>
          <w:rFonts w:hint="eastAsia" w:ascii="仿宋" w:hAnsi="仿宋" w:eastAsia="仿宋" w:cs="仿宋"/>
          <w:bCs/>
          <w:color w:val="auto"/>
          <w:sz w:val="32"/>
          <w:szCs w:val="32"/>
          <w:highlight w:val="none"/>
        </w:rPr>
        <w:t>年</w:t>
      </w:r>
      <w:r>
        <w:rPr>
          <w:rFonts w:hint="eastAsia" w:ascii="仿宋" w:hAnsi="仿宋" w:eastAsia="仿宋" w:cs="仿宋"/>
          <w:bCs/>
          <w:color w:val="auto"/>
          <w:sz w:val="32"/>
          <w:szCs w:val="32"/>
          <w:highlight w:val="none"/>
          <w:lang w:val="en-US" w:eastAsia="zh-CN"/>
        </w:rPr>
        <w:t>十</w:t>
      </w:r>
      <w:r>
        <w:rPr>
          <w:rFonts w:hint="eastAsia" w:ascii="仿宋" w:hAnsi="仿宋" w:eastAsia="仿宋" w:cs="仿宋"/>
          <w:bCs/>
          <w:color w:val="auto"/>
          <w:sz w:val="32"/>
          <w:szCs w:val="32"/>
          <w:highlight w:val="none"/>
        </w:rPr>
        <w:t>月</w:t>
      </w:r>
      <w:r>
        <w:rPr>
          <w:rFonts w:hint="eastAsia" w:ascii="仿宋" w:hAnsi="仿宋" w:eastAsia="仿宋" w:cs="仿宋"/>
          <w:color w:val="auto"/>
          <w:sz w:val="24"/>
          <w:highlight w:val="none"/>
        </w:rPr>
        <w:br w:type="page"/>
      </w:r>
      <w:bookmarkStart w:id="0" w:name="_Hlt67893495"/>
      <w:bookmarkEnd w:id="0"/>
    </w:p>
    <w:p w14:paraId="4F82D0FA">
      <w:pPr>
        <w:spacing w:line="360" w:lineRule="auto"/>
        <w:jc w:val="center"/>
        <w:rPr>
          <w:rFonts w:hint="eastAsia" w:ascii="仿宋" w:hAnsi="仿宋" w:eastAsia="仿宋" w:cs="仿宋"/>
          <w:color w:val="auto"/>
          <w:sz w:val="24"/>
          <w:highlight w:val="none"/>
        </w:rPr>
      </w:pPr>
    </w:p>
    <w:p w14:paraId="38CFE8A1">
      <w:pPr>
        <w:spacing w:line="360" w:lineRule="auto"/>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目  录</w:t>
      </w:r>
    </w:p>
    <w:p w14:paraId="728C68F9">
      <w:pPr>
        <w:spacing w:line="360" w:lineRule="auto"/>
        <w:rPr>
          <w:rFonts w:hint="eastAsia" w:ascii="仿宋" w:hAnsi="仿宋" w:eastAsia="仿宋" w:cs="仿宋"/>
          <w:color w:val="auto"/>
          <w:sz w:val="32"/>
          <w:szCs w:val="32"/>
          <w:highlight w:val="none"/>
        </w:rPr>
      </w:pPr>
    </w:p>
    <w:p w14:paraId="27118BC1">
      <w:pPr>
        <w:spacing w:line="360" w:lineRule="auto"/>
        <w:rPr>
          <w:rFonts w:hint="eastAsia" w:ascii="仿宋" w:hAnsi="仿宋" w:eastAsia="仿宋" w:cs="仿宋"/>
          <w:color w:val="auto"/>
          <w:sz w:val="32"/>
          <w:szCs w:val="32"/>
          <w:highlight w:val="none"/>
        </w:rPr>
      </w:pPr>
    </w:p>
    <w:p w14:paraId="2B5D965D">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第一部分      竞争性磋商公告</w:t>
      </w:r>
    </w:p>
    <w:p w14:paraId="785A1DA1">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第二部分      供应商须知</w:t>
      </w:r>
    </w:p>
    <w:p w14:paraId="4019F409">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第三部分      采购需求</w:t>
      </w:r>
    </w:p>
    <w:p w14:paraId="695FAB29">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第四部分      评审办法</w:t>
      </w:r>
    </w:p>
    <w:p w14:paraId="0B696602">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第五部分      拟签订的合同文本</w:t>
      </w:r>
    </w:p>
    <w:p w14:paraId="19E0C0AA">
      <w:pPr>
        <w:spacing w:line="360" w:lineRule="auto"/>
        <w:ind w:firstLine="1280" w:firstLineChars="4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第六部分      应提交的有关格式范例</w:t>
      </w:r>
    </w:p>
    <w:p w14:paraId="3658879B">
      <w:pPr>
        <w:spacing w:line="360" w:lineRule="auto"/>
        <w:ind w:firstLine="1280" w:firstLineChars="400"/>
        <w:rPr>
          <w:rFonts w:hint="eastAsia" w:ascii="仿宋" w:hAnsi="仿宋" w:eastAsia="仿宋" w:cs="仿宋"/>
          <w:color w:val="auto"/>
          <w:sz w:val="32"/>
          <w:szCs w:val="32"/>
          <w:highlight w:val="none"/>
        </w:rPr>
      </w:pPr>
    </w:p>
    <w:p w14:paraId="32BDB213">
      <w:pPr>
        <w:spacing w:line="360" w:lineRule="auto"/>
        <w:ind w:firstLine="549" w:firstLineChars="229"/>
        <w:rPr>
          <w:rFonts w:hint="eastAsia" w:ascii="仿宋" w:hAnsi="仿宋" w:eastAsia="仿宋" w:cs="仿宋"/>
          <w:color w:val="auto"/>
          <w:sz w:val="24"/>
          <w:highlight w:val="none"/>
        </w:rPr>
      </w:pPr>
      <w:bookmarkStart w:id="1" w:name="_Hlt91233176"/>
      <w:bookmarkEnd w:id="1"/>
      <w:bookmarkStart w:id="2" w:name="_Toc91899869"/>
    </w:p>
    <w:p w14:paraId="3F75671C">
      <w:pPr>
        <w:spacing w:line="360" w:lineRule="auto"/>
        <w:ind w:firstLine="549" w:firstLineChars="229"/>
        <w:rPr>
          <w:rFonts w:hint="eastAsia" w:ascii="仿宋" w:hAnsi="仿宋" w:eastAsia="仿宋" w:cs="仿宋"/>
          <w:color w:val="auto"/>
          <w:sz w:val="24"/>
          <w:highlight w:val="none"/>
        </w:rPr>
      </w:pPr>
    </w:p>
    <w:p w14:paraId="3DA74229">
      <w:pPr>
        <w:spacing w:line="360" w:lineRule="auto"/>
        <w:ind w:firstLine="549" w:firstLineChars="229"/>
        <w:rPr>
          <w:rFonts w:hint="eastAsia" w:ascii="仿宋" w:hAnsi="仿宋" w:eastAsia="仿宋" w:cs="仿宋"/>
          <w:color w:val="auto"/>
          <w:sz w:val="24"/>
          <w:highlight w:val="none"/>
        </w:rPr>
      </w:pPr>
    </w:p>
    <w:p w14:paraId="442FBBA4">
      <w:pPr>
        <w:spacing w:line="360" w:lineRule="auto"/>
        <w:ind w:firstLine="549" w:firstLineChars="229"/>
        <w:rPr>
          <w:rFonts w:hint="eastAsia" w:ascii="仿宋" w:hAnsi="仿宋" w:eastAsia="仿宋" w:cs="仿宋"/>
          <w:color w:val="auto"/>
          <w:sz w:val="24"/>
          <w:highlight w:val="none"/>
        </w:rPr>
      </w:pPr>
    </w:p>
    <w:p w14:paraId="31FD634B">
      <w:pPr>
        <w:spacing w:line="360" w:lineRule="auto"/>
        <w:ind w:firstLine="549" w:firstLineChars="229"/>
        <w:rPr>
          <w:rFonts w:hint="eastAsia" w:ascii="仿宋" w:hAnsi="仿宋" w:eastAsia="仿宋" w:cs="仿宋"/>
          <w:color w:val="auto"/>
          <w:sz w:val="24"/>
          <w:highlight w:val="none"/>
        </w:rPr>
      </w:pPr>
    </w:p>
    <w:p w14:paraId="61AE4CCF">
      <w:pPr>
        <w:spacing w:line="360" w:lineRule="auto"/>
        <w:ind w:firstLine="549" w:firstLineChars="229"/>
        <w:rPr>
          <w:rFonts w:hint="eastAsia" w:ascii="仿宋" w:hAnsi="仿宋" w:eastAsia="仿宋" w:cs="仿宋"/>
          <w:color w:val="auto"/>
          <w:sz w:val="24"/>
          <w:highlight w:val="none"/>
        </w:rPr>
      </w:pPr>
    </w:p>
    <w:p w14:paraId="2374F4C6">
      <w:pPr>
        <w:spacing w:line="360" w:lineRule="auto"/>
        <w:ind w:firstLine="549" w:firstLineChars="229"/>
        <w:rPr>
          <w:rFonts w:hint="eastAsia" w:ascii="仿宋" w:hAnsi="仿宋" w:eastAsia="仿宋" w:cs="仿宋"/>
          <w:color w:val="auto"/>
          <w:sz w:val="24"/>
          <w:highlight w:val="none"/>
        </w:rPr>
      </w:pPr>
    </w:p>
    <w:p w14:paraId="25F95D51">
      <w:pPr>
        <w:spacing w:line="360" w:lineRule="auto"/>
        <w:ind w:firstLine="549" w:firstLineChars="229"/>
        <w:rPr>
          <w:rFonts w:hint="eastAsia" w:ascii="仿宋" w:hAnsi="仿宋" w:eastAsia="仿宋" w:cs="仿宋"/>
          <w:color w:val="auto"/>
          <w:sz w:val="24"/>
          <w:highlight w:val="none"/>
        </w:rPr>
      </w:pPr>
    </w:p>
    <w:p w14:paraId="73E5A5DD">
      <w:pPr>
        <w:spacing w:line="360" w:lineRule="auto"/>
        <w:ind w:firstLine="549" w:firstLineChars="229"/>
        <w:rPr>
          <w:rFonts w:hint="eastAsia" w:ascii="仿宋" w:hAnsi="仿宋" w:eastAsia="仿宋" w:cs="仿宋"/>
          <w:color w:val="auto"/>
          <w:sz w:val="24"/>
          <w:highlight w:val="none"/>
        </w:rPr>
      </w:pPr>
    </w:p>
    <w:p w14:paraId="1C89978A">
      <w:pPr>
        <w:spacing w:line="360" w:lineRule="auto"/>
        <w:ind w:firstLine="549" w:firstLineChars="229"/>
        <w:rPr>
          <w:rFonts w:hint="eastAsia" w:ascii="仿宋" w:hAnsi="仿宋" w:eastAsia="仿宋" w:cs="仿宋"/>
          <w:color w:val="auto"/>
          <w:sz w:val="24"/>
          <w:highlight w:val="none"/>
        </w:rPr>
      </w:pPr>
    </w:p>
    <w:p w14:paraId="6480DD41">
      <w:pPr>
        <w:spacing w:line="360" w:lineRule="auto"/>
        <w:ind w:firstLine="549" w:firstLineChars="229"/>
        <w:rPr>
          <w:rFonts w:hint="eastAsia" w:ascii="仿宋" w:hAnsi="仿宋" w:eastAsia="仿宋" w:cs="仿宋"/>
          <w:color w:val="auto"/>
          <w:sz w:val="24"/>
          <w:highlight w:val="none"/>
        </w:rPr>
      </w:pPr>
    </w:p>
    <w:p w14:paraId="3CD2E252">
      <w:pPr>
        <w:spacing w:line="360" w:lineRule="auto"/>
        <w:ind w:firstLine="549" w:firstLineChars="229"/>
        <w:rPr>
          <w:rFonts w:hint="eastAsia" w:ascii="仿宋" w:hAnsi="仿宋" w:eastAsia="仿宋" w:cs="仿宋"/>
          <w:color w:val="auto"/>
          <w:sz w:val="24"/>
          <w:highlight w:val="none"/>
        </w:rPr>
      </w:pPr>
    </w:p>
    <w:p w14:paraId="333F7A24">
      <w:pPr>
        <w:spacing w:line="360" w:lineRule="auto"/>
        <w:ind w:firstLine="549" w:firstLineChars="229"/>
        <w:rPr>
          <w:rFonts w:hint="eastAsia" w:ascii="仿宋" w:hAnsi="仿宋" w:eastAsia="仿宋" w:cs="仿宋"/>
          <w:color w:val="auto"/>
          <w:sz w:val="24"/>
          <w:highlight w:val="none"/>
        </w:rPr>
      </w:pPr>
    </w:p>
    <w:p w14:paraId="2677785D">
      <w:pPr>
        <w:spacing w:line="360" w:lineRule="auto"/>
        <w:rPr>
          <w:rFonts w:hint="eastAsia" w:ascii="仿宋" w:hAnsi="仿宋" w:eastAsia="仿宋" w:cs="仿宋"/>
          <w:color w:val="auto"/>
          <w:sz w:val="24"/>
          <w:highlight w:val="none"/>
        </w:rPr>
      </w:pPr>
    </w:p>
    <w:p w14:paraId="03D90400">
      <w:pPr>
        <w:adjustRightInd/>
        <w:spacing w:line="360" w:lineRule="auto"/>
        <w:jc w:val="center"/>
        <w:outlineLvl w:val="0"/>
        <w:rPr>
          <w:rFonts w:hint="eastAsia" w:ascii="仿宋" w:hAnsi="仿宋" w:eastAsia="仿宋" w:cs="仿宋"/>
          <w:b/>
          <w:color w:val="auto"/>
          <w:sz w:val="36"/>
          <w:szCs w:val="20"/>
          <w:highlight w:val="none"/>
        </w:rPr>
      </w:pPr>
      <w:bookmarkStart w:id="3" w:name="第一部分"/>
      <w:r>
        <w:rPr>
          <w:rFonts w:hint="eastAsia" w:ascii="仿宋" w:hAnsi="仿宋" w:eastAsia="仿宋" w:cs="仿宋"/>
          <w:b/>
          <w:color w:val="auto"/>
          <w:sz w:val="36"/>
          <w:szCs w:val="36"/>
          <w:highlight w:val="none"/>
        </w:rPr>
        <w:br w:type="page"/>
      </w:r>
      <w:bookmarkEnd w:id="2"/>
      <w:bookmarkEnd w:id="3"/>
      <w:bookmarkStart w:id="4" w:name="_Hlt74649545"/>
      <w:bookmarkEnd w:id="4"/>
      <w:bookmarkStart w:id="5" w:name="_Hlt74728647"/>
      <w:bookmarkEnd w:id="5"/>
      <w:bookmarkStart w:id="6" w:name="_Hlt74707423"/>
      <w:bookmarkEnd w:id="6"/>
      <w:bookmarkStart w:id="7" w:name="_Hlt74729822"/>
      <w:bookmarkEnd w:id="7"/>
      <w:bookmarkStart w:id="8" w:name="第二部分"/>
      <w:bookmarkStart w:id="9" w:name="_Toc91899870"/>
      <w:bookmarkStart w:id="10" w:name="_Toc91899871"/>
      <w:r>
        <w:rPr>
          <w:rFonts w:hint="eastAsia" w:ascii="仿宋" w:hAnsi="仿宋" w:eastAsia="仿宋" w:cs="仿宋"/>
          <w:b/>
          <w:color w:val="auto"/>
          <w:sz w:val="36"/>
          <w:szCs w:val="20"/>
          <w:highlight w:val="none"/>
        </w:rPr>
        <w:t>第一部分 竞争性磋商公告</w:t>
      </w:r>
    </w:p>
    <w:p w14:paraId="6722A3CB">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项目概况</w:t>
      </w:r>
    </w:p>
    <w:p w14:paraId="5EBEB1F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杭州市消防救援支队钱塘新区大队下沙站通讯室升级改造工程项目</w:t>
      </w:r>
      <w:r>
        <w:rPr>
          <w:rFonts w:hint="eastAsia" w:ascii="仿宋" w:hAnsi="仿宋" w:eastAsia="仿宋" w:cs="仿宋"/>
          <w:color w:val="auto"/>
          <w:sz w:val="24"/>
          <w:highlight w:val="none"/>
        </w:rPr>
        <w:t>采购项目的潜在供应商应在政采云平台（</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"https://www.zcygov.cn/）获取（下载）招标文件，并于2021年" </w:instrText>
      </w:r>
      <w:r>
        <w:rPr>
          <w:rFonts w:hint="eastAsia" w:ascii="仿宋" w:hAnsi="仿宋" w:eastAsia="仿宋" w:cs="仿宋"/>
          <w:color w:val="auto"/>
          <w:highlight w:val="none"/>
        </w:rPr>
        <w:fldChar w:fldCharType="separate"/>
      </w:r>
      <w:r>
        <w:rPr>
          <w:rStyle w:val="76"/>
          <w:rFonts w:hint="eastAsia" w:ascii="仿宋" w:hAnsi="仿宋" w:eastAsia="仿宋" w:cs="仿宋"/>
          <w:snapToGrid/>
          <w:color w:val="auto"/>
          <w:kern w:val="2"/>
          <w:sz w:val="24"/>
          <w:szCs w:val="24"/>
          <w:highlight w:val="none"/>
        </w:rPr>
        <w:t>https://www.zcygov.cn/）获取（下载）采购文件，并于</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10</w:t>
      </w:r>
      <w:r>
        <w:rPr>
          <w:rFonts w:hint="eastAsia" w:ascii="仿宋" w:hAnsi="仿宋" w:eastAsia="仿宋" w:cs="仿宋"/>
          <w:color w:val="auto"/>
          <w:sz w:val="24"/>
          <w:highlight w:val="none"/>
          <w:u w:val="single"/>
        </w:rPr>
        <w:t>月</w:t>
      </w:r>
      <w:r>
        <w:rPr>
          <w:rFonts w:hint="eastAsia" w:ascii="仿宋" w:hAnsi="仿宋" w:eastAsia="仿宋" w:cs="仿宋"/>
          <w:color w:val="auto"/>
          <w:sz w:val="24"/>
          <w:highlight w:val="none"/>
          <w:u w:val="single"/>
          <w:lang w:val="en-US" w:eastAsia="zh-CN"/>
        </w:rPr>
        <w:t>25</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点</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分</w:t>
      </w:r>
      <w:r>
        <w:rPr>
          <w:rFonts w:hint="eastAsia" w:ascii="仿宋" w:hAnsi="仿宋" w:eastAsia="仿宋" w:cs="仿宋"/>
          <w:bCs/>
          <w:color w:val="auto"/>
          <w:sz w:val="24"/>
          <w:highlight w:val="none"/>
          <w:u w:val="single"/>
        </w:rPr>
        <w:t>00秒</w:t>
      </w:r>
      <w:r>
        <w:rPr>
          <w:rFonts w:hint="eastAsia" w:ascii="仿宋" w:hAnsi="仿宋" w:eastAsia="仿宋" w:cs="仿宋"/>
          <w:bCs/>
          <w:color w:val="auto"/>
          <w:sz w:val="24"/>
          <w:highlight w:val="none"/>
          <w:u w:val="single"/>
        </w:rPr>
        <w:fldChar w:fldCharType="end"/>
      </w:r>
      <w:r>
        <w:rPr>
          <w:rFonts w:hint="eastAsia" w:ascii="仿宋" w:hAnsi="仿宋" w:eastAsia="仿宋" w:cs="仿宋"/>
          <w:bCs/>
          <w:color w:val="auto"/>
          <w:sz w:val="24"/>
          <w:highlight w:val="none"/>
        </w:rPr>
        <w:t>（北京时间）前</w:t>
      </w:r>
      <w:r>
        <w:rPr>
          <w:rFonts w:hint="eastAsia" w:ascii="仿宋" w:hAnsi="仿宋" w:eastAsia="仿宋" w:cs="仿宋"/>
          <w:color w:val="auto"/>
          <w:sz w:val="24"/>
          <w:highlight w:val="none"/>
        </w:rPr>
        <w:t>提交（上传）响应文件。</w:t>
      </w:r>
    </w:p>
    <w:p w14:paraId="482CC39E">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一、项目基本情况                                            </w:t>
      </w:r>
    </w:p>
    <w:p w14:paraId="4A84AB9C">
      <w:pPr>
        <w:snapToGrid w:val="0"/>
        <w:spacing w:line="360" w:lineRule="auto"/>
        <w:ind w:firstLine="482" w:firstLineChars="200"/>
        <w:rPr>
          <w:rFonts w:hint="eastAsia" w:ascii="仿宋" w:hAnsi="仿宋" w:eastAsia="仿宋" w:cs="仿宋"/>
          <w:color w:val="auto"/>
          <w:sz w:val="24"/>
          <w:highlight w:val="none"/>
          <w:lang w:eastAsia="zh-CN"/>
        </w:rPr>
      </w:pPr>
      <w:r>
        <w:rPr>
          <w:rFonts w:hint="eastAsia" w:ascii="仿宋" w:hAnsi="仿宋" w:eastAsia="仿宋" w:cs="仿宋"/>
          <w:b/>
          <w:color w:val="auto"/>
          <w:sz w:val="24"/>
          <w:highlight w:val="none"/>
        </w:rPr>
        <w:t>项目编号：</w:t>
      </w:r>
      <w:r>
        <w:rPr>
          <w:rFonts w:hint="eastAsia" w:ascii="仿宋" w:hAnsi="仿宋" w:eastAsia="仿宋" w:cs="仿宋"/>
          <w:color w:val="auto"/>
          <w:sz w:val="24"/>
          <w:highlight w:val="none"/>
          <w:lang w:eastAsia="zh-CN"/>
        </w:rPr>
        <w:t>SXFZD-ZJHY-20240816</w:t>
      </w:r>
    </w:p>
    <w:p w14:paraId="46BA5894">
      <w:pPr>
        <w:snapToGrid w:val="0"/>
        <w:spacing w:line="360" w:lineRule="auto"/>
        <w:ind w:firstLine="482" w:firstLineChars="200"/>
        <w:rPr>
          <w:rFonts w:hint="eastAsia" w:ascii="仿宋" w:hAnsi="仿宋" w:eastAsia="仿宋" w:cs="仿宋"/>
          <w:color w:val="auto"/>
          <w:sz w:val="24"/>
          <w:highlight w:val="none"/>
          <w:lang w:eastAsia="zh-CN"/>
        </w:rPr>
      </w:pPr>
      <w:r>
        <w:rPr>
          <w:rFonts w:hint="eastAsia" w:ascii="仿宋" w:hAnsi="仿宋" w:eastAsia="仿宋" w:cs="仿宋"/>
          <w:b/>
          <w:color w:val="auto"/>
          <w:sz w:val="24"/>
          <w:highlight w:val="none"/>
        </w:rPr>
        <w:t>项目名称：</w:t>
      </w:r>
      <w:bookmarkStart w:id="11" w:name="OLE_LINK17"/>
      <w:r>
        <w:rPr>
          <w:rFonts w:hint="eastAsia" w:ascii="仿宋" w:hAnsi="仿宋" w:eastAsia="仿宋" w:cs="仿宋"/>
          <w:color w:val="auto"/>
          <w:sz w:val="24"/>
          <w:highlight w:val="none"/>
          <w:lang w:eastAsia="zh-CN"/>
        </w:rPr>
        <w:t>杭州市消防救援支队钱塘新区大队下沙站通讯室升级改造工程项目</w:t>
      </w:r>
      <w:bookmarkEnd w:id="11"/>
    </w:p>
    <w:p w14:paraId="3F83BE06">
      <w:pPr>
        <w:snapToGrid w:val="0"/>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预算金额（元）：</w:t>
      </w:r>
      <w:bookmarkStart w:id="12" w:name="OLE_LINK7"/>
      <w:r>
        <w:rPr>
          <w:rFonts w:hint="eastAsia" w:ascii="仿宋" w:hAnsi="仿宋" w:eastAsia="仿宋" w:cs="仿宋"/>
          <w:b w:val="0"/>
          <w:bCs/>
          <w:color w:val="auto"/>
          <w:sz w:val="24"/>
          <w:highlight w:val="none"/>
          <w:lang w:val="en-US" w:eastAsia="zh-CN"/>
        </w:rPr>
        <w:t>693929</w:t>
      </w:r>
      <w:bookmarkEnd w:id="12"/>
      <w:r>
        <w:rPr>
          <w:rFonts w:hint="eastAsia" w:ascii="仿宋" w:hAnsi="仿宋" w:eastAsia="仿宋" w:cs="仿宋"/>
          <w:b w:val="0"/>
          <w:bCs/>
          <w:color w:val="auto"/>
          <w:sz w:val="24"/>
          <w:highlight w:val="none"/>
        </w:rPr>
        <w:t xml:space="preserve">  </w:t>
      </w:r>
    </w:p>
    <w:p w14:paraId="28F0DBB0">
      <w:pPr>
        <w:snapToGrid w:val="0"/>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最高限价（元）：</w:t>
      </w:r>
      <w:bookmarkStart w:id="13" w:name="OLE_LINK19"/>
      <w:r>
        <w:rPr>
          <w:rFonts w:hint="eastAsia" w:ascii="仿宋" w:hAnsi="仿宋" w:eastAsia="仿宋" w:cs="仿宋"/>
          <w:b w:val="0"/>
          <w:bCs/>
          <w:color w:val="auto"/>
          <w:sz w:val="24"/>
          <w:highlight w:val="none"/>
          <w:lang w:val="en-US" w:eastAsia="zh-CN"/>
        </w:rPr>
        <w:t>693929</w:t>
      </w:r>
      <w:bookmarkEnd w:id="13"/>
      <w:r>
        <w:rPr>
          <w:rFonts w:hint="eastAsia" w:ascii="仿宋" w:hAnsi="仿宋" w:eastAsia="仿宋" w:cs="仿宋"/>
          <w:b w:val="0"/>
          <w:bCs/>
          <w:color w:val="auto"/>
          <w:sz w:val="24"/>
          <w:highlight w:val="none"/>
        </w:rPr>
        <w:t xml:space="preserve">  </w:t>
      </w:r>
    </w:p>
    <w:p w14:paraId="6421D5A2">
      <w:pPr>
        <w:snapToGrid w:val="0"/>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采购需求：</w:t>
      </w:r>
      <w:bookmarkStart w:id="14" w:name="OLE_LINK2"/>
      <w:bookmarkStart w:id="15" w:name="OLE_LINK1"/>
      <w:r>
        <w:rPr>
          <w:rFonts w:hint="eastAsia" w:ascii="仿宋" w:hAnsi="仿宋" w:eastAsia="仿宋" w:cs="仿宋"/>
          <w:b w:val="0"/>
          <w:bCs/>
          <w:color w:val="auto"/>
          <w:sz w:val="24"/>
          <w:highlight w:val="none"/>
          <w:lang w:eastAsia="zh-CN"/>
        </w:rPr>
        <w:t>杭州市消防救援支队钱塘新区大队下沙站通讯室升级改造工程项目</w:t>
      </w:r>
      <w:r>
        <w:rPr>
          <w:rFonts w:hint="eastAsia" w:ascii="仿宋" w:hAnsi="仿宋" w:eastAsia="仿宋" w:cs="仿宋"/>
          <w:b w:val="0"/>
          <w:bCs/>
          <w:color w:val="auto"/>
          <w:sz w:val="24"/>
          <w:highlight w:val="none"/>
        </w:rPr>
        <w:t>主要内容：</w:t>
      </w:r>
      <w:r>
        <w:rPr>
          <w:rFonts w:hint="eastAsia" w:ascii="仿宋" w:hAnsi="仿宋" w:eastAsia="仿宋" w:cs="仿宋"/>
          <w:b w:val="0"/>
          <w:bCs/>
          <w:color w:val="auto"/>
          <w:sz w:val="24"/>
          <w:highlight w:val="none"/>
          <w:lang w:val="en-US" w:eastAsia="zh-CN"/>
        </w:rPr>
        <w:t>室内装修、水电、空调、弱电改造等</w:t>
      </w:r>
      <w:bookmarkEnd w:id="14"/>
      <w:r>
        <w:rPr>
          <w:rFonts w:hint="eastAsia" w:ascii="仿宋" w:hAnsi="仿宋" w:eastAsia="仿宋" w:cs="仿宋"/>
          <w:b w:val="0"/>
          <w:bCs/>
          <w:color w:val="auto"/>
          <w:sz w:val="24"/>
          <w:highlight w:val="none"/>
          <w:lang w:val="en-US" w:eastAsia="zh-CN"/>
        </w:rPr>
        <w:t>，具体详</w:t>
      </w:r>
      <w:r>
        <w:rPr>
          <w:rFonts w:hint="eastAsia" w:ascii="仿宋" w:hAnsi="仿宋" w:eastAsia="仿宋" w:cs="仿宋"/>
          <w:b w:val="0"/>
          <w:bCs/>
          <w:color w:val="auto"/>
          <w:sz w:val="24"/>
          <w:highlight w:val="none"/>
        </w:rPr>
        <w:t>见采购文件第三部分采购需求。</w:t>
      </w:r>
      <w:bookmarkEnd w:id="15"/>
    </w:p>
    <w:p w14:paraId="0045784D">
      <w:pPr>
        <w:snapToGrid w:val="0"/>
        <w:spacing w:line="360" w:lineRule="auto"/>
        <w:ind w:firstLine="482" w:firstLineChars="200"/>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合同履约期限：</w:t>
      </w:r>
      <w:bookmarkStart w:id="16" w:name="OLE_LINK18"/>
      <w:r>
        <w:rPr>
          <w:rFonts w:hint="eastAsia" w:ascii="仿宋" w:hAnsi="仿宋" w:eastAsia="仿宋" w:cs="仿宋"/>
          <w:b w:val="0"/>
          <w:bCs/>
          <w:color w:val="auto"/>
          <w:sz w:val="24"/>
          <w:highlight w:val="none"/>
        </w:rPr>
        <w:t>工期</w:t>
      </w:r>
      <w:r>
        <w:rPr>
          <w:rFonts w:hint="eastAsia" w:ascii="仿宋" w:hAnsi="仿宋" w:eastAsia="仿宋" w:cs="仿宋"/>
          <w:b w:val="0"/>
          <w:bCs/>
          <w:color w:val="auto"/>
          <w:sz w:val="24"/>
          <w:highlight w:val="none"/>
          <w:lang w:eastAsia="zh-CN"/>
        </w:rPr>
        <w:t>60日历天</w:t>
      </w:r>
      <w:bookmarkEnd w:id="16"/>
    </w:p>
    <w:p w14:paraId="6E2F1DF5">
      <w:pPr>
        <w:pStyle w:val="4"/>
        <w:spacing w:line="360" w:lineRule="auto"/>
        <w:ind w:firstLine="482" w:firstLineChars="200"/>
        <w:rPr>
          <w:rFonts w:hint="eastAsia" w:ascii="仿宋" w:hAnsi="仿宋" w:eastAsia="仿宋" w:cs="仿宋"/>
          <w:color w:val="auto"/>
          <w:kern w:val="0"/>
          <w:sz w:val="24"/>
          <w:highlight w:val="none"/>
        </w:rPr>
      </w:pPr>
      <w:r>
        <w:rPr>
          <w:rFonts w:hint="eastAsia" w:ascii="仿宋" w:hAnsi="仿宋" w:eastAsia="仿宋" w:cs="仿宋"/>
          <w:b/>
          <w:color w:val="auto"/>
          <w:sz w:val="24"/>
          <w:highlight w:val="none"/>
        </w:rPr>
        <w:t>本项目接受联合体：</w:t>
      </w:r>
      <w:sdt>
        <w:sdtPr>
          <w:rPr>
            <w:rFonts w:hint="eastAsia" w:ascii="仿宋" w:hAnsi="仿宋" w:eastAsia="仿宋" w:cs="仿宋"/>
            <w:color w:val="auto"/>
            <w:kern w:val="0"/>
            <w:sz w:val="24"/>
            <w:highlight w:val="none"/>
          </w:rPr>
          <w:id w:val="2035453831"/>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sym w:font="Wingdings" w:char="F0FE"/>
          </w:r>
        </w:sdtContent>
      </w:sdt>
      <w:r>
        <w:rPr>
          <w:rFonts w:hint="eastAsia" w:ascii="仿宋" w:hAnsi="仿宋" w:eastAsia="仿宋" w:cs="仿宋"/>
          <w:color w:val="auto"/>
          <w:sz w:val="24"/>
          <w:highlight w:val="none"/>
        </w:rPr>
        <w:t>是；</w:t>
      </w:r>
      <w:sdt>
        <w:sdtPr>
          <w:rPr>
            <w:rFonts w:hint="eastAsia" w:ascii="仿宋" w:hAnsi="仿宋" w:eastAsia="仿宋" w:cs="仿宋"/>
            <w:color w:val="auto"/>
            <w:kern w:val="0"/>
            <w:sz w:val="24"/>
            <w:highlight w:val="none"/>
          </w:rPr>
          <w:id w:val="-1765526721"/>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sz w:val="24"/>
          <w:highlight w:val="none"/>
        </w:rPr>
        <w:t>否</w:t>
      </w:r>
      <w:r>
        <w:rPr>
          <w:rFonts w:hint="eastAsia" w:ascii="仿宋" w:hAnsi="仿宋" w:eastAsia="仿宋" w:cs="仿宋"/>
          <w:color w:val="auto"/>
          <w:kern w:val="0"/>
          <w:sz w:val="24"/>
          <w:highlight w:val="none"/>
        </w:rPr>
        <w:t>。</w:t>
      </w:r>
    </w:p>
    <w:p w14:paraId="65F2227E">
      <w:pPr>
        <w:pStyle w:val="131"/>
        <w:snapToGrid w:val="0"/>
        <w:spacing w:before="0"/>
        <w:ind w:firstLine="482"/>
        <w:outlineLvl w:val="2"/>
        <w:rPr>
          <w:rFonts w:hint="eastAsia" w:ascii="仿宋" w:hAnsi="仿宋" w:eastAsia="仿宋" w:cs="仿宋"/>
          <w:b/>
          <w:color w:val="auto"/>
          <w:highlight w:val="none"/>
        </w:rPr>
      </w:pPr>
      <w:r>
        <w:rPr>
          <w:rFonts w:hint="eastAsia" w:ascii="仿宋" w:hAnsi="仿宋" w:eastAsia="仿宋" w:cs="仿宋"/>
          <w:b/>
          <w:color w:val="auto"/>
          <w:highlight w:val="none"/>
        </w:rPr>
        <w:t>注：不得限制大中型企业与小微企业组成联合体参与。</w:t>
      </w:r>
    </w:p>
    <w:p w14:paraId="0BF8A01F">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二、</w:t>
      </w:r>
      <w:bookmarkStart w:id="17" w:name="_Hlk101132948"/>
      <w:r>
        <w:rPr>
          <w:rFonts w:hint="eastAsia" w:ascii="仿宋" w:hAnsi="仿宋" w:eastAsia="仿宋" w:cs="仿宋"/>
          <w:b/>
          <w:color w:val="auto"/>
          <w:sz w:val="24"/>
          <w:highlight w:val="none"/>
        </w:rPr>
        <w:t>申请人的资格要求</w:t>
      </w:r>
      <w:bookmarkEnd w:id="17"/>
      <w:r>
        <w:rPr>
          <w:rFonts w:hint="eastAsia" w:ascii="仿宋" w:hAnsi="仿宋" w:eastAsia="仿宋" w:cs="仿宋"/>
          <w:b/>
          <w:color w:val="auto"/>
          <w:sz w:val="24"/>
          <w:highlight w:val="none"/>
        </w:rPr>
        <w:t>：</w:t>
      </w:r>
    </w:p>
    <w:p w14:paraId="0F83A56B">
      <w:pPr>
        <w:spacing w:line="360" w:lineRule="auto"/>
        <w:ind w:firstLine="480"/>
        <w:rPr>
          <w:rFonts w:hint="eastAsia"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1. 满足《中华人民共和国政府采购法》第二十二条规定；未被“信用中国”（www.creditchina.gov.cn)、中国政府采购网（www.ccgp.gov.cn）列入失信被执行人、重大税收违法案件当事人名单、政府采购严重违法失信行为记录名单；</w:t>
      </w:r>
    </w:p>
    <w:p w14:paraId="5803C970">
      <w:pPr>
        <w:spacing w:line="360" w:lineRule="auto"/>
        <w:rPr>
          <w:rFonts w:hint="eastAsia"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 xml:space="preserve">    2.</w:t>
      </w:r>
      <w:r>
        <w:rPr>
          <w:rFonts w:hint="eastAsia" w:ascii="仿宋" w:hAnsi="仿宋" w:eastAsia="仿宋" w:cs="仿宋"/>
          <w:color w:val="auto"/>
          <w:highlight w:val="none"/>
        </w:rPr>
        <w:t xml:space="preserve"> </w:t>
      </w:r>
      <w:r>
        <w:rPr>
          <w:rFonts w:hint="eastAsia" w:ascii="仿宋" w:hAnsi="仿宋" w:eastAsia="仿宋" w:cs="仿宋"/>
          <w:snapToGrid w:val="0"/>
          <w:color w:val="auto"/>
          <w:kern w:val="28"/>
          <w:sz w:val="24"/>
          <w:szCs w:val="20"/>
          <w:highlight w:val="none"/>
        </w:rPr>
        <w:t>以联合体形式参与的，提供联合协议(本项目不接受联合体或者供应商不以联合体形式参与的，则不需要提供) ；</w:t>
      </w:r>
    </w:p>
    <w:p w14:paraId="4600266C">
      <w:pPr>
        <w:spacing w:line="360" w:lineRule="auto"/>
        <w:ind w:firstLine="480" w:firstLineChars="200"/>
        <w:rPr>
          <w:rFonts w:hint="eastAsia" w:ascii="仿宋" w:hAnsi="仿宋" w:eastAsia="仿宋" w:cs="仿宋"/>
          <w:snapToGrid w:val="0"/>
          <w:color w:val="auto"/>
          <w:kern w:val="28"/>
          <w:sz w:val="24"/>
          <w:szCs w:val="20"/>
          <w:highlight w:val="none"/>
        </w:rPr>
      </w:pPr>
      <w:r>
        <w:rPr>
          <w:rFonts w:hint="eastAsia" w:ascii="仿宋" w:hAnsi="仿宋" w:eastAsia="仿宋" w:cs="仿宋"/>
          <w:snapToGrid w:val="0"/>
          <w:color w:val="auto"/>
          <w:kern w:val="28"/>
          <w:sz w:val="24"/>
          <w:szCs w:val="20"/>
          <w:highlight w:val="none"/>
        </w:rPr>
        <w:t>3.落实政府采购政策需满足的资格要求：</w:t>
      </w:r>
    </w:p>
    <w:p w14:paraId="2C6EFEB0">
      <w:pPr>
        <w:spacing w:line="360" w:lineRule="auto"/>
        <w:ind w:firstLine="480" w:firstLineChars="200"/>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928616923"/>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sz w:val="24"/>
          <w:highlight w:val="none"/>
        </w:rPr>
        <w:t>无；</w:t>
      </w:r>
    </w:p>
    <w:p w14:paraId="03C8F2BF">
      <w:pPr>
        <w:spacing w:line="360" w:lineRule="auto"/>
        <w:ind w:firstLine="480" w:firstLineChars="200"/>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024704304"/>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sym w:font="Wingdings" w:char="F0FE"/>
          </w:r>
          <w:bookmarkStart w:id="18" w:name="OLE_LINK20"/>
        </w:sdtContent>
      </w:sdt>
      <w:r>
        <w:rPr>
          <w:rFonts w:hint="eastAsia" w:ascii="仿宋" w:hAnsi="仿宋" w:eastAsia="仿宋" w:cs="仿宋"/>
          <w:color w:val="auto"/>
          <w:kern w:val="0"/>
          <w:sz w:val="24"/>
          <w:highlight w:val="none"/>
        </w:rPr>
        <w:t>专</w:t>
      </w:r>
      <w:r>
        <w:rPr>
          <w:rFonts w:hint="eastAsia" w:ascii="仿宋" w:hAnsi="仿宋" w:eastAsia="仿宋" w:cs="仿宋"/>
          <w:color w:val="auto"/>
          <w:sz w:val="24"/>
          <w:highlight w:val="none"/>
        </w:rPr>
        <w:t>门面向中小企业</w:t>
      </w:r>
      <w:bookmarkEnd w:id="18"/>
    </w:p>
    <w:p w14:paraId="43671A5E">
      <w:pPr>
        <w:spacing w:line="360" w:lineRule="auto"/>
        <w:ind w:firstLine="897" w:firstLineChars="374"/>
        <w:rPr>
          <w:rFonts w:hint="eastAsia" w:ascii="仿宋" w:hAnsi="仿宋" w:eastAsia="仿宋" w:cs="仿宋"/>
          <w:color w:val="auto"/>
          <w:sz w:val="24"/>
          <w:highlight w:val="none"/>
          <w:u w:val="single"/>
        </w:rPr>
      </w:pPr>
      <w:sdt>
        <w:sdtPr>
          <w:rPr>
            <w:rFonts w:hint="eastAsia" w:ascii="仿宋" w:hAnsi="仿宋" w:eastAsia="仿宋" w:cs="仿宋"/>
            <w:color w:val="auto"/>
            <w:kern w:val="0"/>
            <w:sz w:val="24"/>
            <w:highlight w:val="none"/>
          </w:rPr>
          <w:id w:val="-924730588"/>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sym w:font="Wingdings" w:char="F0FE"/>
          </w:r>
          <w:bookmarkStart w:id="19" w:name="OLE_LINK3"/>
        </w:sdtContent>
      </w:sdt>
      <w:r>
        <w:rPr>
          <w:rFonts w:hint="eastAsia" w:ascii="仿宋" w:hAnsi="仿宋" w:eastAsia="仿宋" w:cs="仿宋"/>
          <w:color w:val="auto"/>
          <w:sz w:val="24"/>
          <w:highlight w:val="none"/>
        </w:rPr>
        <w:t>工程全部由符合政策要求的中小企业承建，提供中小企业声明函</w:t>
      </w:r>
      <w:bookmarkEnd w:id="19"/>
      <w:r>
        <w:rPr>
          <w:rFonts w:hint="eastAsia" w:ascii="仿宋" w:hAnsi="仿宋" w:eastAsia="仿宋" w:cs="仿宋"/>
          <w:color w:val="auto"/>
          <w:sz w:val="24"/>
          <w:highlight w:val="none"/>
        </w:rPr>
        <w:t>；</w:t>
      </w:r>
    </w:p>
    <w:p w14:paraId="7362ADAC">
      <w:pPr>
        <w:spacing w:line="360" w:lineRule="auto"/>
        <w:ind w:firstLine="897" w:firstLineChars="374"/>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152604937"/>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sz w:val="24"/>
          <w:highlight w:val="none"/>
        </w:rPr>
        <w:t>工程全部由符合政策要求的小微企业承建，提供中小企业声明函；</w:t>
      </w:r>
    </w:p>
    <w:p w14:paraId="782B887D">
      <w:pPr>
        <w:spacing w:line="360" w:lineRule="auto"/>
        <w:ind w:firstLine="480" w:firstLineChars="200"/>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985607795"/>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bookmarkStart w:id="20" w:name="_Hlk101132524"/>
        </w:sdtContent>
      </w:sdt>
      <w:r>
        <w:rPr>
          <w:rFonts w:hint="eastAsia" w:ascii="仿宋" w:hAnsi="仿宋" w:eastAsia="仿宋" w:cs="仿宋"/>
          <w:color w:val="auto"/>
          <w:sz w:val="24"/>
          <w:highlight w:val="none"/>
        </w:rPr>
        <w:t>要求以联合体形式参加，提供联合协议和中小企业声明函，联合协议中中小企业合同金额应当达到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pacing w:val="8"/>
          <w:kern w:val="0"/>
          <w:sz w:val="24"/>
          <w:highlight w:val="none"/>
        </w:rPr>
        <w:t>如果供应商本身提供所有标的均由中小企业承建，并相应达到了前述比例要求，视同符合了资格条件，无需再与其他中小企业组成联合体参加政府采购活动，无需提供联合协议</w:t>
      </w:r>
      <w:r>
        <w:rPr>
          <w:rFonts w:hint="eastAsia" w:ascii="仿宋" w:hAnsi="仿宋" w:eastAsia="仿宋" w:cs="仿宋"/>
          <w:color w:val="auto"/>
          <w:sz w:val="24"/>
          <w:highlight w:val="none"/>
        </w:rPr>
        <w:t>；</w:t>
      </w:r>
    </w:p>
    <w:bookmarkEnd w:id="20"/>
    <w:p w14:paraId="03201E35">
      <w:pPr>
        <w:snapToGrid w:val="0"/>
        <w:spacing w:line="360" w:lineRule="auto"/>
        <w:ind w:firstLine="480" w:firstLineChars="200"/>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34630645"/>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sz w:val="24"/>
          <w:highlight w:val="none"/>
        </w:rPr>
        <w:t>要求合同分包，提供分包意向协议和中小企业声明函，分包意向协议中中小企业合同金额应当达到达到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，其中小微企业合同金额应当达到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w:t>
      </w:r>
      <w:r>
        <w:rPr>
          <w:rFonts w:hint="eastAsia" w:ascii="仿宋" w:hAnsi="仿宋" w:eastAsia="仿宋" w:cs="仿宋"/>
          <w:color w:val="auto"/>
          <w:spacing w:val="8"/>
          <w:kern w:val="0"/>
          <w:sz w:val="24"/>
          <w:highlight w:val="none"/>
        </w:rPr>
        <w:t>如果供应商本身提供所有标的均由中小企业承建，并相应</w:t>
      </w:r>
      <w:r>
        <w:rPr>
          <w:rFonts w:hint="eastAsia" w:ascii="仿宋" w:hAnsi="仿宋" w:eastAsia="仿宋" w:cs="仿宋"/>
          <w:color w:val="auto"/>
          <w:sz w:val="24"/>
          <w:highlight w:val="none"/>
        </w:rPr>
        <w:t>达到了前述比例要求，视同符合了资格条件，无需再向中小企业分包，无需提供分包意向协议；</w:t>
      </w:r>
    </w:p>
    <w:p w14:paraId="545704C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4.本项目的特定资格要求：</w:t>
      </w:r>
      <w:bookmarkStart w:id="21" w:name="OLE_LINK21"/>
      <w:bookmarkStart w:id="22" w:name="OLE_LINK4"/>
      <w:r>
        <w:rPr>
          <w:rFonts w:hint="eastAsia" w:ascii="仿宋" w:hAnsi="仿宋" w:eastAsia="仿宋" w:cs="仿宋"/>
          <w:b/>
          <w:bCs/>
          <w:color w:val="auto"/>
          <w:sz w:val="24"/>
          <w:highlight w:val="none"/>
        </w:rPr>
        <w:t>具有</w:t>
      </w:r>
      <w:bookmarkStart w:id="23" w:name="OLE_LINK8"/>
      <w:r>
        <w:rPr>
          <w:rFonts w:hint="eastAsia" w:ascii="仿宋" w:hAnsi="仿宋" w:eastAsia="仿宋" w:cs="仿宋"/>
          <w:b/>
          <w:bCs/>
          <w:sz w:val="24"/>
          <w:szCs w:val="24"/>
          <w:highlight w:val="none"/>
          <w:lang w:eastAsia="zh-CN"/>
        </w:rPr>
        <w:t>建筑装修装饰</w:t>
      </w:r>
      <w:r>
        <w:rPr>
          <w:rFonts w:hint="eastAsia" w:ascii="仿宋" w:hAnsi="仿宋" w:eastAsia="仿宋" w:cs="仿宋"/>
          <w:b/>
          <w:bCs/>
          <w:sz w:val="24"/>
          <w:szCs w:val="24"/>
          <w:highlight w:val="none"/>
        </w:rPr>
        <w:t>工程专业承包二级及以上</w:t>
      </w:r>
      <w:r>
        <w:rPr>
          <w:rFonts w:hint="eastAsia" w:ascii="仿宋" w:hAnsi="仿宋" w:eastAsia="仿宋" w:cs="仿宋"/>
          <w:b/>
          <w:bCs/>
          <w:sz w:val="24"/>
          <w:szCs w:val="24"/>
          <w:highlight w:val="none"/>
          <w:lang w:val="en-US" w:eastAsia="zh-CN"/>
        </w:rPr>
        <w:t>资质</w:t>
      </w:r>
      <w:bookmarkEnd w:id="23"/>
      <w:r>
        <w:rPr>
          <w:rFonts w:hint="eastAsia" w:ascii="仿宋" w:hAnsi="仿宋" w:eastAsia="仿宋" w:cs="仿宋"/>
          <w:b/>
          <w:bCs/>
          <w:sz w:val="24"/>
          <w:szCs w:val="24"/>
          <w:highlight w:val="none"/>
          <w:lang w:val="en-US" w:eastAsia="zh-CN"/>
        </w:rPr>
        <w:t>且电子与智能化工程专业承包二级及以上，具备有效的安全生产许可证；拟派项目负责人具有机电工程二级及以上建造师资格且具有有效的安全生产考核合格证书</w:t>
      </w:r>
      <w:bookmarkEnd w:id="21"/>
      <w:r>
        <w:rPr>
          <w:rFonts w:hint="eastAsia" w:ascii="仿宋" w:hAnsi="仿宋" w:eastAsia="仿宋" w:cs="仿宋"/>
          <w:b/>
          <w:bCs/>
          <w:color w:val="auto"/>
          <w:sz w:val="24"/>
          <w:highlight w:val="none"/>
          <w:lang w:eastAsia="zh-CN"/>
        </w:rPr>
        <w:t>。</w:t>
      </w:r>
      <w:bookmarkEnd w:id="22"/>
    </w:p>
    <w:p w14:paraId="6D3736C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10F381A0">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三、获取采购文件 </w:t>
      </w:r>
    </w:p>
    <w:p w14:paraId="77162CC6">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时间：</w:t>
      </w:r>
      <w:r>
        <w:rPr>
          <w:rFonts w:hint="eastAsia" w:ascii="仿宋" w:hAnsi="仿宋" w:eastAsia="仿宋" w:cs="仿宋"/>
          <w:b w:val="0"/>
          <w:bCs/>
          <w:color w:val="auto"/>
          <w:sz w:val="24"/>
          <w:highlight w:val="none"/>
        </w:rPr>
        <w:t>2024年</w:t>
      </w:r>
      <w:r>
        <w:rPr>
          <w:rFonts w:hint="eastAsia" w:ascii="仿宋" w:hAnsi="仿宋" w:eastAsia="仿宋" w:cs="仿宋"/>
          <w:b w:val="0"/>
          <w:bCs/>
          <w:color w:val="auto"/>
          <w:sz w:val="24"/>
          <w:highlight w:val="none"/>
          <w:lang w:val="en-US" w:eastAsia="zh-CN"/>
        </w:rPr>
        <w:t>10</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lang w:val="en-US" w:eastAsia="zh-CN"/>
        </w:rPr>
        <w:t>15</w:t>
      </w:r>
      <w:r>
        <w:rPr>
          <w:rFonts w:hint="eastAsia" w:ascii="仿宋" w:hAnsi="仿宋" w:eastAsia="仿宋" w:cs="仿宋"/>
          <w:b w:val="0"/>
          <w:bCs/>
          <w:color w:val="auto"/>
          <w:sz w:val="24"/>
          <w:highlight w:val="none"/>
        </w:rPr>
        <w:t>日至2024年</w:t>
      </w:r>
      <w:r>
        <w:rPr>
          <w:rFonts w:hint="eastAsia" w:ascii="仿宋" w:hAnsi="仿宋" w:eastAsia="仿宋" w:cs="仿宋"/>
          <w:b w:val="0"/>
          <w:bCs/>
          <w:color w:val="auto"/>
          <w:sz w:val="24"/>
          <w:highlight w:val="none"/>
          <w:lang w:val="en-US" w:eastAsia="zh-CN"/>
        </w:rPr>
        <w:t>10</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lang w:val="en-US" w:eastAsia="zh-CN"/>
        </w:rPr>
        <w:t>24</w:t>
      </w:r>
      <w:r>
        <w:rPr>
          <w:rFonts w:hint="eastAsia" w:ascii="仿宋" w:hAnsi="仿宋" w:eastAsia="仿宋" w:cs="仿宋"/>
          <w:b w:val="0"/>
          <w:bCs/>
          <w:color w:val="auto"/>
          <w:sz w:val="24"/>
          <w:highlight w:val="none"/>
        </w:rPr>
        <w:t>日</w:t>
      </w:r>
      <w:r>
        <w:rPr>
          <w:rFonts w:hint="eastAsia" w:ascii="仿宋" w:hAnsi="仿宋" w:eastAsia="仿宋" w:cs="仿宋"/>
          <w:b w:val="0"/>
          <w:bCs/>
          <w:color w:val="auto"/>
          <w:sz w:val="24"/>
          <w:highlight w:val="none"/>
          <w:lang w:val="en-US" w:eastAsia="zh-CN"/>
        </w:rPr>
        <w:t>14时00分</w:t>
      </w:r>
      <w:r>
        <w:rPr>
          <w:rFonts w:hint="eastAsia" w:ascii="仿宋" w:hAnsi="仿宋" w:eastAsia="仿宋" w:cs="仿宋"/>
          <w:color w:val="auto"/>
          <w:sz w:val="24"/>
          <w:highlight w:val="none"/>
        </w:rPr>
        <w:t>，每天上午00:00至12:00 ，下午12:00至23:59（北京时间，线上获取法定节假日均可，线下获</w:t>
      </w:r>
      <w:bookmarkStart w:id="1068" w:name="_GoBack"/>
      <w:bookmarkEnd w:id="1068"/>
      <w:r>
        <w:rPr>
          <w:rFonts w:hint="eastAsia" w:ascii="仿宋" w:hAnsi="仿宋" w:eastAsia="仿宋" w:cs="仿宋"/>
          <w:color w:val="auto"/>
          <w:sz w:val="24"/>
          <w:highlight w:val="none"/>
        </w:rPr>
        <w:t>取文件法定节假日除外）</w:t>
      </w:r>
    </w:p>
    <w:p w14:paraId="2B57174C">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地点（网址）：</w:t>
      </w:r>
      <w:r>
        <w:rPr>
          <w:rFonts w:hint="eastAsia" w:ascii="仿宋" w:hAnsi="仿宋" w:eastAsia="仿宋" w:cs="仿宋"/>
          <w:color w:val="auto"/>
          <w:sz w:val="24"/>
          <w:highlight w:val="none"/>
        </w:rPr>
        <w:t xml:space="preserve">政采云平台（https://www.zcygov.cn/） </w:t>
      </w:r>
    </w:p>
    <w:p w14:paraId="1B7D5A54">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方式：</w:t>
      </w:r>
      <w:r>
        <w:rPr>
          <w:rFonts w:hint="eastAsia" w:ascii="仿宋" w:hAnsi="仿宋" w:eastAsia="仿宋" w:cs="仿宋"/>
          <w:color w:val="auto"/>
          <w:sz w:val="24"/>
          <w:highlight w:val="none"/>
        </w:rPr>
        <w:t xml:space="preserve">供应商登录政采云平台https://www.zcygov.cn/在线申请获取采购文件（进入“项目采购”应用，在获取采购文件菜单中选择项目，申请获取采购文件）。 </w:t>
      </w:r>
    </w:p>
    <w:p w14:paraId="6C067E3C">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售价（元）：</w:t>
      </w:r>
      <w:r>
        <w:rPr>
          <w:rFonts w:hint="eastAsia" w:ascii="仿宋" w:hAnsi="仿宋" w:eastAsia="仿宋" w:cs="仿宋"/>
          <w:color w:val="auto"/>
          <w:sz w:val="24"/>
          <w:highlight w:val="none"/>
        </w:rPr>
        <w:t xml:space="preserve">0 </w:t>
      </w:r>
      <w:r>
        <w:rPr>
          <w:rFonts w:hint="eastAsia" w:ascii="仿宋" w:hAnsi="仿宋" w:eastAsia="仿宋" w:cs="仿宋"/>
          <w:color w:val="auto"/>
          <w:sz w:val="24"/>
          <w:highlight w:val="none"/>
        </w:rPr>
        <w:tab/>
      </w:r>
    </w:p>
    <w:p w14:paraId="150C63E8">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四、响应文件提交（上传）</w:t>
      </w:r>
    </w:p>
    <w:p w14:paraId="5911EEF3">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截止时间：</w:t>
      </w:r>
      <w:r>
        <w:rPr>
          <w:rFonts w:hint="eastAsia" w:ascii="仿宋" w:hAnsi="仿宋" w:eastAsia="仿宋" w:cs="仿宋"/>
          <w:color w:val="auto"/>
          <w:sz w:val="24"/>
          <w:highlight w:val="none"/>
          <w:u w:val="single"/>
        </w:rPr>
        <w:t xml:space="preserve"> 202</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10月25</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点</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分</w:t>
      </w:r>
      <w:r>
        <w:rPr>
          <w:rFonts w:hint="eastAsia" w:ascii="仿宋" w:hAnsi="仿宋" w:eastAsia="仿宋" w:cs="仿宋"/>
          <w:bCs/>
          <w:color w:val="auto"/>
          <w:sz w:val="24"/>
          <w:highlight w:val="none"/>
          <w:u w:val="single"/>
        </w:rPr>
        <w:t xml:space="preserve"> </w:t>
      </w:r>
      <w:r>
        <w:rPr>
          <w:rFonts w:hint="eastAsia" w:ascii="仿宋" w:hAnsi="仿宋" w:eastAsia="仿宋" w:cs="仿宋"/>
          <w:color w:val="auto"/>
          <w:sz w:val="24"/>
          <w:highlight w:val="none"/>
        </w:rPr>
        <w:t>（北京时间）</w:t>
      </w:r>
    </w:p>
    <w:p w14:paraId="161AA847">
      <w:pPr>
        <w:spacing w:line="360" w:lineRule="auto"/>
        <w:ind w:firstLine="482"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地点（网址）：</w:t>
      </w:r>
      <w:r>
        <w:rPr>
          <w:rFonts w:hint="eastAsia" w:ascii="仿宋" w:hAnsi="仿宋" w:eastAsia="仿宋" w:cs="仿宋"/>
          <w:color w:val="auto"/>
          <w:sz w:val="24"/>
          <w:highlight w:val="none"/>
        </w:rPr>
        <w:t xml:space="preserve">政采云平台（https://www.zcygov.cn/） </w:t>
      </w:r>
    </w:p>
    <w:p w14:paraId="1CC1E652">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五、响应文件开启 </w:t>
      </w:r>
    </w:p>
    <w:p w14:paraId="33F64B7A">
      <w:pPr>
        <w:spacing w:line="360" w:lineRule="auto"/>
        <w:ind w:firstLine="482" w:firstLineChars="200"/>
        <w:rPr>
          <w:rFonts w:hint="eastAsia" w:ascii="仿宋" w:hAnsi="仿宋" w:eastAsia="仿宋" w:cs="仿宋"/>
          <w:bCs/>
          <w:color w:val="auto"/>
          <w:sz w:val="24"/>
          <w:highlight w:val="none"/>
          <w:u w:val="single"/>
        </w:rPr>
      </w:pPr>
      <w:r>
        <w:rPr>
          <w:rFonts w:hint="eastAsia" w:ascii="仿宋" w:hAnsi="仿宋" w:eastAsia="仿宋" w:cs="仿宋"/>
          <w:b/>
          <w:color w:val="auto"/>
          <w:sz w:val="24"/>
          <w:highlight w:val="none"/>
        </w:rPr>
        <w:t>开启时间：</w:t>
      </w:r>
      <w:r>
        <w:rPr>
          <w:rFonts w:hint="eastAsia" w:ascii="仿宋" w:hAnsi="仿宋" w:eastAsia="仿宋" w:cs="仿宋"/>
          <w:color w:val="auto"/>
          <w:sz w:val="24"/>
          <w:highlight w:val="none"/>
          <w:u w:val="single"/>
        </w:rPr>
        <w:t>202</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u w:val="single"/>
        </w:rPr>
        <w:t>年</w:t>
      </w:r>
      <w:r>
        <w:rPr>
          <w:rFonts w:hint="eastAsia" w:ascii="仿宋" w:hAnsi="仿宋" w:eastAsia="仿宋" w:cs="仿宋"/>
          <w:color w:val="auto"/>
          <w:sz w:val="24"/>
          <w:highlight w:val="none"/>
          <w:u w:val="single"/>
          <w:lang w:val="en-US" w:eastAsia="zh-CN"/>
        </w:rPr>
        <w:t>10月25</w:t>
      </w:r>
      <w:r>
        <w:rPr>
          <w:rFonts w:hint="eastAsia" w:ascii="仿宋" w:hAnsi="仿宋" w:eastAsia="仿宋" w:cs="仿宋"/>
          <w:color w:val="auto"/>
          <w:sz w:val="24"/>
          <w:highlight w:val="none"/>
          <w:u w:val="single"/>
        </w:rPr>
        <w:t>日</w:t>
      </w:r>
      <w:r>
        <w:rPr>
          <w:rFonts w:hint="eastAsia" w:ascii="仿宋" w:hAnsi="仿宋" w:eastAsia="仿宋" w:cs="仿宋"/>
          <w:color w:val="auto"/>
          <w:sz w:val="24"/>
          <w:highlight w:val="none"/>
          <w:u w:val="single"/>
          <w:lang w:val="en-US" w:eastAsia="zh-CN"/>
        </w:rPr>
        <w:t>09</w:t>
      </w:r>
      <w:r>
        <w:rPr>
          <w:rFonts w:hint="eastAsia" w:ascii="仿宋" w:hAnsi="仿宋" w:eastAsia="仿宋" w:cs="仿宋"/>
          <w:color w:val="auto"/>
          <w:sz w:val="24"/>
          <w:highlight w:val="none"/>
          <w:u w:val="single"/>
        </w:rPr>
        <w:t>点</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分</w:t>
      </w:r>
    </w:p>
    <w:p w14:paraId="3C433489">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地点（网址）：</w:t>
      </w:r>
      <w:r>
        <w:rPr>
          <w:rFonts w:hint="eastAsia" w:ascii="仿宋" w:hAnsi="仿宋" w:eastAsia="仿宋" w:cs="仿宋"/>
          <w:color w:val="auto"/>
          <w:sz w:val="24"/>
          <w:highlight w:val="none"/>
        </w:rPr>
        <w:t>政采云平台（https://www.zcygov.cn/）</w:t>
      </w:r>
    </w:p>
    <w:p w14:paraId="472AC05C">
      <w:pPr>
        <w:spacing w:line="360" w:lineRule="auto"/>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六、公告期限 </w:t>
      </w:r>
    </w:p>
    <w:p w14:paraId="48128F6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自本公告发布之日起3个工作日。</w:t>
      </w:r>
    </w:p>
    <w:p w14:paraId="64664AD5">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七、其他补充事宜</w:t>
      </w:r>
    </w:p>
    <w:p w14:paraId="029168B8">
      <w:pPr>
        <w:snapToGrid w:val="0"/>
        <w:spacing w:line="360" w:lineRule="auto"/>
        <w:ind w:firstLine="480" w:firstLineChars="200"/>
        <w:rPr>
          <w:rFonts w:hint="eastAsia" w:ascii="仿宋" w:hAnsi="仿宋" w:eastAsia="仿宋" w:cs="仿宋"/>
          <w:color w:val="auto"/>
          <w:sz w:val="24"/>
          <w:highlight w:val="none"/>
          <w:lang w:eastAsia="zh-CN"/>
        </w:rPr>
      </w:pPr>
      <w:bookmarkStart w:id="24" w:name="OLE_LINK5"/>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本项目为杭州市消防救援支队系统招标采购项目，平台交易模块为“政采云-杭州市消防救援支队采购专项模块”，关于本项目的采购程序及规则均以招标文件设定为准，供应商应知悉。</w:t>
      </w:r>
    </w:p>
    <w:p w14:paraId="4A059F21">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.需要落实的采购政策：包括节约资源、保护环境、支持创新、促进中小企业发展等。详见招标文件的第二部分总则。</w:t>
      </w:r>
    </w:p>
    <w:p w14:paraId="3F828D73">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电子招投标的说明：①电子招投标：本项目以数据电文形式，依托“政府采购云平台（www.zcygov.cn）”进行招投标活动，不接受纸质投标文件；②投标准备：注册账号--点击“商家入驻”，进行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w:t>
      </w:r>
      <w:r>
        <w:rPr>
          <w:rFonts w:hint="eastAsia" w:ascii="仿宋" w:hAnsi="仿宋" w:eastAsia="仿宋" w:cs="仿宋"/>
          <w:color w:val="auto"/>
          <w:sz w:val="24"/>
          <w:highlight w:val="none"/>
          <w:lang w:val="en-US" w:eastAsia="zh-CN"/>
        </w:rPr>
        <w:t>4.采购</w:t>
      </w:r>
      <w:r>
        <w:rPr>
          <w:rFonts w:hint="eastAsia" w:ascii="仿宋" w:hAnsi="仿宋" w:eastAsia="仿宋" w:cs="仿宋"/>
          <w:color w:val="auto"/>
          <w:sz w:val="24"/>
          <w:highlight w:val="none"/>
          <w:lang w:eastAsia="zh-CN"/>
        </w:rPr>
        <w:t>文件公告期限与</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lang w:eastAsia="zh-CN"/>
        </w:rPr>
        <w:t>公告的公告期限一致。</w:t>
      </w:r>
      <w:bookmarkEnd w:id="24"/>
    </w:p>
    <w:p w14:paraId="7189074C">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八、对本次采购提出询问、质疑、投诉，请按以下方式联系</w:t>
      </w:r>
    </w:p>
    <w:p w14:paraId="201A321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1.采购人信息</w:t>
      </w:r>
    </w:p>
    <w:p w14:paraId="56EF1D0E">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名    称：杭州市消防救援支队 </w:t>
      </w:r>
    </w:p>
    <w:p w14:paraId="655FD8B2">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地    址：杭州市上城区鲲鹏路363号       </w:t>
      </w:r>
    </w:p>
    <w:p w14:paraId="2EEDBE87">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传    真： /</w:t>
      </w:r>
    </w:p>
    <w:p w14:paraId="563B5ECB">
      <w:pPr>
        <w:snapToGrid w:val="0"/>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项目联系人（询问）：刘</w:t>
      </w:r>
      <w:r>
        <w:rPr>
          <w:rFonts w:hint="eastAsia" w:ascii="仿宋" w:hAnsi="仿宋" w:eastAsia="仿宋" w:cs="仿宋"/>
          <w:color w:val="auto"/>
          <w:sz w:val="24"/>
          <w:highlight w:val="none"/>
          <w:lang w:val="en-US" w:eastAsia="zh-CN"/>
        </w:rPr>
        <w:t>工</w:t>
      </w:r>
    </w:p>
    <w:p w14:paraId="6F5138DC">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项目联系方式（询问）：</w:t>
      </w:r>
      <w:bookmarkStart w:id="25" w:name="OLE_LINK23"/>
      <w:r>
        <w:rPr>
          <w:rFonts w:hint="eastAsia" w:ascii="仿宋" w:hAnsi="仿宋" w:eastAsia="仿宋" w:cs="仿宋"/>
          <w:color w:val="auto"/>
          <w:sz w:val="24"/>
          <w:highlight w:val="none"/>
          <w:lang w:eastAsia="zh-CN"/>
        </w:rPr>
        <w:t>15925629890</w:t>
      </w:r>
      <w:bookmarkEnd w:id="25"/>
      <w:r>
        <w:rPr>
          <w:rFonts w:hint="eastAsia" w:ascii="仿宋" w:hAnsi="仿宋" w:eastAsia="仿宋" w:cs="仿宋"/>
          <w:color w:val="auto"/>
          <w:sz w:val="24"/>
          <w:highlight w:val="none"/>
          <w:lang w:eastAsia="zh-CN"/>
        </w:rPr>
        <w:t xml:space="preserve"> </w:t>
      </w:r>
    </w:p>
    <w:p w14:paraId="59365701">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质疑联系人：</w:t>
      </w:r>
      <w:r>
        <w:rPr>
          <w:rFonts w:hint="eastAsia" w:ascii="仿宋" w:hAnsi="仿宋" w:eastAsia="仿宋" w:cs="仿宋"/>
          <w:color w:val="auto"/>
          <w:sz w:val="24"/>
          <w:highlight w:val="none"/>
          <w:lang w:val="en-US" w:eastAsia="zh-CN"/>
        </w:rPr>
        <w:t>王工</w:t>
      </w:r>
      <w:r>
        <w:rPr>
          <w:rFonts w:hint="eastAsia" w:ascii="仿宋" w:hAnsi="仿宋" w:eastAsia="仿宋" w:cs="仿宋"/>
          <w:color w:val="auto"/>
          <w:sz w:val="24"/>
          <w:highlight w:val="none"/>
          <w:lang w:eastAsia="zh-CN"/>
        </w:rPr>
        <w:t xml:space="preserve"> </w:t>
      </w:r>
    </w:p>
    <w:p w14:paraId="08635B39">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质疑联系方式：</w:t>
      </w:r>
      <w:r>
        <w:rPr>
          <w:rFonts w:hint="eastAsia" w:ascii="仿宋" w:hAnsi="仿宋" w:eastAsia="仿宋" w:cs="仿宋"/>
          <w:color w:val="auto"/>
          <w:sz w:val="24"/>
          <w:highlight w:val="none"/>
          <w:lang w:val="en-US" w:eastAsia="zh-CN"/>
        </w:rPr>
        <w:t>0571-89580763</w:t>
      </w:r>
      <w:r>
        <w:rPr>
          <w:rFonts w:hint="eastAsia" w:ascii="仿宋" w:hAnsi="仿宋" w:eastAsia="仿宋" w:cs="仿宋"/>
          <w:color w:val="auto"/>
          <w:sz w:val="24"/>
          <w:highlight w:val="none"/>
          <w:lang w:eastAsia="zh-CN"/>
        </w:rPr>
        <w:t xml:space="preserve"> </w:t>
      </w:r>
    </w:p>
    <w:p w14:paraId="1B7A0587">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2.采购代理机构信息            </w:t>
      </w:r>
    </w:p>
    <w:p w14:paraId="482229EC">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名    称：浙江华耀建设咨询有限公司</w:t>
      </w:r>
    </w:p>
    <w:p w14:paraId="07FDDD37">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地    址：杭州市上城区佰富时代中心3幢1501室</w:t>
      </w:r>
    </w:p>
    <w:p w14:paraId="0FF64EEE">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传    真：</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 xml:space="preserve">           </w:t>
      </w:r>
    </w:p>
    <w:p w14:paraId="141702F3">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项目联系人（询问）：</w:t>
      </w:r>
      <w:r>
        <w:rPr>
          <w:rFonts w:hint="eastAsia" w:ascii="仿宋" w:hAnsi="仿宋" w:eastAsia="仿宋" w:cs="仿宋"/>
          <w:color w:val="auto"/>
          <w:sz w:val="24"/>
          <w:highlight w:val="none"/>
          <w:lang w:val="en-US" w:eastAsia="zh-CN"/>
        </w:rPr>
        <w:t>曹伟伟</w:t>
      </w:r>
      <w:r>
        <w:rPr>
          <w:rFonts w:hint="eastAsia" w:ascii="仿宋" w:hAnsi="仿宋" w:eastAsia="仿宋" w:cs="仿宋"/>
          <w:color w:val="auto"/>
          <w:sz w:val="24"/>
          <w:highlight w:val="none"/>
          <w:lang w:eastAsia="zh-CN"/>
        </w:rPr>
        <w:t xml:space="preserve">       </w:t>
      </w:r>
    </w:p>
    <w:p w14:paraId="6C5663D6">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项目联系方式（询问）：13805795045</w:t>
      </w:r>
    </w:p>
    <w:p w14:paraId="141B4B2D">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质疑联系人：</w:t>
      </w:r>
      <w:r>
        <w:rPr>
          <w:rFonts w:hint="eastAsia" w:ascii="仿宋" w:hAnsi="仿宋" w:eastAsia="仿宋" w:cs="仿宋"/>
          <w:color w:val="auto"/>
          <w:sz w:val="24"/>
          <w:highlight w:val="none"/>
          <w:lang w:val="en-US" w:eastAsia="zh-CN"/>
        </w:rPr>
        <w:t>钟澎鋆</w:t>
      </w:r>
      <w:r>
        <w:rPr>
          <w:rFonts w:hint="eastAsia" w:ascii="仿宋" w:hAnsi="仿宋" w:eastAsia="仿宋" w:cs="仿宋"/>
          <w:color w:val="auto"/>
          <w:sz w:val="24"/>
          <w:highlight w:val="none"/>
          <w:lang w:eastAsia="zh-CN"/>
        </w:rPr>
        <w:t xml:space="preserve">             </w:t>
      </w:r>
    </w:p>
    <w:p w14:paraId="1DD37C43">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质疑联系方式：</w:t>
      </w:r>
      <w:r>
        <w:rPr>
          <w:rFonts w:hint="eastAsia" w:ascii="仿宋" w:hAnsi="仿宋" w:eastAsia="仿宋" w:cs="仿宋"/>
          <w:color w:val="auto"/>
          <w:sz w:val="24"/>
          <w:highlight w:val="none"/>
          <w:lang w:val="en-US" w:eastAsia="zh-CN"/>
        </w:rPr>
        <w:t>15988806140</w:t>
      </w:r>
    </w:p>
    <w:p w14:paraId="00AA2FFD">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3.监督管理部门            </w:t>
      </w:r>
    </w:p>
    <w:p w14:paraId="6C164240">
      <w:pPr>
        <w:snapToGrid w:val="0"/>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名    称：杭州市消防救援支队</w:t>
      </w:r>
    </w:p>
    <w:p w14:paraId="44619CC2">
      <w:pPr>
        <w:snapToGrid w:val="0"/>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地    址：杭州市上城区鲲鹏路363号       </w:t>
      </w:r>
    </w:p>
    <w:p w14:paraId="466AF789">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传    真：</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 xml:space="preserve">    </w:t>
      </w:r>
    </w:p>
    <w:p w14:paraId="1CD5786D">
      <w:pPr>
        <w:snapToGrid w:val="0"/>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监督投诉电话：0571-85258525</w:t>
      </w:r>
    </w:p>
    <w:p w14:paraId="1557ACA9">
      <w:pPr>
        <w:snapToGrid w:val="0"/>
        <w:spacing w:line="360" w:lineRule="auto"/>
        <w:ind w:firstLine="480" w:firstLineChars="200"/>
        <w:rPr>
          <w:rFonts w:hint="eastAsia" w:ascii="仿宋" w:hAnsi="仿宋" w:eastAsia="仿宋" w:cs="仿宋"/>
          <w:color w:val="auto"/>
          <w:sz w:val="24"/>
          <w:highlight w:val="none"/>
          <w:lang w:val="en-US" w:eastAsia="zh-CN"/>
        </w:rPr>
      </w:pPr>
    </w:p>
    <w:p w14:paraId="1944657E">
      <w:pPr>
        <w:snapToGrid w:val="0"/>
        <w:spacing w:line="360" w:lineRule="auto"/>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若对项目采购电子交易系统操作有疑问，可拨打政采云服务热线95763获取热线服务帮助。</w:t>
      </w:r>
    </w:p>
    <w:p w14:paraId="6D321A21">
      <w:pPr>
        <w:snapToGrid w:val="0"/>
        <w:spacing w:line="360" w:lineRule="auto"/>
        <w:ind w:firstLine="480" w:firstLineChars="200"/>
        <w:rPr>
          <w:rFonts w:hint="eastAsia" w:ascii="仿宋" w:hAnsi="仿宋" w:eastAsia="仿宋" w:cs="仿宋"/>
          <w:color w:val="auto"/>
          <w:sz w:val="24"/>
          <w:highlight w:val="none"/>
          <w:lang w:val="en-US" w:eastAsia="zh-CN"/>
        </w:rPr>
        <w:sectPr>
          <w:headerReference r:id="rId4" w:type="first"/>
          <w:footerReference r:id="rId7" w:type="first"/>
          <w:headerReference r:id="rId3" w:type="default"/>
          <w:footerReference r:id="rId5" w:type="default"/>
          <w:footerReference r:id="rId6" w:type="even"/>
          <w:pgSz w:w="11906" w:h="16838"/>
          <w:pgMar w:top="1440" w:right="1080" w:bottom="1440" w:left="1080" w:header="851" w:footer="992" w:gutter="0"/>
          <w:cols w:space="720" w:num="1"/>
          <w:titlePg/>
          <w:docGrid w:linePitch="312" w:charSpace="0"/>
        </w:sectPr>
      </w:pPr>
      <w:r>
        <w:rPr>
          <w:rFonts w:hint="eastAsia" w:ascii="仿宋" w:hAnsi="仿宋" w:eastAsia="仿宋" w:cs="仿宋"/>
          <w:color w:val="auto"/>
          <w:sz w:val="24"/>
          <w:highlight w:val="none"/>
          <w:lang w:val="en-US" w:eastAsia="zh-CN"/>
        </w:rPr>
        <w:t>CA问题联系电话（人工）：汇信CA 400-888-4636；天谷CA 400-087-8198。</w:t>
      </w:r>
    </w:p>
    <w:p w14:paraId="08CEB363">
      <w:pPr>
        <w:pStyle w:val="34"/>
        <w:spacing w:line="360" w:lineRule="auto"/>
        <w:jc w:val="center"/>
        <w:rPr>
          <w:rFonts w:hint="eastAsia" w:ascii="仿宋" w:hAnsi="仿宋" w:eastAsia="仿宋" w:cs="仿宋"/>
          <w:b/>
          <w:snapToGrid/>
          <w:color w:val="auto"/>
          <w:sz w:val="36"/>
          <w:szCs w:val="20"/>
          <w:highlight w:val="none"/>
        </w:rPr>
      </w:pPr>
      <w:r>
        <w:rPr>
          <w:rFonts w:hint="eastAsia" w:ascii="仿宋" w:hAnsi="仿宋" w:eastAsia="仿宋" w:cs="仿宋"/>
          <w:b/>
          <w:snapToGrid/>
          <w:color w:val="auto"/>
          <w:sz w:val="36"/>
          <w:szCs w:val="20"/>
          <w:highlight w:val="none"/>
        </w:rPr>
        <w:t>第二部分</w:t>
      </w:r>
      <w:bookmarkEnd w:id="8"/>
      <w:r>
        <w:rPr>
          <w:rFonts w:hint="eastAsia" w:ascii="仿宋" w:hAnsi="仿宋" w:eastAsia="仿宋" w:cs="仿宋"/>
          <w:b/>
          <w:snapToGrid/>
          <w:color w:val="auto"/>
          <w:sz w:val="36"/>
          <w:szCs w:val="20"/>
          <w:highlight w:val="none"/>
        </w:rPr>
        <w:t xml:space="preserve"> 供应商须知</w:t>
      </w:r>
      <w:bookmarkEnd w:id="9"/>
    </w:p>
    <w:p w14:paraId="5D8E4290">
      <w:pPr>
        <w:snapToGrid w:val="0"/>
        <w:spacing w:line="360" w:lineRule="auto"/>
        <w:jc w:val="cente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前附表</w:t>
      </w:r>
    </w:p>
    <w:tbl>
      <w:tblPr>
        <w:tblStyle w:val="62"/>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14"/>
        <w:gridCol w:w="1918"/>
        <w:gridCol w:w="7102"/>
      </w:tblGrid>
      <w:tr w14:paraId="36F4D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tcPr>
          <w:p w14:paraId="1E236D97">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918" w:type="dxa"/>
            <w:vAlign w:val="center"/>
          </w:tcPr>
          <w:p w14:paraId="1E28D4A9">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事项</w:t>
            </w:r>
          </w:p>
        </w:tc>
        <w:tc>
          <w:tcPr>
            <w:tcW w:w="7102" w:type="dxa"/>
            <w:vAlign w:val="center"/>
          </w:tcPr>
          <w:p w14:paraId="3056FF5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本项目的特别规定</w:t>
            </w:r>
          </w:p>
        </w:tc>
      </w:tr>
      <w:tr w14:paraId="3097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3104241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918" w:type="dxa"/>
            <w:vAlign w:val="center"/>
          </w:tcPr>
          <w:p w14:paraId="29EBDD24">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项目属性</w:t>
            </w:r>
          </w:p>
        </w:tc>
        <w:tc>
          <w:tcPr>
            <w:tcW w:w="7102" w:type="dxa"/>
            <w:vAlign w:val="center"/>
          </w:tcPr>
          <w:p w14:paraId="6B1C13A0">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工程</w:t>
            </w:r>
            <w:r>
              <w:rPr>
                <w:rFonts w:hint="eastAsia" w:ascii="仿宋" w:hAnsi="仿宋" w:eastAsia="仿宋" w:cs="仿宋"/>
                <w:color w:val="auto"/>
                <w:sz w:val="24"/>
                <w:highlight w:val="none"/>
              </w:rPr>
              <w:t>类</w:t>
            </w:r>
          </w:p>
        </w:tc>
      </w:tr>
      <w:tr w14:paraId="1C9A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7FFDFDF4">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918" w:type="dxa"/>
            <w:vAlign w:val="center"/>
          </w:tcPr>
          <w:p w14:paraId="318E3569">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采购标的及其对应的中小企业划分标准所属行业</w:t>
            </w:r>
          </w:p>
        </w:tc>
        <w:tc>
          <w:tcPr>
            <w:tcW w:w="7102" w:type="dxa"/>
            <w:vAlign w:val="center"/>
          </w:tcPr>
          <w:p w14:paraId="372348D3">
            <w:pPr>
              <w:numPr>
                <w:ilvl w:val="0"/>
                <w:numId w:val="1"/>
              </w:numPr>
              <w:snapToGrid w:val="0"/>
              <w:spacing w:line="360" w:lineRule="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标的：</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u w:val="single"/>
                <w:lang w:eastAsia="zh-CN"/>
              </w:rPr>
              <w:t>杭州市消防救援支队钱塘新区大队下沙站通讯室升级改造工程项目</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 xml:space="preserve"> 建筑业 </w:t>
            </w:r>
            <w:r>
              <w:rPr>
                <w:rFonts w:hint="eastAsia" w:ascii="仿宋" w:hAnsi="仿宋" w:eastAsia="仿宋" w:cs="仿宋"/>
                <w:color w:val="auto"/>
                <w:kern w:val="0"/>
                <w:sz w:val="24"/>
                <w:highlight w:val="none"/>
              </w:rPr>
              <w:t>行业；</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u w:val="single"/>
                <w:lang w:val="en-US"/>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kern w:val="0"/>
                <w:sz w:val="24"/>
                <w:highlight w:val="none"/>
                <w:lang w:eastAsia="zh-CN"/>
              </w:rPr>
              <w:t>”</w:t>
            </w:r>
          </w:p>
          <w:p w14:paraId="106CCD22">
            <w:pPr>
              <w:snapToGrid w:val="0"/>
              <w:rPr>
                <w:rFonts w:hint="eastAsia" w:ascii="仿宋" w:hAnsi="仿宋" w:eastAsia="仿宋" w:cs="仿宋"/>
                <w:color w:val="auto"/>
                <w:highlight w:val="none"/>
                <w:lang w:val="en-US"/>
              </w:rPr>
            </w:pP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eastAsia="zh-CN"/>
              </w:rPr>
              <w:t>）</w:t>
            </w:r>
            <w:r>
              <w:rPr>
                <w:rFonts w:hint="eastAsia" w:ascii="仿宋" w:hAnsi="仿宋" w:eastAsia="仿宋" w:cs="仿宋"/>
                <w:color w:val="auto"/>
                <w:kern w:val="0"/>
                <w:sz w:val="24"/>
                <w:highlight w:val="none"/>
                <w:lang w:val="en-US" w:eastAsia="zh-CN"/>
              </w:rPr>
              <w:t>本项目专门面向中小企业；</w:t>
            </w:r>
          </w:p>
        </w:tc>
      </w:tr>
      <w:tr w14:paraId="4F51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1CC9CEA4">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918" w:type="dxa"/>
            <w:vAlign w:val="center"/>
          </w:tcPr>
          <w:p w14:paraId="5F758BFA">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是否允许采购进口产品</w:t>
            </w:r>
          </w:p>
        </w:tc>
        <w:tc>
          <w:tcPr>
            <w:tcW w:w="7102" w:type="dxa"/>
            <w:vAlign w:val="center"/>
          </w:tcPr>
          <w:p w14:paraId="16B1958C">
            <w:pPr>
              <w:spacing w:line="360" w:lineRule="auto"/>
              <w:rPr>
                <w:rFonts w:hint="eastAsia" w:ascii="仿宋" w:hAnsi="仿宋" w:eastAsia="仿宋" w:cs="仿宋"/>
                <w:color w:val="auto"/>
                <w:kern w:val="0"/>
                <w:sz w:val="24"/>
                <w:highlight w:val="none"/>
              </w:rPr>
            </w:pPr>
            <w:sdt>
              <w:sdtPr>
                <w:rPr>
                  <w:rFonts w:hint="eastAsia" w:ascii="仿宋" w:hAnsi="仿宋" w:eastAsia="仿宋" w:cs="仿宋"/>
                  <w:color w:val="auto"/>
                  <w:kern w:val="0"/>
                  <w:sz w:val="24"/>
                  <w:highlight w:val="none"/>
                </w:rPr>
                <w:id w:val="-1828425707"/>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sym w:font="Wingdings" w:char="F0FE"/>
                </w:r>
              </w:sdtContent>
            </w:sdt>
            <w:r>
              <w:rPr>
                <w:rFonts w:hint="eastAsia" w:ascii="仿宋" w:hAnsi="仿宋" w:eastAsia="仿宋" w:cs="仿宋"/>
                <w:color w:val="auto"/>
                <w:kern w:val="0"/>
                <w:sz w:val="24"/>
                <w:highlight w:val="none"/>
              </w:rPr>
              <w:t>本项目不允许采购进口产品。</w:t>
            </w:r>
          </w:p>
          <w:p w14:paraId="09C4810F">
            <w:pPr>
              <w:spacing w:line="360" w:lineRule="auto"/>
              <w:rPr>
                <w:rFonts w:hint="eastAsia" w:ascii="仿宋" w:hAnsi="仿宋" w:eastAsia="仿宋" w:cs="仿宋"/>
                <w:color w:val="auto"/>
                <w:highlight w:val="none"/>
              </w:rPr>
            </w:pPr>
            <w:sdt>
              <w:sdtPr>
                <w:rPr>
                  <w:rFonts w:hint="eastAsia" w:ascii="仿宋" w:hAnsi="仿宋" w:eastAsia="仿宋" w:cs="仿宋"/>
                  <w:color w:val="auto"/>
                  <w:kern w:val="0"/>
                  <w:sz w:val="24"/>
                  <w:highlight w:val="none"/>
                </w:rPr>
                <w:id w:val="-52852824"/>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可以就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采购进口产品。</w:t>
            </w:r>
          </w:p>
        </w:tc>
      </w:tr>
      <w:tr w14:paraId="57B6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08" w:hRule="atLeast"/>
        </w:trPr>
        <w:tc>
          <w:tcPr>
            <w:tcW w:w="714" w:type="dxa"/>
            <w:vAlign w:val="center"/>
          </w:tcPr>
          <w:p w14:paraId="63FB2D51">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1918" w:type="dxa"/>
            <w:vAlign w:val="center"/>
          </w:tcPr>
          <w:p w14:paraId="72A68D8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分包</w:t>
            </w:r>
          </w:p>
        </w:tc>
        <w:tc>
          <w:tcPr>
            <w:tcW w:w="7102" w:type="dxa"/>
            <w:vAlign w:val="center"/>
          </w:tcPr>
          <w:p w14:paraId="33CA17A1">
            <w:pPr>
              <w:spacing w:line="360" w:lineRule="auto"/>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477286927"/>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Wingdings" w:hAnsi="Wingdings" w:eastAsia="仿宋" w:cs="仿宋"/>
                    <w:color w:val="auto"/>
                    <w:kern w:val="0"/>
                    <w:sz w:val="24"/>
                    <w:szCs w:val="24"/>
                    <w:highlight w:val="none"/>
                    <w:lang w:val="en-US" w:eastAsia="zh-CN" w:bidi="ar-SA"/>
                  </w:rPr>
                  <w:t>þ</w:t>
                </w:r>
              </w:sdtContent>
            </w:sdt>
            <w:r>
              <w:rPr>
                <w:rFonts w:hint="eastAsia" w:ascii="仿宋" w:hAnsi="仿宋" w:eastAsia="仿宋" w:cs="仿宋"/>
                <w:color w:val="auto"/>
                <w:kern w:val="0"/>
                <w:sz w:val="24"/>
                <w:highlight w:val="none"/>
              </w:rPr>
              <w:t xml:space="preserve"> A</w:t>
            </w:r>
            <w:r>
              <w:rPr>
                <w:rFonts w:hint="eastAsia" w:ascii="仿宋" w:hAnsi="仿宋" w:eastAsia="仿宋" w:cs="仿宋"/>
                <w:color w:val="auto"/>
                <w:sz w:val="24"/>
                <w:highlight w:val="none"/>
              </w:rPr>
              <w:t>同意将非主体、非关键性的工作分包。</w:t>
            </w:r>
          </w:p>
          <w:p w14:paraId="3C647C9B">
            <w:pPr>
              <w:spacing w:line="360" w:lineRule="auto"/>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47452122"/>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MS Gothic" w:hAnsi="MS Gothic" w:eastAsia="仿宋" w:cs="仿宋"/>
                    <w:color w:val="auto"/>
                    <w:kern w:val="0"/>
                    <w:sz w:val="24"/>
                    <w:szCs w:val="24"/>
                    <w:highlight w:val="none"/>
                    <w:lang w:val="en-US" w:eastAsia="zh-CN" w:bidi="ar-SA"/>
                  </w:rPr>
                  <w:t>☐</w:t>
                </w:r>
              </w:sdtContent>
            </w:sdt>
            <w:r>
              <w:rPr>
                <w:rFonts w:hint="eastAsia" w:ascii="仿宋" w:hAnsi="仿宋" w:eastAsia="仿宋" w:cs="仿宋"/>
                <w:color w:val="auto"/>
                <w:kern w:val="0"/>
                <w:sz w:val="24"/>
                <w:highlight w:val="none"/>
              </w:rPr>
              <w:t>B</w:t>
            </w:r>
            <w:r>
              <w:rPr>
                <w:rFonts w:hint="eastAsia" w:ascii="仿宋" w:hAnsi="仿宋" w:eastAsia="仿宋" w:cs="仿宋"/>
                <w:color w:val="auto"/>
                <w:sz w:val="24"/>
                <w:highlight w:val="none"/>
              </w:rPr>
              <w:t>不同意分包。</w:t>
            </w:r>
          </w:p>
        </w:tc>
      </w:tr>
      <w:tr w14:paraId="72C9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7FB8497A">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1918" w:type="dxa"/>
            <w:vAlign w:val="center"/>
          </w:tcPr>
          <w:p w14:paraId="597AEE16">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磋商前答疑会或现场考察</w:t>
            </w:r>
          </w:p>
        </w:tc>
        <w:tc>
          <w:tcPr>
            <w:tcW w:w="7102" w:type="dxa"/>
            <w:vAlign w:val="center"/>
          </w:tcPr>
          <w:p w14:paraId="241C77B0">
            <w:pPr>
              <w:spacing w:line="360" w:lineRule="auto"/>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212966419"/>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sym w:font="Wingdings" w:char="F0FE"/>
                </w:r>
              </w:sdtContent>
            </w:sdt>
            <w:r>
              <w:rPr>
                <w:rFonts w:hint="eastAsia" w:ascii="仿宋" w:hAnsi="仿宋" w:eastAsia="仿宋" w:cs="仿宋"/>
                <w:color w:val="auto"/>
                <w:kern w:val="0"/>
                <w:sz w:val="24"/>
                <w:highlight w:val="none"/>
              </w:rPr>
              <w:t>A</w:t>
            </w:r>
            <w:r>
              <w:rPr>
                <w:rFonts w:hint="eastAsia" w:ascii="仿宋" w:hAnsi="仿宋" w:eastAsia="仿宋" w:cs="仿宋"/>
                <w:color w:val="auto"/>
                <w:sz w:val="24"/>
                <w:highlight w:val="none"/>
              </w:rPr>
              <w:t>不组织。</w:t>
            </w:r>
          </w:p>
          <w:p w14:paraId="4681E0A5">
            <w:pPr>
              <w:spacing w:line="360" w:lineRule="auto"/>
              <w:rPr>
                <w:rFonts w:hint="eastAsia" w:ascii="仿宋" w:hAnsi="仿宋" w:eastAsia="仿宋" w:cs="仿宋"/>
                <w:color w:val="auto"/>
                <w:sz w:val="24"/>
                <w:szCs w:val="20"/>
                <w:highlight w:val="none"/>
              </w:rPr>
            </w:pPr>
            <w:sdt>
              <w:sdtPr>
                <w:rPr>
                  <w:rFonts w:hint="eastAsia" w:ascii="仿宋" w:hAnsi="仿宋" w:eastAsia="仿宋" w:cs="仿宋"/>
                  <w:color w:val="auto"/>
                  <w:kern w:val="0"/>
                  <w:sz w:val="24"/>
                  <w:highlight w:val="none"/>
                </w:rPr>
                <w:id w:val="-999802974"/>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B组织，</w:t>
            </w: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0"/>
                <w:highlight w:val="none"/>
              </w:rPr>
              <w:t>。</w:t>
            </w:r>
          </w:p>
        </w:tc>
      </w:tr>
      <w:tr w14:paraId="6426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5A379DD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1918" w:type="dxa"/>
            <w:vAlign w:val="center"/>
          </w:tcPr>
          <w:p w14:paraId="212A135D">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样品提供</w:t>
            </w:r>
          </w:p>
        </w:tc>
        <w:tc>
          <w:tcPr>
            <w:tcW w:w="7102" w:type="dxa"/>
            <w:vAlign w:val="center"/>
          </w:tcPr>
          <w:p w14:paraId="78961A0A">
            <w:pPr>
              <w:spacing w:line="360" w:lineRule="auto"/>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47465409"/>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Wingdings" w:hAnsi="Wingdings" w:eastAsia="仿宋" w:cs="仿宋"/>
                    <w:color w:val="auto"/>
                    <w:kern w:val="0"/>
                    <w:sz w:val="24"/>
                    <w:szCs w:val="24"/>
                    <w:highlight w:val="none"/>
                    <w:lang w:val="en-US" w:eastAsia="zh-CN" w:bidi="ar-SA"/>
                  </w:rPr>
                  <w:t>þ</w:t>
                </w:r>
              </w:sdtContent>
            </w:sdt>
            <w:r>
              <w:rPr>
                <w:rFonts w:hint="eastAsia" w:ascii="仿宋" w:hAnsi="仿宋" w:eastAsia="仿宋" w:cs="仿宋"/>
                <w:color w:val="auto"/>
                <w:kern w:val="0"/>
                <w:sz w:val="24"/>
                <w:highlight w:val="none"/>
              </w:rPr>
              <w:t>A</w:t>
            </w:r>
            <w:r>
              <w:rPr>
                <w:rFonts w:hint="eastAsia" w:ascii="仿宋" w:hAnsi="仿宋" w:eastAsia="仿宋" w:cs="仿宋"/>
                <w:color w:val="auto"/>
                <w:sz w:val="24"/>
                <w:highlight w:val="none"/>
              </w:rPr>
              <w:t>不要求提供。</w:t>
            </w:r>
          </w:p>
          <w:p w14:paraId="6E09B51D">
            <w:pPr>
              <w:spacing w:line="360" w:lineRule="auto"/>
              <w:rPr>
                <w:rFonts w:hint="eastAsia" w:ascii="仿宋" w:hAnsi="仿宋" w:eastAsia="仿宋" w:cs="仿宋"/>
                <w:color w:val="auto"/>
                <w:kern w:val="0"/>
                <w:sz w:val="24"/>
                <w:highlight w:val="none"/>
              </w:rPr>
            </w:pPr>
            <w:sdt>
              <w:sdtPr>
                <w:rPr>
                  <w:rFonts w:hint="eastAsia" w:ascii="仿宋" w:hAnsi="仿宋" w:eastAsia="仿宋" w:cs="仿宋"/>
                  <w:color w:val="auto"/>
                  <w:kern w:val="0"/>
                  <w:sz w:val="24"/>
                  <w:highlight w:val="none"/>
                </w:rPr>
                <w:id w:val="1026831988"/>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B要求提供，</w:t>
            </w:r>
          </w:p>
          <w:p w14:paraId="1A7FF6D9">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r>
              <w:rPr>
                <w:rFonts w:hint="eastAsia" w:ascii="仿宋" w:hAnsi="仿宋" w:eastAsia="仿宋" w:cs="仿宋"/>
                <w:snapToGrid w:val="0"/>
                <w:color w:val="auto"/>
                <w:kern w:val="28"/>
                <w:sz w:val="24"/>
                <w:highlight w:val="none"/>
              </w:rPr>
              <w:t>样品：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37DB3B13">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r>
              <w:rPr>
                <w:rFonts w:hint="eastAsia" w:ascii="仿宋" w:hAnsi="仿宋" w:eastAsia="仿宋" w:cs="仿宋"/>
                <w:snapToGrid w:val="0"/>
                <w:color w:val="auto"/>
                <w:kern w:val="28"/>
                <w:sz w:val="24"/>
                <w:highlight w:val="none"/>
              </w:rPr>
              <w:t>样品制作的标准和要求：</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6DEA3643">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（3）样品的评审方法以及评审标准</w:t>
            </w:r>
            <w:r>
              <w:rPr>
                <w:rFonts w:hint="eastAsia" w:ascii="仿宋" w:hAnsi="仿宋" w:eastAsia="仿宋" w:cs="仿宋"/>
                <w:snapToGrid w:val="0"/>
                <w:color w:val="auto"/>
                <w:kern w:val="28"/>
                <w:sz w:val="24"/>
                <w:highlight w:val="none"/>
              </w:rPr>
              <w:t>：详见</w:t>
            </w:r>
            <w:r>
              <w:rPr>
                <w:rFonts w:hint="eastAsia" w:ascii="仿宋" w:hAnsi="仿宋" w:eastAsia="仿宋" w:cs="仿宋"/>
                <w:color w:val="auto"/>
                <w:sz w:val="24"/>
                <w:highlight w:val="none"/>
                <w:u w:val="single"/>
              </w:rPr>
              <w:t>评审办法</w:t>
            </w:r>
            <w:r>
              <w:rPr>
                <w:rFonts w:hint="eastAsia" w:ascii="仿宋" w:hAnsi="仿宋" w:eastAsia="仿宋" w:cs="仿宋"/>
                <w:color w:val="auto"/>
                <w:kern w:val="0"/>
                <w:sz w:val="24"/>
                <w:highlight w:val="none"/>
              </w:rPr>
              <w:t>；</w:t>
            </w:r>
          </w:p>
          <w:p w14:paraId="1EF0D465">
            <w:pPr>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（4）是否需要随样品提交检测报告：</w:t>
            </w:r>
            <w:sdt>
              <w:sdtPr>
                <w:rPr>
                  <w:rFonts w:hint="eastAsia" w:ascii="仿宋" w:hAnsi="仿宋" w:eastAsia="仿宋" w:cs="仿宋"/>
                  <w:color w:val="auto"/>
                  <w:kern w:val="0"/>
                  <w:sz w:val="24"/>
                  <w:highlight w:val="none"/>
                </w:rPr>
                <w:id w:val="1303421454"/>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否；</w:t>
            </w:r>
            <w:sdt>
              <w:sdtPr>
                <w:rPr>
                  <w:rFonts w:hint="eastAsia" w:ascii="仿宋" w:hAnsi="仿宋" w:eastAsia="仿宋" w:cs="仿宋"/>
                  <w:color w:val="auto"/>
                  <w:kern w:val="0"/>
                  <w:sz w:val="24"/>
                  <w:highlight w:val="none"/>
                </w:rPr>
                <w:id w:val="1621728433"/>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是，检测机构的要求</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；检测内容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w:t>
            </w:r>
          </w:p>
          <w:p w14:paraId="18A6EDC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（5）提供样品的时间：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；联系人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28"/>
                <w:sz w:val="24"/>
                <w:highlight w:val="none"/>
              </w:rPr>
              <w:t>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。请供应商在上述时间内提供样品并按规定位置安装完毕。超过截止时间的，采购人或采购代理机构将不予接收，并将清场并封闭样品现场。</w:t>
            </w:r>
          </w:p>
          <w:p w14:paraId="7844369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(6)采购活动结束后，对于未成交供应商提供的样品，采购人、</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将通知未成交供应商在规定的时间内取回，逾期未取回的，采购人、</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不负保管义务；对于成交供应商提供的样品，采购人将进行保管、封存，并作为履约验收的参考。</w:t>
            </w:r>
          </w:p>
          <w:p w14:paraId="280058B3">
            <w:pPr>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（7）制作、运输、安装和保管样品所发生的一切费用由供应商自理。</w:t>
            </w:r>
          </w:p>
        </w:tc>
      </w:tr>
      <w:tr w14:paraId="065E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129F3F0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p>
        </w:tc>
        <w:tc>
          <w:tcPr>
            <w:tcW w:w="1918" w:type="dxa"/>
            <w:vAlign w:val="center"/>
          </w:tcPr>
          <w:p w14:paraId="444E95BC">
            <w:pPr>
              <w:snapToGrid w:val="0"/>
              <w:spacing w:line="360" w:lineRule="auto"/>
              <w:jc w:val="center"/>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方案讲解演示</w:t>
            </w:r>
          </w:p>
        </w:tc>
        <w:tc>
          <w:tcPr>
            <w:tcW w:w="7102" w:type="dxa"/>
            <w:vAlign w:val="center"/>
          </w:tcPr>
          <w:p w14:paraId="51B7C675">
            <w:pPr>
              <w:spacing w:line="360" w:lineRule="auto"/>
              <w:rPr>
                <w:rFonts w:hint="eastAsia" w:ascii="仿宋" w:hAnsi="仿宋" w:eastAsia="仿宋" w:cs="仿宋"/>
                <w:color w:val="auto"/>
                <w:sz w:val="24"/>
                <w:highlight w:val="none"/>
              </w:rPr>
            </w:pPr>
            <w:sdt>
              <w:sdtPr>
                <w:rPr>
                  <w:rFonts w:hint="eastAsia" w:ascii="仿宋" w:hAnsi="仿宋" w:eastAsia="仿宋" w:cs="仿宋"/>
                  <w:color w:val="auto"/>
                  <w:kern w:val="0"/>
                  <w:sz w:val="24"/>
                  <w:highlight w:val="none"/>
                </w:rPr>
                <w:id w:val="-1859348549"/>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Wingdings" w:hAnsi="Wingdings" w:eastAsia="仿宋" w:cs="仿宋"/>
                    <w:color w:val="auto"/>
                    <w:kern w:val="0"/>
                    <w:sz w:val="24"/>
                    <w:szCs w:val="24"/>
                    <w:highlight w:val="none"/>
                    <w:lang w:val="en-US" w:eastAsia="zh-CN" w:bidi="ar-SA"/>
                  </w:rPr>
                  <w:t>þ</w:t>
                </w:r>
              </w:sdtContent>
            </w:sdt>
            <w:r>
              <w:rPr>
                <w:rFonts w:hint="eastAsia" w:ascii="仿宋" w:hAnsi="仿宋" w:eastAsia="仿宋" w:cs="仿宋"/>
                <w:color w:val="auto"/>
                <w:kern w:val="0"/>
                <w:sz w:val="24"/>
                <w:highlight w:val="none"/>
              </w:rPr>
              <w:t>A</w:t>
            </w:r>
            <w:r>
              <w:rPr>
                <w:rFonts w:hint="eastAsia" w:ascii="仿宋" w:hAnsi="仿宋" w:eastAsia="仿宋" w:cs="仿宋"/>
                <w:color w:val="auto"/>
                <w:sz w:val="24"/>
                <w:highlight w:val="none"/>
              </w:rPr>
              <w:t>不组织。</w:t>
            </w:r>
          </w:p>
          <w:p w14:paraId="72B5C614">
            <w:pPr>
              <w:spacing w:line="360" w:lineRule="auto"/>
              <w:rPr>
                <w:rFonts w:hint="eastAsia" w:ascii="仿宋" w:hAnsi="仿宋" w:eastAsia="仿宋" w:cs="仿宋"/>
                <w:color w:val="auto"/>
                <w:kern w:val="0"/>
                <w:sz w:val="24"/>
                <w:highlight w:val="none"/>
              </w:rPr>
            </w:pPr>
            <w:sdt>
              <w:sdtPr>
                <w:rPr>
                  <w:rFonts w:hint="eastAsia" w:ascii="仿宋" w:hAnsi="仿宋" w:eastAsia="仿宋" w:cs="仿宋"/>
                  <w:color w:val="auto"/>
                  <w:kern w:val="0"/>
                  <w:sz w:val="24"/>
                  <w:highlight w:val="none"/>
                </w:rPr>
                <w:id w:val="1174071719"/>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kern w:val="0"/>
                <w:sz w:val="24"/>
                <w:highlight w:val="none"/>
              </w:rPr>
              <w:t>B组织。</w:t>
            </w:r>
          </w:p>
          <w:p w14:paraId="57E8C6B8">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（1）在评审时安排每个供应商进行方案讲解演示。每个供应商时间不超过</w:t>
            </w:r>
            <w:r>
              <w:rPr>
                <w:rFonts w:hint="eastAsia" w:ascii="仿宋" w:hAnsi="仿宋" w:eastAsia="仿宋" w:cs="仿宋"/>
                <w:color w:val="auto"/>
                <w:kern w:val="0"/>
                <w:sz w:val="24"/>
                <w:highlight w:val="none"/>
                <w:u w:val="single"/>
              </w:rPr>
              <w:t>20</w:t>
            </w:r>
            <w:r>
              <w:rPr>
                <w:rFonts w:hint="eastAsia" w:ascii="仿宋" w:hAnsi="仿宋" w:eastAsia="仿宋" w:cs="仿宋"/>
                <w:color w:val="auto"/>
                <w:kern w:val="0"/>
                <w:sz w:val="24"/>
                <w:highlight w:val="none"/>
                <w:u w:val="single"/>
                <w:lang w:eastAsia="zh-CN"/>
              </w:rPr>
              <w:t>（</w:t>
            </w:r>
            <w:r>
              <w:rPr>
                <w:rFonts w:hint="eastAsia" w:ascii="仿宋" w:hAnsi="仿宋" w:eastAsia="仿宋" w:cs="仿宋"/>
                <w:color w:val="auto"/>
                <w:kern w:val="0"/>
                <w:sz w:val="24"/>
                <w:highlight w:val="none"/>
                <w:u w:val="single"/>
                <w:lang w:val="en-US" w:eastAsia="zh-CN"/>
              </w:rPr>
              <w:t>编制时可根据项目情况进行调整</w:t>
            </w:r>
            <w:r>
              <w:rPr>
                <w:rFonts w:hint="eastAsia" w:ascii="仿宋" w:hAnsi="仿宋" w:eastAsia="仿宋" w:cs="仿宋"/>
                <w:color w:val="auto"/>
                <w:kern w:val="0"/>
                <w:sz w:val="24"/>
                <w:highlight w:val="none"/>
                <w:u w:val="single"/>
                <w:lang w:eastAsia="zh-CN"/>
              </w:rPr>
              <w:t>）</w:t>
            </w:r>
            <w:r>
              <w:rPr>
                <w:rFonts w:hint="eastAsia" w:ascii="仿宋" w:hAnsi="仿宋" w:eastAsia="仿宋" w:cs="仿宋"/>
                <w:color w:val="auto"/>
                <w:kern w:val="0"/>
                <w:sz w:val="24"/>
                <w:highlight w:val="none"/>
              </w:rPr>
              <w:t>分钟，讲解次序以响应文件解密时间先后次序为准，讲解演示人员不超过</w:t>
            </w:r>
            <w:r>
              <w:rPr>
                <w:rFonts w:hint="eastAsia" w:ascii="仿宋" w:hAnsi="仿宋" w:eastAsia="仿宋" w:cs="仿宋"/>
                <w:color w:val="auto"/>
                <w:kern w:val="0"/>
                <w:sz w:val="24"/>
                <w:highlight w:val="none"/>
                <w:u w:val="single"/>
              </w:rPr>
              <w:t>3</w:t>
            </w:r>
            <w:r>
              <w:rPr>
                <w:rFonts w:hint="eastAsia" w:ascii="仿宋" w:hAnsi="仿宋" w:eastAsia="仿宋" w:cs="仿宋"/>
                <w:color w:val="auto"/>
                <w:kern w:val="0"/>
                <w:sz w:val="24"/>
                <w:highlight w:val="none"/>
                <w:u w:val="single"/>
                <w:lang w:eastAsia="zh-CN"/>
              </w:rPr>
              <w:t>（</w:t>
            </w:r>
            <w:r>
              <w:rPr>
                <w:rFonts w:hint="eastAsia" w:ascii="仿宋" w:hAnsi="仿宋" w:eastAsia="仿宋" w:cs="仿宋"/>
                <w:color w:val="auto"/>
                <w:kern w:val="0"/>
                <w:sz w:val="24"/>
                <w:highlight w:val="none"/>
                <w:u w:val="single"/>
                <w:lang w:val="en-US" w:eastAsia="zh-CN"/>
              </w:rPr>
              <w:t>编制时可根据项目情况进行调整</w:t>
            </w:r>
            <w:r>
              <w:rPr>
                <w:rFonts w:hint="eastAsia" w:ascii="仿宋" w:hAnsi="仿宋" w:eastAsia="仿宋" w:cs="仿宋"/>
                <w:color w:val="auto"/>
                <w:kern w:val="0"/>
                <w:sz w:val="24"/>
                <w:highlight w:val="none"/>
                <w:u w:val="single"/>
                <w:lang w:eastAsia="zh-CN"/>
              </w:rPr>
              <w:t>）</w:t>
            </w:r>
            <w:r>
              <w:rPr>
                <w:rFonts w:hint="eastAsia" w:ascii="仿宋" w:hAnsi="仿宋" w:eastAsia="仿宋" w:cs="仿宋"/>
                <w:color w:val="auto"/>
                <w:kern w:val="0"/>
                <w:sz w:val="24"/>
                <w:highlight w:val="none"/>
              </w:rPr>
              <w:t>人。讲解演示结束后按要求解答磋商小组提问。</w:t>
            </w:r>
          </w:p>
          <w:p w14:paraId="5A463A5D">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（2）方案讲解演示可选择以下其中一种方式：</w:t>
            </w:r>
          </w:p>
          <w:p w14:paraId="53E9F82C">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方式一：政采云平台在线讲解演示。政采云平台在线讲解需供应商根据政采云平台操作要求做好准备工作，提前完善软硬件配置环境。</w:t>
            </w:r>
          </w:p>
          <w:p w14:paraId="51263D6E">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方式二：现场讲解演示。现场讲解地点为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kern w:val="0"/>
                <w:sz w:val="24"/>
                <w:highlight w:val="none"/>
              </w:rPr>
              <w:t>，讲解演示所用电脑等设备由供应商自备。现场讲解演示人员进场时提供讲解人员名单（加盖公章或授权代表签名）及身份证明，否则不得讲解演示。</w:t>
            </w:r>
          </w:p>
          <w:p w14:paraId="51317F8E">
            <w:pPr>
              <w:snapToGrid w:val="0"/>
              <w:spacing w:line="360" w:lineRule="auto"/>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4041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Merge w:val="restart"/>
            <w:vAlign w:val="center"/>
          </w:tcPr>
          <w:p w14:paraId="56F2F03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8</w:t>
            </w:r>
          </w:p>
        </w:tc>
        <w:tc>
          <w:tcPr>
            <w:tcW w:w="1918" w:type="dxa"/>
            <w:vMerge w:val="restart"/>
            <w:vAlign w:val="center"/>
          </w:tcPr>
          <w:p w14:paraId="27E88325">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供应商应当提供的资格、资信证明文件</w:t>
            </w:r>
          </w:p>
        </w:tc>
        <w:tc>
          <w:tcPr>
            <w:tcW w:w="7102" w:type="dxa"/>
            <w:vAlign w:val="center"/>
          </w:tcPr>
          <w:p w14:paraId="063609B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（1）资格证明文件：见采购文件第二部分11.1。</w:t>
            </w:r>
          </w:p>
          <w:p w14:paraId="0DF5F465">
            <w:pPr>
              <w:spacing w:line="360" w:lineRule="auto"/>
              <w:rPr>
                <w:rFonts w:hint="eastAsia" w:ascii="仿宋" w:hAnsi="仿宋" w:eastAsia="仿宋" w:cs="仿宋"/>
                <w:snapToGrid w:val="0"/>
                <w:color w:val="auto"/>
                <w:kern w:val="0"/>
                <w:szCs w:val="21"/>
                <w:highlight w:val="none"/>
              </w:rPr>
            </w:pPr>
            <w:r>
              <w:rPr>
                <w:rFonts w:hint="eastAsia" w:ascii="仿宋" w:hAnsi="仿宋" w:eastAsia="仿宋" w:cs="仿宋"/>
                <w:color w:val="auto"/>
                <w:kern w:val="0"/>
                <w:sz w:val="24"/>
                <w:highlight w:val="none"/>
                <w:lang w:val="zh-CN"/>
              </w:rPr>
              <w:t>供应商未提供有效的资格证明文件的，视为供应商不具备采购文件中规定的资格要求，响应文件无效。</w:t>
            </w:r>
          </w:p>
        </w:tc>
      </w:tr>
      <w:tr w14:paraId="4D86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Merge w:val="continue"/>
            <w:vAlign w:val="center"/>
          </w:tcPr>
          <w:p w14:paraId="371318C5">
            <w:pPr>
              <w:snapToGrid w:val="0"/>
              <w:spacing w:line="360" w:lineRule="auto"/>
              <w:jc w:val="center"/>
              <w:rPr>
                <w:rFonts w:hint="eastAsia" w:ascii="仿宋" w:hAnsi="仿宋" w:eastAsia="仿宋" w:cs="仿宋"/>
                <w:color w:val="auto"/>
                <w:sz w:val="24"/>
                <w:highlight w:val="none"/>
              </w:rPr>
            </w:pPr>
          </w:p>
        </w:tc>
        <w:tc>
          <w:tcPr>
            <w:tcW w:w="1918" w:type="dxa"/>
            <w:vMerge w:val="continue"/>
            <w:vAlign w:val="center"/>
          </w:tcPr>
          <w:p w14:paraId="7B4AEB2F">
            <w:pPr>
              <w:snapToGrid w:val="0"/>
              <w:spacing w:line="360" w:lineRule="auto"/>
              <w:jc w:val="center"/>
              <w:rPr>
                <w:rFonts w:hint="eastAsia" w:ascii="仿宋" w:hAnsi="仿宋" w:eastAsia="仿宋" w:cs="仿宋"/>
                <w:b/>
                <w:color w:val="auto"/>
                <w:sz w:val="24"/>
                <w:highlight w:val="none"/>
              </w:rPr>
            </w:pPr>
          </w:p>
        </w:tc>
        <w:tc>
          <w:tcPr>
            <w:tcW w:w="7102" w:type="dxa"/>
            <w:vAlign w:val="center"/>
          </w:tcPr>
          <w:p w14:paraId="14CC749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（2）资信证明文件：根据采购文件第四部分评审标准提供。</w:t>
            </w:r>
          </w:p>
        </w:tc>
      </w:tr>
      <w:tr w14:paraId="05A2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2289EFE2">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9</w:t>
            </w:r>
          </w:p>
        </w:tc>
        <w:tc>
          <w:tcPr>
            <w:tcW w:w="1918" w:type="dxa"/>
            <w:vAlign w:val="center"/>
          </w:tcPr>
          <w:p w14:paraId="4265AC3C">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节能产品、环境标志产品</w:t>
            </w:r>
          </w:p>
        </w:tc>
        <w:tc>
          <w:tcPr>
            <w:tcW w:w="7102" w:type="dxa"/>
            <w:vAlign w:val="center"/>
          </w:tcPr>
          <w:p w14:paraId="66A6EC26">
            <w:pPr>
              <w:snapToGrid w:val="0"/>
              <w:spacing w:line="360" w:lineRule="auto"/>
              <w:rPr>
                <w:rFonts w:hint="eastAsia" w:ascii="仿宋" w:hAnsi="仿宋" w:eastAsia="仿宋" w:cs="仿宋"/>
                <w:color w:val="auto"/>
                <w:highlight w:val="none"/>
              </w:rPr>
            </w:pPr>
            <w:r>
              <w:rPr>
                <w:rFonts w:hint="eastAsia" w:ascii="仿宋" w:hAnsi="仿宋" w:eastAsia="仿宋" w:cs="仿宋"/>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4B3C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17449B93">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p>
        </w:tc>
        <w:tc>
          <w:tcPr>
            <w:tcW w:w="1918" w:type="dxa"/>
            <w:vAlign w:val="center"/>
          </w:tcPr>
          <w:p w14:paraId="7371DBCC">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报价要求</w:t>
            </w:r>
          </w:p>
        </w:tc>
        <w:tc>
          <w:tcPr>
            <w:tcW w:w="7102" w:type="dxa"/>
            <w:vAlign w:val="center"/>
          </w:tcPr>
          <w:p w14:paraId="3EB9BC45">
            <w:pPr>
              <w:snapToGrid w:val="0"/>
              <w:spacing w:line="360" w:lineRule="auto"/>
              <w:jc w:val="left"/>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lang w:val="zh-CN"/>
              </w:rPr>
              <w:t>有关本项目实施所需的所有费用（含税费）均计入报价。</w:t>
            </w:r>
            <w:r>
              <w:rPr>
                <w:rFonts w:hint="eastAsia" w:ascii="仿宋" w:hAnsi="仿宋" w:eastAsia="仿宋" w:cs="仿宋"/>
                <w:color w:val="auto"/>
                <w:sz w:val="24"/>
                <w:highlight w:val="none"/>
              </w:rPr>
              <w:t>报价单是报价的唯一载体</w:t>
            </w:r>
            <w:r>
              <w:rPr>
                <w:rFonts w:hint="eastAsia" w:ascii="仿宋" w:hAnsi="仿宋" w:eastAsia="仿宋" w:cs="仿宋"/>
                <w:color w:val="auto"/>
                <w:kern w:val="0"/>
                <w:sz w:val="24"/>
                <w:highlight w:val="none"/>
                <w:lang w:val="zh-CN"/>
              </w:rPr>
              <w:t>。响应文件中价格全部采用人民币报价。采购文件未列明，而供应商认为必需的费用也需列入报价。</w:t>
            </w:r>
            <w:r>
              <w:rPr>
                <w:rFonts w:hint="eastAsia" w:ascii="仿宋" w:hAnsi="仿宋" w:eastAsia="仿宋" w:cs="仿宋"/>
                <w:b/>
                <w:color w:val="auto"/>
                <w:kern w:val="0"/>
                <w:sz w:val="24"/>
                <w:highlight w:val="none"/>
                <w:lang w:val="zh-CN"/>
              </w:rPr>
              <w:t>提醒：验收时检测费用由采购人承担，不包含在总价中。</w:t>
            </w:r>
          </w:p>
          <w:p w14:paraId="02ADB547">
            <w:pPr>
              <w:snapToGrid w:val="0"/>
              <w:spacing w:line="360" w:lineRule="auto"/>
              <w:jc w:val="left"/>
              <w:rPr>
                <w:rFonts w:hint="eastAsia"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最后报价出现下列情形的，响应文件无效：</w:t>
            </w:r>
          </w:p>
          <w:p w14:paraId="5959331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响应文件出现不是唯一的、有选择性最后报价的；</w:t>
            </w:r>
          </w:p>
          <w:p w14:paraId="48B0CB3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最后报价超过采购文件中规定的预算金额或者最高限价的;</w:t>
            </w:r>
          </w:p>
          <w:p w14:paraId="76700163">
            <w:pPr>
              <w:keepNext w:val="0"/>
              <w:keepLines w:val="0"/>
              <w:pageBreakBefore w:val="0"/>
              <w:widowControl w:val="0"/>
              <w:kinsoku/>
              <w:wordWrap/>
              <w:overflowPunct/>
              <w:topLinePunct w:val="0"/>
              <w:autoSpaceDE/>
              <w:autoSpaceDN/>
              <w:bidi w:val="0"/>
              <w:adjustRightInd w:val="0"/>
              <w:spacing w:line="360" w:lineRule="auto"/>
              <w:ind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报价明显低于其他通过符合性审查供应商的报价，有可能影响产品质量或者不能诚信履约的，未能按要求提供书面说明或者提交相关证明材料证明其报价合理性的</w:t>
            </w:r>
            <w:r>
              <w:rPr>
                <w:rFonts w:hint="eastAsia" w:ascii="仿宋" w:hAnsi="仿宋" w:eastAsia="仿宋" w:cs="仿宋"/>
                <w:b/>
                <w:color w:val="auto"/>
                <w:sz w:val="24"/>
                <w:szCs w:val="21"/>
                <w:highlight w:val="none"/>
              </w:rPr>
              <w:t>;</w:t>
            </w:r>
          </w:p>
          <w:p w14:paraId="5DF91308">
            <w:pPr>
              <w:keepNext w:val="0"/>
              <w:keepLines w:val="0"/>
              <w:pageBreakBefore w:val="0"/>
              <w:widowControl w:val="0"/>
              <w:kinsoku/>
              <w:wordWrap/>
              <w:overflowPunct/>
              <w:topLinePunct w:val="0"/>
              <w:autoSpaceDE/>
              <w:autoSpaceDN/>
              <w:bidi w:val="0"/>
              <w:adjustRightInd w:val="0"/>
              <w:spacing w:line="360" w:lineRule="auto"/>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kern w:val="0"/>
                <w:sz w:val="24"/>
                <w:highlight w:val="none"/>
              </w:rPr>
              <w:t>供应商对根据修正原则修正后的报价不确认的</w:t>
            </w:r>
            <w:r>
              <w:rPr>
                <w:rFonts w:hint="eastAsia" w:ascii="仿宋" w:hAnsi="仿宋" w:eastAsia="仿宋" w:cs="仿宋"/>
                <w:b/>
                <w:color w:val="auto"/>
                <w:sz w:val="24"/>
                <w:highlight w:val="none"/>
              </w:rPr>
              <w:t>。</w:t>
            </w:r>
          </w:p>
        </w:tc>
      </w:tr>
      <w:tr w14:paraId="025B2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14" w:type="dxa"/>
            <w:vAlign w:val="center"/>
          </w:tcPr>
          <w:p w14:paraId="1C00B38E">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11</w:t>
            </w:r>
          </w:p>
        </w:tc>
        <w:tc>
          <w:tcPr>
            <w:tcW w:w="1918" w:type="dxa"/>
            <w:vAlign w:val="center"/>
          </w:tcPr>
          <w:p w14:paraId="2BDF4C41">
            <w:pPr>
              <w:snapToGrid w:val="0"/>
              <w:spacing w:line="360" w:lineRule="auto"/>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highlight w:val="none"/>
              </w:rPr>
              <w:t>备份响应文件送达地点和签收人员</w:t>
            </w:r>
          </w:p>
        </w:tc>
        <w:tc>
          <w:tcPr>
            <w:tcW w:w="7102" w:type="dxa"/>
            <w:vAlign w:val="center"/>
          </w:tcPr>
          <w:p w14:paraId="1E5DE43E">
            <w:pPr>
              <w:pStyle w:val="34"/>
              <w:spacing w:line="360" w:lineRule="auto"/>
              <w:rPr>
                <w:rFonts w:hint="eastAsia"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备份响应文件送达地点：</w:t>
            </w:r>
            <w:r>
              <w:rPr>
                <w:rFonts w:hint="eastAsia" w:ascii="仿宋" w:hAnsi="仿宋" w:eastAsia="仿宋" w:cs="仿宋"/>
                <w:color w:val="auto"/>
                <w:sz w:val="24"/>
                <w:highlight w:val="none"/>
              </w:rPr>
              <w:t>杭州市上城区佰富时代中心3幢1501室</w:t>
            </w:r>
            <w:r>
              <w:rPr>
                <w:rFonts w:hint="eastAsia" w:ascii="仿宋" w:hAnsi="仿宋" w:eastAsia="仿宋" w:cs="仿宋"/>
                <w:color w:val="auto"/>
                <w:kern w:val="28"/>
                <w:sz w:val="24"/>
                <w:szCs w:val="24"/>
                <w:highlight w:val="none"/>
              </w:rPr>
              <w:t>；</w:t>
            </w:r>
          </w:p>
          <w:p w14:paraId="12DD932D">
            <w:pPr>
              <w:pStyle w:val="3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8"/>
                <w:sz w:val="24"/>
                <w:szCs w:val="24"/>
                <w:highlight w:val="none"/>
              </w:rPr>
              <w:t>备份响应文件签收人员联系电话：</w:t>
            </w:r>
            <w:r>
              <w:rPr>
                <w:rFonts w:hint="eastAsia" w:ascii="仿宋" w:hAnsi="仿宋" w:eastAsia="仿宋" w:cs="仿宋"/>
                <w:color w:val="auto"/>
                <w:sz w:val="24"/>
                <w:highlight w:val="none"/>
                <w:u w:val="single"/>
                <w:lang w:val="en-US" w:eastAsia="zh-CN"/>
              </w:rPr>
              <w:t>曹伟伟；13805795045</w:t>
            </w:r>
            <w:r>
              <w:rPr>
                <w:rFonts w:hint="eastAsia" w:ascii="仿宋" w:hAnsi="仿宋" w:eastAsia="仿宋" w:cs="仿宋"/>
                <w:color w:val="auto"/>
                <w:sz w:val="24"/>
                <w:szCs w:val="24"/>
                <w:highlight w:val="none"/>
              </w:rPr>
              <w:t>。</w:t>
            </w:r>
          </w:p>
          <w:p w14:paraId="30F8A630">
            <w:pPr>
              <w:pStyle w:val="34"/>
              <w:spacing w:line="360" w:lineRule="auto"/>
              <w:rPr>
                <w:rFonts w:hint="eastAsia" w:ascii="仿宋" w:hAnsi="仿宋" w:eastAsia="仿宋" w:cs="仿宋"/>
                <w:snapToGrid w:val="0"/>
                <w:color w:val="auto"/>
                <w:kern w:val="28"/>
                <w:sz w:val="24"/>
                <w:szCs w:val="21"/>
                <w:highlight w:val="none"/>
                <w:lang w:val="en-US" w:eastAsia="zh-CN" w:bidi="ar-SA"/>
              </w:rPr>
            </w:pPr>
            <w:r>
              <w:rPr>
                <w:rFonts w:hint="eastAsia" w:ascii="仿宋" w:hAnsi="仿宋" w:eastAsia="仿宋" w:cs="仿宋"/>
                <w:b/>
                <w:color w:val="auto"/>
                <w:sz w:val="24"/>
                <w:szCs w:val="24"/>
                <w:highlight w:val="none"/>
              </w:rPr>
              <w:t>采购人、</w:t>
            </w:r>
            <w:r>
              <w:rPr>
                <w:rFonts w:hint="eastAsia" w:ascii="仿宋" w:hAnsi="仿宋" w:eastAsia="仿宋" w:cs="仿宋"/>
                <w:b/>
                <w:color w:val="auto"/>
                <w:sz w:val="24"/>
                <w:szCs w:val="24"/>
                <w:highlight w:val="none"/>
                <w:lang w:eastAsia="zh-CN"/>
              </w:rPr>
              <w:t>采购代理机构</w:t>
            </w:r>
            <w:r>
              <w:rPr>
                <w:rFonts w:hint="eastAsia" w:ascii="仿宋" w:hAnsi="仿宋" w:eastAsia="仿宋" w:cs="仿宋"/>
                <w:b/>
                <w:color w:val="auto"/>
                <w:sz w:val="24"/>
                <w:szCs w:val="24"/>
                <w:highlight w:val="none"/>
              </w:rPr>
              <w:t>不强制或变相强制供应商提交备份响应文件。</w:t>
            </w:r>
          </w:p>
        </w:tc>
      </w:tr>
      <w:tr w14:paraId="7C25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14" w:type="dxa"/>
            <w:vAlign w:val="center"/>
          </w:tcPr>
          <w:p w14:paraId="4CAF8BEF">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12</w:t>
            </w:r>
          </w:p>
        </w:tc>
        <w:tc>
          <w:tcPr>
            <w:tcW w:w="1918" w:type="dxa"/>
            <w:vAlign w:val="center"/>
          </w:tcPr>
          <w:p w14:paraId="12FEC641">
            <w:pPr>
              <w:snapToGrid w:val="0"/>
              <w:spacing w:line="360" w:lineRule="auto"/>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highlight w:val="none"/>
              </w:rPr>
              <w:t>其它说明</w:t>
            </w:r>
          </w:p>
        </w:tc>
        <w:tc>
          <w:tcPr>
            <w:tcW w:w="7102" w:type="dxa"/>
            <w:vAlign w:val="center"/>
          </w:tcPr>
          <w:p w14:paraId="6E642DD9">
            <w:pPr>
              <w:spacing w:line="360" w:lineRule="auto"/>
              <w:rPr>
                <w:rFonts w:hint="eastAsia" w:ascii="仿宋" w:hAnsi="仿宋" w:eastAsia="仿宋" w:cs="仿宋"/>
                <w:snapToGrid w:val="0"/>
                <w:color w:val="auto"/>
                <w:kern w:val="28"/>
                <w:sz w:val="24"/>
                <w:szCs w:val="24"/>
                <w:highlight w:val="none"/>
                <w:lang w:val="en-US" w:eastAsia="zh-CN" w:bidi="ar-SA"/>
              </w:rPr>
            </w:pPr>
            <w:r>
              <w:rPr>
                <w:rFonts w:hint="eastAsia" w:ascii="仿宋" w:hAnsi="仿宋" w:eastAsia="仿宋" w:cs="仿宋"/>
                <w:snapToGrid w:val="0"/>
                <w:color w:val="auto"/>
                <w:kern w:val="28"/>
                <w:sz w:val="24"/>
                <w:szCs w:val="24"/>
                <w:highlight w:val="none"/>
                <w:lang w:val="en-US" w:eastAsia="zh-CN" w:bidi="ar-SA"/>
              </w:rPr>
              <w:t>联合体或者以分包方式履行合同的，联合体各方（供应商与分包供应商）分别提供与联合体协议（分包意向协议）中规定的分工内容相应的业绩证明材料，业绩数量以提供材料较少的一方为准。</w:t>
            </w:r>
          </w:p>
          <w:p w14:paraId="2196F330">
            <w:pPr>
              <w:spacing w:line="360" w:lineRule="auto"/>
              <w:rPr>
                <w:rFonts w:hint="eastAsia" w:ascii="仿宋" w:hAnsi="仿宋" w:eastAsia="仿宋" w:cs="仿宋"/>
                <w:b/>
                <w:bCs/>
                <w:snapToGrid w:val="0"/>
                <w:color w:val="auto"/>
                <w:kern w:val="28"/>
                <w:sz w:val="24"/>
                <w:szCs w:val="24"/>
                <w:highlight w:val="none"/>
                <w:lang w:val="en-US" w:eastAsia="zh-CN" w:bidi="ar-SA"/>
              </w:rPr>
            </w:pPr>
            <w:r>
              <w:rPr>
                <w:rFonts w:hint="eastAsia" w:ascii="仿宋" w:hAnsi="仿宋" w:eastAsia="仿宋" w:cs="仿宋"/>
                <w:b/>
                <w:bCs/>
                <w:snapToGrid w:val="0"/>
                <w:color w:val="auto"/>
                <w:kern w:val="28"/>
                <w:sz w:val="24"/>
                <w:szCs w:val="24"/>
                <w:highlight w:val="none"/>
                <w:lang w:val="en-US" w:eastAsia="zh-CN" w:bidi="ar-SA"/>
              </w:rPr>
              <w:t>联合体形式参加磋商的，采购文件中有明确规定联合体各方均须提供的材料应当由联合体各成员共同签章（或分别提供材料，各自签章）；采购文件没有明确规定联合体各方均须提供的材料可以由联合协议书中载明的牵头人（主办方）按规定进行签章；牵头人（主办方）代表联合体签章的，对联合体各成员方同样具有约束力；</w:t>
            </w:r>
          </w:p>
          <w:p w14:paraId="5524D743">
            <w:pPr>
              <w:spacing w:line="360" w:lineRule="auto"/>
              <w:rPr>
                <w:rFonts w:hint="eastAsia" w:ascii="仿宋" w:hAnsi="仿宋" w:eastAsia="仿宋" w:cs="仿宋"/>
                <w:snapToGrid w:val="0"/>
                <w:color w:val="auto"/>
                <w:kern w:val="28"/>
                <w:sz w:val="24"/>
                <w:szCs w:val="24"/>
                <w:highlight w:val="none"/>
                <w:lang w:val="en-US" w:eastAsia="zh-CN" w:bidi="ar-SA"/>
              </w:rPr>
            </w:pPr>
            <w:r>
              <w:rPr>
                <w:rFonts w:hint="eastAsia" w:ascii="仿宋" w:hAnsi="仿宋" w:eastAsia="仿宋" w:cs="仿宋"/>
                <w:b/>
                <w:bCs/>
                <w:snapToGrid w:val="0"/>
                <w:color w:val="auto"/>
                <w:kern w:val="28"/>
                <w:sz w:val="24"/>
                <w:szCs w:val="24"/>
                <w:highlight w:val="none"/>
                <w:lang w:val="en-US" w:eastAsia="zh-CN" w:bidi="ar-SA"/>
              </w:rPr>
              <w:t>联合体形式参加采购的，履约保证金、采购代理服务费可由牵头人（主办方）一方缴纳，也可以由联合体各方按联合投标协议书约定共同缴纳。</w:t>
            </w:r>
          </w:p>
        </w:tc>
      </w:tr>
      <w:tr w14:paraId="271A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9" w:hRule="atLeast"/>
        </w:trPr>
        <w:tc>
          <w:tcPr>
            <w:tcW w:w="714" w:type="dxa"/>
            <w:vAlign w:val="center"/>
          </w:tcPr>
          <w:p w14:paraId="68738B8D">
            <w:pPr>
              <w:snapToGrid w:val="0"/>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13</w:t>
            </w:r>
          </w:p>
        </w:tc>
        <w:tc>
          <w:tcPr>
            <w:tcW w:w="1918" w:type="dxa"/>
            <w:vAlign w:val="center"/>
          </w:tcPr>
          <w:p w14:paraId="7F3FAD3A">
            <w:pPr>
              <w:snapToGrid w:val="0"/>
              <w:spacing w:line="360" w:lineRule="auto"/>
              <w:jc w:val="center"/>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sz w:val="24"/>
                <w:highlight w:val="none"/>
              </w:rPr>
              <w:t>采购代理服务费</w:t>
            </w:r>
          </w:p>
        </w:tc>
        <w:tc>
          <w:tcPr>
            <w:tcW w:w="7102" w:type="dxa"/>
            <w:vAlign w:val="center"/>
          </w:tcPr>
          <w:p w14:paraId="2E62CE2A">
            <w:pPr>
              <w:spacing w:line="360" w:lineRule="auto"/>
              <w:rPr>
                <w:rFonts w:hint="eastAsia" w:ascii="仿宋" w:hAnsi="仿宋" w:eastAsia="仿宋" w:cs="仿宋"/>
                <w:b/>
                <w:bCs/>
                <w:snapToGrid w:val="0"/>
                <w:color w:val="auto"/>
                <w:kern w:val="28"/>
                <w:sz w:val="24"/>
                <w:highlight w:val="none"/>
                <w:lang w:val="en-US" w:eastAsia="zh-CN"/>
              </w:rPr>
            </w:pPr>
            <w:bookmarkStart w:id="26" w:name="OLE_LINK22"/>
            <w:r>
              <w:rPr>
                <w:rFonts w:hint="eastAsia" w:ascii="仿宋" w:hAnsi="仿宋" w:eastAsia="仿宋" w:cs="仿宋"/>
                <w:b/>
                <w:bCs/>
                <w:snapToGrid w:val="0"/>
                <w:color w:val="auto"/>
                <w:kern w:val="28"/>
                <w:sz w:val="24"/>
                <w:highlight w:val="none"/>
                <w:lang w:eastAsia="zh-CN"/>
              </w:rPr>
              <w:t>由</w:t>
            </w:r>
            <w:r>
              <w:rPr>
                <w:rFonts w:hint="eastAsia" w:ascii="仿宋" w:hAnsi="仿宋" w:eastAsia="仿宋" w:cs="仿宋"/>
                <w:b/>
                <w:bCs/>
                <w:snapToGrid w:val="0"/>
                <w:color w:val="auto"/>
                <w:kern w:val="28"/>
                <w:sz w:val="24"/>
                <w:highlight w:val="none"/>
                <w:lang w:val="en-US" w:eastAsia="zh-CN"/>
              </w:rPr>
              <w:t>中标（成交）人支付。</w:t>
            </w:r>
            <w:bookmarkStart w:id="27" w:name="OLE_LINK6"/>
            <w:r>
              <w:rPr>
                <w:rFonts w:hint="eastAsia" w:ascii="仿宋" w:hAnsi="仿宋" w:eastAsia="仿宋" w:cs="仿宋"/>
                <w:b/>
                <w:bCs/>
                <w:snapToGrid w:val="0"/>
                <w:color w:val="auto"/>
                <w:kern w:val="28"/>
                <w:sz w:val="24"/>
                <w:highlight w:val="none"/>
                <w:lang w:val="en-US" w:eastAsia="zh-CN"/>
              </w:rPr>
              <w:t>代理服务费参考原国家计委关于印发《招标代理服务收费管理暂行办法》（计价格[2002]1980号）收取，</w:t>
            </w:r>
            <w:r>
              <w:rPr>
                <w:rFonts w:hint="eastAsia" w:ascii="仿宋" w:hAnsi="仿宋" w:eastAsia="仿宋" w:cs="仿宋"/>
                <w:b/>
                <w:bCs/>
                <w:snapToGrid w:val="0"/>
                <w:color w:val="auto"/>
                <w:kern w:val="28"/>
                <w:sz w:val="24"/>
                <w:highlight w:val="none"/>
              </w:rPr>
              <w:t>不足8000元按保底8000计取。</w:t>
            </w:r>
            <w:r>
              <w:rPr>
                <w:rFonts w:hint="eastAsia" w:ascii="仿宋" w:hAnsi="仿宋" w:eastAsia="仿宋" w:cs="仿宋"/>
                <w:b/>
                <w:bCs/>
                <w:snapToGrid w:val="0"/>
                <w:color w:val="auto"/>
                <w:kern w:val="28"/>
                <w:sz w:val="24"/>
                <w:highlight w:val="none"/>
                <w:lang w:val="en-US" w:eastAsia="zh-CN"/>
              </w:rPr>
              <w:t>供应商在报价时应考虑上述费用。</w:t>
            </w:r>
            <w:bookmarkEnd w:id="26"/>
          </w:p>
          <w:p w14:paraId="6B54FC21">
            <w:pPr>
              <w:spacing w:line="360" w:lineRule="auto"/>
              <w:rPr>
                <w:rFonts w:hint="default" w:ascii="仿宋" w:hAnsi="仿宋" w:eastAsia="仿宋" w:cs="仿宋"/>
                <w:b/>
                <w:bCs/>
                <w:snapToGrid w:val="0"/>
                <w:color w:val="auto"/>
                <w:kern w:val="28"/>
                <w:sz w:val="24"/>
                <w:highlight w:val="none"/>
                <w:lang w:val="en-US" w:eastAsia="zh-CN"/>
              </w:rPr>
            </w:pPr>
            <w:r>
              <w:rPr>
                <w:rFonts w:hint="eastAsia" w:ascii="仿宋" w:hAnsi="仿宋" w:eastAsia="仿宋" w:cs="仿宋"/>
                <w:b/>
                <w:bCs/>
                <w:snapToGrid w:val="0"/>
                <w:color w:val="auto"/>
                <w:kern w:val="28"/>
                <w:sz w:val="24"/>
                <w:highlight w:val="none"/>
                <w:lang w:val="en-US" w:eastAsia="zh-CN"/>
              </w:rPr>
              <w:t>收款单位（户名）：浙江华耀建设咨询有限公司</w:t>
            </w:r>
          </w:p>
          <w:p w14:paraId="4C12934F">
            <w:pPr>
              <w:spacing w:line="360" w:lineRule="auto"/>
              <w:rPr>
                <w:rFonts w:hint="eastAsia" w:ascii="仿宋" w:hAnsi="仿宋" w:eastAsia="仿宋" w:cs="仿宋"/>
                <w:b/>
                <w:bCs/>
                <w:snapToGrid w:val="0"/>
                <w:color w:val="auto"/>
                <w:kern w:val="28"/>
                <w:sz w:val="24"/>
                <w:highlight w:val="none"/>
                <w:lang w:val="en-US" w:eastAsia="zh-CN"/>
              </w:rPr>
            </w:pPr>
            <w:r>
              <w:rPr>
                <w:rFonts w:hint="eastAsia" w:ascii="仿宋" w:hAnsi="仿宋" w:eastAsia="仿宋" w:cs="仿宋"/>
                <w:b/>
                <w:bCs/>
                <w:snapToGrid w:val="0"/>
                <w:color w:val="auto"/>
                <w:kern w:val="28"/>
                <w:sz w:val="24"/>
                <w:highlight w:val="none"/>
                <w:lang w:val="en-US" w:eastAsia="zh-CN"/>
              </w:rPr>
              <w:t xml:space="preserve">开户银行：工行杭州莫干山路支行  </w:t>
            </w:r>
          </w:p>
          <w:p w14:paraId="3CBC59A6">
            <w:pPr>
              <w:spacing w:line="360" w:lineRule="auto"/>
              <w:rPr>
                <w:rFonts w:hint="eastAsia" w:ascii="仿宋" w:hAnsi="仿宋" w:eastAsia="仿宋" w:cs="仿宋"/>
                <w:b/>
                <w:bCs/>
                <w:snapToGrid w:val="0"/>
                <w:color w:val="auto"/>
                <w:kern w:val="28"/>
                <w:sz w:val="24"/>
                <w:highlight w:val="none"/>
                <w:lang w:val="en-US" w:eastAsia="zh-CN"/>
              </w:rPr>
            </w:pPr>
            <w:r>
              <w:rPr>
                <w:rFonts w:hint="eastAsia" w:ascii="仿宋" w:hAnsi="仿宋" w:eastAsia="仿宋" w:cs="仿宋"/>
                <w:b/>
                <w:bCs/>
                <w:snapToGrid w:val="0"/>
                <w:color w:val="auto"/>
                <w:kern w:val="28"/>
                <w:sz w:val="24"/>
                <w:highlight w:val="none"/>
                <w:lang w:val="en-US" w:eastAsia="zh-CN"/>
              </w:rPr>
              <w:t>银行账号：1202026109900014283</w:t>
            </w:r>
          </w:p>
          <w:p w14:paraId="1AF92A68">
            <w:pPr>
              <w:spacing w:line="360" w:lineRule="auto"/>
              <w:rPr>
                <w:rFonts w:hint="eastAsia" w:ascii="仿宋" w:hAnsi="仿宋" w:eastAsia="仿宋" w:cs="仿宋"/>
                <w:b/>
                <w:bCs/>
                <w:snapToGrid w:val="0"/>
                <w:color w:val="auto"/>
                <w:kern w:val="28"/>
                <w:sz w:val="24"/>
                <w:highlight w:val="none"/>
                <w:lang w:val="en-US" w:eastAsia="zh-CN"/>
              </w:rPr>
            </w:pPr>
            <w:r>
              <w:rPr>
                <w:rFonts w:hint="eastAsia" w:ascii="仿宋" w:hAnsi="仿宋" w:eastAsia="仿宋" w:cs="仿宋"/>
                <w:b/>
                <w:bCs/>
                <w:snapToGrid w:val="0"/>
                <w:color w:val="auto"/>
                <w:kern w:val="28"/>
                <w:sz w:val="24"/>
                <w:highlight w:val="none"/>
                <w:lang w:eastAsia="zh-CN"/>
              </w:rPr>
              <w:t>中标</w:t>
            </w:r>
            <w:r>
              <w:rPr>
                <w:rFonts w:hint="eastAsia" w:ascii="仿宋" w:hAnsi="仿宋" w:eastAsia="仿宋" w:cs="仿宋"/>
                <w:b/>
                <w:bCs/>
                <w:snapToGrid w:val="0"/>
                <w:color w:val="auto"/>
                <w:kern w:val="28"/>
                <w:sz w:val="24"/>
                <w:highlight w:val="none"/>
                <w:lang w:val="en-US" w:eastAsia="zh-CN"/>
              </w:rPr>
              <w:t>（成交）</w:t>
            </w:r>
            <w:r>
              <w:rPr>
                <w:rFonts w:hint="eastAsia" w:ascii="仿宋" w:hAnsi="仿宋" w:eastAsia="仿宋" w:cs="仿宋"/>
                <w:b/>
                <w:bCs/>
                <w:snapToGrid w:val="0"/>
                <w:color w:val="auto"/>
                <w:kern w:val="28"/>
                <w:sz w:val="24"/>
                <w:highlight w:val="none"/>
                <w:lang w:eastAsia="zh-CN"/>
              </w:rPr>
              <w:t>人应在领取中标通知书</w:t>
            </w:r>
            <w:r>
              <w:rPr>
                <w:rFonts w:hint="eastAsia" w:ascii="仿宋" w:hAnsi="仿宋" w:eastAsia="仿宋" w:cs="仿宋"/>
                <w:b/>
                <w:bCs/>
                <w:snapToGrid w:val="0"/>
                <w:color w:val="auto"/>
                <w:kern w:val="28"/>
                <w:sz w:val="24"/>
                <w:highlight w:val="none"/>
                <w:lang w:val="en-US" w:eastAsia="zh-CN"/>
              </w:rPr>
              <w:t>同时</w:t>
            </w:r>
            <w:r>
              <w:rPr>
                <w:rFonts w:hint="eastAsia" w:ascii="仿宋" w:hAnsi="仿宋" w:eastAsia="仿宋" w:cs="仿宋"/>
                <w:b/>
                <w:bCs/>
                <w:snapToGrid w:val="0"/>
                <w:color w:val="auto"/>
                <w:kern w:val="28"/>
                <w:sz w:val="24"/>
                <w:highlight w:val="none"/>
                <w:lang w:eastAsia="zh-CN"/>
              </w:rPr>
              <w:t>缴清中标</w:t>
            </w:r>
            <w:r>
              <w:rPr>
                <w:rFonts w:hint="eastAsia" w:ascii="仿宋" w:hAnsi="仿宋" w:eastAsia="仿宋" w:cs="仿宋"/>
                <w:b/>
                <w:bCs/>
                <w:snapToGrid w:val="0"/>
                <w:color w:val="auto"/>
                <w:kern w:val="28"/>
                <w:sz w:val="24"/>
                <w:highlight w:val="none"/>
                <w:lang w:val="en-US" w:eastAsia="zh-CN"/>
              </w:rPr>
              <w:t>（成交）</w:t>
            </w:r>
            <w:r>
              <w:rPr>
                <w:rFonts w:hint="eastAsia" w:ascii="仿宋" w:hAnsi="仿宋" w:eastAsia="仿宋" w:cs="仿宋"/>
                <w:b/>
                <w:bCs/>
                <w:snapToGrid w:val="0"/>
                <w:color w:val="auto"/>
                <w:kern w:val="28"/>
                <w:sz w:val="24"/>
                <w:highlight w:val="none"/>
                <w:lang w:eastAsia="zh-CN"/>
              </w:rPr>
              <w:t>服务费</w:t>
            </w:r>
            <w:bookmarkEnd w:id="27"/>
          </w:p>
        </w:tc>
      </w:tr>
    </w:tbl>
    <w:p w14:paraId="5C9C08F4">
      <w:pPr>
        <w:snapToGrid w:val="0"/>
        <w:spacing w:line="360" w:lineRule="auto"/>
        <w:jc w:val="center"/>
        <w:rPr>
          <w:rFonts w:hint="eastAsia" w:ascii="仿宋" w:hAnsi="仿宋" w:eastAsia="仿宋" w:cs="仿宋"/>
          <w:b/>
          <w:color w:val="auto"/>
          <w:sz w:val="32"/>
          <w:szCs w:val="20"/>
          <w:highlight w:val="none"/>
        </w:rPr>
      </w:pPr>
    </w:p>
    <w:bookmarkEnd w:id="10"/>
    <w:p w14:paraId="28C8F37B">
      <w:pPr>
        <w:widowControl/>
        <w:adjustRightInd/>
        <w:jc w:val="left"/>
        <w:rPr>
          <w:rFonts w:hint="eastAsia" w:ascii="仿宋" w:hAnsi="仿宋" w:eastAsia="仿宋" w:cs="仿宋"/>
          <w:b/>
          <w:color w:val="auto"/>
          <w:sz w:val="32"/>
          <w:szCs w:val="20"/>
          <w:highlight w:val="none"/>
        </w:rPr>
      </w:pPr>
      <w:bookmarkStart w:id="28" w:name="_Toc164416483"/>
      <w:bookmarkStart w:id="29" w:name="第三部分"/>
      <w:r>
        <w:rPr>
          <w:rFonts w:hint="eastAsia" w:ascii="仿宋" w:hAnsi="仿宋" w:eastAsia="仿宋" w:cs="仿宋"/>
          <w:b/>
          <w:color w:val="auto"/>
          <w:sz w:val="32"/>
          <w:szCs w:val="20"/>
          <w:highlight w:val="none"/>
        </w:rPr>
        <w:br w:type="page"/>
      </w:r>
    </w:p>
    <w:p w14:paraId="197DB22B">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一、总则</w:t>
      </w:r>
    </w:p>
    <w:p w14:paraId="7644A279">
      <w:pPr>
        <w:snapToGrid w:val="0"/>
        <w:spacing w:line="360" w:lineRule="auto"/>
        <w:jc w:val="left"/>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 适用范围</w:t>
      </w:r>
    </w:p>
    <w:p w14:paraId="1F64F6F1">
      <w:pPr>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本采购文件适用于该项目的采购邀请、响应文件提交、响应文件开启、资格审查及信用信息查询、磋商、评审、成交供应商确定、合同、验收等行为（法律、法规另有规定的，从其规定）。</w:t>
      </w:r>
    </w:p>
    <w:p w14:paraId="01E7599D">
      <w:pPr>
        <w:snapToGrid w:val="0"/>
        <w:spacing w:line="360" w:lineRule="auto"/>
        <w:outlineLvl w:val="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2.定义</w:t>
      </w:r>
    </w:p>
    <w:p w14:paraId="67D04E5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“采购人”系指竞争性磋商公告中载明的本项目的采购人。</w:t>
      </w:r>
    </w:p>
    <w:p w14:paraId="5E74957C">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”系指竞争性磋商公告中载明的本项目的</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w:t>
      </w:r>
    </w:p>
    <w:p w14:paraId="69CDDA9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“供应商”系指是指提交响应文件和报价、参与竞争性磋商采购活动的法人、其他组织或者自然人。</w:t>
      </w:r>
    </w:p>
    <w:p w14:paraId="4AC2A8A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分支机构参加采购活动的规定：根据《关于规范政府采购供应商资格设定及资格审查的通知（浙财采监【2013】24号）》第六条的规定，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证明其具备实际承担责任的能力和法定的缔结合同能力，可以允许其独立参加本次采购活动。上述单位参加采购活动时，应提供该单位负责人签署的相关文件材料（合伙企业由全体合伙人签署相关材料，但合伙协议约定或者全体合伙人决定委托一名或数名合伙人执行合伙企业事务的，由执行合伙企业事务的全体合伙人签署相关文件材料），与其他法人单位法定代表人签署的文件材料具有同等效力。</w:t>
      </w:r>
    </w:p>
    <w:p w14:paraId="5487D9E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“负责人”系指法人企业的法定负责人，或其他组织为法律、行政法规规定代表单位行使职权的主要负责人，或自然人本人。</w:t>
      </w:r>
    </w:p>
    <w:p w14:paraId="48348A3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提交响应文件时须提供《业务专用章使用说明函》（附件4）。</w:t>
      </w:r>
    </w:p>
    <w:p w14:paraId="168B6B9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2.6“电子交易平台”</w:t>
      </w:r>
      <w:r>
        <w:rPr>
          <w:rFonts w:hint="eastAsia" w:ascii="仿宋" w:hAnsi="仿宋" w:eastAsia="仿宋" w:cs="仿宋"/>
          <w:color w:val="auto"/>
          <w:sz w:val="24"/>
          <w:highlight w:val="none"/>
          <w:lang w:val="en-US" w:eastAsia="zh-CN"/>
        </w:rPr>
        <w:t>系</w:t>
      </w:r>
      <w:r>
        <w:rPr>
          <w:rFonts w:hint="eastAsia" w:ascii="仿宋" w:hAnsi="仿宋" w:eastAsia="仿宋" w:cs="仿宋"/>
          <w:color w:val="auto"/>
          <w:sz w:val="24"/>
          <w:highlight w:val="none"/>
        </w:rPr>
        <w:t>指本项目政府采购活动所依托的政府采购云平台（https://www.zcygov.cn/）。</w:t>
      </w:r>
    </w:p>
    <w:p w14:paraId="2515707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 “▲” 系指实质性要求条款，“</w:t>
      </w:r>
      <w:sdt>
        <w:sdtPr>
          <w:rPr>
            <w:rFonts w:hint="eastAsia" w:ascii="仿宋" w:hAnsi="仿宋" w:eastAsia="仿宋" w:cs="仿宋"/>
            <w:color w:val="auto"/>
            <w:kern w:val="0"/>
            <w:sz w:val="24"/>
            <w:highlight w:val="none"/>
          </w:rPr>
          <w:id w:val="512970236"/>
          <w14:checkbox>
            <w14:checked w14:val="1"/>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Wingdings" w:hAnsi="Wingdings" w:eastAsia="仿宋" w:cs="仿宋"/>
              <w:color w:val="auto"/>
              <w:kern w:val="0"/>
              <w:sz w:val="24"/>
              <w:szCs w:val="24"/>
              <w:highlight w:val="none"/>
              <w:lang w:val="en-US" w:eastAsia="zh-CN" w:bidi="ar-SA"/>
            </w:rPr>
            <w:t>þ</w:t>
          </w:r>
        </w:sdtContent>
      </w:sdt>
      <w:r>
        <w:rPr>
          <w:rFonts w:hint="eastAsia" w:ascii="仿宋" w:hAnsi="仿宋" w:eastAsia="仿宋" w:cs="仿宋"/>
          <w:color w:val="auto"/>
          <w:sz w:val="24"/>
          <w:highlight w:val="none"/>
        </w:rPr>
        <w:t>” 系指适用本项目的要求，“</w:t>
      </w:r>
      <w:sdt>
        <w:sdtPr>
          <w:rPr>
            <w:rFonts w:hint="eastAsia" w:ascii="仿宋" w:hAnsi="仿宋" w:eastAsia="仿宋" w:cs="仿宋"/>
            <w:color w:val="auto"/>
            <w:kern w:val="0"/>
            <w:sz w:val="24"/>
            <w:highlight w:val="none"/>
          </w:rPr>
          <w:id w:val="404888855"/>
          <w14:checkbox>
            <w14:checked w14:val="0"/>
            <w14:checkedState w14:val="00FE" w14:font="Wingdings"/>
            <w14:uncheckedState w14:val="2610" w14:font="MS Gothic"/>
          </w14:checkbox>
        </w:sdtPr>
        <w:sdtEndPr>
          <w:rPr>
            <w:rFonts w:hint="eastAsia" w:ascii="仿宋" w:hAnsi="仿宋" w:eastAsia="仿宋" w:cs="仿宋"/>
            <w:color w:val="auto"/>
            <w:kern w:val="0"/>
            <w:sz w:val="24"/>
            <w:highlight w:val="none"/>
          </w:rPr>
        </w:sdtEndPr>
        <w:sdtContent>
          <w:r>
            <w:rPr>
              <w:rFonts w:hint="eastAsia" w:ascii="仿宋" w:hAnsi="仿宋" w:eastAsia="仿宋" w:cs="仿宋"/>
              <w:color w:val="auto"/>
              <w:kern w:val="0"/>
              <w:sz w:val="24"/>
              <w:highlight w:val="none"/>
            </w:rPr>
            <w:t>☐</w:t>
          </w:r>
        </w:sdtContent>
      </w:sdt>
      <w:r>
        <w:rPr>
          <w:rFonts w:hint="eastAsia" w:ascii="仿宋" w:hAnsi="仿宋" w:eastAsia="仿宋" w:cs="仿宋"/>
          <w:color w:val="auto"/>
          <w:sz w:val="24"/>
          <w:highlight w:val="none"/>
        </w:rPr>
        <w:t>” 系指不适用本项目的要求，“※”系指磋商过程中可能实质性变动的内容。</w:t>
      </w:r>
    </w:p>
    <w:p w14:paraId="7409A757">
      <w:pPr>
        <w:snapToGrid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采购项目需要落实的政府采购政策</w:t>
      </w:r>
    </w:p>
    <w:p w14:paraId="21F57CE7">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3.1 本项目原则上采购本国生产的货物、工程和服务，不允许采购进口产品。除非采购人采购进口产品，已经在采购活动开始前向</w:t>
      </w:r>
      <w:r>
        <w:rPr>
          <w:rFonts w:hint="eastAsia" w:ascii="仿宋" w:hAnsi="仿宋" w:eastAsia="仿宋" w:cs="仿宋"/>
          <w:color w:val="auto"/>
          <w:sz w:val="24"/>
          <w:highlight w:val="none"/>
          <w:lang w:eastAsia="zh-CN"/>
        </w:rPr>
        <w:t>监督管理部门</w:t>
      </w:r>
      <w:r>
        <w:rPr>
          <w:rFonts w:hint="eastAsia" w:ascii="仿宋" w:hAnsi="仿宋" w:eastAsia="仿宋" w:cs="仿宋"/>
          <w:color w:val="auto"/>
          <w:sz w:val="24"/>
          <w:highlight w:val="none"/>
        </w:rPr>
        <w:t>提出申请并获得</w:t>
      </w:r>
      <w:r>
        <w:rPr>
          <w:rFonts w:hint="eastAsia" w:ascii="仿宋" w:hAnsi="仿宋" w:eastAsia="仿宋" w:cs="仿宋"/>
          <w:color w:val="auto"/>
          <w:sz w:val="24"/>
          <w:highlight w:val="none"/>
          <w:lang w:eastAsia="zh-CN"/>
        </w:rPr>
        <w:t>监督管理部门</w:t>
      </w:r>
      <w:r>
        <w:rPr>
          <w:rFonts w:hint="eastAsia" w:ascii="仿宋" w:hAnsi="仿宋" w:eastAsia="仿宋" w:cs="仿宋"/>
          <w:color w:val="auto"/>
          <w:sz w:val="24"/>
          <w:highlight w:val="none"/>
        </w:rPr>
        <w:t>审核同意，且在采购需求中明确规定可以采购进口产品（但如果因信息不对称等原因，仍有满足需求的国内产品要求参与采购竞争的，采购人、</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不会对其加以限制，仍将按照公平竞争原则实施采购）；</w:t>
      </w:r>
      <w:r>
        <w:rPr>
          <w:rFonts w:hint="eastAsia" w:ascii="仿宋" w:hAnsi="仿宋" w:eastAsia="仿宋" w:cs="仿宋"/>
          <w:color w:val="auto"/>
          <w:kern w:val="0"/>
          <w:sz w:val="24"/>
          <w:highlight w:val="none"/>
        </w:rPr>
        <w:t>优先采购向我国企业转让技术、与我国企业签订消化吸收再创新方案的供应商的进口产品</w:t>
      </w:r>
      <w:r>
        <w:rPr>
          <w:rFonts w:hint="eastAsia" w:ascii="仿宋" w:hAnsi="仿宋" w:eastAsia="仿宋" w:cs="仿宋"/>
          <w:color w:val="auto"/>
          <w:sz w:val="24"/>
          <w:highlight w:val="none"/>
        </w:rPr>
        <w:t>。</w:t>
      </w:r>
    </w:p>
    <w:p w14:paraId="7D24906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 支持绿色发展</w:t>
      </w:r>
    </w:p>
    <w:p w14:paraId="56477E91">
      <w:pPr>
        <w:snapToGrid w:val="0"/>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购文件要求提供相关产品认证证书。▲</w:t>
      </w:r>
      <w:r>
        <w:rPr>
          <w:rFonts w:hint="eastAsia" w:ascii="仿宋" w:hAnsi="仿宋" w:eastAsia="仿宋" w:cs="仿宋"/>
          <w:b/>
          <w:color w:val="auto"/>
          <w:sz w:val="24"/>
          <w:highlight w:val="none"/>
        </w:rPr>
        <w:t>采购人拟采购的产品属于政府强制采购的节能产品品目清单范围的，供应商未按采购文件要求提供国家确定的认证机构出具的、处于有效期之内的节能产品认证证书的，响应文件无效。</w:t>
      </w:r>
    </w:p>
    <w:p w14:paraId="4C0A4C5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3.2.2纳入政府采购管理的修缮、装修类项目采购建材的，鼓励采购单位将绿色建材性能、指标等作为实质性条件纳入采购文件和合同，具体性能指标要求参考相关绿色建材政府采购需求标准。</w:t>
      </w:r>
    </w:p>
    <w:p w14:paraId="55696D2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1106B186">
      <w:pPr>
        <w:pStyle w:val="3"/>
        <w:tabs>
          <w:tab w:val="left" w:pos="0"/>
          <w:tab w:val="clear" w:pos="432"/>
        </w:tabs>
        <w:ind w:left="0" w:firstLine="480" w:firstLineChars="200"/>
        <w:rPr>
          <w:rFonts w:hint="eastAsia" w:ascii="仿宋" w:hAnsi="仿宋" w:eastAsia="仿宋" w:cs="仿宋"/>
          <w:color w:val="auto"/>
          <w:highlight w:val="none"/>
          <w:lang w:val="en-US"/>
        </w:rPr>
      </w:pPr>
      <w:r>
        <w:rPr>
          <w:rFonts w:hint="eastAsia" w:ascii="仿宋" w:hAnsi="仿宋" w:eastAsia="仿宋" w:cs="仿宋"/>
          <w:b w:val="0"/>
          <w:bCs w:val="0"/>
          <w:color w:val="auto"/>
          <w:sz w:val="24"/>
          <w:szCs w:val="24"/>
          <w:highlight w:val="none"/>
          <w:lang w:val="en-US"/>
        </w:rPr>
        <w:t>3.2.4 鼓励供应商在参加政府采购过程中开展绿色设计、选择绿色材料、打造绿色制造工艺、开展绿色运输、做好废弃产品回收处理，实现产品全周期的绿色环保。鼓励采购单位对其提高预付款比例、免收履约保证金。</w:t>
      </w:r>
    </w:p>
    <w:p w14:paraId="02F0510E">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3.3支持中小企业发展</w:t>
      </w:r>
    </w:p>
    <w:p w14:paraId="1A7D5C0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6B9B2A9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符合中小企业划分标准的个体工商户，在政府采购活动中视同中小企业。</w:t>
      </w:r>
    </w:p>
    <w:p w14:paraId="666FACDC">
      <w:pPr>
        <w:widowControl/>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bCs/>
          <w:color w:val="auto"/>
          <w:sz w:val="24"/>
          <w:highlight w:val="none"/>
        </w:rPr>
        <w:t>3.3.2</w:t>
      </w:r>
      <w:r>
        <w:rPr>
          <w:rFonts w:hint="eastAsia" w:ascii="仿宋" w:hAnsi="仿宋" w:eastAsia="仿宋" w:cs="仿宋"/>
          <w:color w:val="auto"/>
          <w:kern w:val="0"/>
          <w:sz w:val="24"/>
          <w:highlight w:val="none"/>
        </w:rPr>
        <w:t>在政府采购活动中，供应商提供的工程符合下列情形的，享受中小企业扶持政策：</w:t>
      </w:r>
      <w:r>
        <w:rPr>
          <w:rFonts w:hint="eastAsia" w:ascii="仿宋" w:hAnsi="仿宋" w:eastAsia="仿宋" w:cs="仿宋"/>
          <w:color w:val="auto"/>
          <w:sz w:val="24"/>
          <w:highlight w:val="none"/>
        </w:rPr>
        <w:t>在工程采购项目中，工程由中小企业承建，即工程施工单位为中小企业</w:t>
      </w:r>
      <w:r>
        <w:rPr>
          <w:rFonts w:hint="eastAsia" w:ascii="仿宋" w:hAnsi="仿宋" w:eastAsia="仿宋" w:cs="仿宋"/>
          <w:color w:val="auto"/>
          <w:kern w:val="0"/>
          <w:sz w:val="24"/>
          <w:highlight w:val="none"/>
        </w:rPr>
        <w:t>。</w:t>
      </w:r>
    </w:p>
    <w:p w14:paraId="7DD0BB7E">
      <w:pPr>
        <w:widowControl/>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以联合体形式参加政府采购活动，联合体各方均为中小企业的，联合体视同中小企业。其中，联合体各方均为小微企业的，联合体视同小微企业。</w:t>
      </w:r>
    </w:p>
    <w:p w14:paraId="21DD6C6C">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3.3.3对于未预留份额专门面向中小企业的政府采购工程项目，以及预留份额政府采购工程项目中的非预留部分标项，对小型和微型企业的最后报价给予5%的扣除，用扣除后的价格参与评审。接受大中型企业与小微企业组成联合体或者允许大中型企业向一家或者多家小微企业分包的政府采购工程项目，对于</w:t>
      </w:r>
      <w:bookmarkStart w:id="30" w:name="_Hlk101132181"/>
      <w:r>
        <w:rPr>
          <w:rFonts w:hint="eastAsia" w:ascii="仿宋" w:hAnsi="仿宋" w:eastAsia="仿宋" w:cs="仿宋"/>
          <w:color w:val="auto"/>
          <w:sz w:val="24"/>
          <w:highlight w:val="none"/>
        </w:rPr>
        <w:t>联合协议或者分包意向协议约定小微企业的合同份额占到合同总金额30%以上的</w:t>
      </w:r>
      <w:bookmarkEnd w:id="30"/>
      <w:r>
        <w:rPr>
          <w:rFonts w:hint="eastAsia" w:ascii="仿宋" w:hAnsi="仿宋" w:eastAsia="仿宋" w:cs="仿宋"/>
          <w:color w:val="auto"/>
          <w:sz w:val="24"/>
          <w:highlight w:val="none"/>
        </w:rPr>
        <w:t>，对联合体或者大中型企业的报价给予2%的扣除，用扣除后的价格参加评审。组成联合体或者接受分包的小微企业与联合体内其他企业、分包企业之间存在直接控股、管理关系的，不享受价格扣除优惠政策。</w:t>
      </w:r>
    </w:p>
    <w:p w14:paraId="2FFE515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3.3.4符合《关于促进残疾人就业政府采购政策的通知》（财库〔2017〕141号）规定的条件并提供《残疾人福利性单位声明函》（附件1）的残疾人福利性单位视同小型、微型企业；</w:t>
      </w:r>
    </w:p>
    <w:p w14:paraId="1EE695F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A662E6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3.3.6可享受中小企业扶持政策的供应商应按照采购文件格式要求提供《中小企业声明函》，供应商提供的《中小企业声明函》与实际情况不符的，不享受中小企业扶持政策。声明内容不实的，属于提供虚假材料谋取中标、成交的，依法承担法律责任。</w:t>
      </w:r>
    </w:p>
    <w:p w14:paraId="4875A1C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3.3.7中小企业享受扶持政策获得政府采购合同的，小微企业不得将合同分包给大中型企业，中型企业不得将合同分包给大型企业。</w:t>
      </w:r>
    </w:p>
    <w:p w14:paraId="4483A79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w:t>
      </w:r>
      <w:r>
        <w:rPr>
          <w:rFonts w:hint="eastAsia" w:ascii="仿宋" w:hAnsi="仿宋" w:eastAsia="仿宋" w:cs="仿宋"/>
          <w:bCs/>
          <w:color w:val="auto"/>
          <w:sz w:val="24"/>
          <w:highlight w:val="none"/>
        </w:rPr>
        <w:t>支持创新发展</w:t>
      </w:r>
    </w:p>
    <w:p w14:paraId="122A273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采购人优先采购被认定为首台套产品和“制造精品”的自主创新产品。</w:t>
      </w:r>
    </w:p>
    <w:p w14:paraId="4E5050D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14:paraId="00F6E306">
      <w:pPr>
        <w:snapToGrid w:val="0"/>
        <w:spacing w:line="360" w:lineRule="auto"/>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3.5平等对待内外资企业和符合条件的破产重整企业：</w:t>
      </w:r>
    </w:p>
    <w:p w14:paraId="720941B6">
      <w:pPr>
        <w:snapToGrid w:val="0"/>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平等对待内外资企业和符合条件的破产重整企业，切实保障企业公平竞争，平等维护企业的合法利益。</w:t>
      </w:r>
      <w:r>
        <w:rPr>
          <w:rFonts w:hint="eastAsia" w:ascii="仿宋" w:hAnsi="仿宋" w:eastAsia="仿宋" w:cs="仿宋"/>
          <w:color w:val="auto"/>
          <w:sz w:val="24"/>
          <w:highlight w:val="none"/>
        </w:rPr>
        <w:cr/>
      </w:r>
      <w:r>
        <w:rPr>
          <w:rFonts w:hint="eastAsia" w:ascii="仿宋" w:hAnsi="仿宋" w:eastAsia="仿宋" w:cs="仿宋"/>
          <w:b/>
          <w:color w:val="auto"/>
          <w:sz w:val="24"/>
          <w:highlight w:val="none"/>
        </w:rPr>
        <w:t>4. 询问、质疑、投诉</w:t>
      </w:r>
    </w:p>
    <w:p w14:paraId="1FC59F92">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rPr>
        <w:t>4.1</w:t>
      </w:r>
      <w:r>
        <w:rPr>
          <w:rFonts w:hint="eastAsia" w:ascii="仿宋" w:hAnsi="仿宋" w:eastAsia="仿宋" w:cs="仿宋"/>
          <w:color w:val="auto"/>
          <w:kern w:val="0"/>
          <w:sz w:val="24"/>
          <w:highlight w:val="none"/>
          <w:lang w:val="zh-CN"/>
        </w:rPr>
        <w:t>供应商询问</w:t>
      </w:r>
    </w:p>
    <w:p w14:paraId="4E593B05">
      <w:pPr>
        <w:autoSpaceDE w:val="0"/>
        <w:autoSpaceDN w:val="0"/>
        <w:snapToGrid w:val="0"/>
        <w:spacing w:line="360" w:lineRule="auto"/>
        <w:ind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14CD9CE6">
      <w:pPr>
        <w:autoSpaceDE w:val="0"/>
        <w:autoSpaceDN w:val="0"/>
        <w:snapToGrid w:val="0"/>
        <w:spacing w:line="360" w:lineRule="auto"/>
        <w:ind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供应商质疑</w:t>
      </w:r>
    </w:p>
    <w:p w14:paraId="798A80A9">
      <w:pPr>
        <w:pStyle w:val="34"/>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sz w:val="24"/>
          <w:highlight w:val="none"/>
        </w:rPr>
        <w:t>.1提出质疑的供应商应当是参与所质疑项目采购活动的供应商。潜在供应商已依法获取其可质疑的采购文件的，可以对该文件提出质疑。</w:t>
      </w:r>
    </w:p>
    <w:p w14:paraId="5CAF8186">
      <w:pPr>
        <w:pStyle w:val="34"/>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sz w:val="24"/>
          <w:highlight w:val="none"/>
        </w:rPr>
        <w:t>.2供应商认为采购文件、采购过程和成交结果使自己的权益受到损害的，可以在知道或者应知其权益受到损害之日起七个工作日内，以书面形式向采购人或者</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提出质疑，否则，采购人或者</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不予受理：</w:t>
      </w:r>
    </w:p>
    <w:p w14:paraId="25F7F71B">
      <w:pPr>
        <w:pStyle w:val="4"/>
        <w:spacing w:line="360" w:lineRule="auto"/>
        <w:ind w:firstLine="480" w:firstLineChars="200"/>
        <w:rPr>
          <w:rFonts w:hint="eastAsia" w:ascii="仿宋" w:hAnsi="仿宋" w:eastAsia="仿宋" w:cs="仿宋"/>
          <w:snapToGrid/>
          <w:color w:val="auto"/>
          <w:kern w:val="2"/>
          <w:sz w:val="24"/>
          <w:highlight w:val="none"/>
        </w:rPr>
      </w:pPr>
      <w:r>
        <w:rPr>
          <w:rFonts w:hint="eastAsia" w:ascii="仿宋" w:hAnsi="仿宋" w:eastAsia="仿宋" w:cs="仿宋"/>
          <w:snapToGrid/>
          <w:color w:val="auto"/>
          <w:kern w:val="2"/>
          <w:sz w:val="24"/>
          <w:highlight w:val="none"/>
        </w:rPr>
        <w:t>4.</w:t>
      </w:r>
      <w:r>
        <w:rPr>
          <w:rFonts w:hint="eastAsia" w:ascii="仿宋" w:hAnsi="仿宋" w:eastAsia="仿宋" w:cs="仿宋"/>
          <w:snapToGrid/>
          <w:color w:val="auto"/>
          <w:kern w:val="2"/>
          <w:sz w:val="24"/>
          <w:highlight w:val="none"/>
          <w:lang w:val="en-US" w:eastAsia="zh-CN"/>
        </w:rPr>
        <w:t>2</w:t>
      </w:r>
      <w:r>
        <w:rPr>
          <w:rFonts w:hint="eastAsia" w:ascii="仿宋" w:hAnsi="仿宋" w:eastAsia="仿宋" w:cs="仿宋"/>
          <w:snapToGrid/>
          <w:color w:val="auto"/>
          <w:kern w:val="2"/>
          <w:sz w:val="24"/>
          <w:highlight w:val="none"/>
        </w:rPr>
        <w:t>.2.1对采购文件提出质疑的，质疑期限为供应商获得采购文件之日或者采购文件公告期限届满之日起计算。</w:t>
      </w:r>
    </w:p>
    <w:p w14:paraId="219B29B8">
      <w:pPr>
        <w:pStyle w:val="34"/>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.2.2对采购过程提出质疑的，质疑期限为各采购程序环节结束之日起计算。</w:t>
      </w:r>
    </w:p>
    <w:p w14:paraId="2161E23E">
      <w:pPr>
        <w:pStyle w:val="34"/>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.2.3对采购结果提出质疑的，质疑期限自采购结果公告期限届满之日起计算。</w:t>
      </w:r>
    </w:p>
    <w:p w14:paraId="04C91CE9">
      <w:pPr>
        <w:pStyle w:val="34"/>
        <w:snapToGrid w:val="0"/>
        <w:spacing w:line="360" w:lineRule="auto"/>
        <w:ind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w:t>
      </w:r>
      <w:r>
        <w:rPr>
          <w:rFonts w:hint="eastAsia" w:ascii="仿宋" w:hAnsi="仿宋" w:eastAsia="仿宋" w:cs="仿宋"/>
          <w:color w:val="auto"/>
          <w:sz w:val="24"/>
          <w:highlight w:val="none"/>
        </w:rPr>
        <w:t>供应商提出质疑应当提交质疑函和必要的证明材料。质疑函应当包括下列内容：</w:t>
      </w:r>
    </w:p>
    <w:p w14:paraId="3B145707">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.3.1供应商的姓名或者名称、地址、邮编、联系人及联系电话；</w:t>
      </w:r>
    </w:p>
    <w:p w14:paraId="21795ACA">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.3.2质疑项目的名称、编号；</w:t>
      </w:r>
    </w:p>
    <w:p w14:paraId="5B3D8098">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.3.3具体、明确的质疑事项和与质疑事项相关的请求；</w:t>
      </w:r>
    </w:p>
    <w:p w14:paraId="508A9E2D">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.3.4事实依据；</w:t>
      </w:r>
    </w:p>
    <w:p w14:paraId="3B84BDBB">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.3.5必要的法律依据；</w:t>
      </w:r>
    </w:p>
    <w:p w14:paraId="7515C140">
      <w:pPr>
        <w:pStyle w:val="34"/>
        <w:snapToGrid w:val="0"/>
        <w:spacing w:line="360" w:lineRule="auto"/>
        <w:ind w:firstLine="720" w:firstLineChars="3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4.</w:t>
      </w:r>
      <w:r>
        <w:rPr>
          <w:rFonts w:hint="eastAsia" w:ascii="仿宋" w:hAnsi="仿宋" w:eastAsia="仿宋" w:cs="仿宋"/>
          <w:color w:val="auto"/>
          <w:kern w:val="0"/>
          <w:sz w:val="24"/>
          <w:highlight w:val="none"/>
          <w:lang w:val="en-US" w:eastAsia="zh-CN"/>
        </w:rPr>
        <w:t>2</w:t>
      </w:r>
      <w:r>
        <w:rPr>
          <w:rFonts w:hint="eastAsia" w:ascii="仿宋" w:hAnsi="仿宋" w:eastAsia="仿宋" w:cs="仿宋"/>
          <w:color w:val="auto"/>
          <w:kern w:val="0"/>
          <w:sz w:val="24"/>
          <w:highlight w:val="none"/>
          <w:lang w:val="zh-CN"/>
        </w:rPr>
        <w:t>.3.6提出质疑的日期。</w:t>
      </w:r>
    </w:p>
    <w:p w14:paraId="292B1508">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供应商提交的质疑函需一式三份。供应商为自然人的，应当由本人签字；供应商为法人或者其他组织的，应当由法定代表人、主要负责人，或者其授权代表签字或者盖章，并加盖公章。</w:t>
      </w:r>
    </w:p>
    <w:p w14:paraId="607E4EEB">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质疑函范本及制作说明详见附件2。</w:t>
      </w:r>
    </w:p>
    <w:p w14:paraId="29ECB651">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.4对同一采购程序环节的质疑，供应商须在法定质疑期内一次性提出。</w:t>
      </w:r>
    </w:p>
    <w:p w14:paraId="432807C9">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lang w:val="zh-CN"/>
        </w:rPr>
        <w:t>4.</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.5采购人或者</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应当在收到供应商的书面质疑后七个工作日内作出答复，并以书面形式通知质疑供应商和其他与质疑处理结果有利害关系的政府采购当事人，但答复的内容不得涉及商业秘密。</w:t>
      </w:r>
    </w:p>
    <w:p w14:paraId="5DAFDFE9">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lang w:val="zh-CN"/>
        </w:rPr>
        <w:t>4.</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.6询问或者质疑事项可能影响采购结果的，采购人应当暂停签订合同，已经签订合同的，应当中止履行合同。</w:t>
      </w:r>
    </w:p>
    <w:p w14:paraId="4C30DE92">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4.</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val="zh-CN"/>
        </w:rPr>
        <w:t>供应商投诉</w:t>
      </w:r>
    </w:p>
    <w:p w14:paraId="64FCF1FD">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.1质疑供应商对采购人、</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的答复不满意或者采购人、</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未在规定的时间内作出答复的，可以在答复期满后十五个工作日内向监督管理部门提出投诉。</w:t>
      </w:r>
    </w:p>
    <w:p w14:paraId="0AC5733D">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w:t>
      </w:r>
      <w:r>
        <w:rPr>
          <w:rFonts w:hint="eastAsia" w:ascii="仿宋" w:hAnsi="仿宋" w:eastAsia="仿宋" w:cs="仿宋"/>
          <w:color w:val="auto"/>
          <w:highlight w:val="none"/>
          <w:lang w:val="zh-CN"/>
        </w:rPr>
        <w:t>2</w:t>
      </w:r>
      <w:r>
        <w:rPr>
          <w:rFonts w:hint="eastAsia" w:ascii="仿宋" w:hAnsi="仿宋" w:eastAsia="仿宋" w:cs="仿宋"/>
          <w:color w:val="auto"/>
          <w:highlight w:val="none"/>
        </w:rPr>
        <w:t>供应商投诉的事项不得超出已质疑事项的范围，基于质疑答复内容提出的投诉事项除外。</w:t>
      </w:r>
    </w:p>
    <w:p w14:paraId="44D5CDB9">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.3供应商投诉应当有明确的请求和必要的证明材料。</w:t>
      </w:r>
    </w:p>
    <w:p w14:paraId="1ABD06C2">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.4以联合体形式参加政府采购活动的，其投诉应当由组成联合体的所有供应商共同提出。</w:t>
      </w:r>
    </w:p>
    <w:p w14:paraId="56EF8F49">
      <w:pPr>
        <w:pStyle w:val="889"/>
        <w:shd w:val="clear" w:color="auto" w:fill="FFFFFF"/>
        <w:adjustRightInd w:val="0"/>
        <w:snapToGrid w:val="0"/>
        <w:spacing w:before="0" w:beforeAutospacing="0" w:after="0" w:afterAutospacing="0" w:line="360" w:lineRule="auto"/>
        <w:ind w:firstLine="480"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投诉书范本及制作说明详见附件3。</w:t>
      </w:r>
    </w:p>
    <w:p w14:paraId="43EF0BA9">
      <w:pPr>
        <w:pStyle w:val="131"/>
        <w:snapToGrid w:val="0"/>
        <w:spacing w:before="0"/>
        <w:ind w:firstLine="360"/>
        <w:rPr>
          <w:rFonts w:hint="eastAsia" w:ascii="仿宋" w:hAnsi="仿宋" w:eastAsia="仿宋" w:cs="仿宋"/>
          <w:color w:val="auto"/>
          <w:sz w:val="18"/>
          <w:szCs w:val="18"/>
          <w:highlight w:val="none"/>
        </w:rPr>
      </w:pPr>
    </w:p>
    <w:p w14:paraId="009C1520">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二、采购文件的构成、澄清、修改</w:t>
      </w:r>
    </w:p>
    <w:p w14:paraId="5D419ED5">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5．采购文件的构成</w:t>
      </w:r>
    </w:p>
    <w:p w14:paraId="247F7D72">
      <w:pPr>
        <w:pStyle w:val="3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采购文件包括下列文件及附件：</w:t>
      </w:r>
    </w:p>
    <w:p w14:paraId="20C64635">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5.1.1竞争性磋商公告；</w:t>
      </w:r>
    </w:p>
    <w:p w14:paraId="0AA35D35">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5.1.2供应商须知；</w:t>
      </w:r>
    </w:p>
    <w:p w14:paraId="3C55773D">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5.1.3采购需求；</w:t>
      </w:r>
    </w:p>
    <w:p w14:paraId="039B749A">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5.1.4评审办法；</w:t>
      </w:r>
    </w:p>
    <w:p w14:paraId="459C9D10">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5.1.5拟签订的合同文本；</w:t>
      </w:r>
    </w:p>
    <w:p w14:paraId="7555F019">
      <w:pPr>
        <w:pStyle w:val="34"/>
        <w:tabs>
          <w:tab w:val="left" w:pos="840"/>
        </w:tabs>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5.1.6</w:t>
      </w:r>
      <w:r>
        <w:rPr>
          <w:rFonts w:hint="eastAsia" w:ascii="仿宋" w:hAnsi="仿宋" w:eastAsia="仿宋" w:cs="仿宋"/>
          <w:color w:val="auto"/>
          <w:sz w:val="24"/>
          <w:szCs w:val="24"/>
          <w:highlight w:val="none"/>
        </w:rPr>
        <w:t>应提交的有关格式范例。</w:t>
      </w:r>
    </w:p>
    <w:p w14:paraId="03CD558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5.2与本项目有关的</w:t>
      </w:r>
      <w:r>
        <w:rPr>
          <w:rFonts w:hint="eastAsia" w:ascii="仿宋" w:hAnsi="仿宋" w:eastAsia="仿宋" w:cs="仿宋"/>
          <w:bCs/>
          <w:color w:val="auto"/>
          <w:sz w:val="24"/>
          <w:highlight w:val="none"/>
        </w:rPr>
        <w:t>澄清或者修改的内容为采购文件的组成部分</w:t>
      </w:r>
      <w:r>
        <w:rPr>
          <w:rFonts w:hint="eastAsia" w:ascii="仿宋" w:hAnsi="仿宋" w:eastAsia="仿宋" w:cs="仿宋"/>
          <w:color w:val="auto"/>
          <w:sz w:val="24"/>
          <w:highlight w:val="none"/>
        </w:rPr>
        <w:t>。</w:t>
      </w:r>
    </w:p>
    <w:p w14:paraId="15F20BE5">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6. 采购文件的澄清、修改</w:t>
      </w:r>
    </w:p>
    <w:p w14:paraId="2B7433C7">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6.1已获取采购文件的潜在供应商，若有问题需要澄清，应于响应文件提交（上传）截止时间前，以书面形式向</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提出。</w:t>
      </w:r>
    </w:p>
    <w:p w14:paraId="40137FCD">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6.2 </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对采购文件进行澄清或修改的，将同时通过电子交易平台通知已获取采购文件的潜在供应商。依法应当公告的，将按规定公告，同时视情况延长响应文件提交（上传）截止时间和响应文件开启时间。该澄清或者修改的内容为采购文件的组成部分。</w:t>
      </w:r>
    </w:p>
    <w:p w14:paraId="289C610C">
      <w:pPr>
        <w:pStyle w:val="24"/>
        <w:rPr>
          <w:rFonts w:hint="eastAsia" w:ascii="仿宋" w:hAnsi="仿宋" w:eastAsia="仿宋" w:cs="仿宋"/>
          <w:color w:val="auto"/>
          <w:sz w:val="18"/>
          <w:szCs w:val="18"/>
          <w:highlight w:val="none"/>
          <w:lang w:val="en-US"/>
        </w:rPr>
      </w:pPr>
    </w:p>
    <w:p w14:paraId="449366DC">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三、提交响应文件</w:t>
      </w:r>
    </w:p>
    <w:p w14:paraId="67AD2458">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7. 采购文件的获取</w:t>
      </w:r>
    </w:p>
    <w:p w14:paraId="78B9439E">
      <w:pPr>
        <w:spacing w:line="360" w:lineRule="auto"/>
        <w:ind w:firstLine="480" w:firstLineChars="200"/>
        <w:rPr>
          <w:rFonts w:hint="eastAsia" w:ascii="仿宋" w:hAnsi="仿宋" w:eastAsia="仿宋" w:cs="仿宋"/>
          <w:snapToGrid w:val="0"/>
          <w:color w:val="auto"/>
          <w:kern w:val="28"/>
          <w:sz w:val="24"/>
          <w:highlight w:val="none"/>
        </w:rPr>
      </w:pPr>
      <w:r>
        <w:rPr>
          <w:rFonts w:hint="eastAsia" w:ascii="仿宋" w:hAnsi="仿宋" w:eastAsia="仿宋" w:cs="仿宋"/>
          <w:snapToGrid w:val="0"/>
          <w:color w:val="auto"/>
          <w:kern w:val="28"/>
          <w:sz w:val="24"/>
          <w:highlight w:val="none"/>
        </w:rPr>
        <w:t>详见竞争性磋商公告中获取采购文件的时间期限、地点、方式及采购文件售价。</w:t>
      </w:r>
    </w:p>
    <w:p w14:paraId="22734A81">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8.磋商前答疑会或现场考察</w:t>
      </w:r>
    </w:p>
    <w:p w14:paraId="7B519DE5">
      <w:pPr>
        <w:pStyle w:val="34"/>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采购人组织潜在供应商现场考察或者召开磋商前答疑会的，潜在供应商按第二部分供应商须知前附表的规定参加现场考察或者磋商前答疑会。</w:t>
      </w:r>
    </w:p>
    <w:p w14:paraId="59979559">
      <w:pPr>
        <w:pStyle w:val="34"/>
        <w:spacing w:line="360" w:lineRule="auto"/>
        <w:rPr>
          <w:rFonts w:hint="eastAsia" w:ascii="仿宋" w:hAnsi="仿宋" w:eastAsia="仿宋" w:cs="仿宋"/>
          <w:b/>
          <w:color w:val="auto"/>
          <w:szCs w:val="24"/>
          <w:highlight w:val="none"/>
        </w:rPr>
      </w:pPr>
      <w:r>
        <w:rPr>
          <w:rFonts w:hint="eastAsia" w:ascii="仿宋" w:hAnsi="仿宋" w:eastAsia="仿宋" w:cs="仿宋"/>
          <w:b/>
          <w:color w:val="auto"/>
          <w:kern w:val="28"/>
          <w:sz w:val="24"/>
          <w:szCs w:val="24"/>
          <w:highlight w:val="none"/>
        </w:rPr>
        <w:t>9.磋商保证金</w:t>
      </w:r>
    </w:p>
    <w:p w14:paraId="787F9108">
      <w:pPr>
        <w:pStyle w:val="4"/>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本项目不需缴纳磋商保证金。</w:t>
      </w:r>
    </w:p>
    <w:p w14:paraId="53896710">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 响应文件的语言</w:t>
      </w:r>
    </w:p>
    <w:p w14:paraId="50201BB5">
      <w:pPr>
        <w:autoSpaceDE w:val="0"/>
        <w:autoSpaceDN w:val="0"/>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响应文件及供应商与采购有关的来往通知、函件和文件均应使用中文。</w:t>
      </w:r>
    </w:p>
    <w:p w14:paraId="6772775A">
      <w:pPr>
        <w:pStyle w:val="3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 响应文件的组成</w:t>
      </w:r>
    </w:p>
    <w:p w14:paraId="6AF3577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w:t>
      </w:r>
      <w:r>
        <w:rPr>
          <w:rFonts w:hint="eastAsia" w:ascii="仿宋" w:hAnsi="仿宋" w:eastAsia="仿宋" w:cs="仿宋"/>
          <w:b/>
          <w:color w:val="auto"/>
          <w:sz w:val="24"/>
          <w:highlight w:val="none"/>
        </w:rPr>
        <w:t>资格文件</w:t>
      </w:r>
      <w:r>
        <w:rPr>
          <w:rFonts w:hint="eastAsia" w:ascii="仿宋" w:hAnsi="仿宋" w:eastAsia="仿宋" w:cs="仿宋"/>
          <w:color w:val="auto"/>
          <w:sz w:val="24"/>
          <w:highlight w:val="none"/>
        </w:rPr>
        <w:t>：</w:t>
      </w:r>
    </w:p>
    <w:p w14:paraId="677B6501">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11.1.1符合参加政府采购活动应当具备的一般条件的承诺函</w:t>
      </w:r>
      <w:r>
        <w:rPr>
          <w:rFonts w:hint="eastAsia" w:ascii="仿宋" w:hAnsi="仿宋" w:eastAsia="仿宋" w:cs="仿宋"/>
          <w:b/>
          <w:bCs/>
          <w:color w:val="auto"/>
          <w:sz w:val="24"/>
          <w:highlight w:val="none"/>
        </w:rPr>
        <w:t>（如以联合体形式参加政府活动的，联合体各方均应提交该承诺函或共同加盖公章）</w:t>
      </w:r>
      <w:r>
        <w:rPr>
          <w:rFonts w:hint="eastAsia" w:ascii="仿宋" w:hAnsi="仿宋" w:eastAsia="仿宋" w:cs="仿宋"/>
          <w:color w:val="auto"/>
          <w:sz w:val="24"/>
          <w:highlight w:val="none"/>
        </w:rPr>
        <w:t>；</w:t>
      </w:r>
    </w:p>
    <w:p w14:paraId="701F908C">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11.1.2</w:t>
      </w:r>
      <w:bookmarkStart w:id="31" w:name="_Hlk101259339"/>
      <w:r>
        <w:rPr>
          <w:rFonts w:hint="eastAsia" w:ascii="仿宋" w:hAnsi="仿宋" w:eastAsia="仿宋" w:cs="仿宋"/>
          <w:snapToGrid w:val="0"/>
          <w:color w:val="auto"/>
          <w:kern w:val="28"/>
          <w:sz w:val="24"/>
          <w:szCs w:val="20"/>
          <w:highlight w:val="none"/>
        </w:rPr>
        <w:t>联合协议</w:t>
      </w:r>
      <w:bookmarkStart w:id="32" w:name="_Hlk101257010"/>
      <w:r>
        <w:rPr>
          <w:rFonts w:hint="eastAsia" w:ascii="仿宋" w:hAnsi="仿宋" w:eastAsia="仿宋" w:cs="仿宋"/>
          <w:snapToGrid w:val="0"/>
          <w:color w:val="auto"/>
          <w:kern w:val="28"/>
          <w:sz w:val="24"/>
          <w:szCs w:val="20"/>
          <w:highlight w:val="none"/>
        </w:rPr>
        <w:t>（如果有)</w:t>
      </w:r>
      <w:bookmarkEnd w:id="31"/>
      <w:bookmarkEnd w:id="32"/>
      <w:r>
        <w:rPr>
          <w:rFonts w:hint="eastAsia" w:ascii="仿宋" w:hAnsi="仿宋" w:eastAsia="仿宋" w:cs="仿宋"/>
          <w:snapToGrid w:val="0"/>
          <w:color w:val="auto"/>
          <w:kern w:val="28"/>
          <w:sz w:val="24"/>
          <w:szCs w:val="20"/>
          <w:highlight w:val="none"/>
        </w:rPr>
        <w:t>；</w:t>
      </w:r>
    </w:p>
    <w:p w14:paraId="203F345E">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11.1.3落实政府采购政策需满足的资格要求</w:t>
      </w:r>
      <w:r>
        <w:rPr>
          <w:rFonts w:hint="eastAsia" w:ascii="仿宋" w:hAnsi="仿宋" w:eastAsia="仿宋" w:cs="仿宋"/>
          <w:snapToGrid w:val="0"/>
          <w:color w:val="auto"/>
          <w:kern w:val="28"/>
          <w:sz w:val="24"/>
          <w:szCs w:val="20"/>
          <w:highlight w:val="none"/>
        </w:rPr>
        <w:t>（如</w:t>
      </w:r>
      <w:r>
        <w:rPr>
          <w:rFonts w:hint="eastAsia" w:ascii="仿宋" w:hAnsi="仿宋" w:eastAsia="仿宋" w:cs="仿宋"/>
          <w:snapToGrid w:val="0"/>
          <w:color w:val="auto"/>
          <w:kern w:val="28"/>
          <w:sz w:val="24"/>
          <w:szCs w:val="20"/>
          <w:highlight w:val="none"/>
          <w:lang w:val="en-US" w:eastAsia="zh-CN"/>
        </w:rPr>
        <w:t>果</w:t>
      </w:r>
      <w:r>
        <w:rPr>
          <w:rFonts w:hint="eastAsia" w:ascii="仿宋" w:hAnsi="仿宋" w:eastAsia="仿宋" w:cs="仿宋"/>
          <w:snapToGrid w:val="0"/>
          <w:color w:val="auto"/>
          <w:kern w:val="28"/>
          <w:sz w:val="24"/>
          <w:szCs w:val="20"/>
          <w:highlight w:val="none"/>
        </w:rPr>
        <w:t>有，以联合体形式参加采购活动的，联合体各方均应提交声明函)</w:t>
      </w:r>
      <w:r>
        <w:rPr>
          <w:rFonts w:hint="eastAsia" w:ascii="仿宋" w:hAnsi="仿宋" w:eastAsia="仿宋" w:cs="仿宋"/>
          <w:color w:val="auto"/>
          <w:sz w:val="24"/>
          <w:highlight w:val="none"/>
        </w:rPr>
        <w:t>；</w:t>
      </w:r>
    </w:p>
    <w:p w14:paraId="51A25511">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11.1.4本项目的特定资格要求</w:t>
      </w:r>
      <w:r>
        <w:rPr>
          <w:rFonts w:hint="eastAsia" w:ascii="仿宋" w:hAnsi="仿宋" w:eastAsia="仿宋" w:cs="仿宋"/>
          <w:snapToGrid w:val="0"/>
          <w:color w:val="auto"/>
          <w:kern w:val="28"/>
          <w:sz w:val="24"/>
          <w:szCs w:val="20"/>
          <w:highlight w:val="none"/>
        </w:rPr>
        <w:t>（如果有)</w:t>
      </w:r>
      <w:r>
        <w:rPr>
          <w:rFonts w:hint="eastAsia" w:ascii="仿宋" w:hAnsi="仿宋" w:eastAsia="仿宋" w:cs="仿宋"/>
          <w:color w:val="auto"/>
          <w:sz w:val="24"/>
          <w:highlight w:val="none"/>
        </w:rPr>
        <w:t>。</w:t>
      </w:r>
    </w:p>
    <w:p w14:paraId="0C43508B">
      <w:pPr>
        <w:snapToGrid w:val="0"/>
        <w:spacing w:line="360" w:lineRule="auto"/>
        <w:ind w:firstLine="482" w:firstLineChars="200"/>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11.</w:t>
      </w:r>
      <w:r>
        <w:rPr>
          <w:rFonts w:hint="eastAsia" w:ascii="仿宋" w:hAnsi="仿宋" w:eastAsia="仿宋" w:cs="仿宋"/>
          <w:b/>
          <w:bCs/>
          <w:color w:val="auto"/>
          <w:sz w:val="24"/>
          <w:highlight w:val="none"/>
        </w:rPr>
        <w:t>2</w:t>
      </w:r>
      <w:r>
        <w:rPr>
          <w:rFonts w:hint="eastAsia" w:ascii="仿宋" w:hAnsi="仿宋" w:eastAsia="仿宋" w:cs="仿宋"/>
          <w:b/>
          <w:bCs/>
          <w:color w:val="auto"/>
          <w:sz w:val="24"/>
          <w:highlight w:val="none"/>
          <w:lang w:val="zh-CN"/>
        </w:rPr>
        <w:t xml:space="preserve"> </w:t>
      </w:r>
      <w:r>
        <w:rPr>
          <w:rFonts w:hint="eastAsia" w:ascii="仿宋" w:hAnsi="仿宋" w:eastAsia="仿宋" w:cs="仿宋"/>
          <w:b/>
          <w:bCs/>
          <w:color w:val="auto"/>
          <w:sz w:val="24"/>
          <w:highlight w:val="none"/>
        </w:rPr>
        <w:t>商务技术</w:t>
      </w:r>
      <w:r>
        <w:rPr>
          <w:rFonts w:hint="eastAsia" w:ascii="仿宋" w:hAnsi="仿宋" w:eastAsia="仿宋" w:cs="仿宋"/>
          <w:b/>
          <w:bCs/>
          <w:color w:val="auto"/>
          <w:sz w:val="24"/>
          <w:highlight w:val="none"/>
          <w:lang w:val="zh-CN"/>
        </w:rPr>
        <w:t>文件：</w:t>
      </w:r>
    </w:p>
    <w:p w14:paraId="7A3025CB">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11.2.1响应函；</w:t>
      </w:r>
      <w:r>
        <w:rPr>
          <w:rFonts w:hint="eastAsia" w:ascii="仿宋" w:hAnsi="仿宋" w:eastAsia="仿宋" w:cs="仿宋"/>
          <w:color w:val="auto"/>
          <w:sz w:val="24"/>
          <w:highlight w:val="none"/>
          <w:lang w:val="zh-CN"/>
        </w:rPr>
        <w:t xml:space="preserve"> </w:t>
      </w:r>
    </w:p>
    <w:p w14:paraId="37221A36">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11.2.2授权委托书或法定代表人（单位负责人、自然人本人）身份证明；</w:t>
      </w:r>
    </w:p>
    <w:p w14:paraId="7EAB38AD">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11.2.3分包意向协议（如果有)；</w:t>
      </w:r>
    </w:p>
    <w:p w14:paraId="0AB9A7AD">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11.2.4符合性审查资料；</w:t>
      </w:r>
    </w:p>
    <w:p w14:paraId="16903E90">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11.2.5评审标准相应的商务技术资料；</w:t>
      </w:r>
    </w:p>
    <w:p w14:paraId="731ACF7A">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11.2.6商务技术偏离表；</w:t>
      </w:r>
    </w:p>
    <w:p w14:paraId="40EF1DA3">
      <w:pPr>
        <w:snapToGrid w:val="0"/>
        <w:spacing w:line="360" w:lineRule="auto"/>
        <w:ind w:firstLine="960" w:firstLineChars="4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11.</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zh-CN"/>
        </w:rPr>
        <w:t>政府采购供应商廉洁自律承诺书；</w:t>
      </w:r>
    </w:p>
    <w:p w14:paraId="7BBC4935">
      <w:pPr>
        <w:snapToGrid w:val="0"/>
        <w:spacing w:line="360" w:lineRule="auto"/>
        <w:ind w:firstLine="480" w:firstLineChars="200"/>
        <w:rPr>
          <w:rFonts w:hint="eastAsia" w:ascii="仿宋" w:hAnsi="仿宋" w:eastAsia="仿宋" w:cs="仿宋"/>
          <w:color w:val="auto"/>
          <w:sz w:val="24"/>
          <w:highlight w:val="none"/>
          <w:u w:val="single"/>
          <w:lang w:val="zh-CN"/>
        </w:rPr>
      </w:pPr>
      <w:r>
        <w:rPr>
          <w:rFonts w:hint="eastAsia" w:ascii="仿宋" w:hAnsi="仿宋" w:eastAsia="仿宋" w:cs="仿宋"/>
          <w:color w:val="auto"/>
          <w:kern w:val="0"/>
          <w:sz w:val="24"/>
          <w:highlight w:val="none"/>
          <w:lang w:val="zh-CN"/>
        </w:rPr>
        <w:t>11.</w:t>
      </w:r>
      <w:r>
        <w:rPr>
          <w:rFonts w:hint="eastAsia" w:ascii="仿宋" w:hAnsi="仿宋" w:eastAsia="仿宋" w:cs="仿宋"/>
          <w:color w:val="auto"/>
          <w:kern w:val="0"/>
          <w:sz w:val="24"/>
          <w:highlight w:val="none"/>
        </w:rPr>
        <w:t>3</w:t>
      </w:r>
      <w:r>
        <w:rPr>
          <w:rFonts w:hint="eastAsia" w:ascii="仿宋" w:hAnsi="仿宋" w:eastAsia="仿宋" w:cs="仿宋"/>
          <w:b/>
          <w:color w:val="auto"/>
          <w:sz w:val="24"/>
          <w:highlight w:val="none"/>
        </w:rPr>
        <w:t>报价文件：</w:t>
      </w:r>
      <w:r>
        <w:rPr>
          <w:rFonts w:hint="eastAsia" w:ascii="仿宋" w:hAnsi="仿宋" w:eastAsia="仿宋" w:cs="仿宋"/>
          <w:color w:val="auto"/>
          <w:sz w:val="24"/>
          <w:highlight w:val="none"/>
        </w:rPr>
        <w:t xml:space="preserve"> </w:t>
      </w:r>
    </w:p>
    <w:p w14:paraId="71F8D41B">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11.3.1</w:t>
      </w:r>
      <w:r>
        <w:rPr>
          <w:rFonts w:hint="eastAsia" w:ascii="仿宋" w:hAnsi="仿宋" w:eastAsia="仿宋" w:cs="仿宋"/>
          <w:color w:val="auto"/>
          <w:sz w:val="24"/>
          <w:highlight w:val="none"/>
          <w:lang w:eastAsia="zh-CN"/>
        </w:rPr>
        <w:t>初次报价一览表</w:t>
      </w:r>
      <w:r>
        <w:rPr>
          <w:rFonts w:hint="eastAsia" w:ascii="仿宋" w:hAnsi="仿宋" w:eastAsia="仿宋" w:cs="仿宋"/>
          <w:color w:val="auto"/>
          <w:sz w:val="24"/>
          <w:highlight w:val="none"/>
        </w:rPr>
        <w:t>；</w:t>
      </w:r>
    </w:p>
    <w:p w14:paraId="626758D2">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11.3.2已标价工程量清单；</w:t>
      </w:r>
    </w:p>
    <w:p w14:paraId="3C7D8B63">
      <w:pPr>
        <w:snapToGrid w:val="0"/>
        <w:spacing w:line="360" w:lineRule="auto"/>
        <w:ind w:firstLine="960" w:firstLineChars="400"/>
        <w:rPr>
          <w:rFonts w:hint="eastAsia" w:ascii="仿宋" w:hAnsi="仿宋" w:eastAsia="仿宋" w:cs="仿宋"/>
          <w:color w:val="auto"/>
          <w:sz w:val="24"/>
          <w:highlight w:val="none"/>
        </w:rPr>
      </w:pPr>
      <w:r>
        <w:rPr>
          <w:rFonts w:hint="eastAsia" w:ascii="仿宋" w:hAnsi="仿宋" w:eastAsia="仿宋" w:cs="仿宋"/>
          <w:color w:val="auto"/>
          <w:sz w:val="24"/>
          <w:highlight w:val="none"/>
        </w:rPr>
        <w:t>11.3.3中小企业声明函。</w:t>
      </w:r>
    </w:p>
    <w:p w14:paraId="2DA6B57B">
      <w:pPr>
        <w:pStyle w:val="3"/>
        <w:adjustRightInd w:val="0"/>
        <w:ind w:left="0" w:firstLine="960" w:firstLineChars="400"/>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lang w:val="en-US"/>
        </w:rPr>
        <w:t>11.3.</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val="en-US"/>
        </w:rPr>
        <w:t xml:space="preserve"> 报价情况说明（如供应商报价低于项目预算50%的，应当提交本文档，详细阐述不影响产品质量或者诚信履约的具体原因</w:t>
      </w:r>
      <w:r>
        <w:rPr>
          <w:rFonts w:hint="eastAsia" w:ascii="仿宋" w:hAnsi="仿宋" w:eastAsia="仿宋" w:cs="仿宋"/>
          <w:b w:val="0"/>
          <w:bCs w:val="0"/>
          <w:color w:val="auto"/>
          <w:sz w:val="24"/>
          <w:szCs w:val="24"/>
          <w:highlight w:val="none"/>
          <w:lang w:val="en-US" w:eastAsia="zh-CN"/>
        </w:rPr>
        <w:t>）。</w:t>
      </w:r>
    </w:p>
    <w:p w14:paraId="3A1AA310">
      <w:pPr>
        <w:spacing w:line="360" w:lineRule="auto"/>
        <w:ind w:firstLine="723" w:firstLineChars="3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响应文件含有采购人不能接受的附加条件的，响应文件无效；</w:t>
      </w:r>
    </w:p>
    <w:p w14:paraId="758891D2">
      <w:pPr>
        <w:spacing w:line="360" w:lineRule="auto"/>
        <w:ind w:firstLine="723" w:firstLineChars="3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供应商提供虚假材料的，响应文件无效。</w:t>
      </w:r>
    </w:p>
    <w:p w14:paraId="45301AA1">
      <w:pPr>
        <w:spacing w:line="360" w:lineRule="auto"/>
        <w:ind w:firstLine="720" w:firstLineChars="300"/>
        <w:rPr>
          <w:rFonts w:hint="eastAsia" w:ascii="仿宋" w:hAnsi="仿宋" w:eastAsia="仿宋" w:cs="仿宋"/>
          <w:color w:val="auto"/>
          <w:highlight w:val="none"/>
        </w:rPr>
      </w:pPr>
      <w:r>
        <w:rPr>
          <w:rFonts w:hint="eastAsia" w:ascii="仿宋" w:hAnsi="仿宋" w:eastAsia="仿宋" w:cs="仿宋"/>
          <w:color w:val="auto"/>
          <w:sz w:val="24"/>
          <w:szCs w:val="24"/>
          <w:highlight w:val="none"/>
          <w:shd w:val="clear" w:color="auto" w:fill="FFFFFF"/>
          <w:lang w:val="en-US" w:eastAsia="zh-CN"/>
        </w:rPr>
        <w:t>供应商应对响应文件中材料的真实性、合法性负责。</w:t>
      </w:r>
    </w:p>
    <w:p w14:paraId="32399C5D">
      <w:pPr>
        <w:pStyle w:val="131"/>
        <w:snapToGrid w:val="0"/>
        <w:spacing w:before="0"/>
        <w:ind w:firstLine="0" w:firstLineChars="0"/>
        <w:outlineLvl w:val="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12</w:t>
      </w:r>
      <w:r>
        <w:rPr>
          <w:rFonts w:hint="eastAsia" w:ascii="仿宋" w:hAnsi="仿宋" w:eastAsia="仿宋" w:cs="仿宋"/>
          <w:b/>
          <w:color w:val="auto"/>
          <w:kern w:val="0"/>
          <w:szCs w:val="24"/>
          <w:highlight w:val="none"/>
          <w:lang w:val="zh-CN"/>
        </w:rPr>
        <w:t xml:space="preserve">. </w:t>
      </w:r>
      <w:r>
        <w:rPr>
          <w:rFonts w:hint="eastAsia" w:ascii="仿宋" w:hAnsi="仿宋" w:eastAsia="仿宋" w:cs="仿宋"/>
          <w:b/>
          <w:color w:val="auto"/>
          <w:szCs w:val="24"/>
          <w:highlight w:val="none"/>
        </w:rPr>
        <w:t>响应文件的编制</w:t>
      </w:r>
    </w:p>
    <w:p w14:paraId="77370BD8">
      <w:pPr>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color w:val="auto"/>
          <w:kern w:val="0"/>
          <w:sz w:val="24"/>
          <w:highlight w:val="none"/>
          <w:lang w:val="zh-CN"/>
        </w:rPr>
        <w:t>12.1响应文件分为</w:t>
      </w:r>
      <w:r>
        <w:rPr>
          <w:rFonts w:hint="eastAsia" w:ascii="仿宋" w:hAnsi="仿宋" w:eastAsia="仿宋" w:cs="仿宋"/>
          <w:b/>
          <w:bCs/>
          <w:color w:val="auto"/>
          <w:kern w:val="0"/>
          <w:sz w:val="24"/>
          <w:highlight w:val="none"/>
          <w:lang w:val="zh-CN"/>
        </w:rPr>
        <w:t>资格文件、商务技术文件、报价文件</w:t>
      </w:r>
      <w:r>
        <w:rPr>
          <w:rFonts w:hint="eastAsia" w:ascii="仿宋" w:hAnsi="仿宋" w:eastAsia="仿宋" w:cs="仿宋"/>
          <w:color w:val="auto"/>
          <w:kern w:val="0"/>
          <w:sz w:val="24"/>
          <w:highlight w:val="none"/>
          <w:lang w:val="zh-CN"/>
        </w:rPr>
        <w:t>三部分。各供应商在编制响应文件时请按照采购文件第六部分规定的格式进行，混乱的编排导致响应文件被误读或磋商小组查找不到有效文件是供应商的风险。</w:t>
      </w:r>
    </w:p>
    <w:p w14:paraId="1E607AE1">
      <w:pPr>
        <w:spacing w:line="360" w:lineRule="auto"/>
        <w:ind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12.2供应商进行电子投标应安装客户端软件—“政采云电子交易客户端”，并按照采购文件和电子交易平台的要求编制并加密响应文件。供应商未按规定加密的响应文件，电子交易平台将拒收并提示。</w:t>
      </w:r>
    </w:p>
    <w:p w14:paraId="381D0E30">
      <w:pPr>
        <w:snapToGrid w:val="0"/>
        <w:spacing w:line="360" w:lineRule="auto"/>
        <w:ind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65C5BC6B">
      <w:pPr>
        <w:snapToGrid w:val="0"/>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13.响应文件的签署、盖章</w:t>
      </w:r>
    </w:p>
    <w:p w14:paraId="56B80A01">
      <w:pPr>
        <w:pStyle w:val="131"/>
        <w:snapToGrid w:val="0"/>
        <w:spacing w:before="0"/>
        <w:ind w:firstLine="480"/>
        <w:rPr>
          <w:rFonts w:hint="eastAsia" w:ascii="仿宋" w:hAnsi="仿宋" w:eastAsia="仿宋" w:cs="仿宋"/>
          <w:b/>
          <w:color w:val="auto"/>
          <w:highlight w:val="none"/>
        </w:rPr>
      </w:pPr>
      <w:r>
        <w:rPr>
          <w:rFonts w:hint="eastAsia" w:ascii="仿宋" w:hAnsi="仿宋" w:eastAsia="仿宋" w:cs="仿宋"/>
          <w:color w:val="auto"/>
          <w:szCs w:val="24"/>
          <w:highlight w:val="none"/>
        </w:rPr>
        <w:t>13.1响应文件按照采购文件第六部分格式要</w:t>
      </w:r>
      <w:r>
        <w:rPr>
          <w:rFonts w:hint="eastAsia" w:ascii="仿宋" w:hAnsi="仿宋" w:eastAsia="仿宋" w:cs="仿宋"/>
          <w:color w:val="auto"/>
          <w:highlight w:val="none"/>
        </w:rPr>
        <w:t>求进行签署、盖章。</w:t>
      </w:r>
      <w:r>
        <w:rPr>
          <w:rFonts w:hint="eastAsia" w:ascii="仿宋" w:hAnsi="仿宋" w:eastAsia="仿宋" w:cs="仿宋"/>
          <w:b/>
          <w:color w:val="auto"/>
          <w:highlight w:val="none"/>
        </w:rPr>
        <w:t>▲供应商的响应文件未按照采购文件要求签署、盖章的，其响应文件无效</w:t>
      </w:r>
      <w:r>
        <w:rPr>
          <w:rFonts w:hint="eastAsia" w:ascii="仿宋" w:hAnsi="仿宋" w:eastAsia="仿宋" w:cs="仿宋"/>
          <w:color w:val="auto"/>
          <w:szCs w:val="24"/>
          <w:highlight w:val="none"/>
        </w:rPr>
        <w:t>。</w:t>
      </w:r>
    </w:p>
    <w:p w14:paraId="3D4A5D61">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13.2为确保网上操作合法、有效和安全，供应商应当在响应文件提交（上传）截止时间前完成在“政府采购云平台”的身份认证，确保在电子投标过程中能够对相关数据电文进行加密和使用电子签名。</w:t>
      </w:r>
    </w:p>
    <w:p w14:paraId="5FAA7B59">
      <w:pPr>
        <w:pStyle w:val="131"/>
        <w:snapToGrid w:val="0"/>
        <w:spacing w:before="0"/>
        <w:ind w:firstLine="480"/>
        <w:rPr>
          <w:rFonts w:hint="eastAsia" w:ascii="仿宋" w:hAnsi="仿宋" w:eastAsia="仿宋" w:cs="仿宋"/>
          <w:color w:val="auto"/>
          <w:szCs w:val="24"/>
          <w:highlight w:val="none"/>
        </w:rPr>
      </w:pPr>
      <w:r>
        <w:rPr>
          <w:rFonts w:hint="eastAsia" w:ascii="仿宋" w:hAnsi="仿宋" w:eastAsia="仿宋" w:cs="仿宋"/>
          <w:color w:val="auto"/>
          <w:highlight w:val="none"/>
        </w:rPr>
        <w:t>13.3采购文件对响应文件签署、盖章的要求适用于电子签名。</w:t>
      </w:r>
    </w:p>
    <w:p w14:paraId="23245051">
      <w:pPr>
        <w:pStyle w:val="131"/>
        <w:snapToGrid w:val="0"/>
        <w:spacing w:before="0"/>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14. 响应文件的提交、补充、修改、撤回</w:t>
      </w:r>
    </w:p>
    <w:p w14:paraId="7F2977E5">
      <w:pPr>
        <w:pStyle w:val="131"/>
        <w:snapToGrid w:val="0"/>
        <w:spacing w:before="0"/>
        <w:ind w:firstLine="480"/>
        <w:rPr>
          <w:rFonts w:hint="eastAsia" w:ascii="仿宋" w:hAnsi="仿宋" w:eastAsia="仿宋" w:cs="仿宋"/>
          <w:color w:val="auto"/>
          <w:szCs w:val="24"/>
          <w:highlight w:val="none"/>
        </w:rPr>
      </w:pPr>
      <w:r>
        <w:rPr>
          <w:rFonts w:hint="eastAsia" w:ascii="仿宋" w:hAnsi="仿宋" w:eastAsia="仿宋" w:cs="仿宋"/>
          <w:color w:val="auto"/>
          <w:szCs w:val="24"/>
          <w:highlight w:val="none"/>
        </w:rPr>
        <w:t>14.1 供应商应当在响应文件提交（上传）截止时间前完成响应文件的传输递交，并可以补充、修改或者撤回响应文件。补充或者修改响应文件的，应当先行撤回原文件，补充、修改后重新传输递交。响应文件提交（上传）截止时间前未完成传输的，视为撤回响应文件。响应文件提交（上传）截止时间后递交的响应文件，电子交易平台将拒收。</w:t>
      </w:r>
    </w:p>
    <w:p w14:paraId="32FF8FAF">
      <w:pPr>
        <w:pStyle w:val="131"/>
        <w:snapToGrid w:val="0"/>
        <w:spacing w:before="0"/>
        <w:ind w:firstLine="480"/>
        <w:rPr>
          <w:rFonts w:hint="eastAsia" w:ascii="仿宋" w:hAnsi="仿宋" w:eastAsia="仿宋" w:cs="仿宋"/>
          <w:color w:val="auto"/>
          <w:szCs w:val="24"/>
          <w:highlight w:val="none"/>
        </w:rPr>
      </w:pPr>
      <w:r>
        <w:rPr>
          <w:rFonts w:hint="eastAsia" w:ascii="仿宋" w:hAnsi="仿宋" w:eastAsia="仿宋" w:cs="仿宋"/>
          <w:color w:val="auto"/>
          <w:szCs w:val="24"/>
          <w:highlight w:val="none"/>
        </w:rPr>
        <w:t>14.2电子交易平台收到响应文件，将妥善保存并即时向供应商发出确认回执通知。在响应文件提交（上传）截止时间前，除供应商补充、修改或者撤回响应文件外，任何单位和个人不得解密或提取响应文件。</w:t>
      </w:r>
    </w:p>
    <w:p w14:paraId="307AE8C4">
      <w:pPr>
        <w:pStyle w:val="131"/>
        <w:snapToGrid w:val="0"/>
        <w:spacing w:before="0"/>
        <w:ind w:firstLine="480"/>
        <w:rPr>
          <w:rFonts w:hint="eastAsia" w:ascii="仿宋" w:hAnsi="仿宋" w:eastAsia="仿宋" w:cs="仿宋"/>
          <w:color w:val="auto"/>
          <w:szCs w:val="24"/>
          <w:highlight w:val="none"/>
        </w:rPr>
      </w:pPr>
      <w:r>
        <w:rPr>
          <w:rFonts w:hint="eastAsia" w:ascii="仿宋" w:hAnsi="仿宋" w:eastAsia="仿宋" w:cs="仿宋"/>
          <w:color w:val="auto"/>
          <w:szCs w:val="24"/>
          <w:highlight w:val="none"/>
        </w:rPr>
        <w:t>14.3采购人、</w:t>
      </w:r>
      <w:r>
        <w:rPr>
          <w:rFonts w:hint="eastAsia" w:ascii="仿宋" w:hAnsi="仿宋" w:eastAsia="仿宋" w:cs="仿宋"/>
          <w:color w:val="auto"/>
          <w:szCs w:val="24"/>
          <w:highlight w:val="none"/>
          <w:lang w:eastAsia="zh-CN"/>
        </w:rPr>
        <w:t>采购代理机构</w:t>
      </w:r>
      <w:r>
        <w:rPr>
          <w:rFonts w:hint="eastAsia" w:ascii="仿宋" w:hAnsi="仿宋" w:eastAsia="仿宋" w:cs="仿宋"/>
          <w:color w:val="auto"/>
          <w:szCs w:val="24"/>
          <w:highlight w:val="none"/>
        </w:rPr>
        <w:t>可以视情况延长响应文件提交的截止时间。在上述情况下，</w:t>
      </w:r>
      <w:r>
        <w:rPr>
          <w:rFonts w:hint="eastAsia" w:ascii="仿宋" w:hAnsi="仿宋" w:eastAsia="仿宋" w:cs="仿宋"/>
          <w:color w:val="auto"/>
          <w:szCs w:val="24"/>
          <w:highlight w:val="none"/>
          <w:lang w:eastAsia="zh-CN"/>
        </w:rPr>
        <w:t>采购代理机构</w:t>
      </w:r>
      <w:r>
        <w:rPr>
          <w:rFonts w:hint="eastAsia" w:ascii="仿宋" w:hAnsi="仿宋" w:eastAsia="仿宋" w:cs="仿宋"/>
          <w:color w:val="auto"/>
          <w:szCs w:val="24"/>
          <w:highlight w:val="none"/>
        </w:rPr>
        <w:t>与供应商以前在响应文件提交截止时间方面的全部权利、责任和义务，将适用于延长至新的响应文件提交截止时间。</w:t>
      </w:r>
    </w:p>
    <w:p w14:paraId="1067D4DE">
      <w:pPr>
        <w:pStyle w:val="34"/>
        <w:snapToGrid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15.备份响应文件</w:t>
      </w:r>
    </w:p>
    <w:p w14:paraId="609D95B6">
      <w:pPr>
        <w:pStyle w:val="34"/>
        <w:snapToGrid w:val="0"/>
        <w:spacing w:line="360" w:lineRule="auto"/>
        <w:ind w:firstLine="360" w:firstLineChars="15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 15.1供应商在电子交易平台传输递交响应文件后，还可以在响应文件提交（上传）截止时间前直接提交或者以邮政快递方式递交备份响应文件1份，</w:t>
      </w:r>
      <w:r>
        <w:rPr>
          <w:rFonts w:hint="eastAsia" w:ascii="仿宋" w:hAnsi="仿宋" w:eastAsia="仿宋" w:cs="仿宋"/>
          <w:b/>
          <w:color w:val="auto"/>
          <w:sz w:val="24"/>
          <w:szCs w:val="24"/>
          <w:highlight w:val="none"/>
        </w:rPr>
        <w:t>但采购人、</w:t>
      </w:r>
      <w:r>
        <w:rPr>
          <w:rFonts w:hint="eastAsia" w:ascii="仿宋" w:hAnsi="仿宋" w:eastAsia="仿宋" w:cs="仿宋"/>
          <w:b/>
          <w:color w:val="auto"/>
          <w:sz w:val="24"/>
          <w:szCs w:val="24"/>
          <w:highlight w:val="none"/>
          <w:lang w:eastAsia="zh-CN"/>
        </w:rPr>
        <w:t>采购代理机构</w:t>
      </w:r>
      <w:r>
        <w:rPr>
          <w:rFonts w:hint="eastAsia" w:ascii="仿宋" w:hAnsi="仿宋" w:eastAsia="仿宋" w:cs="仿宋"/>
          <w:b/>
          <w:color w:val="auto"/>
          <w:sz w:val="24"/>
          <w:szCs w:val="24"/>
          <w:highlight w:val="none"/>
        </w:rPr>
        <w:t>不强制或变相强制供应商提交备份响应文件。</w:t>
      </w:r>
    </w:p>
    <w:p w14:paraId="58A63925">
      <w:pPr>
        <w:pStyle w:val="34"/>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15.2备份响应文件须在“政采云投标客户端”制作生成，并储存在</w:t>
      </w:r>
      <w:r>
        <w:rPr>
          <w:rFonts w:hint="eastAsia" w:ascii="仿宋" w:hAnsi="仿宋" w:eastAsia="仿宋" w:cs="仿宋"/>
          <w:color w:val="auto"/>
          <w:sz w:val="24"/>
          <w:highlight w:val="none"/>
        </w:rPr>
        <w:t>DVD光盘</w:t>
      </w:r>
      <w:r>
        <w:rPr>
          <w:rFonts w:hint="eastAsia" w:ascii="仿宋" w:hAnsi="仿宋" w:eastAsia="仿宋" w:cs="仿宋"/>
          <w:color w:val="auto"/>
          <w:sz w:val="24"/>
          <w:highlight w:val="none"/>
          <w:lang w:val="en-US" w:eastAsia="zh-CN"/>
        </w:rPr>
        <w:t>等存储介质</w:t>
      </w:r>
      <w:r>
        <w:rPr>
          <w:rFonts w:hint="eastAsia" w:ascii="仿宋" w:hAnsi="仿宋" w:eastAsia="仿宋" w:cs="仿宋"/>
          <w:color w:val="auto"/>
          <w:sz w:val="24"/>
          <w:szCs w:val="24"/>
          <w:highlight w:val="none"/>
        </w:rPr>
        <w:t>中。备份响应文件应当密封包装并在包装上加盖公章并注明采购项目名称，供应商名称(联合体参与的，包装物封面需注明联合体，并注明联合体成员各方的名称和联合协议中约定的牵头人的名称)。</w:t>
      </w:r>
      <w:r>
        <w:rPr>
          <w:rFonts w:hint="eastAsia" w:ascii="仿宋" w:hAnsi="仿宋" w:eastAsia="仿宋" w:cs="仿宋"/>
          <w:b/>
          <w:color w:val="auto"/>
          <w:sz w:val="24"/>
          <w:highlight w:val="none"/>
        </w:rPr>
        <w:t>不符合上述制作、</w:t>
      </w:r>
      <w:r>
        <w:rPr>
          <w:rFonts w:hint="eastAsia" w:ascii="仿宋" w:hAnsi="仿宋" w:eastAsia="仿宋" w:cs="仿宋"/>
          <w:b/>
          <w:color w:val="auto"/>
          <w:sz w:val="24"/>
          <w:szCs w:val="24"/>
          <w:highlight w:val="none"/>
        </w:rPr>
        <w:t>存储、密封规定的备份响应文件将被视为无效或者被拒绝接收。</w:t>
      </w:r>
    </w:p>
    <w:p w14:paraId="3FA0937C">
      <w:pPr>
        <w:pStyle w:val="34"/>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15.3直接提交备份响应文件的，供应商应于响应文件提交（上传）截止时间前在竞争性磋商公告中载明的响应文件开启地点将备份响应文件提交给</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将拒绝接受逾期送达的备份响应文件。</w:t>
      </w:r>
    </w:p>
    <w:p w14:paraId="4A742CAA">
      <w:pPr>
        <w:pStyle w:val="34"/>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15.4以邮政快递方式递交备份响应文件的，供应商应先将备份响应文件按要求密封和标记，再进行邮政快递包装后邮寄。备份响应文件须在响应文件提交（上传）截止时间之前送达</w:t>
      </w:r>
      <w:r>
        <w:rPr>
          <w:rFonts w:hint="eastAsia" w:ascii="仿宋" w:hAnsi="仿宋" w:eastAsia="仿宋" w:cs="仿宋"/>
          <w:snapToGrid/>
          <w:color w:val="auto"/>
          <w:sz w:val="24"/>
          <w:szCs w:val="24"/>
          <w:highlight w:val="none"/>
        </w:rPr>
        <w:t>采购文件第二部分供应商须知前附表规定的备份响应文件送达地点；</w:t>
      </w:r>
      <w:r>
        <w:rPr>
          <w:rFonts w:hint="eastAsia" w:ascii="仿宋" w:hAnsi="仿宋" w:eastAsia="仿宋" w:cs="仿宋"/>
          <w:color w:val="auto"/>
          <w:sz w:val="24"/>
          <w:szCs w:val="24"/>
          <w:highlight w:val="none"/>
        </w:rPr>
        <w:t>送达时间以签收人签收时间为准。</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将拒绝接受逾期送达的备份响应文件。邮寄过程中，电子备份响应文件发生泄露、遗失、损坏或延期送达等情况的，由供应商自行负责。</w:t>
      </w:r>
    </w:p>
    <w:p w14:paraId="79FBD011">
      <w:pPr>
        <w:pStyle w:val="34"/>
        <w:snapToGrid w:val="0"/>
        <w:spacing w:line="360" w:lineRule="auto"/>
        <w:ind w:firstLine="479" w:firstLineChars="19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15.5供应商仅提交备份响应文件，未在电子交易平台传输递交响应文件的，响应文件无效。</w:t>
      </w:r>
    </w:p>
    <w:p w14:paraId="04B03C2E">
      <w:pPr>
        <w:pStyle w:val="131"/>
        <w:spacing w:before="0"/>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16.响应文件的无效处理</w:t>
      </w:r>
    </w:p>
    <w:p w14:paraId="431C9468">
      <w:pPr>
        <w:pStyle w:val="5"/>
        <w:spacing w:line="360" w:lineRule="auto"/>
        <w:ind w:firstLine="360" w:firstLineChars="15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有采购文件第四部分</w:t>
      </w:r>
      <w:r>
        <w:rPr>
          <w:rFonts w:hint="eastAsia" w:ascii="仿宋" w:hAnsi="仿宋" w:eastAsia="仿宋" w:cs="仿宋"/>
          <w:color w:val="auto"/>
          <w:highlight w:val="none"/>
        </w:rPr>
        <w:t>4.2规定</w:t>
      </w:r>
      <w:r>
        <w:rPr>
          <w:rFonts w:hint="eastAsia" w:ascii="仿宋" w:hAnsi="仿宋" w:eastAsia="仿宋" w:cs="仿宋"/>
          <w:color w:val="auto"/>
          <w:szCs w:val="21"/>
          <w:highlight w:val="none"/>
        </w:rPr>
        <w:t>的情形之一的，响应文件无效：</w:t>
      </w:r>
    </w:p>
    <w:p w14:paraId="7444336E">
      <w:pPr>
        <w:pStyle w:val="131"/>
        <w:spacing w:before="0"/>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17.响应文件有效期</w:t>
      </w:r>
    </w:p>
    <w:p w14:paraId="6268ACAF">
      <w:pPr>
        <w:spacing w:line="360" w:lineRule="auto"/>
        <w:ind w:firstLine="480" w:firstLineChars="200"/>
        <w:rPr>
          <w:rFonts w:hint="eastAsia" w:ascii="仿宋" w:hAnsi="仿宋" w:eastAsia="仿宋" w:cs="仿宋"/>
          <w:b/>
          <w:color w:val="auto"/>
          <w:sz w:val="24"/>
          <w:szCs w:val="21"/>
          <w:highlight w:val="none"/>
        </w:rPr>
      </w:pPr>
      <w:r>
        <w:rPr>
          <w:rFonts w:hint="eastAsia" w:ascii="仿宋" w:hAnsi="仿宋" w:eastAsia="仿宋" w:cs="仿宋"/>
          <w:color w:val="auto"/>
          <w:sz w:val="24"/>
          <w:szCs w:val="20"/>
          <w:highlight w:val="none"/>
        </w:rPr>
        <w:t>17.1响应文件有效期为从提交响应文件的截止之日起90天。▲</w:t>
      </w:r>
      <w:r>
        <w:rPr>
          <w:rFonts w:hint="eastAsia" w:ascii="仿宋" w:hAnsi="仿宋" w:eastAsia="仿宋" w:cs="仿宋"/>
          <w:b/>
          <w:color w:val="auto"/>
          <w:sz w:val="24"/>
          <w:szCs w:val="20"/>
          <w:highlight w:val="none"/>
        </w:rPr>
        <w:t>供应商的响应文件中承</w:t>
      </w:r>
      <w:r>
        <w:rPr>
          <w:rFonts w:hint="eastAsia" w:ascii="仿宋" w:hAnsi="仿宋" w:eastAsia="仿宋" w:cs="仿宋"/>
          <w:b/>
          <w:color w:val="auto"/>
          <w:sz w:val="24"/>
          <w:szCs w:val="21"/>
          <w:highlight w:val="none"/>
        </w:rPr>
        <w:t>诺的响应文件有效期少于采购文件中载明的响应文件有效期的，响应文件无效。</w:t>
      </w:r>
    </w:p>
    <w:p w14:paraId="47595031">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17.2响应文件合格投递后，自响应文件提交截止时间起，在响应文件有效期内有效。</w:t>
      </w:r>
    </w:p>
    <w:p w14:paraId="555F043A">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17.3在原定响应文件有效期满之前，如果出现特殊情况，</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可以以书面形式通知供应商延长响应文件有效期。供应商同意延长的，不得要求或被允许修改其响应文件，供应商拒绝延长的，其响应文件无效。</w:t>
      </w:r>
    </w:p>
    <w:p w14:paraId="2E5119AC">
      <w:pPr>
        <w:pStyle w:val="131"/>
        <w:spacing w:before="0"/>
        <w:ind w:firstLine="643"/>
        <w:rPr>
          <w:rFonts w:hint="eastAsia" w:ascii="仿宋" w:hAnsi="仿宋" w:eastAsia="仿宋" w:cs="仿宋"/>
          <w:b/>
          <w:color w:val="auto"/>
          <w:sz w:val="32"/>
          <w:highlight w:val="none"/>
        </w:rPr>
      </w:pPr>
    </w:p>
    <w:p w14:paraId="014801A9">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四、响应文件开启、资格审查与信用信息查询</w:t>
      </w:r>
    </w:p>
    <w:p w14:paraId="67203AD1">
      <w:pPr>
        <w:pStyle w:val="557"/>
        <w:spacing w:before="0" w:line="360" w:lineRule="auto"/>
        <w:ind w:left="0" w:firstLine="0"/>
        <w:contextualSpacing/>
        <w:rPr>
          <w:rFonts w:hint="eastAsia" w:ascii="仿宋" w:hAnsi="仿宋" w:eastAsia="仿宋" w:cs="仿宋"/>
          <w:color w:val="auto"/>
          <w:sz w:val="24"/>
          <w:highlight w:val="none"/>
        </w:rPr>
      </w:pPr>
      <w:r>
        <w:rPr>
          <w:rFonts w:hint="eastAsia" w:ascii="仿宋" w:hAnsi="仿宋" w:eastAsia="仿宋" w:cs="仿宋"/>
          <w:b/>
          <w:color w:val="auto"/>
          <w:sz w:val="24"/>
          <w:szCs w:val="24"/>
          <w:highlight w:val="none"/>
        </w:rPr>
        <w:t>18.响应文件开启</w:t>
      </w:r>
      <w:r>
        <w:rPr>
          <w:rFonts w:hint="eastAsia" w:ascii="仿宋" w:hAnsi="仿宋" w:eastAsia="仿宋" w:cs="仿宋"/>
          <w:color w:val="auto"/>
          <w:sz w:val="24"/>
          <w:highlight w:val="none"/>
        </w:rPr>
        <w:t xml:space="preserve"> </w:t>
      </w:r>
    </w:p>
    <w:p w14:paraId="15229585">
      <w:pPr>
        <w:pStyle w:val="557"/>
        <w:snapToGrid w:val="0"/>
        <w:spacing w:before="0" w:line="360" w:lineRule="auto"/>
        <w:ind w:left="0"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18.1</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按照采购文件规定的时间通过电子交易平台组织响应文件开启，所有供应商均应当准时在线参加。供应商不足3家的，不得开启。</w:t>
      </w:r>
    </w:p>
    <w:p w14:paraId="25EFD5EC">
      <w:pPr>
        <w:pStyle w:val="557"/>
        <w:snapToGrid w:val="0"/>
        <w:spacing w:before="0" w:line="360" w:lineRule="auto"/>
        <w:ind w:left="0"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18.2响应文件开启时，电子交易平台按响应文件开启时间自动提取所有响应文件。</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依托电子交易平台发起开始解密指令，供应商按照平台提示和采购文件的规定在半小时内完成在线解密。</w:t>
      </w:r>
    </w:p>
    <w:p w14:paraId="3F41E8DB">
      <w:pPr>
        <w:pStyle w:val="557"/>
        <w:snapToGrid w:val="0"/>
        <w:spacing w:before="0" w:line="360" w:lineRule="auto"/>
        <w:ind w:left="0" w:firstLine="480" w:firstLineChars="200"/>
        <w:contextualSpacing/>
        <w:rPr>
          <w:rFonts w:hint="eastAsia" w:ascii="仿宋" w:hAnsi="仿宋" w:eastAsia="仿宋" w:cs="仿宋"/>
          <w:color w:val="auto"/>
          <w:sz w:val="24"/>
          <w:highlight w:val="none"/>
        </w:rPr>
      </w:pPr>
      <w:r>
        <w:rPr>
          <w:rFonts w:hint="eastAsia" w:ascii="仿宋" w:hAnsi="仿宋" w:eastAsia="仿宋" w:cs="仿宋"/>
          <w:color w:val="auto"/>
          <w:sz w:val="24"/>
          <w:highlight w:val="none"/>
        </w:rPr>
        <w:t>18.3</w:t>
      </w:r>
      <w:r>
        <w:rPr>
          <w:rFonts w:hint="eastAsia" w:ascii="仿宋" w:hAnsi="仿宋" w:eastAsia="仿宋" w:cs="仿宋"/>
          <w:b/>
          <w:bCs/>
          <w:color w:val="auto"/>
          <w:sz w:val="24"/>
          <w:highlight w:val="none"/>
        </w:rPr>
        <w:t>响应文件未按时解密，供应商提供了备份响应文件的，以备份响应文件作为依据，否则视为响应文件撤回。响应文件已按时解密的，备份响应文件自动失效。</w:t>
      </w:r>
    </w:p>
    <w:p w14:paraId="33DE515C">
      <w:pPr>
        <w:pStyle w:val="557"/>
        <w:spacing w:before="0" w:line="360" w:lineRule="auto"/>
        <w:ind w:left="0" w:firstLine="0"/>
        <w:contextualSpacing/>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19、资格审查</w:t>
      </w:r>
    </w:p>
    <w:p w14:paraId="4357DF08">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19.</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或磋商小组依据法律法规和采购文件的规定，对供应商的资格进行审查。</w:t>
      </w:r>
    </w:p>
    <w:p w14:paraId="49158A49">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kern w:val="0"/>
          <w:szCs w:val="24"/>
          <w:highlight w:val="none"/>
        </w:rPr>
        <w:t>19.</w:t>
      </w:r>
      <w:r>
        <w:rPr>
          <w:rFonts w:hint="eastAsia" w:ascii="仿宋" w:hAnsi="仿宋" w:eastAsia="仿宋" w:cs="仿宋"/>
          <w:color w:val="auto"/>
          <w:kern w:val="0"/>
          <w:szCs w:val="24"/>
          <w:highlight w:val="none"/>
          <w:lang w:val="en-US" w:eastAsia="zh-CN"/>
        </w:rPr>
        <w:t>2</w:t>
      </w:r>
      <w:r>
        <w:rPr>
          <w:rFonts w:hint="eastAsia" w:ascii="仿宋" w:hAnsi="仿宋" w:eastAsia="仿宋" w:cs="仿宋"/>
          <w:color w:val="auto"/>
          <w:kern w:val="0"/>
          <w:szCs w:val="24"/>
          <w:highlight w:val="none"/>
        </w:rPr>
        <w:t>供应商未按照采购文件要求提供与</w:t>
      </w:r>
      <w:r>
        <w:rPr>
          <w:rFonts w:hint="eastAsia" w:ascii="仿宋" w:hAnsi="仿宋" w:eastAsia="仿宋" w:cs="仿宋"/>
          <w:color w:val="auto"/>
          <w:highlight w:val="none"/>
        </w:rPr>
        <w:t>资格条件相应的</w:t>
      </w:r>
      <w:r>
        <w:rPr>
          <w:rFonts w:hint="eastAsia" w:ascii="仿宋" w:hAnsi="仿宋" w:eastAsia="仿宋" w:cs="仿宋"/>
          <w:color w:val="auto"/>
          <w:kern w:val="0"/>
          <w:szCs w:val="24"/>
          <w:highlight w:val="none"/>
        </w:rPr>
        <w:t>有效资格证明材料的，视为</w:t>
      </w:r>
      <w:r>
        <w:rPr>
          <w:rFonts w:hint="eastAsia" w:ascii="仿宋" w:hAnsi="仿宋" w:eastAsia="仿宋" w:cs="仿宋"/>
          <w:color w:val="auto"/>
          <w:highlight w:val="none"/>
        </w:rPr>
        <w:t>供应商不具备采购文件中规定的资格要求，其响应文件无效。</w:t>
      </w:r>
    </w:p>
    <w:p w14:paraId="16E3516D">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kern w:val="0"/>
          <w:szCs w:val="24"/>
          <w:highlight w:val="none"/>
        </w:rPr>
        <w:t>19.</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对未通过资格审查的供应商，采购人或</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告知其未通过的原因。</w:t>
      </w:r>
    </w:p>
    <w:p w14:paraId="0D815DB9">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kern w:val="0"/>
          <w:szCs w:val="24"/>
          <w:highlight w:val="none"/>
        </w:rPr>
        <w:t>19.</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合格供应商不足3家的，不再评审。</w:t>
      </w:r>
    </w:p>
    <w:p w14:paraId="60EF5BDE">
      <w:pPr>
        <w:pStyle w:val="131"/>
        <w:spacing w:before="0"/>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20、信用信息查询</w:t>
      </w:r>
    </w:p>
    <w:p w14:paraId="6D8583E7">
      <w:pPr>
        <w:pStyle w:val="131"/>
        <w:spacing w:before="0"/>
        <w:ind w:firstLine="495" w:firstLineChars="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20.1信用信息查询渠道及截止时间：</w:t>
      </w:r>
      <w:r>
        <w:rPr>
          <w:rFonts w:hint="eastAsia" w:ascii="仿宋" w:hAnsi="仿宋" w:eastAsia="仿宋" w:cs="仿宋"/>
          <w:color w:val="auto"/>
          <w:kern w:val="0"/>
          <w:szCs w:val="24"/>
          <w:highlight w:val="none"/>
          <w:lang w:eastAsia="zh-CN"/>
        </w:rPr>
        <w:t>采购代理机构</w:t>
      </w:r>
      <w:r>
        <w:rPr>
          <w:rFonts w:hint="eastAsia" w:ascii="仿宋" w:hAnsi="仿宋" w:eastAsia="仿宋" w:cs="仿宋"/>
          <w:color w:val="auto"/>
          <w:kern w:val="0"/>
          <w:szCs w:val="24"/>
          <w:highlight w:val="none"/>
        </w:rPr>
        <w:t>将在资格审查时通过“信用中国”网站(www.creditchina.gov.cn)、中国政府采购网(www.ccgp.gov.cn)渠道查询供应商接受资格审查时的信用记录。</w:t>
      </w:r>
    </w:p>
    <w:p w14:paraId="38ABD96B">
      <w:pPr>
        <w:pStyle w:val="131"/>
        <w:spacing w:before="0"/>
        <w:ind w:firstLine="495" w:firstLineChars="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20.2信用信息查询记录和证据留存的具体方式：现场查询的供应商的信用记录、查询结果经确认后将与采购文件一起存档。</w:t>
      </w:r>
    </w:p>
    <w:p w14:paraId="0C69FF9A">
      <w:pPr>
        <w:pStyle w:val="131"/>
        <w:spacing w:before="0"/>
        <w:ind w:firstLine="495" w:firstLineChars="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20.3信用信息的使用规则：经查询列入失信被执行人名单、重大税收违法案件当事人名单、政府采购严重违法失信行为记录名单的供应商将被拒绝参与政府采购活动。</w:t>
      </w:r>
    </w:p>
    <w:p w14:paraId="76732AEB">
      <w:pPr>
        <w:pStyle w:val="131"/>
        <w:spacing w:before="0"/>
        <w:ind w:firstLine="480"/>
        <w:rPr>
          <w:rFonts w:hint="eastAsia" w:ascii="仿宋" w:hAnsi="仿宋" w:eastAsia="仿宋" w:cs="仿宋"/>
          <w:color w:val="auto"/>
          <w:highlight w:val="none"/>
        </w:rPr>
      </w:pPr>
      <w:r>
        <w:rPr>
          <w:rFonts w:hint="eastAsia" w:ascii="仿宋" w:hAnsi="仿宋" w:eastAsia="仿宋" w:cs="仿宋"/>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仿宋" w:hAnsi="仿宋" w:eastAsia="仿宋" w:cs="仿宋"/>
          <w:color w:val="auto"/>
          <w:highlight w:val="none"/>
        </w:rPr>
        <w:t>。</w:t>
      </w:r>
    </w:p>
    <w:p w14:paraId="1BE80366">
      <w:pPr>
        <w:pStyle w:val="131"/>
        <w:spacing w:before="0"/>
        <w:ind w:firstLine="0" w:firstLineChars="0"/>
        <w:rPr>
          <w:rFonts w:hint="eastAsia" w:ascii="仿宋" w:hAnsi="仿宋" w:eastAsia="仿宋" w:cs="仿宋"/>
          <w:color w:val="auto"/>
          <w:kern w:val="0"/>
          <w:szCs w:val="24"/>
          <w:highlight w:val="none"/>
        </w:rPr>
      </w:pPr>
    </w:p>
    <w:p w14:paraId="28C01F4E">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五、评审</w:t>
      </w:r>
    </w:p>
    <w:p w14:paraId="4C0133C0">
      <w:pPr>
        <w:spacing w:line="360" w:lineRule="auto"/>
        <w:rPr>
          <w:rFonts w:hint="eastAsia" w:ascii="仿宋" w:hAnsi="仿宋" w:eastAsia="仿宋" w:cs="仿宋"/>
          <w:b/>
          <w:color w:val="auto"/>
          <w:sz w:val="24"/>
          <w:highlight w:val="none"/>
        </w:rPr>
      </w:pPr>
      <w:bookmarkStart w:id="33" w:name="_Toc91899903"/>
      <w:r>
        <w:rPr>
          <w:rFonts w:hint="eastAsia" w:ascii="仿宋" w:hAnsi="仿宋" w:eastAsia="仿宋" w:cs="仿宋"/>
          <w:b/>
          <w:color w:val="auto"/>
          <w:sz w:val="24"/>
          <w:highlight w:val="none"/>
        </w:rPr>
        <w:t>21.</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lang w:val="en-US" w:eastAsia="zh-CN"/>
        </w:rPr>
        <w:t>磋商小组</w:t>
      </w:r>
      <w:r>
        <w:rPr>
          <w:rFonts w:hint="eastAsia" w:ascii="仿宋" w:hAnsi="仿宋" w:eastAsia="仿宋" w:cs="仿宋"/>
          <w:color w:val="auto"/>
          <w:sz w:val="24"/>
          <w:highlight w:val="none"/>
        </w:rPr>
        <w:t>由采购人依法负责组建，成员人数为</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人及以上单数，其中采购人可派代表1人。磋商小组将根据采购文件和有关规定，履行评审工作职责，并按照评审方法及评分标准，全面衡量各供应商对采购文件的响应情况。对实质上响应采购文件的供应商，按照评审因素的量化指标排出推荐成交的供应商的先后顺序，并按顺序提出授标建议。</w:t>
      </w:r>
      <w:r>
        <w:rPr>
          <w:rFonts w:hint="eastAsia" w:ascii="仿宋" w:hAnsi="仿宋" w:eastAsia="仿宋" w:cs="仿宋"/>
          <w:b/>
          <w:color w:val="auto"/>
          <w:sz w:val="24"/>
          <w:highlight w:val="none"/>
        </w:rPr>
        <w:t>详见采购文件第四部分评审办法。</w:t>
      </w:r>
    </w:p>
    <w:p w14:paraId="4F07B88E">
      <w:pPr>
        <w:spacing w:line="360" w:lineRule="auto"/>
        <w:rPr>
          <w:rFonts w:hint="eastAsia" w:ascii="仿宋" w:hAnsi="仿宋" w:eastAsia="仿宋" w:cs="仿宋"/>
          <w:b/>
          <w:color w:val="auto"/>
          <w:sz w:val="24"/>
          <w:highlight w:val="none"/>
        </w:rPr>
      </w:pPr>
    </w:p>
    <w:p w14:paraId="451AC406">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六、成交供应商确定</w:t>
      </w:r>
    </w:p>
    <w:p w14:paraId="76CB72FC">
      <w:pPr>
        <w:pStyle w:val="5"/>
        <w:spacing w:line="360" w:lineRule="auto"/>
        <w:ind w:left="479" w:hanging="479" w:hangingChars="199"/>
        <w:rPr>
          <w:rFonts w:hint="eastAsia" w:ascii="仿宋" w:hAnsi="仿宋" w:eastAsia="仿宋" w:cs="仿宋"/>
          <w:b/>
          <w:color w:val="auto"/>
          <w:highlight w:val="none"/>
        </w:rPr>
      </w:pPr>
      <w:r>
        <w:rPr>
          <w:rFonts w:hint="eastAsia" w:ascii="仿宋" w:hAnsi="仿宋" w:eastAsia="仿宋" w:cs="仿宋"/>
          <w:b/>
          <w:color w:val="auto"/>
          <w:highlight w:val="none"/>
        </w:rPr>
        <w:t>22. 确定成交供应商</w:t>
      </w:r>
    </w:p>
    <w:p w14:paraId="12C80CB1">
      <w:pPr>
        <w:pStyle w:val="131"/>
        <w:snapToGrid w:val="0"/>
        <w:spacing w:before="0"/>
        <w:ind w:firstLine="480"/>
        <w:rPr>
          <w:rFonts w:hint="eastAsia" w:ascii="仿宋" w:hAnsi="仿宋" w:eastAsia="仿宋" w:cs="仿宋"/>
          <w:b/>
          <w:color w:val="auto"/>
          <w:szCs w:val="24"/>
          <w:highlight w:val="none"/>
        </w:rPr>
      </w:pPr>
      <w:r>
        <w:rPr>
          <w:rFonts w:hint="eastAsia" w:ascii="仿宋" w:hAnsi="仿宋" w:eastAsia="仿宋" w:cs="仿宋"/>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为提高政府采购效率，</w:t>
      </w:r>
      <w:r>
        <w:rPr>
          <w:rFonts w:hint="eastAsia" w:ascii="仿宋" w:hAnsi="仿宋" w:eastAsia="仿宋" w:cs="仿宋"/>
          <w:color w:val="auto"/>
          <w:szCs w:val="24"/>
          <w:highlight w:val="none"/>
          <w:lang w:val="en-US" w:eastAsia="zh-CN"/>
        </w:rPr>
        <w:t>鼓励</w:t>
      </w:r>
      <w:r>
        <w:rPr>
          <w:rFonts w:hint="eastAsia" w:ascii="仿宋" w:hAnsi="仿宋" w:eastAsia="仿宋" w:cs="仿宋"/>
          <w:color w:val="auto"/>
          <w:szCs w:val="24"/>
          <w:highlight w:val="none"/>
        </w:rPr>
        <w:t>在收到评审报告当天</w:t>
      </w:r>
      <w:r>
        <w:rPr>
          <w:rFonts w:hint="eastAsia" w:ascii="仿宋" w:hAnsi="仿宋" w:eastAsia="仿宋" w:cs="仿宋"/>
          <w:color w:val="auto"/>
          <w:szCs w:val="24"/>
          <w:highlight w:val="none"/>
          <w:lang w:val="en-US" w:eastAsia="zh-CN"/>
        </w:rPr>
        <w:t>在线</w:t>
      </w:r>
      <w:r>
        <w:rPr>
          <w:rFonts w:hint="eastAsia" w:ascii="仿宋" w:hAnsi="仿宋" w:eastAsia="仿宋" w:cs="仿宋"/>
          <w:color w:val="auto"/>
          <w:szCs w:val="24"/>
          <w:highlight w:val="none"/>
        </w:rPr>
        <w:t>确定中标或者成交供应商。中标、成交通知书和中标、成交结果公告应当在规定时间内同时发出。</w:t>
      </w:r>
    </w:p>
    <w:p w14:paraId="6A9823B0">
      <w:pPr>
        <w:pStyle w:val="131"/>
        <w:snapToGrid w:val="0"/>
        <w:spacing w:before="0"/>
        <w:ind w:firstLine="0" w:firstLineChars="0"/>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t>23. 成交通知与成交结果公告</w:t>
      </w:r>
    </w:p>
    <w:p w14:paraId="6176D202">
      <w:pPr>
        <w:widowControl/>
        <w:shd w:val="clear" w:color="auto" w:fill="FFFFFF"/>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23.1自成交供应商确定之日起1个工作日内，</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通过电子交易平台向成交供应商发出成交通知书，同时编制发布采购结果公告。</w:t>
      </w:r>
      <w:r>
        <w:rPr>
          <w:rFonts w:hint="eastAsia" w:ascii="仿宋" w:hAnsi="仿宋" w:eastAsia="仿宋" w:cs="仿宋"/>
          <w:color w:val="auto"/>
          <w:sz w:val="24"/>
          <w:highlight w:val="none"/>
          <w:lang w:eastAsia="zh-CN"/>
        </w:rPr>
        <w:t>采购代理机构</w:t>
      </w:r>
      <w:r>
        <w:rPr>
          <w:rFonts w:hint="eastAsia" w:ascii="仿宋" w:hAnsi="仿宋" w:eastAsia="仿宋" w:cs="仿宋"/>
          <w:color w:val="auto"/>
          <w:sz w:val="24"/>
          <w:highlight w:val="none"/>
        </w:rPr>
        <w:t>也可以以纸质形式进行成交通知。</w:t>
      </w:r>
    </w:p>
    <w:p w14:paraId="2C648D48">
      <w:pPr>
        <w:widowControl/>
        <w:shd w:val="clear" w:color="auto" w:fill="FFFFFF"/>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公告期限为1个工作日。</w:t>
      </w:r>
    </w:p>
    <w:p w14:paraId="3C7B964B">
      <w:pPr>
        <w:snapToGrid w:val="0"/>
        <w:spacing w:line="360" w:lineRule="auto"/>
        <w:ind w:left="120" w:leftChars="57" w:firstLine="482" w:firstLineChars="150"/>
        <w:jc w:val="center"/>
        <w:rPr>
          <w:rFonts w:hint="eastAsia" w:ascii="仿宋" w:hAnsi="仿宋" w:eastAsia="仿宋" w:cs="仿宋"/>
          <w:b/>
          <w:color w:val="auto"/>
          <w:sz w:val="32"/>
          <w:highlight w:val="none"/>
        </w:rPr>
      </w:pPr>
    </w:p>
    <w:p w14:paraId="7715FDB5">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七、合同授予</w:t>
      </w:r>
    </w:p>
    <w:p w14:paraId="68DEE036">
      <w:pPr>
        <w:pStyle w:val="5"/>
        <w:snapToGrid w:val="0"/>
        <w:spacing w:line="360" w:lineRule="auto"/>
        <w:ind w:left="479" w:hanging="479" w:hangingChars="199"/>
        <w:rPr>
          <w:rFonts w:hint="eastAsia" w:ascii="仿宋" w:hAnsi="仿宋" w:eastAsia="仿宋" w:cs="仿宋"/>
          <w:b/>
          <w:color w:val="auto"/>
          <w:highlight w:val="none"/>
        </w:rPr>
      </w:pPr>
      <w:r>
        <w:rPr>
          <w:rFonts w:hint="eastAsia" w:ascii="仿宋" w:hAnsi="仿宋" w:eastAsia="仿宋" w:cs="仿宋"/>
          <w:b/>
          <w:color w:val="auto"/>
          <w:highlight w:val="none"/>
        </w:rPr>
        <w:t xml:space="preserve">24. </w:t>
      </w:r>
      <w:r>
        <w:rPr>
          <w:rFonts w:hint="eastAsia" w:ascii="仿宋" w:hAnsi="仿宋" w:eastAsia="仿宋" w:cs="仿宋"/>
          <w:color w:val="auto"/>
          <w:highlight w:val="none"/>
        </w:rPr>
        <w:t>合同主要条款详见第五部分拟签订的合同文本。</w:t>
      </w:r>
    </w:p>
    <w:p w14:paraId="10FD0392">
      <w:pPr>
        <w:pStyle w:val="5"/>
        <w:snapToGrid w:val="0"/>
        <w:spacing w:line="360" w:lineRule="auto"/>
        <w:ind w:left="479" w:hanging="479" w:hangingChars="199"/>
        <w:rPr>
          <w:rFonts w:hint="eastAsia" w:ascii="仿宋" w:hAnsi="仿宋" w:eastAsia="仿宋" w:cs="仿宋"/>
          <w:b/>
          <w:color w:val="auto"/>
          <w:highlight w:val="none"/>
        </w:rPr>
      </w:pPr>
      <w:r>
        <w:rPr>
          <w:rFonts w:hint="eastAsia" w:ascii="仿宋" w:hAnsi="仿宋" w:eastAsia="仿宋" w:cs="仿宋"/>
          <w:b/>
          <w:color w:val="auto"/>
          <w:highlight w:val="none"/>
        </w:rPr>
        <w:t>25. 合同的签订</w:t>
      </w:r>
    </w:p>
    <w:p w14:paraId="02840F6F">
      <w:pPr>
        <w:widowControl/>
        <w:shd w:val="clear" w:color="auto" w:fill="FFFFFF"/>
        <w:snapToGrid w:val="0"/>
        <w:spacing w:line="360" w:lineRule="auto"/>
        <w:ind w:firstLine="48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25.1</w:t>
      </w:r>
      <w:r>
        <w:rPr>
          <w:rFonts w:hint="eastAsia" w:ascii="仿宋" w:hAnsi="仿宋" w:eastAsia="仿宋" w:cs="仿宋"/>
          <w:color w:val="auto"/>
          <w:kern w:val="0"/>
          <w:sz w:val="24"/>
          <w:highlight w:val="none"/>
        </w:rPr>
        <w:t xml:space="preserve"> 采购人与成交供应商应当通过电子交易平台在成交通知书发出之日起三十日内，按照采购文件确定的事项签订政府采购合同。</w:t>
      </w:r>
    </w:p>
    <w:p w14:paraId="2CA3BAF9">
      <w:pPr>
        <w:pStyle w:val="131"/>
        <w:snapToGrid w:val="0"/>
        <w:spacing w:before="0"/>
        <w:ind w:firstLine="480"/>
        <w:rPr>
          <w:rFonts w:hint="eastAsia" w:ascii="仿宋" w:hAnsi="仿宋" w:eastAsia="仿宋" w:cs="仿宋"/>
          <w:color w:val="auto"/>
          <w:kern w:val="0"/>
          <w:highlight w:val="none"/>
        </w:rPr>
      </w:pPr>
      <w:r>
        <w:rPr>
          <w:rFonts w:hint="eastAsia" w:ascii="仿宋" w:hAnsi="仿宋" w:eastAsia="仿宋" w:cs="仿宋"/>
          <w:color w:val="auto"/>
          <w:kern w:val="0"/>
          <w:highlight w:val="none"/>
          <w:lang w:val="zh-CN"/>
        </w:rPr>
        <w:t>25.2成交供应商按规定的日期、时间、地点，由法定代表人或其授权代表与采购人代表签订合同。如成交供应商为联合体的，由联合体成员各方法定代表人或其授权代表与采购人代表签订合同。</w:t>
      </w:r>
    </w:p>
    <w:p w14:paraId="7C62C5B2">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25.3如签订合同并生效后，供应商无故拒绝或延期，除按照合同条款处理外，列入不良行为记录一次，并给予通报。</w:t>
      </w:r>
    </w:p>
    <w:p w14:paraId="35B21B76">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25.4成交供应商拒绝与采购人签订合同的，采购人可以按照评审报告推荐的成交候选人名单排序，确定下一候选人为成交供应商，也可以重新开展政府采购活动。拒绝与采购人签订合同的成交供应商应承担采购代理服务费、评审专家劳务报酬等相关费用。</w:t>
      </w:r>
    </w:p>
    <w:p w14:paraId="5D58E0E8">
      <w:pPr>
        <w:pStyle w:val="5"/>
        <w:snapToGrid w:val="0"/>
        <w:spacing w:line="360" w:lineRule="auto"/>
        <w:ind w:left="479" w:hanging="479" w:hangingChars="199"/>
        <w:rPr>
          <w:rFonts w:hint="eastAsia" w:ascii="仿宋" w:hAnsi="仿宋" w:eastAsia="仿宋" w:cs="仿宋"/>
          <w:b/>
          <w:color w:val="auto"/>
          <w:highlight w:val="none"/>
        </w:rPr>
      </w:pPr>
      <w:r>
        <w:rPr>
          <w:rFonts w:hint="eastAsia" w:ascii="仿宋" w:hAnsi="仿宋" w:eastAsia="仿宋" w:cs="仿宋"/>
          <w:b/>
          <w:color w:val="auto"/>
          <w:highlight w:val="none"/>
        </w:rPr>
        <w:t>26. 履约保证金</w:t>
      </w:r>
    </w:p>
    <w:p w14:paraId="5CD5E0F6">
      <w:pPr>
        <w:tabs>
          <w:tab w:val="left" w:pos="0"/>
        </w:tabs>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拟签订的合同文本要求成交供应商提交履约保证金的，供应商应当以支票、汇票、本票或者金融机构、担保机构出具的保函等非现金形式提交</w:t>
      </w:r>
      <w:r>
        <w:rPr>
          <w:rFonts w:hint="eastAsia" w:ascii="仿宋" w:hAnsi="仿宋" w:eastAsia="仿宋" w:cs="仿宋"/>
          <w:color w:val="auto"/>
          <w:sz w:val="24"/>
          <w:highlight w:val="none"/>
        </w:rPr>
        <w:t>。杭州市政府采购网公布的供应商履约评价为满分的供应商，采购单位应当免收履约保证金。确需收取履约保证金的，履约保证金缴纳最高比例由不超过</w:t>
      </w:r>
      <w:r>
        <w:rPr>
          <w:rFonts w:hint="eastAsia" w:ascii="仿宋" w:hAnsi="仿宋" w:eastAsia="仿宋" w:cs="仿宋"/>
          <w:color w:val="auto"/>
          <w:kern w:val="2"/>
          <w:sz w:val="24"/>
          <w:highlight w:val="none"/>
        </w:rPr>
        <w:t>合同金额的1%，鼓励根据项目特点、供应商诚信等因素免收履约保证金或降低缴纳比例。</w:t>
      </w:r>
      <w:r>
        <w:rPr>
          <w:rFonts w:hint="eastAsia" w:ascii="仿宋" w:hAnsi="仿宋" w:eastAsia="仿宋" w:cs="仿宋"/>
          <w:color w:val="auto"/>
          <w:sz w:val="24"/>
          <w:highlight w:val="none"/>
        </w:rPr>
        <w:t>采购单位鼓励供应商采取履约保函形式提供信用保证；供应商提供保函的，采购单位不得拒收。项目验收结束后应及时退还，延迟退还的，应当按照合同约定和法律规定承担相应的赔偿责任。</w:t>
      </w:r>
    </w:p>
    <w:p w14:paraId="755FF1E3">
      <w:pPr>
        <w:pStyle w:val="3"/>
        <w:rPr>
          <w:rFonts w:hint="eastAsia" w:ascii="仿宋" w:hAnsi="仿宋" w:eastAsia="仿宋" w:cs="仿宋"/>
          <w:color w:val="auto"/>
          <w:highlight w:val="none"/>
        </w:rPr>
      </w:pPr>
      <w:r>
        <w:rPr>
          <w:rFonts w:hint="eastAsia" w:ascii="仿宋" w:hAnsi="仿宋" w:eastAsia="仿宋" w:cs="仿宋"/>
          <w:b/>
          <w:bCs/>
          <w:color w:val="auto"/>
          <w:kern w:val="2"/>
          <w:sz w:val="24"/>
          <w:szCs w:val="32"/>
          <w:highlight w:val="none"/>
          <w:lang w:val="en-US"/>
        </w:rPr>
        <w:t>27.预付款</w:t>
      </w:r>
    </w:p>
    <w:p w14:paraId="23114546">
      <w:pPr>
        <w:adjustRightInd/>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kern w:val="2"/>
          <w:sz w:val="24"/>
          <w:highlight w:val="none"/>
        </w:rPr>
        <w:t>采购单位应当在政府采购合同中约定预付款，对中小企业合同预付款比例原则上不低于合同金额的40％，不高于合同金额的70%；项目分年安排预算的，每年预付款比例</w:t>
      </w:r>
      <w:r>
        <w:rPr>
          <w:rFonts w:hint="eastAsia" w:ascii="仿宋" w:hAnsi="仿宋" w:eastAsia="仿宋" w:cs="仿宋"/>
          <w:color w:val="auto"/>
          <w:sz w:val="24"/>
          <w:highlight w:val="none"/>
        </w:rPr>
        <w:t>不低于</w:t>
      </w:r>
      <w:r>
        <w:rPr>
          <w:rFonts w:hint="eastAsia" w:ascii="仿宋" w:hAnsi="仿宋" w:eastAsia="仿宋" w:cs="仿宋"/>
          <w:color w:val="auto"/>
          <w:kern w:val="2"/>
          <w:sz w:val="24"/>
          <w:highlight w:val="none"/>
        </w:rPr>
        <w:t>项目年度计划支付资金额的40％，不高于合同金额的70%；采购项目实施以人工投入为主的，可适当降低预付款比例，但不得低于20%。对供应商为大型企业的项目或者以人工投入为主且实行按月定期结算支付款项的项目，预付款可低于上述比例或者不约定预付款。在签订合同时，供应商明确表示无需预付款或者主动要求降低预付款比例的，采购单位可不适用前述规定。采购单位根据项目特点、供应商诚信等因素，可以要求供应商提交银行、保险公司等金融机构出具的预付款保函或其他担保措施。</w:t>
      </w:r>
    </w:p>
    <w:p w14:paraId="223B1B23">
      <w:pPr>
        <w:rPr>
          <w:rFonts w:hint="eastAsia" w:ascii="仿宋" w:hAnsi="仿宋" w:eastAsia="仿宋" w:cs="仿宋"/>
          <w:color w:val="auto"/>
          <w:highlight w:val="none"/>
        </w:rPr>
      </w:pPr>
    </w:p>
    <w:p w14:paraId="745FC059">
      <w:pPr>
        <w:snapToGrid w:val="0"/>
        <w:spacing w:line="360" w:lineRule="auto"/>
        <w:ind w:firstLine="3357" w:firstLineChars="1045"/>
        <w:rPr>
          <w:rFonts w:hint="eastAsia" w:ascii="仿宋" w:hAnsi="仿宋" w:eastAsia="仿宋" w:cs="仿宋"/>
          <w:b/>
          <w:color w:val="auto"/>
          <w:sz w:val="32"/>
          <w:highlight w:val="none"/>
        </w:rPr>
      </w:pPr>
    </w:p>
    <w:p w14:paraId="59E36ED8">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八、电子交易活动的中止</w:t>
      </w:r>
    </w:p>
    <w:p w14:paraId="3BF339D0">
      <w:pPr>
        <w:pStyle w:val="131"/>
        <w:snapToGrid w:val="0"/>
        <w:spacing w:before="0"/>
        <w:ind w:firstLine="0" w:firstLineChars="0"/>
        <w:rPr>
          <w:rFonts w:hint="eastAsia" w:ascii="仿宋" w:hAnsi="仿宋" w:eastAsia="仿宋" w:cs="仿宋"/>
          <w:color w:val="auto"/>
          <w:highlight w:val="none"/>
        </w:rPr>
      </w:pPr>
      <w:r>
        <w:rPr>
          <w:rFonts w:hint="eastAsia" w:ascii="仿宋" w:hAnsi="仿宋" w:eastAsia="仿宋" w:cs="仿宋"/>
          <w:b/>
          <w:bCs/>
          <w:color w:val="auto"/>
          <w:kern w:val="2"/>
          <w:szCs w:val="20"/>
          <w:highlight w:val="none"/>
        </w:rPr>
        <w:t>2</w:t>
      </w:r>
      <w:r>
        <w:rPr>
          <w:rFonts w:hint="eastAsia" w:ascii="仿宋" w:hAnsi="仿宋" w:eastAsia="仿宋" w:cs="仿宋"/>
          <w:b/>
          <w:bCs/>
          <w:color w:val="auto"/>
          <w:kern w:val="2"/>
          <w:szCs w:val="24"/>
          <w:highlight w:val="none"/>
        </w:rPr>
        <w:t>8</w:t>
      </w:r>
      <w:r>
        <w:rPr>
          <w:rFonts w:hint="eastAsia" w:ascii="仿宋" w:hAnsi="仿宋" w:eastAsia="仿宋" w:cs="仿宋"/>
          <w:b/>
          <w:color w:val="auto"/>
          <w:szCs w:val="24"/>
          <w:highlight w:val="none"/>
        </w:rPr>
        <w:t>. 电子交易活动的中止。</w:t>
      </w:r>
      <w:r>
        <w:rPr>
          <w:rFonts w:hint="eastAsia" w:ascii="仿宋" w:hAnsi="仿宋" w:eastAsia="仿宋" w:cs="仿宋"/>
          <w:color w:val="auto"/>
          <w:highlight w:val="none"/>
        </w:rPr>
        <w:t>采购过程中出现以下情形，导致电子交易平台无法正常运行，或者无法保证电子交易的公平、公正和安全时，</w:t>
      </w:r>
      <w:r>
        <w:rPr>
          <w:rFonts w:hint="eastAsia" w:ascii="仿宋" w:hAnsi="仿宋" w:eastAsia="仿宋" w:cs="仿宋"/>
          <w:color w:val="auto"/>
          <w:highlight w:val="none"/>
          <w:lang w:eastAsia="zh-CN"/>
        </w:rPr>
        <w:t>采购代理机构</w:t>
      </w:r>
      <w:r>
        <w:rPr>
          <w:rFonts w:hint="eastAsia" w:ascii="仿宋" w:hAnsi="仿宋" w:eastAsia="仿宋" w:cs="仿宋"/>
          <w:color w:val="auto"/>
          <w:highlight w:val="none"/>
        </w:rPr>
        <w:t>可中止电子交易活动：</w:t>
      </w:r>
    </w:p>
    <w:p w14:paraId="0C9E2C83">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28.1电子交易平台发生故障而无法登录访问的； </w:t>
      </w:r>
    </w:p>
    <w:p w14:paraId="6F10EC70">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28.2电子交易平台应用或数据库出现错误，不能进行正常操作的；</w:t>
      </w:r>
    </w:p>
    <w:p w14:paraId="14D65CA2">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28.3电子交易平台发现严重安全漏洞，有潜在泄密危险的；</w:t>
      </w:r>
    </w:p>
    <w:p w14:paraId="562B333C">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28.4病毒发作导致不能进行正常操作的； </w:t>
      </w:r>
    </w:p>
    <w:p w14:paraId="315BD6D7">
      <w:pPr>
        <w:pStyle w:val="131"/>
        <w:snapToGrid w:val="0"/>
        <w:spacing w:before="0"/>
        <w:ind w:firstLine="480"/>
        <w:rPr>
          <w:rFonts w:hint="eastAsia" w:ascii="仿宋" w:hAnsi="仿宋" w:eastAsia="仿宋" w:cs="仿宋"/>
          <w:color w:val="auto"/>
          <w:highlight w:val="none"/>
        </w:rPr>
      </w:pPr>
      <w:r>
        <w:rPr>
          <w:rFonts w:hint="eastAsia" w:ascii="仿宋" w:hAnsi="仿宋" w:eastAsia="仿宋" w:cs="仿宋"/>
          <w:color w:val="auto"/>
          <w:highlight w:val="none"/>
        </w:rPr>
        <w:t>28.5其他无法保证电子交易的公平、公正和安全的情况。</w:t>
      </w:r>
    </w:p>
    <w:p w14:paraId="2B3C98F5">
      <w:pPr>
        <w:pStyle w:val="131"/>
        <w:snapToGrid w:val="0"/>
        <w:spacing w:before="0"/>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04C03807">
      <w:pPr>
        <w:tabs>
          <w:tab w:val="left" w:pos="0"/>
        </w:tabs>
        <w:spacing w:line="360" w:lineRule="auto"/>
        <w:ind w:firstLine="480"/>
        <w:rPr>
          <w:rFonts w:hint="eastAsia" w:ascii="仿宋" w:hAnsi="仿宋" w:eastAsia="仿宋" w:cs="仿宋"/>
          <w:color w:val="auto"/>
          <w:sz w:val="24"/>
          <w:highlight w:val="none"/>
        </w:rPr>
      </w:pPr>
    </w:p>
    <w:p w14:paraId="0DFAC5B4">
      <w:pPr>
        <w:snapToGrid w:val="0"/>
        <w:spacing w:line="360" w:lineRule="auto"/>
        <w:jc w:val="center"/>
        <w:outlineLvl w:val="0"/>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九、验收</w:t>
      </w:r>
    </w:p>
    <w:p w14:paraId="40409D53">
      <w:pPr>
        <w:pStyle w:val="5"/>
        <w:spacing w:line="360" w:lineRule="auto"/>
        <w:ind w:firstLine="0" w:firstLineChars="0"/>
        <w:rPr>
          <w:rFonts w:hint="eastAsia" w:ascii="仿宋" w:hAnsi="仿宋" w:eastAsia="仿宋" w:cs="仿宋"/>
          <w:b/>
          <w:color w:val="auto"/>
          <w:highlight w:val="none"/>
        </w:rPr>
      </w:pPr>
      <w:r>
        <w:rPr>
          <w:rFonts w:hint="eastAsia" w:ascii="仿宋" w:hAnsi="仿宋" w:eastAsia="仿宋" w:cs="仿宋"/>
          <w:b/>
          <w:color w:val="auto"/>
          <w:highlight w:val="none"/>
        </w:rPr>
        <w:t>30.验收</w:t>
      </w:r>
    </w:p>
    <w:p w14:paraId="29825711">
      <w:pPr>
        <w:tabs>
          <w:tab w:val="left" w:pos="0"/>
        </w:tabs>
        <w:spacing w:line="360" w:lineRule="auto"/>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30.1采购人应当根据采购项目的具体情况，自行组织项目验收或者委托采购代理机构验收。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D6E0C61">
      <w:pPr>
        <w:tabs>
          <w:tab w:val="left" w:pos="0"/>
        </w:tabs>
        <w:spacing w:line="360" w:lineRule="auto"/>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30.2采购人可以邀请参加本项目的其他供应商或者第三方机构参与验收。参与验收的供应商或者第三方机构的意见作为验收书的参考资料一并存档。</w:t>
      </w:r>
    </w:p>
    <w:p w14:paraId="03B784AF">
      <w:pPr>
        <w:tabs>
          <w:tab w:val="left" w:pos="0"/>
        </w:tabs>
        <w:spacing w:line="360" w:lineRule="auto"/>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30.3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5CD5E982">
      <w:pPr>
        <w:tabs>
          <w:tab w:val="left" w:pos="0"/>
        </w:tabs>
        <w:spacing w:line="360" w:lineRule="auto"/>
        <w:ind w:firstLine="480"/>
        <w:rPr>
          <w:rFonts w:hint="eastAsia" w:ascii="仿宋" w:hAnsi="仿宋" w:eastAsia="仿宋" w:cs="仿宋"/>
          <w:color w:val="auto"/>
          <w:sz w:val="18"/>
          <w:szCs w:val="18"/>
          <w:highlight w:val="none"/>
        </w:rPr>
      </w:pPr>
      <w:r>
        <w:rPr>
          <w:rFonts w:hint="eastAsia" w:ascii="仿宋" w:hAnsi="仿宋" w:eastAsia="仿宋" w:cs="仿宋"/>
          <w:color w:val="auto"/>
          <w:kern w:val="0"/>
          <w:sz w:val="24"/>
          <w:highlight w:val="none"/>
        </w:rPr>
        <w:t>30.4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w:t>
      </w:r>
      <w:r>
        <w:rPr>
          <w:rFonts w:hint="eastAsia" w:ascii="仿宋" w:hAnsi="仿宋" w:eastAsia="仿宋" w:cs="仿宋"/>
          <w:color w:val="auto"/>
          <w:kern w:val="0"/>
          <w:sz w:val="24"/>
          <w:highlight w:val="none"/>
          <w:lang w:val="en-US" w:eastAsia="zh-CN"/>
        </w:rPr>
        <w:t>监督管理</w:t>
      </w:r>
      <w:r>
        <w:rPr>
          <w:rFonts w:hint="eastAsia" w:ascii="仿宋" w:hAnsi="仿宋" w:eastAsia="仿宋" w:cs="仿宋"/>
          <w:color w:val="auto"/>
          <w:kern w:val="0"/>
          <w:sz w:val="24"/>
          <w:highlight w:val="none"/>
        </w:rPr>
        <w:t>部门。</w:t>
      </w:r>
    </w:p>
    <w:bookmarkEnd w:id="33"/>
    <w:p w14:paraId="68328E6D">
      <w:pPr>
        <w:pStyle w:val="80"/>
        <w:rPr>
          <w:rFonts w:hint="eastAsia" w:ascii="仿宋" w:hAnsi="仿宋" w:eastAsia="仿宋" w:cs="仿宋"/>
          <w:color w:val="auto"/>
          <w:highlight w:val="none"/>
        </w:rPr>
        <w:sectPr>
          <w:headerReference r:id="rId9" w:type="first"/>
          <w:footerReference r:id="rId11" w:type="first"/>
          <w:headerReference r:id="rId8" w:type="default"/>
          <w:footerReference r:id="rId10" w:type="default"/>
          <w:pgSz w:w="11906" w:h="16838"/>
          <w:pgMar w:top="1440" w:right="1080" w:bottom="1440" w:left="1080" w:header="851" w:footer="992" w:gutter="0"/>
          <w:cols w:space="720" w:num="1"/>
          <w:titlePg/>
          <w:docGrid w:linePitch="312" w:charSpace="0"/>
        </w:sectPr>
      </w:pPr>
      <w:bookmarkStart w:id="34" w:name="_Hlt68073093"/>
      <w:bookmarkEnd w:id="34"/>
      <w:bookmarkStart w:id="35" w:name="_Hlt75236290"/>
      <w:bookmarkEnd w:id="35"/>
      <w:bookmarkStart w:id="36" w:name="_Hlt74714665"/>
      <w:bookmarkEnd w:id="36"/>
      <w:bookmarkStart w:id="37" w:name="_Hlt74730295"/>
      <w:bookmarkEnd w:id="37"/>
      <w:bookmarkStart w:id="38" w:name="_Hlt75236101"/>
      <w:bookmarkEnd w:id="38"/>
      <w:bookmarkStart w:id="39" w:name="_Hlt68072998"/>
      <w:bookmarkEnd w:id="39"/>
      <w:bookmarkStart w:id="40" w:name="_Hlt74729768"/>
      <w:bookmarkEnd w:id="40"/>
      <w:bookmarkStart w:id="41" w:name="_Hlt68403820"/>
      <w:bookmarkEnd w:id="41"/>
      <w:bookmarkStart w:id="42" w:name="_Hlt68072990"/>
      <w:bookmarkEnd w:id="42"/>
      <w:bookmarkStart w:id="43" w:name="_Hlt68057669"/>
      <w:bookmarkEnd w:id="43"/>
      <w:bookmarkStart w:id="44" w:name="_Hlt75236011"/>
      <w:bookmarkEnd w:id="44"/>
      <w:bookmarkStart w:id="45" w:name="_Hlt74707468"/>
      <w:bookmarkEnd w:id="45"/>
    </w:p>
    <w:bookmarkEnd w:id="28"/>
    <w:bookmarkEnd w:id="29"/>
    <w:p w14:paraId="724212AE">
      <w:pPr>
        <w:pStyle w:val="34"/>
        <w:spacing w:line="360" w:lineRule="auto"/>
        <w:jc w:val="center"/>
        <w:rPr>
          <w:rFonts w:hint="eastAsia" w:ascii="仿宋" w:hAnsi="仿宋" w:eastAsia="仿宋" w:cs="仿宋"/>
          <w:b/>
          <w:snapToGrid/>
          <w:color w:val="auto"/>
          <w:sz w:val="36"/>
          <w:szCs w:val="20"/>
          <w:highlight w:val="none"/>
        </w:rPr>
      </w:pPr>
      <w:bookmarkStart w:id="46" w:name="第四部分"/>
      <w:r>
        <w:rPr>
          <w:rFonts w:hint="eastAsia" w:ascii="仿宋" w:hAnsi="仿宋" w:eastAsia="仿宋" w:cs="仿宋"/>
          <w:b/>
          <w:snapToGrid/>
          <w:color w:val="auto"/>
          <w:sz w:val="36"/>
          <w:szCs w:val="20"/>
          <w:highlight w:val="none"/>
        </w:rPr>
        <w:t>第三部分 采购需求</w:t>
      </w:r>
    </w:p>
    <w:p w14:paraId="017D522C">
      <w:pPr>
        <w:pStyle w:val="967"/>
        <w:numPr>
          <w:ilvl w:val="-1"/>
          <w:numId w:val="0"/>
        </w:numPr>
        <w:spacing w:line="360" w:lineRule="auto"/>
        <w:ind w:left="0" w:leftChars="0" w:firstLine="482" w:firstLineChars="200"/>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项目概况</w:t>
      </w:r>
    </w:p>
    <w:p w14:paraId="3083F8E6">
      <w:pPr>
        <w:spacing w:line="360" w:lineRule="auto"/>
        <w:ind w:firstLine="480" w:firstLineChars="200"/>
        <w:jc w:val="left"/>
        <w:rPr>
          <w:rFonts w:hint="eastAsia" w:ascii="宋体" w:hAnsi="Calibri" w:eastAsia="宋体"/>
          <w:sz w:val="22"/>
          <w:szCs w:val="24"/>
          <w:highlight w:val="none"/>
          <w:lang w:val="en-US" w:eastAsia="zh-CN"/>
        </w:rPr>
      </w:pP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b w:val="0"/>
          <w:bCs/>
          <w:color w:val="auto"/>
          <w:sz w:val="24"/>
          <w:highlight w:val="none"/>
        </w:rPr>
        <w:t>主要</w:t>
      </w:r>
      <w:r>
        <w:rPr>
          <w:rFonts w:hint="eastAsia" w:ascii="仿宋" w:hAnsi="仿宋" w:eastAsia="仿宋" w:cs="仿宋"/>
          <w:color w:val="auto"/>
          <w:sz w:val="24"/>
          <w:highlight w:val="none"/>
          <w:lang w:val="en-US" w:eastAsia="zh-CN"/>
        </w:rPr>
        <w:t>施工</w:t>
      </w:r>
      <w:r>
        <w:rPr>
          <w:rFonts w:hint="eastAsia" w:ascii="仿宋" w:hAnsi="仿宋" w:eastAsia="仿宋" w:cs="仿宋"/>
          <w:b w:val="0"/>
          <w:bCs/>
          <w:color w:val="auto"/>
          <w:sz w:val="24"/>
          <w:highlight w:val="none"/>
        </w:rPr>
        <w:t>内容</w:t>
      </w:r>
      <w:r>
        <w:rPr>
          <w:rFonts w:hint="eastAsia" w:ascii="仿宋" w:hAnsi="仿宋" w:eastAsia="仿宋" w:cs="仿宋"/>
          <w:b w:val="0"/>
          <w:bCs/>
          <w:color w:val="auto"/>
          <w:sz w:val="24"/>
          <w:highlight w:val="none"/>
          <w:lang w:eastAsia="zh-CN"/>
        </w:rPr>
        <w:t>包括</w:t>
      </w:r>
      <w:r>
        <w:rPr>
          <w:rFonts w:hint="eastAsia" w:ascii="仿宋" w:hAnsi="仿宋" w:eastAsia="仿宋" w:cs="仿宋"/>
          <w:b w:val="0"/>
          <w:bCs/>
          <w:color w:val="auto"/>
          <w:sz w:val="24"/>
          <w:highlight w:val="none"/>
        </w:rPr>
        <w:t>：</w:t>
      </w:r>
      <w:r>
        <w:rPr>
          <w:rFonts w:hint="eastAsia" w:ascii="仿宋" w:hAnsi="仿宋" w:eastAsia="仿宋" w:cs="仿宋"/>
          <w:b w:val="0"/>
          <w:bCs/>
          <w:color w:val="auto"/>
          <w:sz w:val="24"/>
          <w:highlight w:val="none"/>
          <w:lang w:val="en-US" w:eastAsia="zh-CN"/>
        </w:rPr>
        <w:t>室内装修、水电、空调、弱电改造等</w:t>
      </w:r>
      <w:r>
        <w:rPr>
          <w:rFonts w:hint="eastAsia" w:ascii="仿宋" w:hAnsi="仿宋" w:eastAsia="仿宋" w:cs="仿宋"/>
          <w:bCs/>
          <w:color w:val="auto"/>
          <w:sz w:val="24"/>
          <w:szCs w:val="24"/>
          <w:highlight w:val="none"/>
          <w:lang w:val="en-US" w:eastAsia="zh-CN"/>
        </w:rPr>
        <w:t>。</w:t>
      </w:r>
      <w:r>
        <w:rPr>
          <w:rFonts w:hint="eastAsia" w:ascii="仿宋" w:hAnsi="仿宋" w:eastAsia="仿宋" w:cs="仿宋"/>
          <w:color w:val="auto"/>
          <w:sz w:val="24"/>
          <w:highlight w:val="none"/>
        </w:rPr>
        <w:t>具体详见工程量清单</w:t>
      </w:r>
      <w:r>
        <w:rPr>
          <w:rFonts w:hint="eastAsia" w:ascii="仿宋" w:hAnsi="仿宋" w:eastAsia="仿宋" w:cs="仿宋"/>
          <w:bCs/>
          <w:color w:val="auto"/>
          <w:sz w:val="24"/>
          <w:szCs w:val="24"/>
          <w:highlight w:val="none"/>
        </w:rPr>
        <w:t>。</w:t>
      </w:r>
    </w:p>
    <w:p w14:paraId="741C786A">
      <w:pPr>
        <w:spacing w:line="360" w:lineRule="auto"/>
        <w:ind w:firstLine="482" w:firstLineChars="20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二、工程内容 </w:t>
      </w:r>
    </w:p>
    <w:p w14:paraId="0D8A5DB2">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1.工程名称</w:t>
      </w:r>
    </w:p>
    <w:p w14:paraId="6E881190">
      <w:pPr>
        <w:spacing w:line="360" w:lineRule="auto"/>
        <w:ind w:left="0" w:leftChars="0"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lang w:eastAsia="zh-CN"/>
        </w:rPr>
        <w:t>杭州市消防救援支队钱塘新区大队下沙站通讯室升级改造工程项目</w:t>
      </w:r>
    </w:p>
    <w:p w14:paraId="5363B167">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2.现场条件</w:t>
      </w:r>
    </w:p>
    <w:p w14:paraId="6CD8941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目前施工现场通水、通电，具备项目施工条件。</w:t>
      </w:r>
    </w:p>
    <w:p w14:paraId="28B5E3DE">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3.工程承包范围</w:t>
      </w:r>
    </w:p>
    <w:p w14:paraId="1D0E5819">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工程承包范围为磋商文件、磋商记录、项目清单中包含的所有内容。以上与施工相关的管理要求所需要的费用包含在各综合单价、合价和磋商响应总报价中。本项目综合单价，按实结算；</w:t>
      </w:r>
    </w:p>
    <w:p w14:paraId="429D5932">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4.工程质量标准</w:t>
      </w:r>
    </w:p>
    <w:p w14:paraId="51654B52">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现行工程质量验收规范以及合同规定的验收评定标准。</w:t>
      </w:r>
    </w:p>
    <w:p w14:paraId="0BC50560">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5.工程施工要求</w:t>
      </w:r>
    </w:p>
    <w:p w14:paraId="03239C9A">
      <w:pPr>
        <w:pStyle w:val="20"/>
        <w:keepNext w:val="0"/>
        <w:keepLines w:val="0"/>
        <w:pageBreakBefore w:val="0"/>
        <w:widowControl w:val="0"/>
        <w:numPr>
          <w:ilvl w:val="0"/>
          <w:numId w:val="2"/>
        </w:numPr>
        <w:kinsoku/>
        <w:wordWrap/>
        <w:overflowPunct/>
        <w:topLinePunct w:val="0"/>
        <w:autoSpaceDE/>
        <w:autoSpaceDN/>
        <w:bidi w:val="0"/>
        <w:adjustRightInd w:val="0"/>
        <w:snapToGrid/>
        <w:spacing w:line="360" w:lineRule="auto"/>
        <w:ind w:firstLine="480" w:firstLineChars="200"/>
        <w:jc w:val="both"/>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工程技术规范要求：</w:t>
      </w:r>
    </w:p>
    <w:p w14:paraId="0DF531C5">
      <w:pPr>
        <w:pStyle w:val="2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本工程项目的材料、设备、施工必须达到现行中华人民共和国及省、市、行业的一切有关法规、规范的要求，如标准及规范要求有出入则以较严格者为准。</w:t>
      </w:r>
    </w:p>
    <w:p w14:paraId="0548DB43">
      <w:pPr>
        <w:pStyle w:val="20"/>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对本工程所采用的标准或规范的任何部分，当成交供应商认为改用其他标准或规范，同样能够保证工程达到相同质量或更高的质量时，成交供应商可提出申请报经采购人审批后采用，但这种批准不免除成交供应商根据合同规定应承担的任何责任。申请报告中应对原采用的标准或规范与所建议改用的其他标准或规范之间的差异进行详细说明。获批之前成交供应商仍应执行原采用的标准或规范。</w:t>
      </w:r>
    </w:p>
    <w:p w14:paraId="3D627FE5">
      <w:pPr>
        <w:pStyle w:val="20"/>
        <w:numPr>
          <w:ilvl w:val="0"/>
          <w:numId w:val="2"/>
        </w:numPr>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安全文明施工要求</w:t>
      </w:r>
    </w:p>
    <w:p w14:paraId="630B028C">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①成交供应商应对进度施工现场的施工人员进行安全文明施工教育，配备必要的劳动保护用具，保证工程的施工安全和人身安全。</w:t>
      </w:r>
    </w:p>
    <w:p w14:paraId="7CDF7184">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②成交供应商应强化安全意识，抓好安全生产，杜绝事故发生，施工中若因供应商原因发生安全及人身事故由成交供应商自行负责处理，并承担全部费用。</w:t>
      </w:r>
    </w:p>
    <w:p w14:paraId="2E490E20">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③成交供应商须遵守地方政府和有关部门及采购人对施工场地交通、环卫、安全和施工噪音等的管理规定，并按规定办理相关审批手续。</w:t>
      </w:r>
    </w:p>
    <w:p w14:paraId="188BF7E8">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④成交供应商应采取有效措施尽量减小尘土和噪音污染，需要进行夜间作业时应经有关部门批准。</w:t>
      </w:r>
    </w:p>
    <w:p w14:paraId="28AB4FB1">
      <w:pPr>
        <w:pStyle w:val="20"/>
        <w:numPr>
          <w:ilvl w:val="0"/>
          <w:numId w:val="2"/>
        </w:numPr>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其它施工过程中需注意事项</w:t>
      </w:r>
    </w:p>
    <w:p w14:paraId="73D663D9">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①本工程在施工期间，成交供应商应注意保护好采购人周边现有成品，如有损坏，须无条件修复至采购人满意。</w:t>
      </w:r>
    </w:p>
    <w:p w14:paraId="41FC052D">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②废弃材料不得丢弃或随意堆放在</w:t>
      </w:r>
      <w:r>
        <w:rPr>
          <w:rFonts w:hint="eastAsia" w:ascii="仿宋" w:hAnsi="仿宋" w:eastAsia="仿宋" w:cs="仿宋"/>
          <w:color w:val="auto"/>
          <w:sz w:val="24"/>
          <w:highlight w:val="none"/>
          <w:lang w:val="en-US" w:eastAsia="zh-CN"/>
        </w:rPr>
        <w:t>施工现场</w:t>
      </w:r>
      <w:r>
        <w:rPr>
          <w:rFonts w:hint="eastAsia" w:ascii="仿宋" w:hAnsi="仿宋" w:eastAsia="仿宋" w:cs="仿宋"/>
          <w:color w:val="auto"/>
          <w:sz w:val="24"/>
          <w:highlight w:val="none"/>
        </w:rPr>
        <w:t>内，清理产生的拆除费、搬运费、交通运输费等各项费用均由供应商自行考虑并计入响应总价且一次性包干。</w:t>
      </w:r>
    </w:p>
    <w:p w14:paraId="63BD392A">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③工程完工后，成交供应商需对施工现场进行全面的清洁工作。</w:t>
      </w:r>
    </w:p>
    <w:p w14:paraId="57EB155B">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④如发生施工水电，则费用按实际发生用量装表计量，并按水电部门收费规定支付给发包人，如不装表则按最终总审定价的0.5%支付给发包人；如不发生施工用水用电则不计取。</w:t>
      </w:r>
    </w:p>
    <w:p w14:paraId="6188DCDE">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⑤由于本项目位于</w:t>
      </w:r>
      <w:r>
        <w:rPr>
          <w:rFonts w:hint="eastAsia" w:ascii="仿宋" w:hAnsi="仿宋" w:eastAsia="仿宋" w:cs="仿宋"/>
          <w:color w:val="auto"/>
          <w:sz w:val="24"/>
          <w:highlight w:val="none"/>
          <w:lang w:val="en-US" w:eastAsia="zh-CN"/>
        </w:rPr>
        <w:t>采购人单位</w:t>
      </w:r>
      <w:r>
        <w:rPr>
          <w:rFonts w:hint="eastAsia" w:ascii="仿宋" w:hAnsi="仿宋" w:eastAsia="仿宋" w:cs="仿宋"/>
          <w:color w:val="auto"/>
          <w:sz w:val="24"/>
          <w:highlight w:val="none"/>
        </w:rPr>
        <w:t>内，供应商应文明施工，施工时间及作息等配合</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管理规定，施工现场及施工人员不得影响</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的正常秩序。</w:t>
      </w:r>
    </w:p>
    <w:p w14:paraId="1B79B9B7">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⑥供应商应提倡文明施工现场，要求施工人员在</w:t>
      </w:r>
      <w:r>
        <w:rPr>
          <w:rFonts w:hint="eastAsia" w:ascii="仿宋" w:hAnsi="仿宋" w:eastAsia="仿宋" w:cs="仿宋"/>
          <w:color w:val="auto"/>
          <w:sz w:val="24"/>
          <w:highlight w:val="none"/>
          <w:lang w:val="en-US" w:eastAsia="zh-CN"/>
        </w:rPr>
        <w:t>施工场地</w:t>
      </w:r>
      <w:r>
        <w:rPr>
          <w:rFonts w:hint="eastAsia" w:ascii="仿宋" w:hAnsi="仿宋" w:eastAsia="仿宋" w:cs="仿宋"/>
          <w:color w:val="auto"/>
          <w:sz w:val="24"/>
          <w:highlight w:val="none"/>
        </w:rPr>
        <w:t>内应文明着装、不影响</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秩序。</w:t>
      </w:r>
    </w:p>
    <w:p w14:paraId="66F4316A">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6.工程管理要求</w:t>
      </w:r>
    </w:p>
    <w:p w14:paraId="186D4AFC">
      <w:pPr>
        <w:pStyle w:val="20"/>
        <w:numPr>
          <w:ilvl w:val="0"/>
          <w:numId w:val="3"/>
        </w:numPr>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工程管理原则：</w:t>
      </w:r>
    </w:p>
    <w:p w14:paraId="6CFF6BFF">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①本工程承包范围内的工程项目，成交供应商未经采购人同意，一律不得转包，一经发现采购人有权立即取消其承包资格，成交供应商应承担由此引起的一切经济责任和法律责任。</w:t>
      </w:r>
    </w:p>
    <w:p w14:paraId="03515F8E">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②在工程实施过程中，如发现成交供应商为挂靠单位，采购人可立即终止合同。成交供应商应承担由此引起的一切经济责任和法律责任。</w:t>
      </w:r>
    </w:p>
    <w:p w14:paraId="2F82B398">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③成交供应商须严格按照已确认的施工技术方案组织实施，并无条件接受采购人的项目管理部门的管理。</w:t>
      </w:r>
    </w:p>
    <w:p w14:paraId="16540812">
      <w:pPr>
        <w:pStyle w:val="968"/>
        <w:tabs>
          <w:tab w:val="left" w:pos="42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成交供应商在响应文件中确定的工程项目经理及项目管理班子人员，未经采购人同意，不得调换和撤离，本工程确定的成交人的项目管理班子成员，不得兼任其他工程职务并应完全到位。采购人有权要求成交供应商撤换工作不负责任、管理不力、贻误工期、违法乱纪及造成严重安全事故和工程质量事故的项目班子的任何人员，直至项目经理本人。如项目班子成员被采购人撤换，按项目班子成员不到位处罚额度进行处罚，成交供应商不得姑息迁就，拖延撤换和有碍工程进展，否则，采购人有权单方面终止合同，并对由此造成的采购人损失，予以追究赔偿。</w:t>
      </w:r>
    </w:p>
    <w:p w14:paraId="17BE1D34">
      <w:pPr>
        <w:pStyle w:val="20"/>
        <w:numPr>
          <w:ilvl w:val="0"/>
          <w:numId w:val="3"/>
        </w:numPr>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项目管理班子人员要求:</w:t>
      </w:r>
    </w:p>
    <w:p w14:paraId="16689D0E">
      <w:pPr>
        <w:pStyle w:val="968"/>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①项目经理：本项目拟派项目经理在施工过程中，应确保到位率达到</w:t>
      </w:r>
      <w:r>
        <w:rPr>
          <w:rFonts w:hint="eastAsia" w:ascii="仿宋" w:hAnsi="仿宋" w:eastAsia="仿宋" w:cs="仿宋"/>
          <w:color w:val="auto"/>
          <w:sz w:val="24"/>
          <w:highlight w:val="none"/>
          <w:lang w:val="en-US" w:eastAsia="zh-CN"/>
        </w:rPr>
        <w:t>85</w:t>
      </w:r>
      <w:r>
        <w:rPr>
          <w:rFonts w:hint="eastAsia" w:ascii="仿宋" w:hAnsi="仿宋" w:eastAsia="仿宋" w:cs="仿宋"/>
          <w:color w:val="auto"/>
          <w:sz w:val="24"/>
          <w:highlight w:val="none"/>
        </w:rPr>
        <w:t>%（含）以上；</w:t>
      </w:r>
    </w:p>
    <w:p w14:paraId="47B6D5AF">
      <w:pPr>
        <w:pStyle w:val="968"/>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②拟派技术负责人应具有类似工程施工经验以及相关专业技术职称；</w:t>
      </w:r>
    </w:p>
    <w:p w14:paraId="50C5A5C6">
      <w:pPr>
        <w:pStyle w:val="968"/>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③拟派项目管理班子中施工员、安全员、质检员、材料员等重要岗位应人员配置齐全。</w:t>
      </w:r>
    </w:p>
    <w:p w14:paraId="2F4139DF">
      <w:pPr>
        <w:pStyle w:val="20"/>
        <w:numPr>
          <w:ilvl w:val="0"/>
          <w:numId w:val="3"/>
        </w:numPr>
        <w:spacing w:line="360" w:lineRule="auto"/>
        <w:ind w:firstLine="480" w:firstLineChars="2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工程管理其他要求</w:t>
      </w:r>
    </w:p>
    <w:p w14:paraId="32F062A8">
      <w:pPr>
        <w:pStyle w:val="968"/>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①本项目施工现场采购人不提供食宿，施工期间，所有施工人员的食宿均由成交供应商自行安排，材料的堆放及停车必须服从采购人的安排。</w:t>
      </w:r>
    </w:p>
    <w:p w14:paraId="238C0AD9">
      <w:pPr>
        <w:pStyle w:val="968"/>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②施工现场严禁吸烟。</w:t>
      </w:r>
    </w:p>
    <w:p w14:paraId="195829C0">
      <w:pPr>
        <w:spacing w:line="360" w:lineRule="auto"/>
        <w:ind w:left="0" w:leftChars="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7.工程主要材料（设备）要求  </w:t>
      </w:r>
    </w:p>
    <w:p w14:paraId="09C7F504">
      <w:pPr>
        <w:pStyle w:val="968"/>
        <w:numPr>
          <w:ilvl w:val="0"/>
          <w:numId w:val="4"/>
        </w:numPr>
        <w:snapToGrid w:val="0"/>
        <w:spacing w:line="360" w:lineRule="auto"/>
        <w:ind w:left="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本项目涉及的所有材料设备，必须经采购人确认后方能采购、进场、加工、安装。否则一律不予承认，不予支付相应款项。</w:t>
      </w:r>
    </w:p>
    <w:p w14:paraId="57C0ECD5">
      <w:pPr>
        <w:pStyle w:val="968"/>
        <w:numPr>
          <w:ilvl w:val="0"/>
          <w:numId w:val="4"/>
        </w:numPr>
        <w:snapToGrid w:val="0"/>
        <w:spacing w:line="360" w:lineRule="auto"/>
        <w:ind w:left="0" w:firstLine="480" w:firstLineChars="200"/>
        <w:jc w:val="left"/>
        <w:rPr>
          <w:rFonts w:hint="eastAsia" w:ascii="仿宋" w:hAnsi="仿宋" w:eastAsia="仿宋" w:cs="仿宋"/>
          <w:b/>
          <w:color w:val="auto"/>
          <w:sz w:val="24"/>
          <w:highlight w:val="none"/>
        </w:rPr>
      </w:pPr>
      <w:r>
        <w:rPr>
          <w:rFonts w:hint="eastAsia" w:ascii="仿宋" w:hAnsi="仿宋" w:eastAsia="仿宋" w:cs="仿宋"/>
          <w:color w:val="auto"/>
          <w:sz w:val="24"/>
          <w:highlight w:val="none"/>
        </w:rPr>
        <w:t>材料规格：本磋商文件涉及的主要设备和材料，各供应商须根据磋商文件要求的用材规格进行选材并报价，并符合环保要求，严禁选择不符合</w:t>
      </w:r>
      <w:r>
        <w:rPr>
          <w:rFonts w:hint="eastAsia" w:ascii="仿宋" w:hAnsi="仿宋" w:eastAsia="仿宋" w:cs="仿宋"/>
          <w:color w:val="auto"/>
          <w:sz w:val="24"/>
          <w:highlight w:val="none"/>
          <w:lang w:val="en-US" w:eastAsia="zh-CN"/>
        </w:rPr>
        <w:t>清单中</w:t>
      </w:r>
      <w:r>
        <w:rPr>
          <w:rFonts w:hint="eastAsia" w:ascii="仿宋" w:hAnsi="仿宋" w:eastAsia="仿宋" w:cs="仿宋"/>
          <w:color w:val="auto"/>
          <w:sz w:val="24"/>
          <w:highlight w:val="none"/>
        </w:rPr>
        <w:t>要求的低档材料进行响应报价及组织施工实施，如有其它国家强制性认证要求的也必须满足。</w:t>
      </w:r>
    </w:p>
    <w:p w14:paraId="78134869">
      <w:pPr>
        <w:pStyle w:val="968"/>
        <w:numPr>
          <w:ilvl w:val="0"/>
          <w:numId w:val="4"/>
        </w:numPr>
        <w:snapToGrid w:val="0"/>
        <w:spacing w:line="360" w:lineRule="auto"/>
        <w:ind w:left="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在响应文件中写明各类主要材料（设备）的选用品牌、产地和规格，若未注明品牌的可由采购人自行选择。若成交后注明的品牌或采购人选择的品牌在施工期间市场上无现货供应，须进行订制，如该品牌无法订制时，采购人有权选择其它品牌。成交供应商不按该选用的材料和设备采购的，采购人有权拒绝验收。</w:t>
      </w:r>
    </w:p>
    <w:p w14:paraId="53B45B1A">
      <w:pPr>
        <w:pStyle w:val="968"/>
        <w:numPr>
          <w:ilvl w:val="0"/>
          <w:numId w:val="4"/>
        </w:numPr>
        <w:snapToGrid w:val="0"/>
        <w:spacing w:line="360" w:lineRule="auto"/>
        <w:ind w:left="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供应商应当有详细的材料（设备）供应计划及质量保证措施；</w:t>
      </w:r>
    </w:p>
    <w:p w14:paraId="302B6FE3">
      <w:pPr>
        <w:pStyle w:val="968"/>
        <w:numPr>
          <w:ilvl w:val="0"/>
          <w:numId w:val="4"/>
        </w:numPr>
        <w:snapToGrid w:val="0"/>
        <w:spacing w:line="360" w:lineRule="auto"/>
        <w:ind w:left="0"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材料的质量要求：材料检验按法律、法规、文件规定的见证取样和送检规定的程序进行。凡检验结果证明其有害物质含量指标超标的产品不得在工程上使用。</w:t>
      </w:r>
    </w:p>
    <w:p w14:paraId="77638FA5">
      <w:pPr>
        <w:keepNext w:val="0"/>
        <w:keepLines w:val="0"/>
        <w:pageBreakBefore w:val="0"/>
        <w:widowControl w:val="0"/>
        <w:kinsoku/>
        <w:wordWrap/>
        <w:overflowPunct/>
        <w:topLinePunct w:val="0"/>
        <w:autoSpaceDE/>
        <w:autoSpaceDN/>
        <w:bidi w:val="0"/>
        <w:adjustRightInd w:val="0"/>
        <w:snapToGrid/>
        <w:spacing w:line="360" w:lineRule="auto"/>
        <w:ind w:left="0" w:lef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三、商务要求</w:t>
      </w:r>
    </w:p>
    <w:p w14:paraId="6C1300A7">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rPr>
        <w:t>1.工期要求：</w:t>
      </w:r>
      <w:r>
        <w:rPr>
          <w:rFonts w:hint="eastAsia" w:ascii="仿宋" w:hAnsi="仿宋" w:eastAsia="仿宋" w:cs="仿宋"/>
          <w:color w:val="auto"/>
          <w:sz w:val="24"/>
          <w:highlight w:val="none"/>
          <w:u w:val="none"/>
          <w:lang w:val="en-US" w:eastAsia="zh-CN"/>
        </w:rPr>
        <w:t>60日历天</w:t>
      </w:r>
      <w:r>
        <w:rPr>
          <w:rFonts w:hint="eastAsia" w:ascii="仿宋" w:hAnsi="仿宋" w:eastAsia="仿宋" w:cs="仿宋"/>
          <w:color w:val="auto"/>
          <w:sz w:val="24"/>
          <w:highlight w:val="none"/>
          <w:u w:val="none"/>
        </w:rPr>
        <w:t xml:space="preserve">         </w:t>
      </w:r>
    </w:p>
    <w:p w14:paraId="38C44300">
      <w:pPr>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jc w:val="left"/>
        <w:textAlignment w:val="auto"/>
        <w:rPr>
          <w:rFonts w:hint="eastAsia" w:ascii="仿宋" w:hAnsi="仿宋" w:eastAsia="仿宋" w:cs="仿宋"/>
          <w:color w:val="auto"/>
          <w:sz w:val="24"/>
          <w:highlight w:val="none"/>
          <w:u w:val="none"/>
        </w:rPr>
      </w:pPr>
      <w:r>
        <w:rPr>
          <w:rFonts w:hint="eastAsia" w:ascii="仿宋" w:hAnsi="仿宋" w:eastAsia="仿宋" w:cs="仿宋"/>
          <w:color w:val="auto"/>
          <w:sz w:val="24"/>
          <w:highlight w:val="none"/>
          <w:u w:val="none"/>
        </w:rPr>
        <w:t>2.工程地点：杭州市</w:t>
      </w:r>
      <w:r>
        <w:rPr>
          <w:rFonts w:hint="eastAsia" w:ascii="仿宋" w:hAnsi="仿宋" w:eastAsia="仿宋" w:cs="仿宋"/>
          <w:color w:val="auto"/>
          <w:sz w:val="24"/>
          <w:highlight w:val="none"/>
          <w:u w:val="none"/>
          <w:lang w:eastAsia="zh-CN"/>
        </w:rPr>
        <w:t>钱塘新区下沙站通讯室</w:t>
      </w:r>
      <w:r>
        <w:rPr>
          <w:rFonts w:hint="eastAsia" w:ascii="仿宋" w:hAnsi="仿宋" w:eastAsia="仿宋" w:cs="仿宋"/>
          <w:color w:val="auto"/>
          <w:sz w:val="24"/>
          <w:highlight w:val="none"/>
          <w:u w:val="none"/>
        </w:rPr>
        <w:t xml:space="preserve">  </w:t>
      </w:r>
    </w:p>
    <w:p w14:paraId="669B30C3">
      <w:pPr>
        <w:keepNext w:val="0"/>
        <w:keepLines w:val="0"/>
        <w:pageBreakBefore w:val="0"/>
        <w:widowControl w:val="0"/>
        <w:kinsoku/>
        <w:wordWrap/>
        <w:overflowPunct/>
        <w:topLinePunct w:val="0"/>
        <w:autoSpaceDE/>
        <w:autoSpaceDN/>
        <w:bidi w:val="0"/>
        <w:adjustRightInd w:val="0"/>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履约保证金：</w:t>
      </w:r>
      <w:r>
        <w:rPr>
          <w:rFonts w:hint="eastAsia" w:ascii="仿宋" w:hAnsi="仿宋" w:eastAsia="仿宋" w:cs="仿宋"/>
          <w:color w:val="auto"/>
          <w:sz w:val="24"/>
          <w:highlight w:val="none"/>
        </w:rPr>
        <w:t>本项目履约保证金为采购合同金额的1%，合同签订后5个工作日内缴纳，履约保证金以转账、金融机构、担保机构出具的保函等非现金形式缴纳。项目验收合格后无异议，30天内全额退回。</w:t>
      </w:r>
    </w:p>
    <w:p w14:paraId="041AAA01">
      <w:pPr>
        <w:keepNext w:val="0"/>
        <w:keepLines w:val="0"/>
        <w:pageBreakBefore w:val="0"/>
        <w:widowControl w:val="0"/>
        <w:kinsoku/>
        <w:wordWrap/>
        <w:overflowPunct/>
        <w:topLinePunct w:val="0"/>
        <w:autoSpaceDE/>
        <w:autoSpaceDN/>
        <w:bidi w:val="0"/>
        <w:adjustRightInd w:val="0"/>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4.工程售后服务要求</w:t>
      </w:r>
    </w:p>
    <w:p w14:paraId="4773B7E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（1）保修期：按工程质量保修书规定执行，</w:t>
      </w:r>
      <w:r>
        <w:rPr>
          <w:rFonts w:hint="eastAsia" w:ascii="仿宋" w:hAnsi="仿宋" w:eastAsia="仿宋" w:cs="仿宋"/>
          <w:b/>
          <w:bCs/>
          <w:color w:val="auto"/>
          <w:sz w:val="24"/>
          <w:highlight w:val="none"/>
        </w:rPr>
        <w:t>质量保证期为本项目验收合格后不少于</w:t>
      </w:r>
      <w:r>
        <w:rPr>
          <w:rFonts w:hint="eastAsia" w:ascii="仿宋" w:hAnsi="仿宋" w:eastAsia="仿宋" w:cs="仿宋"/>
          <w:b/>
          <w:bCs/>
          <w:color w:val="auto"/>
          <w:sz w:val="24"/>
          <w:highlight w:val="none"/>
          <w:lang w:val="en-US" w:eastAsia="zh-CN"/>
        </w:rPr>
        <w:t>2</w:t>
      </w:r>
      <w:r>
        <w:rPr>
          <w:rFonts w:hint="eastAsia" w:ascii="仿宋" w:hAnsi="仿宋" w:eastAsia="仿宋" w:cs="仿宋"/>
          <w:b/>
          <w:bCs/>
          <w:color w:val="auto"/>
          <w:sz w:val="24"/>
          <w:highlight w:val="none"/>
        </w:rPr>
        <w:t>年（具体详见工程质量保修书）。</w:t>
      </w:r>
    </w:p>
    <w:p w14:paraId="6AB4226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成交供应商应与采购人签订工程质量保修书，在质量保修期内，按照有关法律、法规、规章的管理规定和双方约定，承担本工程质量保修责任。</w:t>
      </w:r>
    </w:p>
    <w:p w14:paraId="69950B7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（2）在保修期内，成交供应商对有缺陷的部位必须无偿地给予修理与更换，并承担一切由此引起的对采购人或第三者的直接损失，除非该缺陷是由于人为破坏或合同规定的不可抗因素造成的损坏。</w:t>
      </w:r>
    </w:p>
    <w:p w14:paraId="27520F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（3）成交供应商必须对所承包的工程的质量负全部责任，其责任不因其他材料生产商提供的保证书而减轻或更改。</w:t>
      </w:r>
    </w:p>
    <w:p w14:paraId="3B32925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（4）供应商应当在缺陷责任期内具有完善的售后技术支持和服务体系，能够提供服务标准、服务流程、服务内容。</w:t>
      </w:r>
    </w:p>
    <w:p w14:paraId="2265F915">
      <w:pPr>
        <w:keepNext w:val="0"/>
        <w:keepLines w:val="0"/>
        <w:pageBreakBefore w:val="0"/>
        <w:widowControl w:val="0"/>
        <w:kinsoku/>
        <w:wordWrap/>
        <w:overflowPunct/>
        <w:topLinePunct w:val="0"/>
        <w:autoSpaceDE/>
        <w:autoSpaceDN/>
        <w:bidi w:val="0"/>
        <w:adjustRightInd w:val="0"/>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5.其他商务要求（包装和运输、保险等）</w:t>
      </w:r>
    </w:p>
    <w:p w14:paraId="78C573FE">
      <w:pPr>
        <w:keepNext w:val="0"/>
        <w:keepLines w:val="0"/>
        <w:pageBreakBefore w:val="0"/>
        <w:widowControl w:val="0"/>
        <w:kinsoku/>
        <w:wordWrap/>
        <w:overflowPunct/>
        <w:topLinePunct w:val="0"/>
        <w:autoSpaceDE/>
        <w:autoSpaceDN/>
        <w:bidi w:val="0"/>
        <w:adjustRightInd w:val="0"/>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（1）供应商应当将因搬运不便而产生的二次搬运费用计算在磋商报价中。</w:t>
      </w:r>
    </w:p>
    <w:p w14:paraId="7D69FF3F">
      <w:pPr>
        <w:keepNext w:val="0"/>
        <w:keepLines w:val="0"/>
        <w:pageBreakBefore w:val="0"/>
        <w:widowControl w:val="0"/>
        <w:kinsoku/>
        <w:wordWrap/>
        <w:overflowPunct/>
        <w:topLinePunct w:val="0"/>
        <w:autoSpaceDE/>
        <w:autoSpaceDN/>
        <w:bidi w:val="0"/>
        <w:adjustRightInd w:val="0"/>
        <w:spacing w:line="360" w:lineRule="auto"/>
        <w:ind w:left="0" w:lef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（2）供应商应当将与本项目有关的农民工工伤保险相关费用计算在磋商报价中。</w:t>
      </w:r>
    </w:p>
    <w:p w14:paraId="332679B1">
      <w:pPr>
        <w:keepNext w:val="0"/>
        <w:keepLines w:val="0"/>
        <w:pageBreakBefore w:val="0"/>
        <w:widowControl w:val="0"/>
        <w:kinsoku/>
        <w:wordWrap/>
        <w:overflowPunct/>
        <w:topLinePunct w:val="0"/>
        <w:autoSpaceDE/>
        <w:autoSpaceDN/>
        <w:bidi w:val="0"/>
        <w:adjustRightInd w:val="0"/>
        <w:spacing w:line="360" w:lineRule="auto"/>
        <w:ind w:left="0" w:lef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四</w:t>
      </w:r>
      <w:r>
        <w:rPr>
          <w:rFonts w:hint="eastAsia" w:ascii="仿宋" w:hAnsi="仿宋" w:eastAsia="仿宋" w:cs="仿宋"/>
          <w:b/>
          <w:bCs/>
          <w:color w:val="auto"/>
          <w:sz w:val="24"/>
          <w:highlight w:val="none"/>
        </w:rPr>
        <w:t>、工程量报价要求</w:t>
      </w:r>
    </w:p>
    <w:p w14:paraId="7511261C">
      <w:pPr>
        <w:keepNext w:val="0"/>
        <w:keepLines w:val="0"/>
        <w:pageBreakBefore w:val="0"/>
        <w:widowControl w:val="0"/>
        <w:kinsoku/>
        <w:wordWrap/>
        <w:overflowPunct/>
        <w:topLinePunct w:val="0"/>
        <w:autoSpaceDE/>
        <w:autoSpaceDN/>
        <w:bidi w:val="0"/>
        <w:adjustRightInd w:val="0"/>
        <w:spacing w:line="360" w:lineRule="auto"/>
        <w:ind w:left="0" w:leftChars="0" w:firstLine="482" w:firstLineChars="200"/>
        <w:jc w:val="left"/>
        <w:textAlignment w:val="auto"/>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根据工程量格式报价，详细内容具体详见工程量清单（另附）。</w:t>
      </w:r>
    </w:p>
    <w:p w14:paraId="6F102209">
      <w:pPr>
        <w:keepNext w:val="0"/>
        <w:keepLines w:val="0"/>
        <w:pageBreakBefore w:val="0"/>
        <w:widowControl w:val="0"/>
        <w:kinsoku/>
        <w:wordWrap/>
        <w:overflowPunct/>
        <w:topLinePunct w:val="0"/>
        <w:autoSpaceDE/>
        <w:autoSpaceDN/>
        <w:bidi w:val="0"/>
        <w:adjustRightInd w:val="0"/>
        <w:spacing w:line="360" w:lineRule="auto"/>
        <w:ind w:left="0" w:leftChars="0" w:firstLine="482" w:firstLineChars="200"/>
        <w:jc w:val="left"/>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rPr>
        <w:t>其他要求</w:t>
      </w:r>
    </w:p>
    <w:p w14:paraId="5DB0B35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各供应商应先到工地踏勘以充分了解工地位置、现状情况、及任何其它足以影响磋商报价的情况，任何因忽视或误解工地情况而导致的行政处罚、索赔或工期延长申请将不获批准。本项目为综合单价合同，除了清单（如有）外，可能涉及一些零星工程，请根据工地踏勘的实际情况进行综合考虑报价。在规定工期内完成采购范围全部工程内容的所有费用，包括完成本工程的直接费、间接费、利润、税金、风险费等，后期均不做调整。</w:t>
      </w:r>
    </w:p>
    <w:p w14:paraId="57E32B4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（2）因工程施工要求或工程管理要求而产生的各项潜在费用支出均由供应商自行考虑并计入响应总价且一次性包干。</w:t>
      </w:r>
    </w:p>
    <w:p w14:paraId="4A4DCF8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kern w:val="0"/>
          <w:sz w:val="24"/>
          <w:highlight w:val="none"/>
        </w:rPr>
        <w:t>本工程的组织措施费用为一次性包干使用，成交后不再作调整；技术措施费用中，按“项”计量的部分为一次性包干使用，成交后不再作调整。</w:t>
      </w:r>
    </w:p>
    <w:p w14:paraId="52B9599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kern w:val="0"/>
          <w:sz w:val="24"/>
          <w:highlight w:val="none"/>
        </w:rPr>
        <w:t>与报价相关的其他事宜见本项目“工程量清单”。</w:t>
      </w:r>
    </w:p>
    <w:p w14:paraId="1E523EB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（5）技术响应要求：</w:t>
      </w:r>
    </w:p>
    <w:p w14:paraId="551E3B77">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供应商应当有全面、合理、针对本项目的工程施工技术方案和措施，此工程施工技术方案应当具有明确的针对性和可操作性，各项施工措施应当明确、到位；</w:t>
      </w:r>
    </w:p>
    <w:p w14:paraId="4080A08A">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供应商应当有全面、合理、针对本项目的施工组织设计，此施工组织设计应当具有明确的针对性和可操作性，施工组织设计应当明确、到位； </w:t>
      </w:r>
    </w:p>
    <w:p w14:paraId="2F86F98B">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供应商应当有全面、合理、针对本项目的主要施工方法，主要施工方法应当具有明确的针对性和可操作性，对施工的各道程序应当明确、到位；</w:t>
      </w:r>
    </w:p>
    <w:p w14:paraId="3027AB91">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供应商应当有特殊施工环境的具体措施、预防自然灾害(台风及防汛等)的组织和技术措施；</w:t>
      </w:r>
    </w:p>
    <w:p w14:paraId="19F8A60D">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供应商应当有针对现场施工的具体降噪措施，包括针对教学的降噪措施和针对附近居民的降噪措施；</w:t>
      </w:r>
    </w:p>
    <w:p w14:paraId="35B58329">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供应商应当有针对材料设备进场计划及施工计划，材料设备的进场计划应当包含材料设备进场的包装、运输、进场验收等各个环节，施工计划应当包含施工的各个环节；</w:t>
      </w:r>
    </w:p>
    <w:p w14:paraId="742CFA5A">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供应商应当有针对工程特点、难点的分析，并根据本工程项目的特点、难点提出有针对性的施工方案与措施；</w:t>
      </w:r>
    </w:p>
    <w:p w14:paraId="7CB7207A">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供应商应当具有针对本项目施工特点的安全、文明施工及市政、市容、环保、消防等的保证措施；</w:t>
      </w:r>
    </w:p>
    <w:p w14:paraId="4DFEAF35">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供应商应当具有针对本项目的具体成品保护措施，措施应当完善、到位；</w:t>
      </w:r>
    </w:p>
    <w:p w14:paraId="298D312E">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供应商应当针对本项目施工工期要求编制进度计划及控制措施，包括人工的合理安排、工作量的前后分配等；</w:t>
      </w:r>
    </w:p>
    <w:p w14:paraId="30EF26D0">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供应商应具有针对本项目的具体施工质量控制措施，质量控制措施应当完善、到位；</w:t>
      </w:r>
    </w:p>
    <w:p w14:paraId="04B6FFB0">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供应商拟投入的施工机具和检验仪器应当满足施工工程现场的要求，其中施工机械和设备应当同时考虑小型建设施工和室内装饰的需要；</w:t>
      </w:r>
    </w:p>
    <w:p w14:paraId="467D99A1">
      <w:pPr>
        <w:pStyle w:val="968"/>
        <w:numPr>
          <w:ilvl w:val="0"/>
          <w:numId w:val="5"/>
        </w:numPr>
        <w:spacing w:line="360" w:lineRule="auto"/>
        <w:ind w:left="0" w:leftChars="0" w:firstLine="40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供应商在缺陷责任期内应当具有完善的售后技术支持和服务体系，能够保证采购人在缺陷责任期内得到不少于本磋商文件所附工程质量保修书的相关服务要求。</w:t>
      </w:r>
    </w:p>
    <w:p w14:paraId="676E0231">
      <w:pPr>
        <w:snapToGrid w:val="0"/>
        <w:spacing w:line="360" w:lineRule="auto"/>
        <w:jc w:val="center"/>
        <w:rPr>
          <w:rFonts w:hint="eastAsia" w:ascii="仿宋" w:hAnsi="仿宋" w:eastAsia="仿宋" w:cs="仿宋"/>
          <w:b/>
          <w:color w:val="auto"/>
          <w:sz w:val="36"/>
          <w:szCs w:val="20"/>
          <w:highlight w:val="none"/>
        </w:rPr>
      </w:pPr>
      <w:r>
        <w:rPr>
          <w:rFonts w:hint="eastAsia" w:ascii="仿宋" w:hAnsi="仿宋" w:eastAsia="仿宋" w:cs="仿宋"/>
          <w:b/>
          <w:color w:val="auto"/>
          <w:sz w:val="24"/>
          <w:highlight w:val="none"/>
        </w:rPr>
        <w:br w:type="page"/>
      </w:r>
      <w:r>
        <w:rPr>
          <w:rFonts w:hint="eastAsia" w:ascii="仿宋" w:hAnsi="仿宋" w:eastAsia="仿宋" w:cs="仿宋"/>
          <w:b/>
          <w:color w:val="auto"/>
          <w:sz w:val="36"/>
          <w:szCs w:val="20"/>
          <w:highlight w:val="none"/>
        </w:rPr>
        <w:t>第四部分</w:t>
      </w:r>
      <w:bookmarkStart w:id="47" w:name="_Toc184310309"/>
      <w:bookmarkEnd w:id="47"/>
      <w:bookmarkStart w:id="48" w:name="_Toc184313248"/>
      <w:bookmarkEnd w:id="48"/>
      <w:bookmarkStart w:id="49" w:name="_Toc184312105"/>
      <w:bookmarkEnd w:id="49"/>
      <w:bookmarkStart w:id="50" w:name="_Toc184314442"/>
      <w:bookmarkEnd w:id="50"/>
      <w:bookmarkStart w:id="51" w:name="_Toc184310291"/>
      <w:bookmarkEnd w:id="51"/>
      <w:bookmarkStart w:id="52" w:name="_Toc184308108"/>
      <w:bookmarkEnd w:id="52"/>
      <w:bookmarkStart w:id="53" w:name="_Toc184314477"/>
      <w:bookmarkEnd w:id="53"/>
      <w:bookmarkStart w:id="54" w:name="_Toc184312095"/>
      <w:bookmarkEnd w:id="54"/>
      <w:bookmarkStart w:id="55" w:name="_Toc184314452"/>
      <w:bookmarkEnd w:id="55"/>
      <w:bookmarkStart w:id="56" w:name="_Toc184312082"/>
      <w:bookmarkEnd w:id="56"/>
      <w:bookmarkStart w:id="57" w:name="_Toc184310280"/>
      <w:bookmarkEnd w:id="57"/>
      <w:bookmarkStart w:id="58" w:name="_Toc184310303"/>
      <w:bookmarkEnd w:id="58"/>
      <w:bookmarkStart w:id="59" w:name="_Toc184308063"/>
      <w:bookmarkEnd w:id="59"/>
      <w:bookmarkStart w:id="60" w:name="_Toc184310331"/>
      <w:bookmarkEnd w:id="60"/>
      <w:bookmarkStart w:id="61" w:name="_Toc184310293"/>
      <w:bookmarkEnd w:id="61"/>
      <w:bookmarkStart w:id="62" w:name="_Toc184310311"/>
      <w:bookmarkEnd w:id="62"/>
      <w:bookmarkStart w:id="63" w:name="_Toc184308073"/>
      <w:bookmarkEnd w:id="63"/>
      <w:bookmarkStart w:id="64" w:name="_Toc184314413"/>
      <w:bookmarkEnd w:id="64"/>
      <w:bookmarkStart w:id="65" w:name="_Toc184308038"/>
      <w:bookmarkEnd w:id="65"/>
      <w:bookmarkStart w:id="66" w:name="_Toc184314474"/>
      <w:bookmarkEnd w:id="66"/>
      <w:bookmarkStart w:id="67" w:name="_Toc184314422"/>
      <w:bookmarkEnd w:id="67"/>
      <w:bookmarkStart w:id="68" w:name="_Toc184310279"/>
      <w:bookmarkEnd w:id="68"/>
      <w:bookmarkStart w:id="69" w:name="_Toc184314476"/>
      <w:bookmarkEnd w:id="69"/>
      <w:bookmarkStart w:id="70" w:name="_Toc184308102"/>
      <w:bookmarkEnd w:id="70"/>
      <w:bookmarkStart w:id="71" w:name="_Toc184314430"/>
      <w:bookmarkEnd w:id="71"/>
      <w:bookmarkStart w:id="72" w:name="_Toc184312070"/>
      <w:bookmarkEnd w:id="72"/>
      <w:bookmarkStart w:id="73" w:name="_Toc184312135"/>
      <w:bookmarkEnd w:id="73"/>
      <w:bookmarkStart w:id="74" w:name="_Toc184312121"/>
      <w:bookmarkEnd w:id="74"/>
      <w:bookmarkStart w:id="75" w:name="_Toc184312087"/>
      <w:bookmarkEnd w:id="75"/>
      <w:bookmarkStart w:id="76" w:name="_Toc184308106"/>
      <w:bookmarkEnd w:id="76"/>
      <w:bookmarkStart w:id="77" w:name="_Toc184310324"/>
      <w:bookmarkEnd w:id="77"/>
      <w:bookmarkStart w:id="78" w:name="_Toc184312116"/>
      <w:bookmarkEnd w:id="78"/>
      <w:bookmarkStart w:id="79" w:name="_Toc184312117"/>
      <w:bookmarkEnd w:id="79"/>
      <w:bookmarkStart w:id="80" w:name="_Toc184312122"/>
      <w:bookmarkEnd w:id="80"/>
      <w:bookmarkStart w:id="81" w:name="_Toc184314426"/>
      <w:bookmarkEnd w:id="81"/>
      <w:bookmarkStart w:id="82" w:name="_Toc184308061"/>
      <w:bookmarkEnd w:id="82"/>
      <w:bookmarkStart w:id="83" w:name="_Toc184310277"/>
      <w:bookmarkEnd w:id="83"/>
      <w:bookmarkStart w:id="84" w:name="_Toc184314470"/>
      <w:bookmarkEnd w:id="84"/>
      <w:bookmarkStart w:id="85" w:name="_Toc184312137"/>
      <w:bookmarkEnd w:id="85"/>
      <w:bookmarkStart w:id="86" w:name="_Toc184314438"/>
      <w:bookmarkEnd w:id="86"/>
      <w:bookmarkStart w:id="87" w:name="_Toc184312123"/>
      <w:bookmarkEnd w:id="87"/>
      <w:bookmarkStart w:id="88" w:name="_Toc184310276"/>
      <w:bookmarkEnd w:id="88"/>
      <w:bookmarkStart w:id="89" w:name="_Toc184310294"/>
      <w:bookmarkEnd w:id="89"/>
      <w:bookmarkStart w:id="90" w:name="_Toc184308081"/>
      <w:bookmarkEnd w:id="90"/>
      <w:bookmarkStart w:id="91" w:name="_Toc184312093"/>
      <w:bookmarkEnd w:id="91"/>
      <w:bookmarkStart w:id="92" w:name="_Toc184308095"/>
      <w:bookmarkEnd w:id="92"/>
      <w:bookmarkStart w:id="93" w:name="_Toc184308099"/>
      <w:bookmarkEnd w:id="93"/>
      <w:bookmarkStart w:id="94" w:name="_Toc184314425"/>
      <w:bookmarkEnd w:id="94"/>
      <w:bookmarkStart w:id="95" w:name="_Toc184312083"/>
      <w:bookmarkEnd w:id="95"/>
      <w:bookmarkStart w:id="96" w:name="_Toc184312124"/>
      <w:bookmarkEnd w:id="96"/>
      <w:bookmarkStart w:id="97" w:name="_Toc184312127"/>
      <w:bookmarkEnd w:id="97"/>
      <w:bookmarkStart w:id="98" w:name="_Toc184310334"/>
      <w:bookmarkEnd w:id="98"/>
      <w:bookmarkStart w:id="99" w:name="_Toc184310317"/>
      <w:bookmarkEnd w:id="99"/>
      <w:bookmarkStart w:id="100" w:name="_Toc184310314"/>
      <w:bookmarkEnd w:id="100"/>
      <w:bookmarkStart w:id="101" w:name="_Toc184308075"/>
      <w:bookmarkEnd w:id="101"/>
      <w:bookmarkStart w:id="102" w:name="_Toc184312081"/>
      <w:bookmarkEnd w:id="102"/>
      <w:bookmarkStart w:id="103" w:name="_Toc184310281"/>
      <w:bookmarkEnd w:id="103"/>
      <w:bookmarkStart w:id="104" w:name="_Toc184312130"/>
      <w:bookmarkEnd w:id="104"/>
      <w:bookmarkStart w:id="105" w:name="_Toc184310329"/>
      <w:bookmarkEnd w:id="105"/>
      <w:bookmarkStart w:id="106" w:name="_Toc184314423"/>
      <w:bookmarkEnd w:id="106"/>
      <w:bookmarkStart w:id="107" w:name="_Toc184312120"/>
      <w:bookmarkEnd w:id="107"/>
      <w:bookmarkStart w:id="108" w:name="_Toc184313292"/>
      <w:bookmarkEnd w:id="108"/>
      <w:bookmarkStart w:id="109" w:name="_Toc184314434"/>
      <w:bookmarkEnd w:id="109"/>
      <w:bookmarkStart w:id="110" w:name="_Toc184308037"/>
      <w:bookmarkEnd w:id="110"/>
      <w:bookmarkStart w:id="111" w:name="_Toc184313281"/>
      <w:bookmarkEnd w:id="111"/>
      <w:bookmarkStart w:id="112" w:name="_Toc184313243"/>
      <w:bookmarkEnd w:id="112"/>
      <w:bookmarkStart w:id="113" w:name="_Toc184310286"/>
      <w:bookmarkEnd w:id="113"/>
      <w:bookmarkStart w:id="114" w:name="_Toc184312115"/>
      <w:bookmarkEnd w:id="114"/>
      <w:bookmarkStart w:id="115" w:name="_Toc184308105"/>
      <w:bookmarkEnd w:id="115"/>
      <w:bookmarkStart w:id="116" w:name="_Toc184310325"/>
      <w:bookmarkEnd w:id="116"/>
      <w:bookmarkStart w:id="117" w:name="_Toc184308086"/>
      <w:bookmarkEnd w:id="117"/>
      <w:bookmarkStart w:id="118" w:name="_Toc184314432"/>
      <w:bookmarkEnd w:id="118"/>
      <w:bookmarkStart w:id="119" w:name="_Toc184313263"/>
      <w:bookmarkEnd w:id="119"/>
      <w:bookmarkStart w:id="120" w:name="_Toc184312125"/>
      <w:bookmarkEnd w:id="120"/>
      <w:bookmarkStart w:id="121" w:name="_Toc184308082"/>
      <w:bookmarkEnd w:id="121"/>
      <w:bookmarkStart w:id="122" w:name="_Toc184312128"/>
      <w:bookmarkEnd w:id="122"/>
      <w:bookmarkStart w:id="123" w:name="_Toc184313289"/>
      <w:bookmarkEnd w:id="123"/>
      <w:bookmarkStart w:id="124" w:name="_Toc184312131"/>
      <w:bookmarkEnd w:id="124"/>
      <w:bookmarkStart w:id="125" w:name="_Toc184310287"/>
      <w:bookmarkEnd w:id="125"/>
      <w:bookmarkStart w:id="126" w:name="_Toc184314446"/>
      <w:bookmarkEnd w:id="126"/>
      <w:bookmarkStart w:id="127" w:name="_Toc184314439"/>
      <w:bookmarkEnd w:id="127"/>
      <w:bookmarkStart w:id="128" w:name="_Toc184312085"/>
      <w:bookmarkEnd w:id="128"/>
      <w:bookmarkStart w:id="129" w:name="_Toc184313239"/>
      <w:bookmarkEnd w:id="129"/>
      <w:bookmarkStart w:id="130" w:name="_Toc184312102"/>
      <w:bookmarkEnd w:id="130"/>
      <w:bookmarkStart w:id="131" w:name="_Toc184312106"/>
      <w:bookmarkEnd w:id="131"/>
      <w:bookmarkStart w:id="132" w:name="_Toc184312112"/>
      <w:bookmarkEnd w:id="132"/>
      <w:bookmarkStart w:id="133" w:name="_Toc184310341"/>
      <w:bookmarkEnd w:id="133"/>
      <w:bookmarkStart w:id="134" w:name="_Toc184312077"/>
      <w:bookmarkEnd w:id="134"/>
      <w:bookmarkStart w:id="135" w:name="_Toc184313255"/>
      <w:bookmarkEnd w:id="135"/>
      <w:bookmarkStart w:id="136" w:name="_Toc184312110"/>
      <w:bookmarkEnd w:id="136"/>
      <w:bookmarkStart w:id="137" w:name="_Toc184314458"/>
      <w:bookmarkEnd w:id="137"/>
      <w:bookmarkStart w:id="138" w:name="_Toc184310300"/>
      <w:bookmarkEnd w:id="138"/>
      <w:bookmarkStart w:id="139" w:name="_Toc184310336"/>
      <w:bookmarkEnd w:id="139"/>
      <w:bookmarkStart w:id="140" w:name="_Toc184308053"/>
      <w:bookmarkEnd w:id="140"/>
      <w:bookmarkStart w:id="141" w:name="_Toc184314440"/>
      <w:bookmarkEnd w:id="141"/>
      <w:bookmarkStart w:id="142" w:name="_Toc184308060"/>
      <w:bookmarkEnd w:id="142"/>
      <w:bookmarkStart w:id="143" w:name="_Toc184308104"/>
      <w:bookmarkEnd w:id="143"/>
      <w:bookmarkStart w:id="144" w:name="_Toc184310305"/>
      <w:bookmarkEnd w:id="144"/>
      <w:bookmarkStart w:id="145" w:name="_Toc184312107"/>
      <w:bookmarkEnd w:id="145"/>
      <w:bookmarkStart w:id="146" w:name="_Toc184314424"/>
      <w:bookmarkEnd w:id="146"/>
      <w:bookmarkStart w:id="147" w:name="_Toc184313267"/>
      <w:bookmarkEnd w:id="147"/>
      <w:bookmarkStart w:id="148" w:name="_Toc184308039"/>
      <w:bookmarkEnd w:id="148"/>
      <w:bookmarkStart w:id="149" w:name="_Toc184312092"/>
      <w:bookmarkEnd w:id="149"/>
      <w:bookmarkStart w:id="150" w:name="_Toc184314433"/>
      <w:bookmarkEnd w:id="150"/>
      <w:bookmarkStart w:id="151" w:name="_Toc184308040"/>
      <w:bookmarkEnd w:id="151"/>
      <w:bookmarkStart w:id="152" w:name="_Toc184308043"/>
      <w:bookmarkEnd w:id="152"/>
      <w:bookmarkStart w:id="153" w:name="_Toc184314464"/>
      <w:bookmarkEnd w:id="153"/>
      <w:bookmarkStart w:id="154" w:name="_Toc184313241"/>
      <w:bookmarkEnd w:id="154"/>
      <w:bookmarkStart w:id="155" w:name="_Toc184310285"/>
      <w:bookmarkEnd w:id="155"/>
      <w:bookmarkStart w:id="156" w:name="_Toc184308084"/>
      <w:bookmarkEnd w:id="156"/>
      <w:bookmarkStart w:id="157" w:name="_Toc184312073"/>
      <w:bookmarkEnd w:id="157"/>
      <w:bookmarkStart w:id="158" w:name="_Toc184310337"/>
      <w:bookmarkEnd w:id="158"/>
      <w:bookmarkStart w:id="159" w:name="_Toc184313264"/>
      <w:bookmarkEnd w:id="159"/>
      <w:bookmarkStart w:id="160" w:name="_Toc184314475"/>
      <w:bookmarkEnd w:id="160"/>
      <w:bookmarkStart w:id="161" w:name="_Toc184310274"/>
      <w:bookmarkEnd w:id="161"/>
      <w:bookmarkStart w:id="162" w:name="_Toc184314410"/>
      <w:bookmarkEnd w:id="162"/>
      <w:bookmarkStart w:id="163" w:name="_Toc184312094"/>
      <w:bookmarkEnd w:id="163"/>
      <w:bookmarkStart w:id="164" w:name="_Toc184308094"/>
      <w:bookmarkEnd w:id="164"/>
      <w:bookmarkStart w:id="165" w:name="_Toc184313307"/>
      <w:bookmarkEnd w:id="165"/>
      <w:bookmarkStart w:id="166" w:name="_Toc184308080"/>
      <w:bookmarkEnd w:id="166"/>
      <w:bookmarkStart w:id="167" w:name="_Toc184312097"/>
      <w:bookmarkEnd w:id="167"/>
      <w:bookmarkStart w:id="168" w:name="_Toc184314461"/>
      <w:bookmarkEnd w:id="168"/>
      <w:bookmarkStart w:id="169" w:name="_Toc184313291"/>
      <w:bookmarkEnd w:id="169"/>
      <w:bookmarkStart w:id="170" w:name="_Toc184310323"/>
      <w:bookmarkEnd w:id="170"/>
      <w:bookmarkStart w:id="171" w:name="_Toc184313274"/>
      <w:bookmarkEnd w:id="171"/>
      <w:bookmarkStart w:id="172" w:name="_Toc184313260"/>
      <w:bookmarkEnd w:id="172"/>
      <w:bookmarkStart w:id="173" w:name="_Toc184313299"/>
      <w:bookmarkEnd w:id="173"/>
      <w:bookmarkStart w:id="174" w:name="_Toc184313245"/>
      <w:bookmarkEnd w:id="174"/>
      <w:bookmarkStart w:id="175" w:name="_Toc184312090"/>
      <w:bookmarkEnd w:id="175"/>
      <w:bookmarkStart w:id="176" w:name="_Toc184312132"/>
      <w:bookmarkEnd w:id="176"/>
      <w:bookmarkStart w:id="177" w:name="_Toc184308087"/>
      <w:bookmarkEnd w:id="177"/>
      <w:bookmarkStart w:id="178" w:name="_Toc184310321"/>
      <w:bookmarkEnd w:id="178"/>
      <w:bookmarkStart w:id="179" w:name="_Toc184308036"/>
      <w:bookmarkEnd w:id="179"/>
      <w:bookmarkStart w:id="180" w:name="_Toc184308074"/>
      <w:bookmarkEnd w:id="180"/>
      <w:bookmarkStart w:id="181" w:name="_Toc184313254"/>
      <w:bookmarkEnd w:id="181"/>
      <w:bookmarkStart w:id="182" w:name="_Toc184308078"/>
      <w:bookmarkEnd w:id="182"/>
      <w:bookmarkStart w:id="183" w:name="_Toc184313285"/>
      <w:bookmarkEnd w:id="183"/>
      <w:bookmarkStart w:id="184" w:name="_Toc184314431"/>
      <w:bookmarkEnd w:id="184"/>
      <w:bookmarkStart w:id="185" w:name="_Toc184312133"/>
      <w:bookmarkEnd w:id="185"/>
      <w:bookmarkStart w:id="186" w:name="_Toc184314465"/>
      <w:bookmarkEnd w:id="186"/>
      <w:bookmarkStart w:id="187" w:name="_Toc184314463"/>
      <w:bookmarkEnd w:id="187"/>
      <w:bookmarkStart w:id="188" w:name="_Toc184314419"/>
      <w:bookmarkEnd w:id="188"/>
      <w:bookmarkStart w:id="189" w:name="_Toc184313246"/>
      <w:bookmarkEnd w:id="189"/>
      <w:bookmarkStart w:id="190" w:name="_Toc184314454"/>
      <w:bookmarkEnd w:id="190"/>
      <w:bookmarkStart w:id="191" w:name="_Toc184314415"/>
      <w:bookmarkEnd w:id="191"/>
      <w:bookmarkStart w:id="192" w:name="_Toc184312098"/>
      <w:bookmarkEnd w:id="192"/>
      <w:bookmarkStart w:id="193" w:name="_Toc184312088"/>
      <w:bookmarkEnd w:id="193"/>
      <w:bookmarkStart w:id="194" w:name="_Toc184312071"/>
      <w:bookmarkEnd w:id="194"/>
      <w:bookmarkStart w:id="195" w:name="_Toc184314467"/>
      <w:bookmarkEnd w:id="195"/>
      <w:bookmarkStart w:id="196" w:name="_Toc184308056"/>
      <w:bookmarkEnd w:id="196"/>
      <w:bookmarkStart w:id="197" w:name="_Toc184312114"/>
      <w:bookmarkEnd w:id="197"/>
      <w:bookmarkStart w:id="198" w:name="_Toc184312099"/>
      <w:bookmarkEnd w:id="198"/>
      <w:bookmarkStart w:id="199" w:name="_Toc184313287"/>
      <w:bookmarkEnd w:id="199"/>
      <w:bookmarkStart w:id="200" w:name="_Toc184313270"/>
      <w:bookmarkEnd w:id="200"/>
      <w:bookmarkStart w:id="201" w:name="_Toc184312109"/>
      <w:bookmarkEnd w:id="201"/>
      <w:bookmarkStart w:id="202" w:name="_Toc184314428"/>
      <w:bookmarkEnd w:id="202"/>
      <w:bookmarkStart w:id="203" w:name="_Toc184314482"/>
      <w:bookmarkEnd w:id="203"/>
      <w:bookmarkStart w:id="204" w:name="_Toc184308090"/>
      <w:bookmarkEnd w:id="204"/>
      <w:bookmarkStart w:id="205" w:name="_Toc184308041"/>
      <w:bookmarkEnd w:id="205"/>
      <w:bookmarkStart w:id="206" w:name="_Toc184308079"/>
      <w:bookmarkEnd w:id="206"/>
      <w:bookmarkStart w:id="207" w:name="_Toc184314472"/>
      <w:bookmarkEnd w:id="207"/>
      <w:bookmarkStart w:id="208" w:name="_Toc184313297"/>
      <w:bookmarkEnd w:id="208"/>
      <w:bookmarkStart w:id="209" w:name="_Toc184314459"/>
      <w:bookmarkEnd w:id="209"/>
      <w:bookmarkStart w:id="210" w:name="_Toc184308089"/>
      <w:bookmarkEnd w:id="210"/>
      <w:bookmarkStart w:id="211" w:name="_Toc184310295"/>
      <w:bookmarkEnd w:id="211"/>
      <w:bookmarkStart w:id="212" w:name="_Toc184314478"/>
      <w:bookmarkEnd w:id="212"/>
      <w:bookmarkStart w:id="213" w:name="_Toc184308045"/>
      <w:bookmarkEnd w:id="213"/>
      <w:bookmarkStart w:id="214" w:name="_Toc184308047"/>
      <w:bookmarkEnd w:id="214"/>
      <w:bookmarkStart w:id="215" w:name="_Toc184310335"/>
      <w:bookmarkEnd w:id="215"/>
      <w:bookmarkStart w:id="216" w:name="_Toc184312096"/>
      <w:bookmarkEnd w:id="216"/>
      <w:bookmarkStart w:id="217" w:name="_Toc184310340"/>
      <w:bookmarkEnd w:id="217"/>
      <w:bookmarkStart w:id="218" w:name="_Toc184314449"/>
      <w:bookmarkEnd w:id="218"/>
      <w:bookmarkStart w:id="219" w:name="_Toc184312072"/>
      <w:bookmarkEnd w:id="219"/>
      <w:bookmarkStart w:id="220" w:name="_Toc184308092"/>
      <w:bookmarkEnd w:id="220"/>
      <w:bookmarkStart w:id="221" w:name="_Toc184313261"/>
      <w:bookmarkEnd w:id="221"/>
      <w:bookmarkStart w:id="222" w:name="_Toc184313265"/>
      <w:bookmarkEnd w:id="222"/>
      <w:bookmarkStart w:id="223" w:name="_Toc184314455"/>
      <w:bookmarkEnd w:id="223"/>
      <w:bookmarkStart w:id="224" w:name="_Toc184313301"/>
      <w:bookmarkEnd w:id="224"/>
      <w:bookmarkStart w:id="225" w:name="_Toc184313308"/>
      <w:bookmarkEnd w:id="225"/>
      <w:bookmarkStart w:id="226" w:name="_Toc184313286"/>
      <w:bookmarkEnd w:id="226"/>
      <w:bookmarkStart w:id="227" w:name="_Toc184308096"/>
      <w:bookmarkEnd w:id="227"/>
      <w:bookmarkStart w:id="228" w:name="_Toc184310282"/>
      <w:bookmarkEnd w:id="228"/>
      <w:bookmarkStart w:id="229" w:name="_Toc184310306"/>
      <w:bookmarkEnd w:id="229"/>
      <w:bookmarkStart w:id="230" w:name="_Toc184308065"/>
      <w:bookmarkEnd w:id="230"/>
      <w:bookmarkStart w:id="231" w:name="_Toc184308088"/>
      <w:bookmarkEnd w:id="231"/>
      <w:bookmarkStart w:id="232" w:name="_Toc184310312"/>
      <w:bookmarkEnd w:id="232"/>
      <w:bookmarkStart w:id="233" w:name="_Toc184312080"/>
      <w:bookmarkEnd w:id="233"/>
      <w:bookmarkStart w:id="234" w:name="_Toc184313244"/>
      <w:bookmarkEnd w:id="234"/>
      <w:bookmarkStart w:id="235" w:name="_Toc184310322"/>
      <w:bookmarkEnd w:id="235"/>
      <w:bookmarkStart w:id="236" w:name="_Toc184308059"/>
      <w:bookmarkEnd w:id="236"/>
      <w:bookmarkStart w:id="237" w:name="_Toc184312068"/>
      <w:bookmarkEnd w:id="237"/>
      <w:bookmarkStart w:id="238" w:name="_Toc184313269"/>
      <w:bookmarkEnd w:id="238"/>
      <w:bookmarkStart w:id="239" w:name="_Toc184308042"/>
      <w:bookmarkEnd w:id="239"/>
      <w:bookmarkStart w:id="240" w:name="_Toc184313278"/>
      <w:bookmarkEnd w:id="240"/>
      <w:bookmarkStart w:id="241" w:name="_Toc184310288"/>
      <w:bookmarkEnd w:id="241"/>
      <w:bookmarkStart w:id="242" w:name="_Toc184313240"/>
      <w:bookmarkEnd w:id="242"/>
      <w:bookmarkStart w:id="243" w:name="_Toc184314445"/>
      <w:bookmarkEnd w:id="243"/>
      <w:bookmarkStart w:id="244" w:name="_Toc184313252"/>
      <w:bookmarkEnd w:id="244"/>
      <w:bookmarkStart w:id="245" w:name="_Toc184313298"/>
      <w:bookmarkEnd w:id="245"/>
      <w:bookmarkStart w:id="246" w:name="_Toc184314418"/>
      <w:bookmarkEnd w:id="246"/>
      <w:bookmarkStart w:id="247" w:name="_Toc184312139"/>
      <w:bookmarkEnd w:id="247"/>
      <w:bookmarkStart w:id="248" w:name="_Toc184314457"/>
      <w:bookmarkEnd w:id="248"/>
      <w:bookmarkStart w:id="249" w:name="_Toc184312103"/>
      <w:bookmarkEnd w:id="249"/>
      <w:bookmarkStart w:id="250" w:name="_Toc184313283"/>
      <w:bookmarkEnd w:id="250"/>
      <w:bookmarkStart w:id="251" w:name="_Toc184308072"/>
      <w:bookmarkEnd w:id="251"/>
      <w:bookmarkStart w:id="252" w:name="_Toc184314451"/>
      <w:bookmarkEnd w:id="252"/>
      <w:bookmarkStart w:id="253" w:name="_Toc184310297"/>
      <w:bookmarkEnd w:id="253"/>
      <w:bookmarkStart w:id="254" w:name="_Toc184313284"/>
      <w:bookmarkEnd w:id="254"/>
      <w:bookmarkStart w:id="255" w:name="_Toc184310318"/>
      <w:bookmarkEnd w:id="255"/>
      <w:bookmarkStart w:id="256" w:name="_Toc184308044"/>
      <w:bookmarkEnd w:id="256"/>
      <w:bookmarkStart w:id="257" w:name="_Toc184310302"/>
      <w:bookmarkEnd w:id="257"/>
      <w:bookmarkStart w:id="258" w:name="_Toc184308077"/>
      <w:bookmarkEnd w:id="258"/>
      <w:bookmarkStart w:id="259" w:name="_Toc184310301"/>
      <w:bookmarkEnd w:id="259"/>
      <w:bookmarkStart w:id="260" w:name="_Toc184308083"/>
      <w:bookmarkEnd w:id="260"/>
      <w:bookmarkStart w:id="261" w:name="_Toc184313310"/>
      <w:bookmarkEnd w:id="261"/>
      <w:bookmarkStart w:id="262" w:name="_Toc184314466"/>
      <w:bookmarkEnd w:id="262"/>
      <w:bookmarkStart w:id="263" w:name="_Toc184310338"/>
      <w:bookmarkEnd w:id="263"/>
      <w:bookmarkStart w:id="264" w:name="_Toc184308048"/>
      <w:bookmarkEnd w:id="264"/>
      <w:bookmarkStart w:id="265" w:name="_Toc184312138"/>
      <w:bookmarkEnd w:id="265"/>
      <w:bookmarkStart w:id="266" w:name="_Toc184313271"/>
      <w:bookmarkEnd w:id="266"/>
      <w:bookmarkStart w:id="267" w:name="_Toc184313256"/>
      <w:bookmarkEnd w:id="267"/>
      <w:bookmarkStart w:id="268" w:name="_Toc184313247"/>
      <w:bookmarkEnd w:id="268"/>
      <w:bookmarkStart w:id="269" w:name="_Toc184313277"/>
      <w:bookmarkEnd w:id="269"/>
      <w:bookmarkStart w:id="270" w:name="_Toc184310316"/>
      <w:bookmarkEnd w:id="270"/>
      <w:bookmarkStart w:id="271" w:name="_Toc184313302"/>
      <w:bookmarkEnd w:id="271"/>
      <w:bookmarkStart w:id="272" w:name="_Toc184312108"/>
      <w:bookmarkEnd w:id="272"/>
      <w:bookmarkStart w:id="273" w:name="_Toc184313272"/>
      <w:bookmarkEnd w:id="273"/>
      <w:bookmarkStart w:id="274" w:name="_Toc184314473"/>
      <w:bookmarkEnd w:id="274"/>
      <w:bookmarkStart w:id="275" w:name="_Toc184312074"/>
      <w:bookmarkEnd w:id="275"/>
      <w:bookmarkStart w:id="276" w:name="_Toc184310333"/>
      <w:bookmarkEnd w:id="276"/>
      <w:bookmarkStart w:id="277" w:name="_Toc184314456"/>
      <w:bookmarkEnd w:id="277"/>
      <w:bookmarkStart w:id="278" w:name="_Toc184313242"/>
      <w:bookmarkEnd w:id="278"/>
      <w:bookmarkStart w:id="279" w:name="_Toc184308068"/>
      <w:bookmarkEnd w:id="279"/>
      <w:bookmarkStart w:id="280" w:name="_Toc184314416"/>
      <w:bookmarkEnd w:id="280"/>
      <w:bookmarkStart w:id="281" w:name="_Toc184308055"/>
      <w:bookmarkEnd w:id="281"/>
      <w:bookmarkStart w:id="282" w:name="_Toc184314421"/>
      <w:bookmarkEnd w:id="282"/>
      <w:bookmarkStart w:id="283" w:name="_Toc184308049"/>
      <w:bookmarkEnd w:id="283"/>
      <w:bookmarkStart w:id="284" w:name="_Toc184314435"/>
      <w:bookmarkEnd w:id="284"/>
      <w:bookmarkStart w:id="285" w:name="_Toc184312129"/>
      <w:bookmarkEnd w:id="285"/>
      <w:bookmarkStart w:id="286" w:name="_Toc184312079"/>
      <w:bookmarkEnd w:id="286"/>
      <w:bookmarkStart w:id="287" w:name="_Toc184308057"/>
      <w:bookmarkEnd w:id="287"/>
      <w:bookmarkStart w:id="288" w:name="_Toc184308054"/>
      <w:bookmarkEnd w:id="288"/>
      <w:bookmarkStart w:id="289" w:name="_Toc184310343"/>
      <w:bookmarkEnd w:id="289"/>
      <w:bookmarkStart w:id="290" w:name="_Toc184314462"/>
      <w:bookmarkEnd w:id="290"/>
      <w:bookmarkStart w:id="291" w:name="_Toc184312111"/>
      <w:bookmarkEnd w:id="291"/>
      <w:bookmarkStart w:id="292" w:name="_Toc184312089"/>
      <w:bookmarkEnd w:id="292"/>
      <w:bookmarkStart w:id="293" w:name="_Toc184310284"/>
      <w:bookmarkEnd w:id="293"/>
      <w:bookmarkStart w:id="294" w:name="_Toc184308103"/>
      <w:bookmarkEnd w:id="294"/>
      <w:bookmarkStart w:id="295" w:name="_Toc184313300"/>
      <w:bookmarkEnd w:id="295"/>
      <w:bookmarkStart w:id="296" w:name="_Toc184313238"/>
      <w:bookmarkEnd w:id="296"/>
      <w:bookmarkStart w:id="297" w:name="_Toc184312118"/>
      <w:bookmarkEnd w:id="297"/>
      <w:bookmarkStart w:id="298" w:name="_Toc184310339"/>
      <w:bookmarkEnd w:id="298"/>
      <w:bookmarkStart w:id="299" w:name="_Toc184312091"/>
      <w:bookmarkEnd w:id="299"/>
      <w:bookmarkStart w:id="300" w:name="_Toc184313258"/>
      <w:bookmarkEnd w:id="300"/>
      <w:bookmarkStart w:id="301" w:name="_Toc184314453"/>
      <w:bookmarkEnd w:id="301"/>
      <w:bookmarkStart w:id="302" w:name="_Toc184314444"/>
      <w:bookmarkEnd w:id="302"/>
      <w:bookmarkStart w:id="303" w:name="_Toc184310332"/>
      <w:bookmarkEnd w:id="303"/>
      <w:bookmarkStart w:id="304" w:name="_Toc184314450"/>
      <w:bookmarkEnd w:id="304"/>
      <w:bookmarkStart w:id="305" w:name="_Toc184313304"/>
      <w:bookmarkEnd w:id="305"/>
      <w:bookmarkStart w:id="306" w:name="_Toc184312134"/>
      <w:bookmarkEnd w:id="306"/>
      <w:bookmarkStart w:id="307" w:name="_Toc184310319"/>
      <w:bookmarkEnd w:id="307"/>
      <w:bookmarkStart w:id="308" w:name="_Toc184310326"/>
      <w:bookmarkEnd w:id="308"/>
      <w:bookmarkStart w:id="309" w:name="_Toc184314436"/>
      <w:bookmarkEnd w:id="309"/>
      <w:bookmarkStart w:id="310" w:name="_Toc184314417"/>
      <w:bookmarkEnd w:id="310"/>
      <w:bookmarkStart w:id="311" w:name="_Toc184314468"/>
      <w:bookmarkEnd w:id="311"/>
      <w:bookmarkStart w:id="312" w:name="_Toc184308066"/>
      <w:bookmarkEnd w:id="312"/>
      <w:bookmarkStart w:id="313" w:name="_Toc184310342"/>
      <w:bookmarkEnd w:id="313"/>
      <w:bookmarkStart w:id="314" w:name="_Toc184313276"/>
      <w:bookmarkEnd w:id="314"/>
      <w:bookmarkStart w:id="315" w:name="_Toc184313257"/>
      <w:bookmarkEnd w:id="315"/>
      <w:bookmarkStart w:id="316" w:name="_Toc184312100"/>
      <w:bookmarkEnd w:id="316"/>
      <w:bookmarkStart w:id="317" w:name="_Toc184308098"/>
      <w:bookmarkEnd w:id="317"/>
      <w:bookmarkStart w:id="318" w:name="_Toc184310275"/>
      <w:bookmarkEnd w:id="318"/>
      <w:bookmarkStart w:id="319" w:name="_Toc184313288"/>
      <w:bookmarkEnd w:id="319"/>
      <w:bookmarkStart w:id="320" w:name="_Toc184310289"/>
      <w:bookmarkEnd w:id="320"/>
      <w:bookmarkStart w:id="321" w:name="_Toc184314427"/>
      <w:bookmarkEnd w:id="321"/>
      <w:bookmarkStart w:id="322" w:name="_Toc184313296"/>
      <w:bookmarkEnd w:id="322"/>
      <w:bookmarkStart w:id="323" w:name="_Toc184312076"/>
      <w:bookmarkEnd w:id="323"/>
      <w:bookmarkStart w:id="324" w:name="_Toc184310296"/>
      <w:bookmarkEnd w:id="324"/>
      <w:bookmarkStart w:id="325" w:name="_Toc184314479"/>
      <w:bookmarkEnd w:id="325"/>
      <w:bookmarkStart w:id="326" w:name="_Toc184314420"/>
      <w:bookmarkEnd w:id="326"/>
      <w:bookmarkStart w:id="327" w:name="_Toc184312069"/>
      <w:bookmarkEnd w:id="327"/>
      <w:bookmarkStart w:id="328" w:name="_Toc184314412"/>
      <w:bookmarkEnd w:id="328"/>
      <w:bookmarkStart w:id="329" w:name="_Toc184313293"/>
      <w:bookmarkEnd w:id="329"/>
      <w:bookmarkStart w:id="330" w:name="_Toc184308070"/>
      <w:bookmarkEnd w:id="330"/>
      <w:bookmarkStart w:id="331" w:name="_Toc184310292"/>
      <w:bookmarkEnd w:id="331"/>
      <w:bookmarkStart w:id="332" w:name="_Toc184310273"/>
      <w:bookmarkEnd w:id="332"/>
      <w:bookmarkStart w:id="333" w:name="_Toc184313309"/>
      <w:bookmarkEnd w:id="333"/>
      <w:bookmarkStart w:id="334" w:name="_Toc184312075"/>
      <w:bookmarkEnd w:id="334"/>
      <w:bookmarkStart w:id="335" w:name="_Toc184308050"/>
      <w:bookmarkEnd w:id="335"/>
      <w:bookmarkStart w:id="336" w:name="_Toc184308064"/>
      <w:bookmarkEnd w:id="336"/>
      <w:bookmarkStart w:id="337" w:name="_Toc184312136"/>
      <w:bookmarkEnd w:id="337"/>
      <w:bookmarkStart w:id="338" w:name="_Toc184314471"/>
      <w:bookmarkEnd w:id="338"/>
      <w:bookmarkStart w:id="339" w:name="_Toc184313259"/>
      <w:bookmarkEnd w:id="339"/>
      <w:bookmarkStart w:id="340" w:name="_Toc184312113"/>
      <w:bookmarkEnd w:id="340"/>
      <w:bookmarkStart w:id="341" w:name="_Toc184313262"/>
      <w:bookmarkEnd w:id="341"/>
      <w:bookmarkStart w:id="342" w:name="_Toc184313273"/>
      <w:bookmarkEnd w:id="342"/>
      <w:bookmarkStart w:id="343" w:name="_Toc184314437"/>
      <w:bookmarkEnd w:id="343"/>
      <w:bookmarkStart w:id="344" w:name="_Toc184310283"/>
      <w:bookmarkEnd w:id="344"/>
      <w:bookmarkStart w:id="345" w:name="_Toc184308076"/>
      <w:bookmarkEnd w:id="345"/>
      <w:bookmarkStart w:id="346" w:name="_Toc184314443"/>
      <w:bookmarkEnd w:id="346"/>
      <w:bookmarkStart w:id="347" w:name="_Toc184314447"/>
      <w:bookmarkEnd w:id="347"/>
      <w:bookmarkStart w:id="348" w:name="_Toc184310327"/>
      <w:bookmarkEnd w:id="348"/>
      <w:bookmarkStart w:id="349" w:name="_Toc184310330"/>
      <w:bookmarkEnd w:id="349"/>
      <w:bookmarkStart w:id="350" w:name="_Toc184308051"/>
      <w:bookmarkEnd w:id="350"/>
      <w:bookmarkStart w:id="351" w:name="_Toc184308046"/>
      <w:bookmarkEnd w:id="351"/>
      <w:bookmarkStart w:id="352" w:name="_Toc184310298"/>
      <w:bookmarkEnd w:id="352"/>
      <w:bookmarkStart w:id="353" w:name="_Toc184312104"/>
      <w:bookmarkEnd w:id="353"/>
      <w:bookmarkStart w:id="354" w:name="_Toc184308067"/>
      <w:bookmarkEnd w:id="354"/>
      <w:bookmarkStart w:id="355" w:name="_Toc184308101"/>
      <w:bookmarkEnd w:id="355"/>
      <w:bookmarkStart w:id="356" w:name="_Toc184310307"/>
      <w:bookmarkEnd w:id="356"/>
      <w:bookmarkStart w:id="357" w:name="_Toc184314411"/>
      <w:bookmarkEnd w:id="357"/>
      <w:bookmarkStart w:id="358" w:name="_Toc184310315"/>
      <w:bookmarkEnd w:id="358"/>
      <w:bookmarkStart w:id="359" w:name="_Toc184310308"/>
      <w:bookmarkEnd w:id="359"/>
      <w:bookmarkStart w:id="360" w:name="_Toc184313279"/>
      <w:bookmarkEnd w:id="360"/>
      <w:bookmarkStart w:id="361" w:name="_Toc184313282"/>
      <w:bookmarkEnd w:id="361"/>
      <w:bookmarkStart w:id="362" w:name="_Toc184308093"/>
      <w:bookmarkEnd w:id="362"/>
      <w:bookmarkStart w:id="363" w:name="_Toc184313250"/>
      <w:bookmarkEnd w:id="363"/>
      <w:bookmarkStart w:id="364" w:name="_Toc184313266"/>
      <w:bookmarkEnd w:id="364"/>
      <w:bookmarkStart w:id="365" w:name="_Toc184312067"/>
      <w:bookmarkEnd w:id="365"/>
      <w:bookmarkStart w:id="366" w:name="_Toc184313249"/>
      <w:bookmarkEnd w:id="366"/>
      <w:bookmarkStart w:id="367" w:name="_Toc184313290"/>
      <w:bookmarkEnd w:id="367"/>
      <w:bookmarkStart w:id="368" w:name="_Toc184313268"/>
      <w:bookmarkEnd w:id="368"/>
      <w:bookmarkStart w:id="369" w:name="_Toc184308091"/>
      <w:bookmarkEnd w:id="369"/>
      <w:bookmarkStart w:id="370" w:name="_Toc184313253"/>
      <w:bookmarkEnd w:id="370"/>
      <w:bookmarkStart w:id="371" w:name="_Toc184314460"/>
      <w:bookmarkEnd w:id="371"/>
      <w:bookmarkStart w:id="372" w:name="_Toc184314441"/>
      <w:bookmarkEnd w:id="372"/>
      <w:bookmarkStart w:id="373" w:name="_Toc184313306"/>
      <w:bookmarkEnd w:id="373"/>
      <w:bookmarkStart w:id="374" w:name="_Toc184314480"/>
      <w:bookmarkEnd w:id="374"/>
      <w:bookmarkStart w:id="375" w:name="_Toc184313280"/>
      <w:bookmarkEnd w:id="375"/>
      <w:bookmarkStart w:id="376" w:name="_Toc184313295"/>
      <w:bookmarkEnd w:id="376"/>
      <w:bookmarkStart w:id="377" w:name="_Toc184310328"/>
      <w:bookmarkEnd w:id="377"/>
      <w:bookmarkStart w:id="378" w:name="_Toc184308062"/>
      <w:bookmarkEnd w:id="378"/>
      <w:bookmarkStart w:id="379" w:name="_Toc184312078"/>
      <w:bookmarkEnd w:id="379"/>
      <w:bookmarkStart w:id="380" w:name="_Toc184314429"/>
      <w:bookmarkEnd w:id="380"/>
      <w:bookmarkStart w:id="381" w:name="_Toc184312119"/>
      <w:bookmarkEnd w:id="381"/>
      <w:bookmarkStart w:id="382" w:name="_Toc184310320"/>
      <w:bookmarkEnd w:id="382"/>
      <w:bookmarkStart w:id="383" w:name="_Toc184308052"/>
      <w:bookmarkEnd w:id="383"/>
      <w:bookmarkStart w:id="384" w:name="_Toc184308085"/>
      <w:bookmarkEnd w:id="384"/>
      <w:bookmarkStart w:id="385" w:name="_Toc184310272"/>
      <w:bookmarkEnd w:id="385"/>
      <w:bookmarkStart w:id="386" w:name="_Toc184314448"/>
      <w:bookmarkEnd w:id="386"/>
      <w:bookmarkStart w:id="387" w:name="_Toc184314414"/>
      <w:bookmarkEnd w:id="387"/>
      <w:bookmarkStart w:id="388" w:name="_Toc184310278"/>
      <w:bookmarkEnd w:id="388"/>
      <w:bookmarkStart w:id="389" w:name="_Toc184308100"/>
      <w:bookmarkEnd w:id="389"/>
      <w:bookmarkStart w:id="390" w:name="_Toc184314481"/>
      <w:bookmarkEnd w:id="390"/>
      <w:bookmarkStart w:id="391" w:name="_Toc184312101"/>
      <w:bookmarkEnd w:id="391"/>
      <w:bookmarkStart w:id="392" w:name="_Toc184308058"/>
      <w:bookmarkEnd w:id="392"/>
      <w:bookmarkStart w:id="393" w:name="_Toc184313251"/>
      <w:bookmarkEnd w:id="393"/>
      <w:bookmarkStart w:id="394" w:name="_Toc184312084"/>
      <w:bookmarkEnd w:id="394"/>
      <w:bookmarkStart w:id="395" w:name="_Toc184308097"/>
      <w:bookmarkEnd w:id="395"/>
      <w:bookmarkStart w:id="396" w:name="_Toc184313303"/>
      <w:bookmarkEnd w:id="396"/>
      <w:bookmarkStart w:id="397" w:name="_Toc184313275"/>
      <w:bookmarkEnd w:id="397"/>
      <w:bookmarkStart w:id="398" w:name="_Toc184313305"/>
      <w:bookmarkEnd w:id="398"/>
      <w:bookmarkStart w:id="399" w:name="_Toc184310344"/>
      <w:bookmarkEnd w:id="399"/>
      <w:bookmarkStart w:id="400" w:name="_Toc184313294"/>
      <w:bookmarkEnd w:id="400"/>
      <w:bookmarkStart w:id="401" w:name="_Toc184312126"/>
      <w:bookmarkEnd w:id="401"/>
      <w:bookmarkStart w:id="402" w:name="_Toc184308107"/>
      <w:bookmarkEnd w:id="402"/>
      <w:bookmarkStart w:id="403" w:name="_Toc184308069"/>
      <w:bookmarkEnd w:id="403"/>
      <w:bookmarkStart w:id="404" w:name="_Toc184310290"/>
      <w:bookmarkEnd w:id="404"/>
      <w:bookmarkStart w:id="405" w:name="_Toc184312086"/>
      <w:bookmarkEnd w:id="405"/>
      <w:bookmarkStart w:id="406" w:name="_Toc184310313"/>
      <w:bookmarkEnd w:id="406"/>
      <w:bookmarkStart w:id="407" w:name="_Toc184314469"/>
      <w:bookmarkEnd w:id="407"/>
      <w:bookmarkStart w:id="408" w:name="_Toc184308071"/>
      <w:bookmarkEnd w:id="408"/>
      <w:bookmarkStart w:id="409" w:name="_Toc184310304"/>
      <w:bookmarkEnd w:id="409"/>
      <w:bookmarkStart w:id="410" w:name="_Toc184310310"/>
      <w:bookmarkEnd w:id="410"/>
      <w:bookmarkStart w:id="411" w:name="_Toc184310299"/>
      <w:bookmarkEnd w:id="411"/>
      <w:r>
        <w:rPr>
          <w:rFonts w:hint="eastAsia" w:ascii="仿宋" w:hAnsi="仿宋" w:eastAsia="仿宋" w:cs="仿宋"/>
          <w:b/>
          <w:color w:val="auto"/>
          <w:sz w:val="36"/>
          <w:szCs w:val="20"/>
          <w:highlight w:val="none"/>
        </w:rPr>
        <w:t xml:space="preserve"> 评审办法</w:t>
      </w:r>
    </w:p>
    <w:p w14:paraId="105AA1ED">
      <w:pPr>
        <w:snapToGrid w:val="0"/>
        <w:spacing w:line="360" w:lineRule="auto"/>
        <w:jc w:val="cente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评审办法前附表</w:t>
      </w:r>
    </w:p>
    <w:tbl>
      <w:tblPr>
        <w:tblStyle w:val="62"/>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6820"/>
        <w:gridCol w:w="802"/>
        <w:gridCol w:w="1656"/>
      </w:tblGrid>
      <w:tr w14:paraId="45FD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28C2D08D">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序号</w:t>
            </w:r>
          </w:p>
        </w:tc>
        <w:tc>
          <w:tcPr>
            <w:tcW w:w="3426" w:type="pct"/>
            <w:vAlign w:val="center"/>
          </w:tcPr>
          <w:p w14:paraId="48B330F3">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评审标准</w:t>
            </w:r>
          </w:p>
        </w:tc>
        <w:tc>
          <w:tcPr>
            <w:tcW w:w="403" w:type="pct"/>
            <w:vAlign w:val="center"/>
          </w:tcPr>
          <w:p w14:paraId="25F143AC">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权重</w:t>
            </w:r>
          </w:p>
        </w:tc>
        <w:tc>
          <w:tcPr>
            <w:tcW w:w="832" w:type="pct"/>
          </w:tcPr>
          <w:p w14:paraId="239C195A">
            <w:pPr>
              <w:snapToGrid w:val="0"/>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响应文件中评审标准相应的商务技术资料目录</w:t>
            </w:r>
            <w:r>
              <w:rPr>
                <w:rFonts w:hint="eastAsia" w:ascii="仿宋" w:hAnsi="仿宋" w:eastAsia="仿宋" w:cs="仿宋"/>
                <w:color w:val="auto"/>
                <w:sz w:val="21"/>
                <w:szCs w:val="21"/>
                <w:highlight w:val="none"/>
                <w:shd w:val="clear" w:color="auto" w:fill="FFFFFF"/>
              </w:rPr>
              <w:t>*</w:t>
            </w:r>
          </w:p>
        </w:tc>
      </w:tr>
      <w:tr w14:paraId="31524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1255EFC1">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3426" w:type="pct"/>
            <w:vAlign w:val="center"/>
          </w:tcPr>
          <w:p w14:paraId="2C539F4B">
            <w:pPr>
              <w:snapToGrid w:val="0"/>
              <w:outlineLvl w:val="0"/>
              <w:rPr>
                <w:rFonts w:hint="eastAsia" w:ascii="仿宋" w:hAnsi="仿宋" w:eastAsia="仿宋" w:cs="仿宋"/>
                <w:color w:val="auto"/>
                <w:sz w:val="21"/>
                <w:szCs w:val="21"/>
                <w:highlight w:val="none"/>
              </w:rPr>
            </w:pPr>
            <w:bookmarkStart w:id="412" w:name="OLE_LINK24"/>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rPr>
              <w:t>具有有效的质量管理体系认证证书、环境管理体系认证证书、职业健康安全管理体系认证证书的，每有一项得1分，共3分。</w:t>
            </w:r>
          </w:p>
          <w:p w14:paraId="5C2176F3">
            <w:pPr>
              <w:snapToGrid w:val="0"/>
              <w:outlineLvl w:val="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【证明材料</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提供证书复印件及全国认证认可信息公共服务平台（http://cx.cnca.cn/）“认证结果”查询截图并加盖单位公章；评审时，采购代理机构查询全国认证认可信息公共服务平台（http://cx.cnca.cn/），评标委员会根据查询结果进行评分，未提供或不符合以上条件不得分。如供应商为联合体，联合体任一成员具备即可得分。】</w:t>
            </w:r>
            <w:bookmarkEnd w:id="412"/>
          </w:p>
        </w:tc>
        <w:tc>
          <w:tcPr>
            <w:tcW w:w="403" w:type="pct"/>
            <w:vAlign w:val="center"/>
          </w:tcPr>
          <w:p w14:paraId="1B9A398F">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3分</w:t>
            </w:r>
          </w:p>
        </w:tc>
        <w:tc>
          <w:tcPr>
            <w:tcW w:w="832" w:type="pct"/>
            <w:vAlign w:val="center"/>
          </w:tcPr>
          <w:p w14:paraId="41A05147">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体系认证</w:t>
            </w:r>
          </w:p>
        </w:tc>
      </w:tr>
      <w:tr w14:paraId="10B4A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31C8715E">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p>
        </w:tc>
        <w:tc>
          <w:tcPr>
            <w:tcW w:w="3426" w:type="pct"/>
            <w:vAlign w:val="center"/>
          </w:tcPr>
          <w:p w14:paraId="5B166D42">
            <w:pPr>
              <w:snapToGrid w:val="0"/>
              <w:outlineLvl w:val="0"/>
              <w:rPr>
                <w:rFonts w:hint="eastAsia" w:ascii="仿宋" w:hAnsi="仿宋" w:eastAsia="仿宋" w:cs="仿宋"/>
                <w:bCs/>
                <w:color w:val="auto"/>
                <w:sz w:val="21"/>
                <w:szCs w:val="21"/>
                <w:highlight w:val="none"/>
              </w:rPr>
            </w:pPr>
            <w:bookmarkStart w:id="413" w:name="OLE_LINK25"/>
            <w:r>
              <w:rPr>
                <w:rFonts w:hint="eastAsia" w:ascii="仿宋" w:hAnsi="仿宋" w:eastAsia="仿宋" w:cs="仿宋"/>
                <w:bCs/>
                <w:color w:val="auto"/>
                <w:sz w:val="21"/>
                <w:szCs w:val="21"/>
                <w:highlight w:val="none"/>
              </w:rPr>
              <w:t>投标人自2021年1月1日以来（以签订合同时间为准）具有类似业绩</w:t>
            </w:r>
            <w:r>
              <w:rPr>
                <w:rFonts w:hint="eastAsia" w:ascii="仿宋" w:hAnsi="仿宋" w:eastAsia="仿宋" w:cs="仿宋"/>
                <w:bCs/>
                <w:color w:val="auto"/>
                <w:sz w:val="21"/>
                <w:szCs w:val="21"/>
                <w:highlight w:val="none"/>
                <w:lang w:val="en-US" w:eastAsia="zh-CN"/>
              </w:rPr>
              <w:t>的</w:t>
            </w:r>
            <w:r>
              <w:rPr>
                <w:rFonts w:hint="eastAsia" w:ascii="仿宋" w:hAnsi="仿宋" w:eastAsia="仿宋" w:cs="仿宋"/>
                <w:bCs/>
                <w:color w:val="auto"/>
                <w:sz w:val="21"/>
                <w:szCs w:val="21"/>
                <w:highlight w:val="none"/>
              </w:rPr>
              <w:t>，每个得</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.5分，最高得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w:t>
            </w:r>
          </w:p>
          <w:p w14:paraId="04CBB9E6">
            <w:pPr>
              <w:snapToGrid w:val="0"/>
              <w:outlineLvl w:val="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证明材料：提供合同复印件加盖公章，未提供不得分</w:t>
            </w:r>
            <w:r>
              <w:rPr>
                <w:rFonts w:hint="eastAsia" w:ascii="仿宋" w:hAnsi="仿宋" w:eastAsia="仿宋" w:cs="仿宋"/>
                <w:b/>
                <w:bCs/>
                <w:color w:val="auto"/>
                <w:sz w:val="21"/>
                <w:szCs w:val="21"/>
                <w:highlight w:val="none"/>
                <w:lang w:eastAsia="zh-CN"/>
              </w:rPr>
              <w:t>。】</w:t>
            </w:r>
            <w:bookmarkEnd w:id="413"/>
          </w:p>
        </w:tc>
        <w:tc>
          <w:tcPr>
            <w:tcW w:w="403" w:type="pct"/>
            <w:vAlign w:val="center"/>
          </w:tcPr>
          <w:p w14:paraId="1C507346">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w:t>
            </w:r>
          </w:p>
        </w:tc>
        <w:tc>
          <w:tcPr>
            <w:tcW w:w="832" w:type="pct"/>
            <w:vAlign w:val="center"/>
          </w:tcPr>
          <w:p w14:paraId="3878E5B4">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类似业绩</w:t>
            </w:r>
          </w:p>
        </w:tc>
      </w:tr>
      <w:tr w14:paraId="00FF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3FDAC844">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p>
        </w:tc>
        <w:tc>
          <w:tcPr>
            <w:tcW w:w="3426" w:type="pct"/>
            <w:vAlign w:val="center"/>
          </w:tcPr>
          <w:p w14:paraId="62DD768E">
            <w:pPr>
              <w:snapToGrid w:val="0"/>
              <w:outlineLvl w:val="0"/>
              <w:rPr>
                <w:rFonts w:hint="eastAsia" w:ascii="仿宋" w:hAnsi="仿宋" w:eastAsia="仿宋" w:cs="仿宋"/>
                <w:bCs/>
                <w:color w:val="auto"/>
                <w:sz w:val="21"/>
                <w:szCs w:val="21"/>
                <w:highlight w:val="none"/>
              </w:rPr>
            </w:pPr>
            <w:bookmarkStart w:id="414" w:name="OLE_LINK26"/>
            <w:r>
              <w:rPr>
                <w:rFonts w:hint="eastAsia" w:ascii="仿宋" w:hAnsi="仿宋" w:eastAsia="仿宋" w:cs="仿宋"/>
                <w:bCs/>
                <w:color w:val="auto"/>
                <w:sz w:val="21"/>
                <w:szCs w:val="21"/>
                <w:highlight w:val="none"/>
              </w:rPr>
              <w:t>拟派项目经理</w:t>
            </w:r>
            <w:r>
              <w:rPr>
                <w:rFonts w:hint="eastAsia" w:ascii="仿宋" w:hAnsi="仿宋" w:eastAsia="仿宋" w:cs="仿宋"/>
                <w:bCs/>
                <w:color w:val="auto"/>
                <w:sz w:val="21"/>
                <w:szCs w:val="21"/>
                <w:highlight w:val="none"/>
                <w:lang w:val="en-US" w:eastAsia="zh-CN"/>
              </w:rPr>
              <w:t>具有高级工程师及以上职称的得2分，具有中级工程师职称的得1分，其余不得分。</w:t>
            </w:r>
          </w:p>
          <w:p w14:paraId="2C0B5A6E">
            <w:pPr>
              <w:snapToGrid w:val="0"/>
              <w:outlineLvl w:val="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证明材料：</w:t>
            </w:r>
            <w:r>
              <w:rPr>
                <w:rFonts w:hint="eastAsia" w:ascii="仿宋" w:hAnsi="仿宋" w:eastAsia="仿宋" w:cs="仿宋"/>
                <w:b/>
                <w:bCs/>
                <w:color w:val="auto"/>
                <w:sz w:val="21"/>
                <w:szCs w:val="21"/>
                <w:highlight w:val="none"/>
                <w:lang w:val="en-US" w:eastAsia="zh-CN"/>
              </w:rPr>
              <w:t>有效的相关</w:t>
            </w:r>
            <w:r>
              <w:rPr>
                <w:rFonts w:hint="eastAsia" w:ascii="仿宋" w:hAnsi="仿宋" w:eastAsia="仿宋" w:cs="仿宋"/>
                <w:b/>
                <w:bCs/>
                <w:color w:val="auto"/>
                <w:sz w:val="21"/>
                <w:szCs w:val="21"/>
                <w:highlight w:val="none"/>
              </w:rPr>
              <w:t>证书复印件、</w:t>
            </w:r>
            <w:bookmarkStart w:id="415" w:name="OLE_LINK10"/>
            <w:r>
              <w:rPr>
                <w:rFonts w:hint="eastAsia" w:ascii="仿宋" w:hAnsi="仿宋" w:eastAsia="仿宋" w:cs="仿宋"/>
                <w:b/>
                <w:bCs/>
                <w:color w:val="auto"/>
                <w:sz w:val="21"/>
                <w:szCs w:val="21"/>
                <w:highlight w:val="none"/>
              </w:rPr>
              <w:t>同时提供投标人为其缴纳的劳动保障部门出具的</w:t>
            </w:r>
            <w:r>
              <w:rPr>
                <w:rFonts w:hint="eastAsia" w:ascii="仿宋" w:hAnsi="仿宋" w:eastAsia="仿宋" w:cs="仿宋"/>
                <w:b/>
                <w:bCs/>
                <w:color w:val="auto"/>
                <w:sz w:val="21"/>
                <w:szCs w:val="21"/>
                <w:highlight w:val="none"/>
                <w:lang w:eastAsia="zh-CN"/>
              </w:rPr>
              <w:t>投标截止月（含）</w:t>
            </w:r>
            <w:r>
              <w:rPr>
                <w:rFonts w:hint="eastAsia" w:ascii="仿宋" w:hAnsi="仿宋" w:eastAsia="仿宋" w:cs="仿宋"/>
                <w:b/>
                <w:bCs/>
                <w:color w:val="auto"/>
                <w:sz w:val="21"/>
                <w:szCs w:val="21"/>
                <w:highlight w:val="none"/>
              </w:rPr>
              <w:t>近三个月中任意一个月社保证明复印件并加盖投标人公章</w:t>
            </w:r>
            <w:bookmarkEnd w:id="415"/>
            <w:r>
              <w:rPr>
                <w:rFonts w:hint="eastAsia" w:ascii="仿宋" w:hAnsi="仿宋" w:eastAsia="仿宋" w:cs="仿宋"/>
                <w:b/>
                <w:bCs/>
                <w:color w:val="auto"/>
                <w:sz w:val="21"/>
                <w:szCs w:val="21"/>
                <w:highlight w:val="none"/>
              </w:rPr>
              <w:t>，未提供不得分</w:t>
            </w:r>
            <w:r>
              <w:rPr>
                <w:rFonts w:hint="eastAsia" w:ascii="仿宋" w:hAnsi="仿宋" w:eastAsia="仿宋" w:cs="仿宋"/>
                <w:b/>
                <w:bCs/>
                <w:color w:val="auto"/>
                <w:sz w:val="21"/>
                <w:szCs w:val="21"/>
                <w:highlight w:val="none"/>
                <w:lang w:eastAsia="zh-CN"/>
              </w:rPr>
              <w:t>。】</w:t>
            </w:r>
            <w:bookmarkEnd w:id="414"/>
          </w:p>
        </w:tc>
        <w:tc>
          <w:tcPr>
            <w:tcW w:w="403" w:type="pct"/>
            <w:vAlign w:val="center"/>
          </w:tcPr>
          <w:p w14:paraId="497EBF40">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2分</w:t>
            </w:r>
          </w:p>
        </w:tc>
        <w:tc>
          <w:tcPr>
            <w:tcW w:w="832" w:type="pct"/>
            <w:vAlign w:val="center"/>
          </w:tcPr>
          <w:p w14:paraId="3D35D3F0">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项目经理职称证书</w:t>
            </w:r>
          </w:p>
        </w:tc>
      </w:tr>
      <w:tr w14:paraId="6CF4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09C00F67">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4</w:t>
            </w:r>
          </w:p>
        </w:tc>
        <w:tc>
          <w:tcPr>
            <w:tcW w:w="3426" w:type="pct"/>
            <w:vAlign w:val="center"/>
          </w:tcPr>
          <w:p w14:paraId="1FF46579">
            <w:pPr>
              <w:snapToGrid w:val="0"/>
              <w:outlineLvl w:val="0"/>
              <w:rPr>
                <w:rFonts w:hint="eastAsia" w:ascii="仿宋" w:hAnsi="仿宋" w:eastAsia="仿宋" w:cs="仿宋"/>
                <w:bCs/>
                <w:color w:val="auto"/>
                <w:sz w:val="21"/>
                <w:szCs w:val="21"/>
                <w:highlight w:val="none"/>
              </w:rPr>
            </w:pPr>
            <w:bookmarkStart w:id="416" w:name="OLE_LINK27"/>
            <w:r>
              <w:rPr>
                <w:rFonts w:hint="eastAsia" w:ascii="仿宋" w:hAnsi="仿宋" w:eastAsia="仿宋" w:cs="仿宋"/>
                <w:bCs/>
                <w:color w:val="auto"/>
                <w:sz w:val="21"/>
                <w:szCs w:val="21"/>
                <w:highlight w:val="none"/>
              </w:rPr>
              <w:t>技术负责人（与项目经理不是同一人）：</w:t>
            </w:r>
            <w:bookmarkStart w:id="417" w:name="OLE_LINK9"/>
            <w:r>
              <w:rPr>
                <w:rFonts w:hint="eastAsia" w:ascii="仿宋" w:hAnsi="仿宋" w:eastAsia="仿宋" w:cs="仿宋"/>
                <w:bCs/>
                <w:color w:val="auto"/>
                <w:sz w:val="21"/>
                <w:szCs w:val="21"/>
                <w:highlight w:val="none"/>
              </w:rPr>
              <w:t>具有</w:t>
            </w:r>
            <w:r>
              <w:rPr>
                <w:rFonts w:hint="eastAsia" w:ascii="仿宋" w:hAnsi="仿宋" w:eastAsia="仿宋" w:cs="仿宋"/>
                <w:bCs/>
                <w:color w:val="auto"/>
                <w:sz w:val="21"/>
                <w:szCs w:val="21"/>
                <w:highlight w:val="none"/>
                <w:lang w:val="en-US" w:eastAsia="zh-CN"/>
              </w:rPr>
              <w:t>建筑</w:t>
            </w:r>
            <w:r>
              <w:rPr>
                <w:rFonts w:hint="eastAsia" w:ascii="仿宋" w:hAnsi="仿宋" w:eastAsia="仿宋" w:cs="仿宋"/>
                <w:bCs/>
                <w:color w:val="auto"/>
                <w:sz w:val="21"/>
                <w:szCs w:val="21"/>
                <w:highlight w:val="none"/>
              </w:rPr>
              <w:t>工程二级建造师</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以上</w:t>
            </w:r>
            <w:r>
              <w:rPr>
                <w:rFonts w:hint="eastAsia" w:ascii="仿宋" w:hAnsi="仿宋" w:eastAsia="仿宋" w:cs="仿宋"/>
                <w:bCs/>
                <w:color w:val="auto"/>
                <w:sz w:val="21"/>
                <w:szCs w:val="21"/>
                <w:highlight w:val="none"/>
                <w:lang w:eastAsia="zh-CN"/>
              </w:rPr>
              <w:t>或机电</w:t>
            </w:r>
            <w:r>
              <w:rPr>
                <w:rFonts w:hint="eastAsia" w:ascii="仿宋" w:hAnsi="仿宋" w:eastAsia="仿宋" w:cs="仿宋"/>
                <w:bCs/>
                <w:color w:val="auto"/>
                <w:sz w:val="21"/>
                <w:szCs w:val="21"/>
                <w:highlight w:val="none"/>
              </w:rPr>
              <w:t>工程二级建造师</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以上得</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w:t>
            </w:r>
            <w:bookmarkEnd w:id="417"/>
            <w:r>
              <w:rPr>
                <w:rFonts w:hint="eastAsia" w:ascii="仿宋" w:hAnsi="仿宋" w:eastAsia="仿宋" w:cs="仿宋"/>
                <w:bCs/>
                <w:color w:val="auto"/>
                <w:sz w:val="21"/>
                <w:szCs w:val="21"/>
                <w:highlight w:val="none"/>
              </w:rPr>
              <w:t>；具有中级及以上技术职称得</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分；其余不得分。</w:t>
            </w:r>
          </w:p>
          <w:p w14:paraId="6188D559">
            <w:pPr>
              <w:snapToGrid w:val="0"/>
              <w:outlineLvl w:val="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证明材料：有效的资质证书复印件、同时提供投标人为其缴纳的劳动保障部门出具的</w:t>
            </w:r>
            <w:r>
              <w:rPr>
                <w:rFonts w:hint="eastAsia" w:ascii="仿宋" w:hAnsi="仿宋" w:eastAsia="仿宋" w:cs="仿宋"/>
                <w:b/>
                <w:bCs/>
                <w:color w:val="auto"/>
                <w:sz w:val="21"/>
                <w:szCs w:val="21"/>
                <w:highlight w:val="none"/>
                <w:lang w:eastAsia="zh-CN"/>
              </w:rPr>
              <w:t>投标截止月（含）</w:t>
            </w:r>
            <w:r>
              <w:rPr>
                <w:rFonts w:hint="eastAsia" w:ascii="仿宋" w:hAnsi="仿宋" w:eastAsia="仿宋" w:cs="仿宋"/>
                <w:b/>
                <w:bCs/>
                <w:color w:val="auto"/>
                <w:sz w:val="21"/>
                <w:szCs w:val="21"/>
                <w:highlight w:val="none"/>
              </w:rPr>
              <w:t>近三个月中任意一个月社保证明复印件并加盖投标人公章，未提供不得分</w:t>
            </w:r>
            <w:r>
              <w:rPr>
                <w:rFonts w:hint="eastAsia" w:ascii="仿宋" w:hAnsi="仿宋" w:eastAsia="仿宋" w:cs="仿宋"/>
                <w:b/>
                <w:bCs/>
                <w:color w:val="auto"/>
                <w:sz w:val="21"/>
                <w:szCs w:val="21"/>
                <w:highlight w:val="none"/>
                <w:lang w:eastAsia="zh-CN"/>
              </w:rPr>
              <w:t>。】</w:t>
            </w:r>
            <w:bookmarkEnd w:id="416"/>
          </w:p>
        </w:tc>
        <w:tc>
          <w:tcPr>
            <w:tcW w:w="403" w:type="pct"/>
            <w:vAlign w:val="center"/>
          </w:tcPr>
          <w:p w14:paraId="78B771E1">
            <w:pPr>
              <w:snapToGrid w:val="0"/>
              <w:spacing w:line="480" w:lineRule="auto"/>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p>
        </w:tc>
        <w:tc>
          <w:tcPr>
            <w:tcW w:w="832" w:type="pct"/>
            <w:vAlign w:val="center"/>
          </w:tcPr>
          <w:p w14:paraId="7F0CC092">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职称证书、职业资格证书</w:t>
            </w:r>
          </w:p>
        </w:tc>
      </w:tr>
      <w:tr w14:paraId="0DC7C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5540016C">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5</w:t>
            </w:r>
          </w:p>
        </w:tc>
        <w:tc>
          <w:tcPr>
            <w:tcW w:w="3426" w:type="pct"/>
            <w:vAlign w:val="center"/>
          </w:tcPr>
          <w:p w14:paraId="4058880F">
            <w:pPr>
              <w:snapToGrid w:val="0"/>
              <w:outlineLvl w:val="0"/>
              <w:rPr>
                <w:rFonts w:hint="eastAsia" w:ascii="仿宋" w:hAnsi="仿宋" w:eastAsia="仿宋" w:cs="仿宋"/>
                <w:bCs/>
                <w:color w:val="auto"/>
                <w:sz w:val="21"/>
                <w:szCs w:val="21"/>
                <w:highlight w:val="none"/>
              </w:rPr>
            </w:pPr>
            <w:bookmarkStart w:id="418" w:name="OLE_LINK28"/>
            <w:r>
              <w:rPr>
                <w:rFonts w:hint="eastAsia" w:ascii="仿宋" w:hAnsi="仿宋" w:eastAsia="仿宋" w:cs="仿宋"/>
                <w:bCs/>
                <w:color w:val="auto"/>
                <w:sz w:val="21"/>
                <w:szCs w:val="21"/>
                <w:highlight w:val="none"/>
              </w:rPr>
              <w:t xml:space="preserve">拟派驻现场的工程技术管理人员的专业配置合理性： </w:t>
            </w:r>
          </w:p>
          <w:p w14:paraId="05E79930">
            <w:pPr>
              <w:snapToGrid w:val="0"/>
              <w:outlineLvl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配置科学合理、执行力强的得5分；配置较为科学合理、有实质性措施的得</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分；配置有欠缺、执行力</w:t>
            </w:r>
            <w:r>
              <w:rPr>
                <w:rFonts w:hint="eastAsia" w:ascii="仿宋" w:hAnsi="仿宋" w:eastAsia="仿宋" w:cs="仿宋"/>
                <w:bCs/>
                <w:color w:val="auto"/>
                <w:sz w:val="21"/>
                <w:szCs w:val="21"/>
                <w:highlight w:val="none"/>
                <w:lang w:eastAsia="zh-CN"/>
              </w:rPr>
              <w:t>一般</w:t>
            </w:r>
            <w:r>
              <w:rPr>
                <w:rFonts w:hint="eastAsia" w:ascii="仿宋" w:hAnsi="仿宋" w:eastAsia="仿宋" w:cs="仿宋"/>
                <w:bCs/>
                <w:color w:val="auto"/>
                <w:sz w:val="21"/>
                <w:szCs w:val="21"/>
                <w:highlight w:val="none"/>
              </w:rPr>
              <w:t>的</w:t>
            </w:r>
            <w:bookmarkStart w:id="419" w:name="OLE_LINK16"/>
            <w:r>
              <w:rPr>
                <w:rFonts w:hint="eastAsia" w:ascii="仿宋" w:hAnsi="仿宋" w:eastAsia="仿宋" w:cs="仿宋"/>
                <w:bCs/>
                <w:color w:val="auto"/>
                <w:sz w:val="21"/>
                <w:szCs w:val="21"/>
                <w:highlight w:val="none"/>
                <w:lang w:eastAsia="zh-CN"/>
              </w:rPr>
              <w:t>得</w:t>
            </w:r>
            <w:r>
              <w:rPr>
                <w:rFonts w:hint="eastAsia" w:ascii="仿宋" w:hAnsi="仿宋" w:eastAsia="仿宋" w:cs="仿宋"/>
                <w:bCs/>
                <w:color w:val="auto"/>
                <w:sz w:val="21"/>
                <w:szCs w:val="21"/>
                <w:highlight w:val="none"/>
                <w:lang w:val="en-US" w:eastAsia="zh-CN"/>
              </w:rPr>
              <w:t>3分；</w:t>
            </w:r>
            <w:r>
              <w:rPr>
                <w:rFonts w:hint="eastAsia" w:ascii="仿宋" w:hAnsi="仿宋" w:eastAsia="仿宋" w:cs="仿宋"/>
                <w:bCs/>
                <w:color w:val="auto"/>
                <w:sz w:val="21"/>
                <w:szCs w:val="21"/>
                <w:highlight w:val="none"/>
              </w:rPr>
              <w:t>配置有欠缺、执行力弱的</w:t>
            </w:r>
            <w:bookmarkEnd w:id="419"/>
            <w:r>
              <w:rPr>
                <w:rFonts w:hint="eastAsia" w:ascii="仿宋" w:hAnsi="仿宋" w:eastAsia="仿宋" w:cs="仿宋"/>
                <w:bCs/>
                <w:color w:val="auto"/>
                <w:sz w:val="21"/>
                <w:szCs w:val="21"/>
                <w:highlight w:val="none"/>
              </w:rPr>
              <w:t>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分；未提出实质性方案阐述的得0分。</w:t>
            </w:r>
            <w:bookmarkEnd w:id="418"/>
          </w:p>
        </w:tc>
        <w:tc>
          <w:tcPr>
            <w:tcW w:w="403" w:type="pct"/>
            <w:vAlign w:val="center"/>
          </w:tcPr>
          <w:p w14:paraId="12B8F252">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5分</w:t>
            </w:r>
          </w:p>
        </w:tc>
        <w:tc>
          <w:tcPr>
            <w:tcW w:w="832" w:type="pct"/>
            <w:vAlign w:val="center"/>
          </w:tcPr>
          <w:p w14:paraId="0654EB59">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管理人员配置</w:t>
            </w:r>
          </w:p>
        </w:tc>
      </w:tr>
      <w:tr w14:paraId="218C8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02105D1F">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p>
        </w:tc>
        <w:tc>
          <w:tcPr>
            <w:tcW w:w="3426" w:type="pct"/>
            <w:vAlign w:val="center"/>
          </w:tcPr>
          <w:p w14:paraId="676FFC6A">
            <w:pPr>
              <w:snapToGrid w:val="0"/>
              <w:outlineLvl w:val="0"/>
              <w:rPr>
                <w:rFonts w:hint="eastAsia" w:ascii="仿宋" w:hAnsi="仿宋" w:eastAsia="仿宋" w:cs="仿宋"/>
                <w:bCs/>
                <w:color w:val="auto"/>
                <w:sz w:val="21"/>
                <w:szCs w:val="21"/>
                <w:highlight w:val="none"/>
              </w:rPr>
            </w:pPr>
            <w:bookmarkStart w:id="420" w:name="OLE_LINK29"/>
            <w:r>
              <w:rPr>
                <w:rFonts w:hint="eastAsia" w:ascii="仿宋" w:hAnsi="仿宋" w:eastAsia="仿宋" w:cs="仿宋"/>
                <w:bCs/>
                <w:color w:val="auto"/>
                <w:sz w:val="21"/>
                <w:szCs w:val="21"/>
                <w:highlight w:val="none"/>
              </w:rPr>
              <w:t>施工组织管理结构、现场布置等：</w:t>
            </w:r>
          </w:p>
          <w:p w14:paraId="3234C64F">
            <w:pPr>
              <w:snapToGrid w:val="0"/>
              <w:outlineLvl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方案科学合理、执行力强的得5分；较为科学合理、有实质性措施的得</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较为合理，执行力一般的得</w:t>
            </w:r>
            <w:r>
              <w:rPr>
                <w:rFonts w:hint="eastAsia" w:ascii="仿宋" w:hAnsi="仿宋" w:eastAsia="仿宋" w:cs="仿宋"/>
                <w:bCs/>
                <w:color w:val="auto"/>
                <w:sz w:val="21"/>
                <w:szCs w:val="21"/>
                <w:highlight w:val="none"/>
                <w:lang w:val="en-US" w:eastAsia="zh-CN"/>
              </w:rPr>
              <w:t>3分；</w:t>
            </w:r>
            <w:r>
              <w:rPr>
                <w:rFonts w:hint="eastAsia" w:ascii="仿宋" w:hAnsi="仿宋" w:eastAsia="仿宋" w:cs="仿宋"/>
                <w:bCs/>
                <w:color w:val="auto"/>
                <w:sz w:val="21"/>
                <w:szCs w:val="21"/>
                <w:highlight w:val="none"/>
              </w:rPr>
              <w:t>有欠缺、执行力弱的得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分；未提出实质性方案阐述的得0分。</w:t>
            </w:r>
            <w:bookmarkEnd w:id="420"/>
          </w:p>
        </w:tc>
        <w:tc>
          <w:tcPr>
            <w:tcW w:w="403" w:type="pct"/>
            <w:vAlign w:val="center"/>
          </w:tcPr>
          <w:p w14:paraId="314160F7">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5分</w:t>
            </w:r>
          </w:p>
        </w:tc>
        <w:tc>
          <w:tcPr>
            <w:tcW w:w="832" w:type="pct"/>
            <w:vAlign w:val="center"/>
          </w:tcPr>
          <w:p w14:paraId="798630F2">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施工组织管理和现场布置</w:t>
            </w:r>
          </w:p>
        </w:tc>
      </w:tr>
      <w:tr w14:paraId="692A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3945B840">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p>
        </w:tc>
        <w:tc>
          <w:tcPr>
            <w:tcW w:w="3426" w:type="pct"/>
            <w:vAlign w:val="center"/>
          </w:tcPr>
          <w:p w14:paraId="0EEC3AA4">
            <w:pPr>
              <w:snapToGrid w:val="0"/>
              <w:outlineLvl w:val="0"/>
              <w:rPr>
                <w:rFonts w:hint="eastAsia" w:ascii="仿宋" w:hAnsi="仿宋" w:eastAsia="仿宋" w:cs="仿宋"/>
                <w:color w:val="auto"/>
                <w:sz w:val="21"/>
                <w:szCs w:val="21"/>
                <w:highlight w:val="none"/>
              </w:rPr>
            </w:pPr>
            <w:bookmarkStart w:id="421" w:name="OLE_LINK30"/>
            <w:r>
              <w:rPr>
                <w:rFonts w:hint="eastAsia" w:ascii="仿宋" w:hAnsi="仿宋" w:eastAsia="仿宋" w:cs="仿宋"/>
                <w:bCs/>
                <w:color w:val="auto"/>
                <w:sz w:val="21"/>
                <w:szCs w:val="21"/>
                <w:highlight w:val="none"/>
              </w:rPr>
              <w:t>针对施工图，现场</w:t>
            </w:r>
            <w:r>
              <w:rPr>
                <w:rFonts w:hint="eastAsia" w:ascii="仿宋" w:hAnsi="仿宋" w:eastAsia="仿宋" w:cs="仿宋"/>
                <w:bCs/>
                <w:color w:val="auto"/>
                <w:sz w:val="21"/>
                <w:szCs w:val="21"/>
                <w:highlight w:val="none"/>
                <w:lang w:val="en-US" w:eastAsia="zh-CN"/>
              </w:rPr>
              <w:t>条件</w:t>
            </w:r>
            <w:r>
              <w:rPr>
                <w:rFonts w:hint="eastAsia" w:ascii="仿宋" w:hAnsi="仿宋" w:eastAsia="仿宋" w:cs="仿宋"/>
                <w:bCs/>
                <w:color w:val="auto"/>
                <w:sz w:val="21"/>
                <w:szCs w:val="21"/>
                <w:highlight w:val="none"/>
              </w:rPr>
              <w:t>等，提供合理化建议，每条有利于项目实施的建议得1分，最高得4分。</w:t>
            </w:r>
            <w:bookmarkEnd w:id="421"/>
          </w:p>
        </w:tc>
        <w:tc>
          <w:tcPr>
            <w:tcW w:w="403" w:type="pct"/>
            <w:vAlign w:val="center"/>
          </w:tcPr>
          <w:p w14:paraId="708A8FD4">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28E8A0EC">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合理化建议</w:t>
            </w:r>
          </w:p>
        </w:tc>
      </w:tr>
      <w:tr w14:paraId="777E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7" w:type="pct"/>
            <w:vAlign w:val="center"/>
          </w:tcPr>
          <w:p w14:paraId="2E4E5F4B">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8</w:t>
            </w:r>
          </w:p>
        </w:tc>
        <w:tc>
          <w:tcPr>
            <w:tcW w:w="3426" w:type="pct"/>
            <w:vAlign w:val="center"/>
          </w:tcPr>
          <w:p w14:paraId="11181E9A">
            <w:pPr>
              <w:snapToGrid w:val="0"/>
              <w:outlineLvl w:val="0"/>
              <w:rPr>
                <w:rFonts w:hint="eastAsia" w:ascii="仿宋" w:hAnsi="仿宋" w:eastAsia="仿宋" w:cs="仿宋"/>
                <w:color w:val="auto"/>
                <w:sz w:val="21"/>
                <w:szCs w:val="21"/>
                <w:highlight w:val="none"/>
              </w:rPr>
            </w:pPr>
            <w:bookmarkStart w:id="422" w:name="OLE_LINK31"/>
            <w:r>
              <w:rPr>
                <w:rFonts w:hint="eastAsia" w:ascii="仿宋" w:hAnsi="仿宋" w:eastAsia="仿宋" w:cs="仿宋"/>
                <w:bCs/>
                <w:color w:val="auto"/>
                <w:sz w:val="21"/>
                <w:szCs w:val="21"/>
                <w:highlight w:val="none"/>
              </w:rPr>
              <w:t>主要施工方法、施工工艺，内容完善可实施性强得</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分，内容基本完善可实施得</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分，内容略有欠缺基本可行得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分，内容有欠缺需完善后实施得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分，内容不可行不得分。</w:t>
            </w:r>
            <w:bookmarkEnd w:id="422"/>
          </w:p>
        </w:tc>
        <w:tc>
          <w:tcPr>
            <w:tcW w:w="403" w:type="pct"/>
            <w:vAlign w:val="center"/>
          </w:tcPr>
          <w:p w14:paraId="485E8A04">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tc>
        <w:tc>
          <w:tcPr>
            <w:tcW w:w="832" w:type="pct"/>
            <w:vAlign w:val="center"/>
          </w:tcPr>
          <w:p w14:paraId="1DC5B6A5">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技术方案</w:t>
            </w:r>
          </w:p>
        </w:tc>
      </w:tr>
      <w:tr w14:paraId="3AB72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7573F44B">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9</w:t>
            </w:r>
          </w:p>
        </w:tc>
        <w:tc>
          <w:tcPr>
            <w:tcW w:w="3426" w:type="pct"/>
            <w:vAlign w:val="center"/>
          </w:tcPr>
          <w:p w14:paraId="40FA93B9">
            <w:pPr>
              <w:snapToGrid w:val="0"/>
              <w:outlineLvl w:val="0"/>
              <w:rPr>
                <w:rFonts w:hint="eastAsia" w:ascii="仿宋" w:hAnsi="仿宋" w:eastAsia="仿宋" w:cs="仿宋"/>
                <w:color w:val="auto"/>
                <w:sz w:val="21"/>
                <w:szCs w:val="21"/>
                <w:highlight w:val="none"/>
              </w:rPr>
            </w:pPr>
            <w:bookmarkStart w:id="423" w:name="OLE_LINK32"/>
            <w:r>
              <w:rPr>
                <w:rFonts w:hint="eastAsia" w:ascii="仿宋" w:hAnsi="仿宋" w:eastAsia="仿宋" w:cs="仿宋"/>
                <w:bCs/>
                <w:color w:val="auto"/>
                <w:sz w:val="21"/>
                <w:szCs w:val="21"/>
                <w:highlight w:val="none"/>
              </w:rPr>
              <w:t>质量目标及质量控制措施，内容完善可实施性强得</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分，内容基本完善可实施得</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分，内容略有欠缺基本可行得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分，内容有欠缺需完善后实施得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分，内容不可行不得分。</w:t>
            </w:r>
            <w:bookmarkEnd w:id="423"/>
          </w:p>
        </w:tc>
        <w:tc>
          <w:tcPr>
            <w:tcW w:w="403" w:type="pct"/>
            <w:vAlign w:val="center"/>
          </w:tcPr>
          <w:p w14:paraId="5D17152B">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tc>
        <w:tc>
          <w:tcPr>
            <w:tcW w:w="832" w:type="pct"/>
            <w:vAlign w:val="center"/>
          </w:tcPr>
          <w:p w14:paraId="7EA51149">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质量控制</w:t>
            </w:r>
          </w:p>
        </w:tc>
      </w:tr>
      <w:tr w14:paraId="4931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72083DB5">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p>
        </w:tc>
        <w:tc>
          <w:tcPr>
            <w:tcW w:w="3426" w:type="pct"/>
            <w:vAlign w:val="center"/>
          </w:tcPr>
          <w:p w14:paraId="6C567C62">
            <w:pPr>
              <w:snapToGrid w:val="0"/>
              <w:outlineLvl w:val="0"/>
              <w:rPr>
                <w:rFonts w:hint="eastAsia" w:ascii="仿宋" w:hAnsi="仿宋" w:eastAsia="仿宋" w:cs="仿宋"/>
                <w:color w:val="auto"/>
                <w:sz w:val="21"/>
                <w:szCs w:val="21"/>
                <w:highlight w:val="none"/>
              </w:rPr>
            </w:pPr>
            <w:bookmarkStart w:id="424" w:name="OLE_LINK33"/>
            <w:r>
              <w:rPr>
                <w:rFonts w:hint="eastAsia" w:ascii="仿宋" w:hAnsi="仿宋" w:eastAsia="仿宋" w:cs="仿宋"/>
                <w:bCs/>
                <w:color w:val="auto"/>
                <w:sz w:val="21"/>
                <w:szCs w:val="21"/>
                <w:highlight w:val="none"/>
              </w:rPr>
              <w:t>成品保护措施，针对车辆进出路边、施工场地周边等采取的成品保护措施，内容完善，考虑全面可实施性强得3分，内容基本完善，考虑略有欠缺基本可行得2分，缺陷明显或</w:t>
            </w:r>
            <w:bookmarkStart w:id="425" w:name="OLE_LINK12"/>
            <w:r>
              <w:rPr>
                <w:rFonts w:hint="eastAsia" w:ascii="仿宋" w:hAnsi="仿宋" w:eastAsia="仿宋" w:cs="仿宋"/>
                <w:bCs/>
                <w:color w:val="auto"/>
                <w:sz w:val="21"/>
                <w:szCs w:val="21"/>
                <w:highlight w:val="none"/>
              </w:rPr>
              <w:t>不可行不得分</w:t>
            </w:r>
            <w:bookmarkEnd w:id="425"/>
            <w:r>
              <w:rPr>
                <w:rFonts w:hint="eastAsia" w:ascii="仿宋" w:hAnsi="仿宋" w:eastAsia="仿宋" w:cs="仿宋"/>
                <w:bCs/>
                <w:color w:val="auto"/>
                <w:sz w:val="21"/>
                <w:szCs w:val="21"/>
                <w:highlight w:val="none"/>
              </w:rPr>
              <w:t>。</w:t>
            </w:r>
            <w:bookmarkEnd w:id="424"/>
          </w:p>
        </w:tc>
        <w:tc>
          <w:tcPr>
            <w:tcW w:w="403" w:type="pct"/>
            <w:vAlign w:val="center"/>
          </w:tcPr>
          <w:p w14:paraId="56EA9766">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3分</w:t>
            </w:r>
          </w:p>
        </w:tc>
        <w:tc>
          <w:tcPr>
            <w:tcW w:w="832" w:type="pct"/>
            <w:vAlign w:val="center"/>
          </w:tcPr>
          <w:p w14:paraId="07432A60">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成品保护</w:t>
            </w:r>
          </w:p>
        </w:tc>
      </w:tr>
      <w:tr w14:paraId="7EB7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52FD8DA2">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1</w:t>
            </w:r>
          </w:p>
        </w:tc>
        <w:tc>
          <w:tcPr>
            <w:tcW w:w="3426" w:type="pct"/>
            <w:vAlign w:val="center"/>
          </w:tcPr>
          <w:p w14:paraId="44725CCE">
            <w:pPr>
              <w:snapToGrid w:val="0"/>
              <w:outlineLvl w:val="0"/>
              <w:rPr>
                <w:rFonts w:hint="eastAsia" w:ascii="仿宋" w:hAnsi="仿宋" w:eastAsia="仿宋" w:cs="仿宋"/>
                <w:bCs/>
                <w:color w:val="auto"/>
                <w:sz w:val="21"/>
                <w:szCs w:val="21"/>
                <w:highlight w:val="none"/>
              </w:rPr>
            </w:pPr>
            <w:bookmarkStart w:id="426" w:name="OLE_LINK34"/>
            <w:r>
              <w:rPr>
                <w:rFonts w:hint="eastAsia" w:ascii="仿宋" w:hAnsi="仿宋" w:eastAsia="仿宋" w:cs="仿宋"/>
                <w:bCs/>
                <w:color w:val="auto"/>
                <w:sz w:val="21"/>
                <w:szCs w:val="21"/>
                <w:highlight w:val="none"/>
              </w:rPr>
              <w:t>安全、文明施工、环保、消防等保证措施，</w:t>
            </w:r>
          </w:p>
          <w:p w14:paraId="22E6963F">
            <w:pPr>
              <w:snapToGrid w:val="0"/>
              <w:outlineLvl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措施的科学性、合理性、与项目实际情况符合得4分，以上措施每缺一项或不合理扣</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分，扣完为止；</w:t>
            </w:r>
            <w:bookmarkEnd w:id="426"/>
          </w:p>
        </w:tc>
        <w:tc>
          <w:tcPr>
            <w:tcW w:w="403" w:type="pct"/>
            <w:vAlign w:val="center"/>
          </w:tcPr>
          <w:p w14:paraId="22D47F3C">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0A71D76D">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安全文明施工</w:t>
            </w:r>
          </w:p>
        </w:tc>
      </w:tr>
      <w:tr w14:paraId="565D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26EBD343">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2</w:t>
            </w:r>
          </w:p>
        </w:tc>
        <w:tc>
          <w:tcPr>
            <w:tcW w:w="3426" w:type="pct"/>
            <w:vAlign w:val="center"/>
          </w:tcPr>
          <w:p w14:paraId="0B7D5C25">
            <w:pPr>
              <w:snapToGrid w:val="0"/>
              <w:outlineLvl w:val="0"/>
              <w:rPr>
                <w:rFonts w:hint="eastAsia" w:ascii="仿宋" w:hAnsi="仿宋" w:eastAsia="仿宋" w:cs="仿宋"/>
                <w:color w:val="auto"/>
                <w:sz w:val="21"/>
                <w:szCs w:val="21"/>
                <w:highlight w:val="none"/>
              </w:rPr>
            </w:pPr>
            <w:bookmarkStart w:id="427" w:name="OLE_LINK35"/>
            <w:r>
              <w:rPr>
                <w:rFonts w:hint="eastAsia" w:ascii="仿宋" w:hAnsi="仿宋" w:eastAsia="仿宋" w:cs="仿宋"/>
                <w:bCs/>
                <w:color w:val="auto"/>
                <w:sz w:val="21"/>
                <w:szCs w:val="21"/>
                <w:highlight w:val="none"/>
              </w:rPr>
              <w:t>根据工程质量和进度要求，供应商提供的施工机具、检验仪器配置，配置科学、合理的得4分；配置较为科学、合理的得3分；配置情况欠缺的得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bookmarkStart w:id="428" w:name="OLE_LINK15"/>
            <w:r>
              <w:rPr>
                <w:rFonts w:hint="eastAsia" w:ascii="仿宋" w:hAnsi="仿宋" w:eastAsia="仿宋" w:cs="仿宋"/>
                <w:bCs/>
                <w:color w:val="auto"/>
                <w:sz w:val="21"/>
                <w:szCs w:val="21"/>
                <w:highlight w:val="none"/>
              </w:rPr>
              <w:t>不可行不得分。</w:t>
            </w:r>
            <w:bookmarkEnd w:id="427"/>
            <w:bookmarkEnd w:id="428"/>
          </w:p>
        </w:tc>
        <w:tc>
          <w:tcPr>
            <w:tcW w:w="403" w:type="pct"/>
            <w:vAlign w:val="center"/>
          </w:tcPr>
          <w:p w14:paraId="5A6F0A14">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06CC5DE6">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机械配置</w:t>
            </w:r>
          </w:p>
        </w:tc>
      </w:tr>
      <w:tr w14:paraId="74AC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23BA7444">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3</w:t>
            </w:r>
          </w:p>
        </w:tc>
        <w:tc>
          <w:tcPr>
            <w:tcW w:w="3426" w:type="pct"/>
            <w:vAlign w:val="center"/>
          </w:tcPr>
          <w:p w14:paraId="211BAB1C">
            <w:pPr>
              <w:snapToGrid w:val="0"/>
              <w:outlineLvl w:val="0"/>
              <w:rPr>
                <w:rFonts w:hint="eastAsia" w:ascii="仿宋" w:hAnsi="仿宋" w:eastAsia="仿宋" w:cs="仿宋"/>
                <w:color w:val="auto"/>
                <w:sz w:val="21"/>
                <w:szCs w:val="21"/>
                <w:highlight w:val="none"/>
              </w:rPr>
            </w:pPr>
            <w:bookmarkStart w:id="429" w:name="OLE_LINK36"/>
            <w:r>
              <w:rPr>
                <w:rFonts w:hint="eastAsia" w:ascii="仿宋" w:hAnsi="仿宋" w:eastAsia="仿宋" w:cs="仿宋"/>
                <w:bCs/>
                <w:color w:val="auto"/>
                <w:sz w:val="21"/>
                <w:szCs w:val="21"/>
                <w:highlight w:val="none"/>
              </w:rPr>
              <w:t>各专业工种的配置和劳动力的投入满足工程需要程度，配置情况科学、合理的得4分；配置情况较为科学、合理的得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分；配置情况欠缺的得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不可行不得分。</w:t>
            </w:r>
            <w:bookmarkEnd w:id="429"/>
          </w:p>
        </w:tc>
        <w:tc>
          <w:tcPr>
            <w:tcW w:w="403" w:type="pct"/>
            <w:vAlign w:val="center"/>
          </w:tcPr>
          <w:p w14:paraId="6132A71B">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08698E13">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专业工种配置</w:t>
            </w:r>
          </w:p>
        </w:tc>
      </w:tr>
      <w:tr w14:paraId="20A1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40CCE025">
            <w:pPr>
              <w:snapToGrid w:val="0"/>
              <w:jc w:val="center"/>
              <w:outlineLvl w:val="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4</w:t>
            </w:r>
          </w:p>
        </w:tc>
        <w:tc>
          <w:tcPr>
            <w:tcW w:w="3426" w:type="pct"/>
            <w:vAlign w:val="center"/>
          </w:tcPr>
          <w:p w14:paraId="42E22A51">
            <w:pPr>
              <w:snapToGrid w:val="0"/>
              <w:outlineLvl w:val="0"/>
              <w:rPr>
                <w:rFonts w:hint="eastAsia" w:ascii="仿宋" w:hAnsi="仿宋" w:eastAsia="仿宋" w:cs="仿宋"/>
                <w:color w:val="auto"/>
                <w:sz w:val="21"/>
                <w:szCs w:val="21"/>
                <w:highlight w:val="none"/>
              </w:rPr>
            </w:pPr>
            <w:bookmarkStart w:id="430" w:name="OLE_LINK37"/>
            <w:r>
              <w:rPr>
                <w:rFonts w:hint="eastAsia" w:ascii="仿宋" w:hAnsi="仿宋" w:eastAsia="仿宋" w:cs="仿宋"/>
                <w:bCs/>
                <w:color w:val="auto"/>
                <w:sz w:val="21"/>
                <w:szCs w:val="21"/>
                <w:highlight w:val="none"/>
              </w:rPr>
              <w:t>工程关键部位的施工方案及保证措施针对性、科学合理性，方案科学合理、执行力强的得</w:t>
            </w: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分；方案较为科学合理、有实质性措施的得3分；方案有欠缺、执行力弱的得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分；未提出实质性方案阐述的得0分。</w:t>
            </w:r>
            <w:bookmarkEnd w:id="430"/>
          </w:p>
        </w:tc>
        <w:tc>
          <w:tcPr>
            <w:tcW w:w="403" w:type="pct"/>
            <w:vAlign w:val="center"/>
          </w:tcPr>
          <w:p w14:paraId="638E1EAD">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4</w:t>
            </w:r>
            <w:r>
              <w:rPr>
                <w:rFonts w:hint="eastAsia" w:ascii="仿宋" w:hAnsi="仿宋" w:eastAsia="仿宋" w:cs="仿宋"/>
                <w:bCs/>
                <w:color w:val="auto"/>
                <w:sz w:val="21"/>
                <w:szCs w:val="21"/>
                <w:highlight w:val="none"/>
              </w:rPr>
              <w:t>分</w:t>
            </w:r>
          </w:p>
        </w:tc>
        <w:tc>
          <w:tcPr>
            <w:tcW w:w="832" w:type="pct"/>
            <w:vAlign w:val="center"/>
          </w:tcPr>
          <w:p w14:paraId="5187F96C">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关键部位的施工方案</w:t>
            </w:r>
          </w:p>
        </w:tc>
      </w:tr>
      <w:tr w14:paraId="06E4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78C022A3">
            <w:pPr>
              <w:snapToGrid w:val="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5</w:t>
            </w:r>
          </w:p>
        </w:tc>
        <w:tc>
          <w:tcPr>
            <w:tcW w:w="3426" w:type="pct"/>
            <w:vAlign w:val="center"/>
          </w:tcPr>
          <w:p w14:paraId="772D0705">
            <w:pPr>
              <w:snapToGrid w:val="0"/>
              <w:rPr>
                <w:rFonts w:hint="eastAsia" w:ascii="仿宋" w:hAnsi="仿宋" w:eastAsia="仿宋" w:cs="仿宋"/>
                <w:color w:val="auto"/>
                <w:sz w:val="21"/>
                <w:szCs w:val="21"/>
                <w:highlight w:val="none"/>
              </w:rPr>
            </w:pPr>
            <w:bookmarkStart w:id="431" w:name="OLE_LINK38"/>
            <w:r>
              <w:rPr>
                <w:rFonts w:hint="eastAsia" w:ascii="仿宋" w:hAnsi="仿宋" w:eastAsia="仿宋" w:cs="仿宋"/>
                <w:bCs/>
                <w:color w:val="auto"/>
                <w:sz w:val="21"/>
                <w:szCs w:val="21"/>
                <w:highlight w:val="none"/>
              </w:rPr>
              <w:t>主材选型说明，需明确品牌型号或相关信息，选材环保、性能稳定、品质好得4分，选材环保、性能稳定、品质较好得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分，选材环保、性能较稳定、品质一般得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分，不环保或品质差不得分。</w:t>
            </w:r>
            <w:bookmarkEnd w:id="431"/>
          </w:p>
        </w:tc>
        <w:tc>
          <w:tcPr>
            <w:tcW w:w="403" w:type="pct"/>
            <w:vAlign w:val="center"/>
          </w:tcPr>
          <w:p w14:paraId="030D06E9">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2612C1B5">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主材材料</w:t>
            </w:r>
          </w:p>
        </w:tc>
      </w:tr>
      <w:tr w14:paraId="0073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7110642E">
            <w:pPr>
              <w:snapToGrid w:val="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6</w:t>
            </w:r>
          </w:p>
        </w:tc>
        <w:tc>
          <w:tcPr>
            <w:tcW w:w="3426" w:type="pct"/>
            <w:vAlign w:val="center"/>
          </w:tcPr>
          <w:p w14:paraId="6B003358">
            <w:pPr>
              <w:snapToGrid w:val="0"/>
              <w:rPr>
                <w:rFonts w:hint="eastAsia" w:ascii="仿宋" w:hAnsi="仿宋" w:eastAsia="仿宋" w:cs="仿宋"/>
                <w:color w:val="auto"/>
                <w:sz w:val="21"/>
                <w:szCs w:val="21"/>
                <w:highlight w:val="none"/>
              </w:rPr>
            </w:pPr>
            <w:bookmarkStart w:id="432" w:name="OLE_LINK39"/>
            <w:r>
              <w:rPr>
                <w:rFonts w:hint="eastAsia" w:ascii="仿宋" w:hAnsi="仿宋" w:eastAsia="仿宋" w:cs="仿宋"/>
                <w:bCs/>
                <w:color w:val="auto"/>
                <w:sz w:val="21"/>
                <w:szCs w:val="21"/>
                <w:highlight w:val="none"/>
              </w:rPr>
              <w:t>提供的成本造价控制程序及方案：内容完善，考虑全面可实施性强得2分，内容基本完善，考虑略有欠缺基本可行得1分，缺陷明显或不可行不得分。</w:t>
            </w:r>
            <w:bookmarkEnd w:id="432"/>
          </w:p>
        </w:tc>
        <w:tc>
          <w:tcPr>
            <w:tcW w:w="403" w:type="pct"/>
            <w:vAlign w:val="center"/>
          </w:tcPr>
          <w:p w14:paraId="1CF323E1">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2分</w:t>
            </w:r>
          </w:p>
        </w:tc>
        <w:tc>
          <w:tcPr>
            <w:tcW w:w="832" w:type="pct"/>
            <w:vAlign w:val="center"/>
          </w:tcPr>
          <w:p w14:paraId="3BE798E6">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成本造价</w:t>
            </w:r>
          </w:p>
        </w:tc>
      </w:tr>
      <w:tr w14:paraId="1A72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3923327E">
            <w:pPr>
              <w:snapToGrid w:val="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7</w:t>
            </w:r>
          </w:p>
        </w:tc>
        <w:tc>
          <w:tcPr>
            <w:tcW w:w="3426" w:type="pct"/>
            <w:vAlign w:val="center"/>
          </w:tcPr>
          <w:p w14:paraId="278072B5">
            <w:pPr>
              <w:snapToGrid w:val="0"/>
              <w:rPr>
                <w:rFonts w:hint="eastAsia" w:ascii="仿宋" w:hAnsi="仿宋" w:eastAsia="仿宋" w:cs="仿宋"/>
                <w:color w:val="auto"/>
                <w:sz w:val="21"/>
                <w:szCs w:val="21"/>
                <w:highlight w:val="none"/>
              </w:rPr>
            </w:pPr>
            <w:bookmarkStart w:id="433" w:name="OLE_LINK40"/>
            <w:r>
              <w:rPr>
                <w:rFonts w:hint="eastAsia" w:ascii="仿宋" w:hAnsi="仿宋" w:eastAsia="仿宋" w:cs="仿宋"/>
                <w:bCs/>
                <w:color w:val="auto"/>
                <w:sz w:val="21"/>
                <w:szCs w:val="21"/>
                <w:highlight w:val="none"/>
              </w:rPr>
              <w:t>供应商对采购人提出的质量、安全等方面要求响应性承诺，承诺内容优于采购文件基本要求的得</w:t>
            </w: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分；承诺内容满足采购文件基本要求的得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分；承诺内容部分响应采购文件基本要求的得1分；未提出实质性方案阐述的得0分。</w:t>
            </w:r>
            <w:bookmarkEnd w:id="433"/>
          </w:p>
        </w:tc>
        <w:tc>
          <w:tcPr>
            <w:tcW w:w="403" w:type="pct"/>
            <w:vAlign w:val="center"/>
          </w:tcPr>
          <w:p w14:paraId="10396788">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3</w:t>
            </w:r>
            <w:r>
              <w:rPr>
                <w:rFonts w:hint="eastAsia" w:ascii="仿宋" w:hAnsi="仿宋" w:eastAsia="仿宋" w:cs="仿宋"/>
                <w:bCs/>
                <w:color w:val="auto"/>
                <w:sz w:val="21"/>
                <w:szCs w:val="21"/>
                <w:highlight w:val="none"/>
              </w:rPr>
              <w:t>分</w:t>
            </w:r>
          </w:p>
        </w:tc>
        <w:tc>
          <w:tcPr>
            <w:tcW w:w="832" w:type="pct"/>
            <w:vAlign w:val="center"/>
          </w:tcPr>
          <w:p w14:paraId="73207CCE">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供应商相关承诺</w:t>
            </w:r>
          </w:p>
        </w:tc>
      </w:tr>
      <w:tr w14:paraId="25FC1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337" w:type="pct"/>
            <w:vAlign w:val="center"/>
          </w:tcPr>
          <w:p w14:paraId="0DB15D81">
            <w:pPr>
              <w:snapToGrid w:val="0"/>
              <w:jc w:val="center"/>
              <w:rPr>
                <w:rFonts w:hint="default" w:ascii="仿宋" w:hAnsi="仿宋" w:eastAsia="仿宋" w:cs="仿宋"/>
                <w:color w:val="auto"/>
                <w:sz w:val="21"/>
                <w:szCs w:val="21"/>
                <w:highlight w:val="none"/>
                <w:lang w:val="en-US" w:eastAsia="zh-CN"/>
              </w:rPr>
            </w:pPr>
            <w:bookmarkStart w:id="434" w:name="OLE_LINK11" w:colFirst="2" w:colLast="2"/>
            <w:r>
              <w:rPr>
                <w:rFonts w:hint="eastAsia" w:ascii="仿宋" w:hAnsi="仿宋" w:eastAsia="仿宋" w:cs="仿宋"/>
                <w:color w:val="auto"/>
                <w:sz w:val="21"/>
                <w:szCs w:val="21"/>
                <w:highlight w:val="none"/>
                <w:lang w:val="en-US" w:eastAsia="zh-CN"/>
              </w:rPr>
              <w:t>18</w:t>
            </w:r>
          </w:p>
        </w:tc>
        <w:tc>
          <w:tcPr>
            <w:tcW w:w="3426" w:type="pct"/>
            <w:vAlign w:val="center"/>
          </w:tcPr>
          <w:p w14:paraId="311AC329">
            <w:pPr>
              <w:snapToGrid w:val="0"/>
              <w:rPr>
                <w:rFonts w:hint="eastAsia" w:ascii="仿宋" w:hAnsi="仿宋" w:eastAsia="仿宋" w:cs="仿宋"/>
                <w:bCs/>
                <w:color w:val="auto"/>
                <w:sz w:val="21"/>
                <w:szCs w:val="21"/>
                <w:highlight w:val="none"/>
              </w:rPr>
            </w:pPr>
            <w:bookmarkStart w:id="435" w:name="OLE_LINK41"/>
            <w:r>
              <w:rPr>
                <w:rFonts w:hint="eastAsia" w:ascii="仿宋" w:hAnsi="仿宋" w:eastAsia="仿宋" w:cs="仿宋"/>
                <w:bCs/>
                <w:color w:val="auto"/>
                <w:sz w:val="21"/>
                <w:szCs w:val="21"/>
                <w:highlight w:val="none"/>
              </w:rPr>
              <w:t>供应商对采购人提出的</w:t>
            </w:r>
            <w:r>
              <w:rPr>
                <w:rFonts w:hint="eastAsia" w:ascii="仿宋" w:hAnsi="仿宋" w:eastAsia="仿宋" w:cs="仿宋"/>
                <w:bCs/>
                <w:color w:val="auto"/>
                <w:sz w:val="21"/>
                <w:szCs w:val="21"/>
                <w:highlight w:val="none"/>
                <w:lang w:val="en-US" w:eastAsia="zh-CN"/>
              </w:rPr>
              <w:t>工期进度计划及保障</w:t>
            </w:r>
            <w:r>
              <w:rPr>
                <w:rFonts w:hint="eastAsia" w:ascii="仿宋" w:hAnsi="仿宋" w:eastAsia="仿宋" w:cs="仿宋"/>
                <w:bCs/>
                <w:color w:val="auto"/>
                <w:sz w:val="21"/>
                <w:szCs w:val="21"/>
                <w:highlight w:val="none"/>
              </w:rPr>
              <w:t>措施针对性、科学合理性，方案科学合理、执行力强的得</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分；方案较为科学合理、有实质性措施的得</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分；方案有欠缺、执行力弱的得</w:t>
            </w:r>
            <w:r>
              <w:rPr>
                <w:rFonts w:hint="eastAsia" w:ascii="仿宋" w:hAnsi="仿宋" w:eastAsia="仿宋" w:cs="仿宋"/>
                <w:bCs/>
                <w:color w:val="auto"/>
                <w:sz w:val="21"/>
                <w:szCs w:val="21"/>
                <w:highlight w:val="none"/>
                <w:lang w:val="en-US" w:eastAsia="zh-CN"/>
              </w:rPr>
              <w:t>0.5</w:t>
            </w:r>
            <w:r>
              <w:rPr>
                <w:rFonts w:hint="eastAsia" w:ascii="仿宋" w:hAnsi="仿宋" w:eastAsia="仿宋" w:cs="仿宋"/>
                <w:bCs/>
                <w:color w:val="auto"/>
                <w:sz w:val="21"/>
                <w:szCs w:val="21"/>
                <w:highlight w:val="none"/>
              </w:rPr>
              <w:t>分；未提出实质性方案阐述的得0分。</w:t>
            </w:r>
            <w:bookmarkEnd w:id="435"/>
          </w:p>
        </w:tc>
        <w:tc>
          <w:tcPr>
            <w:tcW w:w="403" w:type="pct"/>
            <w:vAlign w:val="center"/>
          </w:tcPr>
          <w:p w14:paraId="354FE588">
            <w:pPr>
              <w:snapToGrid w:val="0"/>
              <w:jc w:val="center"/>
              <w:outlineLvl w:val="0"/>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2分</w:t>
            </w:r>
          </w:p>
        </w:tc>
        <w:tc>
          <w:tcPr>
            <w:tcW w:w="832" w:type="pct"/>
            <w:vAlign w:val="center"/>
          </w:tcPr>
          <w:p w14:paraId="75289005">
            <w:pPr>
              <w:snapToGrid w:val="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工期保障措施</w:t>
            </w:r>
          </w:p>
        </w:tc>
      </w:tr>
      <w:tr w14:paraId="7C81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50C47CFE">
            <w:pPr>
              <w:snapToGrid w:val="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19</w:t>
            </w:r>
          </w:p>
        </w:tc>
        <w:tc>
          <w:tcPr>
            <w:tcW w:w="3426" w:type="pct"/>
            <w:vAlign w:val="center"/>
          </w:tcPr>
          <w:p w14:paraId="660DEB03">
            <w:pPr>
              <w:outlineLvl w:val="0"/>
              <w:rPr>
                <w:rFonts w:hint="eastAsia" w:ascii="仿宋" w:hAnsi="仿宋" w:eastAsia="仿宋" w:cs="仿宋"/>
                <w:bCs/>
                <w:color w:val="auto"/>
                <w:sz w:val="21"/>
                <w:szCs w:val="21"/>
                <w:highlight w:val="none"/>
              </w:rPr>
            </w:pPr>
            <w:bookmarkStart w:id="436" w:name="OLE_LINK42"/>
            <w:r>
              <w:rPr>
                <w:rFonts w:hint="eastAsia" w:ascii="仿宋" w:hAnsi="仿宋" w:eastAsia="仿宋" w:cs="仿宋"/>
                <w:bCs/>
                <w:color w:val="auto"/>
                <w:sz w:val="21"/>
                <w:szCs w:val="21"/>
                <w:highlight w:val="none"/>
              </w:rPr>
              <w:t>售后服务承诺：</w:t>
            </w:r>
          </w:p>
          <w:p w14:paraId="2A21E181">
            <w:pP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1）工程竣工后的保修服务承诺和保证措施，内容全面可行得2分，略有欠缺基本可行得1分，不可行不得分；</w:t>
            </w:r>
          </w:p>
          <w:p w14:paraId="4B9E1883">
            <w:pPr>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2）质保响应及时，内容全面可行得2分，略有欠缺基本可行得1分，不可行不得分。</w:t>
            </w:r>
            <w:bookmarkEnd w:id="436"/>
          </w:p>
        </w:tc>
        <w:tc>
          <w:tcPr>
            <w:tcW w:w="403" w:type="pct"/>
            <w:vAlign w:val="center"/>
          </w:tcPr>
          <w:p w14:paraId="051BCD5F">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4分</w:t>
            </w:r>
          </w:p>
        </w:tc>
        <w:tc>
          <w:tcPr>
            <w:tcW w:w="832" w:type="pct"/>
            <w:vAlign w:val="center"/>
          </w:tcPr>
          <w:p w14:paraId="6B7A7D9D">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售后服务</w:t>
            </w:r>
          </w:p>
        </w:tc>
      </w:tr>
      <w:bookmarkEnd w:id="434"/>
      <w:tr w14:paraId="07756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380E0CB2">
            <w:pPr>
              <w:snapToGrid w:val="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w:t>
            </w:r>
          </w:p>
        </w:tc>
        <w:tc>
          <w:tcPr>
            <w:tcW w:w="3426" w:type="pct"/>
            <w:vAlign w:val="center"/>
          </w:tcPr>
          <w:p w14:paraId="48B6CA40">
            <w:pPr>
              <w:snapToGrid w:val="0"/>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优惠措施：针对项目的优惠措施，确有利于项目实施的，</w:t>
            </w:r>
            <w:r>
              <w:rPr>
                <w:rFonts w:hint="eastAsia" w:ascii="仿宋" w:hAnsi="仿宋" w:eastAsia="仿宋" w:cs="仿宋"/>
                <w:bCs/>
                <w:color w:val="auto"/>
                <w:sz w:val="21"/>
                <w:szCs w:val="21"/>
                <w:highlight w:val="none"/>
                <w:lang w:eastAsia="zh-CN"/>
              </w:rPr>
              <w:t>经磋商小组评审认定有效的</w:t>
            </w:r>
            <w:r>
              <w:rPr>
                <w:rFonts w:hint="eastAsia" w:ascii="仿宋" w:hAnsi="仿宋" w:eastAsia="仿宋" w:cs="仿宋"/>
                <w:bCs/>
                <w:color w:val="auto"/>
                <w:sz w:val="21"/>
                <w:szCs w:val="21"/>
                <w:highlight w:val="none"/>
              </w:rPr>
              <w:t>每条得1分，最高得2分。</w:t>
            </w:r>
          </w:p>
        </w:tc>
        <w:tc>
          <w:tcPr>
            <w:tcW w:w="403" w:type="pct"/>
            <w:vAlign w:val="center"/>
          </w:tcPr>
          <w:p w14:paraId="32508BCB">
            <w:pPr>
              <w:snapToGrid w:val="0"/>
              <w:jc w:val="center"/>
              <w:outlineLvl w:val="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2分</w:t>
            </w:r>
          </w:p>
        </w:tc>
        <w:tc>
          <w:tcPr>
            <w:tcW w:w="832" w:type="pct"/>
            <w:vAlign w:val="center"/>
          </w:tcPr>
          <w:p w14:paraId="2FE6D39F">
            <w:pPr>
              <w:snapToGrid w:val="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优惠措施</w:t>
            </w:r>
          </w:p>
        </w:tc>
      </w:tr>
      <w:tr w14:paraId="1E7E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 w:type="pct"/>
            <w:vAlign w:val="center"/>
          </w:tcPr>
          <w:p w14:paraId="78DFB3AD">
            <w:pPr>
              <w:snapToGrid w:val="0"/>
              <w:jc w:val="center"/>
              <w:outlineLvl w:val="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w:t>
            </w:r>
          </w:p>
        </w:tc>
        <w:tc>
          <w:tcPr>
            <w:tcW w:w="3426" w:type="pct"/>
          </w:tcPr>
          <w:p w14:paraId="04CFD13E">
            <w:pPr>
              <w:snapToGrid w:val="0"/>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有效最后报价的最低价作为评审基准价，其最低报价为满分；按［最后报价得分=（评审基准价/最后报价）*</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0］的计算公式计算。</w:t>
            </w:r>
          </w:p>
          <w:p w14:paraId="19B2249C">
            <w:pPr>
              <w:widowControl/>
              <w:shd w:val="clear" w:color="auto" w:fill="FFFFFF"/>
              <w:adjustRightInd/>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评审过程中，不得去掉报价中的最高报价和最低报价。</w:t>
            </w:r>
          </w:p>
          <w:p w14:paraId="54B0F7C7">
            <w:pPr>
              <w:widowControl/>
              <w:shd w:val="clear" w:color="auto" w:fill="FFFFFF"/>
              <w:adjustRightInd/>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因落实政府采购政策需要进行价格调整的，以调整后的价格计算评审基准价和最后报价。</w:t>
            </w:r>
          </w:p>
        </w:tc>
        <w:tc>
          <w:tcPr>
            <w:tcW w:w="403" w:type="pct"/>
            <w:vAlign w:val="center"/>
          </w:tcPr>
          <w:p w14:paraId="6D92CB6E">
            <w:pPr>
              <w:snapToGrid w:val="0"/>
              <w:jc w:val="center"/>
              <w:outlineLvl w:val="0"/>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30分</w:t>
            </w:r>
          </w:p>
        </w:tc>
        <w:tc>
          <w:tcPr>
            <w:tcW w:w="832" w:type="pct"/>
            <w:vAlign w:val="center"/>
          </w:tcPr>
          <w:p w14:paraId="643F754A">
            <w:pPr>
              <w:snapToGrid w:val="0"/>
              <w:jc w:val="center"/>
              <w:outlineLvl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r>
    </w:tbl>
    <w:p w14:paraId="41DAC6F8">
      <w:pPr>
        <w:snapToGrid w:val="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0"/>
          <w:szCs w:val="20"/>
          <w:highlight w:val="none"/>
          <w:shd w:val="clear" w:color="auto" w:fill="FFFFFF"/>
        </w:rPr>
        <w:t> *</w:t>
      </w:r>
      <w:r>
        <w:rPr>
          <w:rFonts w:hint="eastAsia" w:ascii="仿宋" w:hAnsi="仿宋" w:eastAsia="仿宋" w:cs="仿宋"/>
          <w:b/>
          <w:color w:val="auto"/>
          <w:sz w:val="24"/>
          <w:highlight w:val="none"/>
        </w:rPr>
        <w:t>备注：</w:t>
      </w:r>
      <w:r>
        <w:rPr>
          <w:rFonts w:hint="eastAsia" w:ascii="仿宋" w:hAnsi="仿宋" w:eastAsia="仿宋" w:cs="仿宋"/>
          <w:color w:val="auto"/>
          <w:sz w:val="24"/>
          <w:highlight w:val="none"/>
        </w:rPr>
        <w:t>供应商编制响应文件（商务技术文件部分）时，建议按此目录（序号和内容）提供评审标准相应的商务技术资料。</w:t>
      </w:r>
    </w:p>
    <w:p w14:paraId="099C388B">
      <w:pPr>
        <w:jc w:val="left"/>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p>
    <w:p w14:paraId="3714729F">
      <w:pPr>
        <w:snapToGrid w:val="0"/>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一、评审方法</w:t>
      </w:r>
    </w:p>
    <w:p w14:paraId="75438EA5">
      <w:pPr>
        <w:adjustRightInd/>
        <w:spacing w:line="360" w:lineRule="auto"/>
        <w:ind w:firstLine="472" w:firstLineChars="196"/>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1.本项目采用综合评分法。</w:t>
      </w:r>
      <w:r>
        <w:rPr>
          <w:rFonts w:hint="eastAsia" w:ascii="仿宋" w:hAnsi="仿宋" w:eastAsia="仿宋" w:cs="仿宋"/>
          <w:color w:val="auto"/>
          <w:kern w:val="0"/>
          <w:sz w:val="24"/>
          <w:highlight w:val="none"/>
        </w:rPr>
        <w:t>综合评分法，是指响应文件满足磋商文件全部实质性要求且按评审因素的量化指标评审得分最高的供应商为成交候选供应商的评审方法。</w:t>
      </w:r>
    </w:p>
    <w:p w14:paraId="7DE54ABC">
      <w:pPr>
        <w:snapToGrid w:val="0"/>
        <w:spacing w:line="360" w:lineRule="auto"/>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二、评审标准</w:t>
      </w:r>
    </w:p>
    <w:p w14:paraId="33902063">
      <w:pPr>
        <w:spacing w:line="360" w:lineRule="auto"/>
        <w:ind w:firstLine="472" w:firstLineChars="196"/>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color w:val="auto"/>
          <w:highlight w:val="none"/>
        </w:rPr>
        <w:t xml:space="preserve"> </w:t>
      </w:r>
      <w:r>
        <w:rPr>
          <w:rFonts w:hint="eastAsia" w:ascii="仿宋" w:hAnsi="仿宋" w:eastAsia="仿宋" w:cs="仿宋"/>
          <w:b/>
          <w:color w:val="auto"/>
          <w:sz w:val="24"/>
          <w:highlight w:val="none"/>
        </w:rPr>
        <w:t>评审标准：</w:t>
      </w:r>
      <w:r>
        <w:rPr>
          <w:rFonts w:hint="eastAsia" w:ascii="仿宋" w:hAnsi="仿宋" w:eastAsia="仿宋" w:cs="仿宋"/>
          <w:color w:val="auto"/>
          <w:kern w:val="0"/>
          <w:sz w:val="24"/>
          <w:highlight w:val="none"/>
        </w:rPr>
        <w:t>见评审办法前附表。</w:t>
      </w:r>
    </w:p>
    <w:p w14:paraId="025BFE5C">
      <w:pPr>
        <w:snapToGrid w:val="0"/>
        <w:spacing w:line="360" w:lineRule="auto"/>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三、评审程序</w:t>
      </w:r>
    </w:p>
    <w:p w14:paraId="714EA391">
      <w:pPr>
        <w:spacing w:line="360" w:lineRule="auto"/>
        <w:ind w:firstLine="472" w:firstLineChars="196"/>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3.1符合性审查。</w:t>
      </w:r>
      <w:r>
        <w:rPr>
          <w:rFonts w:hint="eastAsia" w:ascii="仿宋" w:hAnsi="仿宋" w:eastAsia="仿宋" w:cs="仿宋"/>
          <w:color w:val="auto"/>
          <w:kern w:val="0"/>
          <w:sz w:val="24"/>
          <w:highlight w:val="none"/>
        </w:rPr>
        <w:t>磋商小组应当对符合资格的供应商的响应文件进行符合性审查，以确定其是否满足采购文件的实质性要求。不满足采购文件的实质性要求的，响应文件无效。</w:t>
      </w:r>
    </w:p>
    <w:p w14:paraId="3ECFB7F3">
      <w:pPr>
        <w:spacing w:line="360" w:lineRule="auto"/>
        <w:ind w:firstLine="472" w:firstLineChars="196"/>
        <w:rPr>
          <w:rFonts w:hint="eastAsia" w:ascii="仿宋" w:hAnsi="仿宋" w:eastAsia="仿宋" w:cs="仿宋"/>
          <w:color w:val="auto"/>
          <w:sz w:val="24"/>
          <w:highlight w:val="none"/>
        </w:rPr>
      </w:pPr>
      <w:r>
        <w:rPr>
          <w:rFonts w:hint="eastAsia" w:ascii="仿宋" w:hAnsi="仿宋" w:eastAsia="仿宋" w:cs="仿宋"/>
          <w:b/>
          <w:color w:val="auto"/>
          <w:kern w:val="0"/>
          <w:sz w:val="24"/>
          <w:highlight w:val="none"/>
        </w:rPr>
        <w:t>3.2 磋商。</w:t>
      </w:r>
      <w:r>
        <w:rPr>
          <w:rFonts w:hint="eastAsia" w:ascii="仿宋" w:hAnsi="仿宋" w:eastAsia="仿宋" w:cs="仿宋"/>
          <w:color w:val="auto"/>
          <w:sz w:val="24"/>
          <w:highlight w:val="none"/>
        </w:rPr>
        <w:t>磋商小组将对确定为实质性响应本采购文件的响应文件进行详细评价和比较，主要就资信、服务方案内容、服务承诺等磋商小组认为与本次采购有关的因素与</w:t>
      </w:r>
      <w:r>
        <w:rPr>
          <w:rFonts w:hint="eastAsia" w:ascii="仿宋" w:hAnsi="仿宋" w:eastAsia="仿宋" w:cs="仿宋"/>
          <w:color w:val="auto"/>
          <w:kern w:val="0"/>
          <w:sz w:val="24"/>
          <w:highlight w:val="none"/>
        </w:rPr>
        <w:t>符合性审查合格的</w:t>
      </w:r>
      <w:r>
        <w:rPr>
          <w:rFonts w:hint="eastAsia" w:ascii="仿宋" w:hAnsi="仿宋" w:eastAsia="仿宋" w:cs="仿宋"/>
          <w:color w:val="auto"/>
          <w:sz w:val="24"/>
          <w:highlight w:val="none"/>
        </w:rPr>
        <w:t>供应商逐一进行磋商。</w:t>
      </w:r>
    </w:p>
    <w:p w14:paraId="1D2E8CEB">
      <w:pPr>
        <w:spacing w:line="360" w:lineRule="auto"/>
        <w:ind w:firstLine="470" w:firstLineChars="196"/>
        <w:rPr>
          <w:rFonts w:hint="eastAsia" w:ascii="仿宋" w:hAnsi="仿宋" w:eastAsia="仿宋" w:cs="仿宋"/>
          <w:b/>
          <w:color w:val="auto"/>
          <w:sz w:val="24"/>
          <w:highlight w:val="none"/>
        </w:rPr>
      </w:pPr>
      <w:r>
        <w:rPr>
          <w:rFonts w:hint="eastAsia" w:ascii="仿宋" w:hAnsi="仿宋" w:eastAsia="仿宋" w:cs="仿宋"/>
          <w:bCs/>
          <w:color w:val="auto"/>
          <w:sz w:val="24"/>
          <w:highlight w:val="none"/>
        </w:rPr>
        <w:t xml:space="preserve">3.2.1 </w:t>
      </w:r>
      <w:r>
        <w:rPr>
          <w:rFonts w:hint="eastAsia" w:ascii="仿宋" w:hAnsi="仿宋" w:eastAsia="仿宋" w:cs="仿宋"/>
          <w:color w:val="auto"/>
          <w:sz w:val="24"/>
          <w:highlight w:val="none"/>
        </w:rPr>
        <w:t>供应商逐家回答磋商小组的提问；</w:t>
      </w:r>
      <w:r>
        <w:rPr>
          <w:rFonts w:hint="eastAsia" w:ascii="仿宋" w:hAnsi="仿宋" w:eastAsia="仿宋" w:cs="仿宋"/>
          <w:b/>
          <w:color w:val="auto"/>
          <w:sz w:val="24"/>
          <w:highlight w:val="none"/>
        </w:rPr>
        <w:t>逐家磋商一次为一个轮次，磋商轮次根据实际情况进行。</w:t>
      </w:r>
    </w:p>
    <w:p w14:paraId="78508567">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3.2.2 </w:t>
      </w:r>
      <w:r>
        <w:rPr>
          <w:rFonts w:hint="eastAsia" w:ascii="仿宋" w:hAnsi="仿宋" w:eastAsia="仿宋" w:cs="仿宋"/>
          <w:color w:val="auto"/>
          <w:sz w:val="24"/>
          <w:highlight w:val="none"/>
        </w:rPr>
        <w:t>供应商应按磋商小组通知的时间在线或以邮件回复做出承诺或回复，承诺或回复的内容须由供应商法定代表人或授权代表签署，并作为响应文件的补充部分。</w:t>
      </w:r>
    </w:p>
    <w:p w14:paraId="4DAEEBBD">
      <w:pPr>
        <w:spacing w:line="360" w:lineRule="auto"/>
        <w:ind w:firstLine="470" w:firstLineChars="196"/>
        <w:rPr>
          <w:rFonts w:hint="eastAsia" w:ascii="仿宋" w:hAnsi="仿宋" w:eastAsia="仿宋" w:cs="仿宋"/>
          <w:bCs/>
          <w:color w:val="auto"/>
          <w:kern w:val="0"/>
          <w:sz w:val="24"/>
          <w:highlight w:val="none"/>
        </w:rPr>
      </w:pPr>
      <w:r>
        <w:rPr>
          <w:rFonts w:hint="eastAsia" w:ascii="仿宋" w:hAnsi="仿宋" w:eastAsia="仿宋" w:cs="仿宋"/>
          <w:color w:val="auto"/>
          <w:sz w:val="24"/>
          <w:highlight w:val="none"/>
        </w:rPr>
        <w:t xml:space="preserve">3.2.3 </w:t>
      </w:r>
      <w:r>
        <w:rPr>
          <w:rFonts w:hint="eastAsia" w:ascii="仿宋" w:hAnsi="仿宋" w:eastAsia="仿宋" w:cs="仿宋"/>
          <w:b/>
          <w:bCs/>
          <w:color w:val="auto"/>
          <w:sz w:val="24"/>
          <w:highlight w:val="none"/>
        </w:rPr>
        <w:t>在磋商过程中，磋商小组可以根据磋商文件和磋商情况实质性变动采购需求中的“※”号技术、服务要求以及合同草案中的“※”号条款，但不得变动磋商文件中的其他内容。</w:t>
      </w:r>
      <w:r>
        <w:rPr>
          <w:rFonts w:hint="eastAsia" w:ascii="仿宋" w:hAnsi="仿宋" w:eastAsia="仿宋" w:cs="仿宋"/>
          <w:color w:val="auto"/>
          <w:sz w:val="24"/>
          <w:highlight w:val="none"/>
        </w:rPr>
        <w:t>实质性变动的内容，须经采购人代表确认。磋商文件有实质性变动的，磋商小组将以书面形式通知所有</w:t>
      </w:r>
      <w:r>
        <w:rPr>
          <w:rFonts w:hint="eastAsia" w:ascii="仿宋" w:hAnsi="仿宋" w:eastAsia="仿宋" w:cs="仿宋"/>
          <w:color w:val="auto"/>
          <w:kern w:val="0"/>
          <w:sz w:val="24"/>
          <w:highlight w:val="none"/>
        </w:rPr>
        <w:t>符合性审查合格的</w:t>
      </w:r>
      <w:r>
        <w:rPr>
          <w:rFonts w:hint="eastAsia" w:ascii="仿宋" w:hAnsi="仿宋" w:eastAsia="仿宋" w:cs="仿宋"/>
          <w:color w:val="auto"/>
          <w:sz w:val="24"/>
          <w:highlight w:val="none"/>
        </w:rPr>
        <w:t xml:space="preserve">供应商。 </w:t>
      </w:r>
    </w:p>
    <w:p w14:paraId="525AB103">
      <w:pPr>
        <w:spacing w:line="360" w:lineRule="auto"/>
        <w:ind w:firstLine="472" w:firstLineChars="196"/>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3.3最后报价</w:t>
      </w:r>
    </w:p>
    <w:p w14:paraId="4E6F979B">
      <w:pPr>
        <w:spacing w:line="360" w:lineRule="auto"/>
        <w:ind w:firstLine="470" w:firstLineChars="19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3.3.1 磋商文件能够详细列明采购标的的技术、服务要求的，磋商结束后，磋商小组应当要求所有符合性审查合格的供应商在规定时间内提交最后报价，提交最后报价的供应商不得少于3家。</w:t>
      </w:r>
    </w:p>
    <w:p w14:paraId="18FFD82A">
      <w:pPr>
        <w:spacing w:line="360" w:lineRule="auto"/>
        <w:ind w:firstLine="470" w:firstLineChars="19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3.3.2 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624C757">
      <w:pPr>
        <w:spacing w:line="360" w:lineRule="auto"/>
        <w:ind w:firstLine="470" w:firstLineChars="19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3.3.3 已提交响应文件的供应商，在提交最后报价之前，可以根据磋商情况退出磋商</w:t>
      </w:r>
    </w:p>
    <w:p w14:paraId="12659139">
      <w:pPr>
        <w:spacing w:line="360" w:lineRule="auto"/>
        <w:ind w:firstLine="472" w:firstLineChars="196"/>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3.4 综合评分。</w:t>
      </w:r>
      <w:r>
        <w:rPr>
          <w:rFonts w:hint="eastAsia" w:ascii="仿宋" w:hAnsi="仿宋" w:eastAsia="仿宋" w:cs="仿宋"/>
          <w:bCs/>
          <w:color w:val="auto"/>
          <w:kern w:val="0"/>
          <w:sz w:val="24"/>
          <w:highlight w:val="none"/>
        </w:rPr>
        <w:t>经磋商确定最终采购需求和提交最后报价的供应商后，</w:t>
      </w:r>
      <w:r>
        <w:rPr>
          <w:rFonts w:hint="eastAsia" w:ascii="仿宋" w:hAnsi="仿宋" w:eastAsia="仿宋" w:cs="仿宋"/>
          <w:color w:val="auto"/>
          <w:kern w:val="0"/>
          <w:sz w:val="24"/>
          <w:highlight w:val="none"/>
        </w:rPr>
        <w:t>磋商小组应当按照采购文件中规定的评审标准，对符合性审查合格的响应文件进行综合评分。磋商文件中没有规定的评审标准不得作为评审依据。</w:t>
      </w:r>
    </w:p>
    <w:p w14:paraId="531895B3">
      <w:pPr>
        <w:spacing w:line="360" w:lineRule="auto"/>
        <w:ind w:firstLine="472" w:firstLineChars="196"/>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3.5汇总商务技术得分。</w:t>
      </w:r>
      <w:r>
        <w:rPr>
          <w:rFonts w:hint="eastAsia" w:ascii="仿宋" w:hAnsi="仿宋" w:eastAsia="仿宋" w:cs="仿宋"/>
          <w:color w:val="auto"/>
          <w:kern w:val="0"/>
          <w:sz w:val="24"/>
          <w:highlight w:val="none"/>
        </w:rPr>
        <w:t>磋商小组各成员应当独立对每个供应商的商务和技术文件进行评价，并汇总商务技术得分情况。磋商小组成员总评分偏离平均分30%以上的，以及个人主观打分偏离所有磋商小组成员主观打分平均值30%以上的，由磋商小组启动评分畸高、畸低行为认定程序，磋商小组组长应提醒相关评审人员进行复核或书面说明理由，评审人员拒绝说明的，由现场监督员据实记录；评审人员的评审、修改记录应保留原件，随项目其他资料一并存档。</w:t>
      </w:r>
    </w:p>
    <w:p w14:paraId="1B008DDA">
      <w:pPr>
        <w:spacing w:line="360" w:lineRule="auto"/>
        <w:ind w:firstLine="472" w:firstLineChars="196"/>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3.6报价评审。</w:t>
      </w:r>
    </w:p>
    <w:p w14:paraId="5126F1F3">
      <w:pPr>
        <w:pStyle w:val="131"/>
        <w:spacing w:before="0"/>
        <w:ind w:firstLine="508" w:firstLineChars="212"/>
        <w:rPr>
          <w:rFonts w:hint="eastAsia" w:ascii="仿宋" w:hAnsi="仿宋" w:eastAsia="仿宋" w:cs="仿宋"/>
          <w:color w:val="auto"/>
          <w:kern w:val="0"/>
          <w:highlight w:val="none"/>
        </w:rPr>
      </w:pPr>
      <w:r>
        <w:rPr>
          <w:rFonts w:hint="eastAsia" w:ascii="仿宋" w:hAnsi="仿宋" w:eastAsia="仿宋" w:cs="仿宋"/>
          <w:color w:val="auto"/>
          <w:kern w:val="0"/>
          <w:highlight w:val="none"/>
        </w:rPr>
        <w:t>3.6.1响应文件报价出现前后不一致的，按照下列规定修正：</w:t>
      </w:r>
    </w:p>
    <w:p w14:paraId="021970EF">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3.6.1.1响应文件中已标价工程量清单内容与响应文件中相应内容不一致的，以已标价工程量清单为准;</w:t>
      </w:r>
    </w:p>
    <w:p w14:paraId="10A52689">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3.6.1.2大写金额和小写金额不一致的，以大写金额为准;</w:t>
      </w:r>
    </w:p>
    <w:p w14:paraId="047799D7">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3.6.1.3单价金额小数点或者百分比有明显错位的，以已标价工程量清单的总价为准，并修改单价;</w:t>
      </w:r>
    </w:p>
    <w:p w14:paraId="1ACF0D52">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3.6.1.4总价金额与按单价汇总金额不一致的，以单价金额计算结果为准。</w:t>
      </w:r>
    </w:p>
    <w:p w14:paraId="6A2D7E03">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3.6.1.5同时出现两种以上不一致的，按照3.6.1规定的顺序修正。修正后的报价经供应商确认后产生约束力。</w:t>
      </w:r>
    </w:p>
    <w:p w14:paraId="6B7EC52E">
      <w:pPr>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3.6.2响应文件出现不是唯一的、有选择性最后报价的，响应文件无效。</w:t>
      </w:r>
    </w:p>
    <w:p w14:paraId="0BABB429">
      <w:pPr>
        <w:snapToGrid w:val="0"/>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3.6.3最后报价超过采购文件中规定的预算金额或者最高限价的，响应文件无效。</w:t>
      </w:r>
    </w:p>
    <w:p w14:paraId="062C54F2">
      <w:pPr>
        <w:pStyle w:val="131"/>
        <w:spacing w:before="0"/>
        <w:ind w:firstLine="480"/>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3.6.4对于未预留份额专门面向中小企业的政府采购工程项目，以及预留份额政府采购工程项目中的非预留部分标项，对小型和微型企业的最后报价给予5%的扣除，用扣除后的价格参与评审。接受大中型企业与小微企业组成联合体或者允许大中型企业向一家或者多家小微企业分包的政府采购工程项目，对于联合协议或者分包意向协议约定小微企业的合同份额占到合同总金额30%以上的，对联合体或者大中型企业的报价给予2%的扣除，用扣除后的价格参加评审。组成联合体或者接受分包的小微企业与联合体内其他企业、分包企业之间存在直接控股、管理关系的，不享受价格扣除优惠政策。</w:t>
      </w:r>
    </w:p>
    <w:p w14:paraId="4463D4EC">
      <w:pPr>
        <w:spacing w:line="360" w:lineRule="auto"/>
        <w:ind w:firstLine="482" w:firstLineChars="200"/>
        <w:rPr>
          <w:rFonts w:hint="eastAsia" w:ascii="仿宋" w:hAnsi="仿宋" w:eastAsia="仿宋" w:cs="仿宋"/>
          <w:b/>
          <w:color w:val="auto"/>
          <w:kern w:val="0"/>
          <w:sz w:val="24"/>
          <w:highlight w:val="none"/>
          <w:lang w:eastAsia="zh-CN"/>
        </w:rPr>
      </w:pPr>
      <w:r>
        <w:rPr>
          <w:rFonts w:hint="eastAsia" w:ascii="仿宋" w:hAnsi="仿宋" w:eastAsia="仿宋" w:cs="仿宋"/>
          <w:b/>
          <w:color w:val="auto"/>
          <w:kern w:val="0"/>
          <w:sz w:val="24"/>
          <w:highlight w:val="none"/>
        </w:rPr>
        <w:t>3.7排序与推荐。</w:t>
      </w:r>
      <w:r>
        <w:rPr>
          <w:rFonts w:hint="eastAsia" w:ascii="仿宋" w:hAnsi="仿宋" w:eastAsia="仿宋" w:cs="仿宋"/>
          <w:color w:val="auto"/>
          <w:kern w:val="0"/>
          <w:sz w:val="24"/>
          <w:highlight w:val="none"/>
        </w:rPr>
        <w:t>评审结果按评审后得分由高到低顺序排列。得分相同的，按最后报价由低到高顺序排列。得分且最后报价相同的并列。响应文件满足采购文件全部实质性要求，且按照评审因素的量化指标评审得分由高到低顺序推荐3名成交候选供应商</w:t>
      </w:r>
      <w:r>
        <w:rPr>
          <w:rFonts w:hint="eastAsia" w:ascii="仿宋" w:hAnsi="仿宋" w:eastAsia="仿宋" w:cs="仿宋"/>
          <w:color w:val="auto"/>
          <w:kern w:val="0"/>
          <w:sz w:val="24"/>
          <w:highlight w:val="none"/>
          <w:lang w:eastAsia="zh-CN"/>
        </w:rPr>
        <w:t>。</w:t>
      </w:r>
    </w:p>
    <w:p w14:paraId="3859DB5F">
      <w:pPr>
        <w:spacing w:line="360" w:lineRule="auto"/>
        <w:ind w:firstLine="472" w:firstLineChars="196"/>
        <w:rPr>
          <w:rFonts w:hint="eastAsia" w:ascii="仿宋" w:hAnsi="仿宋" w:eastAsia="仿宋" w:cs="仿宋"/>
          <w:color w:val="auto"/>
          <w:kern w:val="0"/>
          <w:sz w:val="24"/>
          <w:highlight w:val="none"/>
        </w:rPr>
      </w:pPr>
      <w:r>
        <w:rPr>
          <w:rFonts w:hint="eastAsia" w:ascii="仿宋" w:hAnsi="仿宋" w:eastAsia="仿宋" w:cs="仿宋"/>
          <w:b/>
          <w:color w:val="auto"/>
          <w:kern w:val="0"/>
          <w:sz w:val="24"/>
          <w:highlight w:val="none"/>
        </w:rPr>
        <w:t>3.8编写评审报告。</w:t>
      </w:r>
      <w:r>
        <w:rPr>
          <w:rFonts w:hint="eastAsia" w:ascii="仿宋" w:hAnsi="仿宋" w:eastAsia="仿宋" w:cs="仿宋"/>
          <w:color w:val="auto"/>
          <w:kern w:val="0"/>
          <w:sz w:val="24"/>
          <w:highlight w:val="none"/>
        </w:rPr>
        <w:t>磋商小组根据全体评审成员签字的原始评审记录和评审结果编写评审报告。磋商小组成员对需要共同认定的事项存在争议的，应当按照少数服从多数的原则作出结论。持不同意见的磋商小组成员应当在评审报告上签署不同意见及理由，否则视为同意评审报告。</w:t>
      </w:r>
    </w:p>
    <w:p w14:paraId="293A7E0D">
      <w:pPr>
        <w:snapToGrid w:val="0"/>
        <w:spacing w:line="360" w:lineRule="auto"/>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四、评审中的其他事项</w:t>
      </w:r>
    </w:p>
    <w:p w14:paraId="31BE683B">
      <w:pPr>
        <w:pStyle w:val="131"/>
        <w:spacing w:before="0"/>
        <w:ind w:firstLine="472" w:firstLineChars="196"/>
        <w:rPr>
          <w:rFonts w:hint="eastAsia" w:ascii="仿宋" w:hAnsi="仿宋" w:eastAsia="仿宋" w:cs="仿宋"/>
          <w:color w:val="auto"/>
          <w:kern w:val="0"/>
          <w:szCs w:val="24"/>
          <w:highlight w:val="none"/>
        </w:rPr>
      </w:pPr>
      <w:r>
        <w:rPr>
          <w:rFonts w:hint="eastAsia" w:ascii="仿宋" w:hAnsi="仿宋" w:eastAsia="仿宋" w:cs="仿宋"/>
          <w:b/>
          <w:color w:val="auto"/>
          <w:kern w:val="0"/>
          <w:szCs w:val="24"/>
          <w:highlight w:val="none"/>
        </w:rPr>
        <w:t>4.1供应商澄清、说明或者补正。</w:t>
      </w:r>
      <w:r>
        <w:rPr>
          <w:rFonts w:hint="eastAsia" w:ascii="仿宋" w:hAnsi="仿宋" w:eastAsia="仿宋" w:cs="仿宋"/>
          <w:color w:val="auto"/>
          <w:kern w:val="0"/>
          <w:szCs w:val="24"/>
          <w:highlight w:val="none"/>
        </w:rPr>
        <w:t>对于响应文件中含义不明确、同类问题表述不一致或者有明显文字和计算错误的内容需要供应商作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0F269F19">
      <w:pPr>
        <w:pStyle w:val="5"/>
        <w:spacing w:line="360" w:lineRule="auto"/>
        <w:ind w:left="954" w:leftChars="226" w:hanging="479" w:firstLineChars="0"/>
        <w:rPr>
          <w:rFonts w:hint="eastAsia" w:ascii="仿宋" w:hAnsi="仿宋" w:eastAsia="仿宋" w:cs="仿宋"/>
          <w:color w:val="auto"/>
          <w:szCs w:val="21"/>
          <w:highlight w:val="none"/>
        </w:rPr>
      </w:pPr>
      <w:r>
        <w:rPr>
          <w:rFonts w:hint="eastAsia" w:ascii="仿宋" w:hAnsi="仿宋" w:eastAsia="仿宋" w:cs="仿宋"/>
          <w:b/>
          <w:color w:val="auto"/>
          <w:kern w:val="0"/>
          <w:highlight w:val="none"/>
        </w:rPr>
        <w:t>4.2响应文件无效。</w:t>
      </w:r>
      <w:r>
        <w:rPr>
          <w:rFonts w:hint="eastAsia" w:ascii="仿宋" w:hAnsi="仿宋" w:eastAsia="仿宋" w:cs="仿宋"/>
          <w:color w:val="auto"/>
          <w:szCs w:val="21"/>
          <w:highlight w:val="none"/>
        </w:rPr>
        <w:t>有下列情形之一的，响应文件无效：</w:t>
      </w:r>
    </w:p>
    <w:p w14:paraId="2B085589">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4.2.1供应商不具备采购文件中规定的资格要求的（供应商未提供有效的资格文件的，视为供应商不具备采购文件中规定的资格要求）；</w:t>
      </w:r>
    </w:p>
    <w:p w14:paraId="5A0397D4">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4.2.2响应文件未按照采购文件要求签署、盖章的；</w:t>
      </w:r>
    </w:p>
    <w:p w14:paraId="17932B47">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4.2.3采购人拟采购的产品属于政府强制采购的节能产品品目清单范围的，供应商未按采购文件要求提供国家确定的认证机构出具的、处于有效期之内的节能产品认证证书的；</w:t>
      </w:r>
    </w:p>
    <w:p w14:paraId="31E753A0">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4.2.4响应文件含有采购人不能接受的附加条件的；</w:t>
      </w:r>
    </w:p>
    <w:p w14:paraId="1B5D59AD">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4.2.5响应文件中承诺的响应文件有效期少于采购文件中载明的响应文件有效期的；</w:t>
      </w:r>
    </w:p>
    <w:p w14:paraId="6CFFED72">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4.2.6响应文件出现不是唯一的、有选择性最后报价的;</w:t>
      </w:r>
    </w:p>
    <w:p w14:paraId="237DBFE1">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4.2.7最后报价超过采购文件中规定的预算金额或者最高限价的;</w:t>
      </w:r>
    </w:p>
    <w:p w14:paraId="0103B8CE">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4.2.8报价明显低于其他通过符合性审查供应商的报价，有可能影响产品质量或者不能诚信履约的，未能按要求提供书面说明或者提交相关证明材料，不能证明其报价合理性的;</w:t>
      </w:r>
    </w:p>
    <w:p w14:paraId="0DE1BEB8">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4.2.9供应商对根据修正原则修正后的报价不确认的；</w:t>
      </w:r>
    </w:p>
    <w:p w14:paraId="7E4FE714">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4.2.10供应商提供虚假材料响应的；</w:t>
      </w:r>
    </w:p>
    <w:p w14:paraId="318B7D72">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4.2.11供应商有恶意串通、妨碍其他供应商的竞争行为、损害采购人或者其他供应商的合法权益情形的；</w:t>
      </w:r>
    </w:p>
    <w:p w14:paraId="6E639DA6">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4.2.12供应商仅提交备份响应文件，未在电子交易平台传输递交响应文件的，响应文件无效；</w:t>
      </w:r>
    </w:p>
    <w:p w14:paraId="64FF5243">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4.2.13 响应文件不满足采购文件的其它实质性要求的；</w:t>
      </w:r>
    </w:p>
    <w:p w14:paraId="26EEC8E0">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4.2.14清单报价中取费标准等违反有关国家行业强制性规定要求的；</w:t>
      </w:r>
    </w:p>
    <w:p w14:paraId="5CBD2346">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en-US" w:eastAsia="zh-CN"/>
        </w:rPr>
        <w:t>4.2.15</w:t>
      </w:r>
      <w:r>
        <w:rPr>
          <w:rFonts w:hint="eastAsia" w:ascii="仿宋" w:hAnsi="仿宋" w:eastAsia="仿宋" w:cs="仿宋"/>
          <w:color w:val="auto"/>
          <w:kern w:val="0"/>
          <w:sz w:val="24"/>
          <w:highlight w:val="none"/>
        </w:rPr>
        <w:t>法律、法规、规章（适用本市的）及省级以上规范性文件（适用本市的）规定的其他无效情形。</w:t>
      </w:r>
    </w:p>
    <w:p w14:paraId="083726D8">
      <w:pPr>
        <w:pStyle w:val="5"/>
        <w:snapToGrid w:val="0"/>
        <w:spacing w:line="360" w:lineRule="auto"/>
        <w:ind w:firstLine="472" w:firstLineChars="196"/>
        <w:rPr>
          <w:rFonts w:hint="eastAsia" w:ascii="仿宋" w:hAnsi="仿宋" w:eastAsia="仿宋" w:cs="仿宋"/>
          <w:color w:val="auto"/>
          <w:highlight w:val="none"/>
        </w:rPr>
      </w:pPr>
      <w:r>
        <w:rPr>
          <w:rFonts w:hint="eastAsia" w:ascii="仿宋" w:hAnsi="仿宋" w:eastAsia="仿宋" w:cs="仿宋"/>
          <w:b/>
          <w:color w:val="auto"/>
          <w:highlight w:val="none"/>
        </w:rPr>
        <w:t>5.终止竞争性磋商采购活动。</w:t>
      </w:r>
      <w:r>
        <w:rPr>
          <w:rFonts w:hint="eastAsia" w:ascii="仿宋" w:hAnsi="仿宋" w:eastAsia="仿宋" w:cs="仿宋"/>
          <w:color w:val="auto"/>
          <w:highlight w:val="none"/>
        </w:rPr>
        <w:t>出现下列情形之一的，采购人或者采购代理机构应当终止竞争性磋商采购活动，发布项目终止公告并说明原因，重新开展采购活动：</w:t>
      </w:r>
    </w:p>
    <w:p w14:paraId="166B2F97">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5.1因情况变化，不再符合规定的竞争性磋商采购方式适用情形的；</w:t>
      </w:r>
    </w:p>
    <w:p w14:paraId="25C85C40">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5.2出现影响采购公正的违法、违规行为的；</w:t>
      </w:r>
    </w:p>
    <w:p w14:paraId="58E949E5">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5.3除本办法第二十一条第三款规定的情形外，在采购过程中符合要求的供应商或者报价未超过采购预算的供应商不足3家的。</w:t>
      </w:r>
    </w:p>
    <w:p w14:paraId="6B8FB304">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5.4在采购活动中因重大变故，采购任务取消的，采购人或者采购代理机构应当终止采购活动，通知所有参加采购活动的供应商，并将项目实施情况和采购任务取消原因报送</w:t>
      </w:r>
      <w:r>
        <w:rPr>
          <w:rFonts w:hint="eastAsia" w:ascii="仿宋" w:hAnsi="仿宋" w:eastAsia="仿宋" w:cs="仿宋"/>
          <w:color w:val="auto"/>
          <w:highlight w:val="none"/>
          <w:lang w:eastAsia="zh-CN"/>
        </w:rPr>
        <w:t>监督管理部门</w:t>
      </w:r>
      <w:r>
        <w:rPr>
          <w:rFonts w:hint="eastAsia" w:ascii="仿宋" w:hAnsi="仿宋" w:eastAsia="仿宋" w:cs="仿宋"/>
          <w:color w:val="auto"/>
          <w:highlight w:val="none"/>
        </w:rPr>
        <w:t>。</w:t>
      </w:r>
    </w:p>
    <w:p w14:paraId="4CBCD5C7">
      <w:pPr>
        <w:pStyle w:val="5"/>
        <w:snapToGrid w:val="0"/>
        <w:spacing w:line="360" w:lineRule="auto"/>
        <w:ind w:firstLine="482"/>
        <w:rPr>
          <w:rFonts w:hint="eastAsia" w:ascii="仿宋" w:hAnsi="仿宋" w:eastAsia="仿宋" w:cs="仿宋"/>
          <w:color w:val="auto"/>
          <w:highlight w:val="none"/>
        </w:rPr>
      </w:pPr>
      <w:r>
        <w:rPr>
          <w:rFonts w:hint="eastAsia" w:ascii="仿宋" w:hAnsi="仿宋" w:eastAsia="仿宋" w:cs="仿宋"/>
          <w:b/>
          <w:color w:val="auto"/>
          <w:kern w:val="0"/>
          <w:highlight w:val="none"/>
        </w:rPr>
        <w:t>6.重新开展采购。</w:t>
      </w:r>
      <w:r>
        <w:rPr>
          <w:rFonts w:hint="eastAsia" w:ascii="仿宋" w:hAnsi="仿宋" w:eastAsia="仿宋" w:cs="仿宋"/>
          <w:color w:val="auto"/>
          <w:highlight w:val="none"/>
        </w:rPr>
        <w:t>有政府采购法第七十一条、第七十二条规定的违法行为之一，影响或者可能影响成交结果的，依照下列规定处理：</w:t>
      </w:r>
    </w:p>
    <w:p w14:paraId="641FB9FD">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6.1未确定成交供应商的，终止本次政府采购活动，重新开展政府采购活动。</w:t>
      </w:r>
    </w:p>
    <w:p w14:paraId="5821A398">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6.2已确定成交供应商但尚未签订政府采购合同的，成交结果无效，从合格的成交候选供应商中另行确定成交供应商；没有合格的成交候选供应商的，重新开展政府采购活动。</w:t>
      </w:r>
    </w:p>
    <w:p w14:paraId="3393B533">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6.3政府采购合同已签订但尚未履行的，撤销合同，从合格的成交候选供应商中另行确定成交供应商；没有合格的成交候选供应商的，重新开展政府采购活动。</w:t>
      </w:r>
    </w:p>
    <w:p w14:paraId="22036BAF">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6.4政府采购合同已经履行，给采购人、供应商造成损失的，由责任人承担赔偿责任。</w:t>
      </w:r>
    </w:p>
    <w:p w14:paraId="4BCC8AB0">
      <w:pPr>
        <w:pStyle w:val="5"/>
        <w:snapToGrid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6.5政府采购当事人有其他违反政府采购法或者政府采购法实施条例等法律法规规定的行为，经改正后仍然影响或者可能影响成交结果或者依法被认定为成交无效的，依照6.1-6.4规定处理。</w:t>
      </w:r>
    </w:p>
    <w:p w14:paraId="2F1525A4">
      <w:pPr>
        <w:pStyle w:val="5"/>
        <w:snapToGrid w:val="0"/>
        <w:spacing w:line="360" w:lineRule="auto"/>
        <w:ind w:firstLine="0" w:firstLineChars="0"/>
        <w:rPr>
          <w:rFonts w:hint="eastAsia" w:ascii="仿宋" w:hAnsi="仿宋" w:eastAsia="仿宋" w:cs="仿宋"/>
          <w:color w:val="auto"/>
          <w:highlight w:val="none"/>
        </w:rPr>
        <w:sectPr>
          <w:pgSz w:w="11907" w:h="16840"/>
          <w:pgMar w:top="1440" w:right="1080" w:bottom="1440" w:left="1080" w:header="851" w:footer="851" w:gutter="0"/>
          <w:cols w:space="720" w:num="1"/>
        </w:sectPr>
      </w:pPr>
    </w:p>
    <w:bookmarkEnd w:id="46"/>
    <w:p w14:paraId="2543863E">
      <w:pPr>
        <w:spacing w:line="360" w:lineRule="auto"/>
        <w:jc w:val="center"/>
        <w:outlineLvl w:val="0"/>
        <w:rPr>
          <w:rFonts w:hint="eastAsia" w:ascii="仿宋" w:hAnsi="仿宋" w:eastAsia="仿宋" w:cs="仿宋"/>
          <w:b/>
          <w:color w:val="auto"/>
          <w:sz w:val="36"/>
          <w:szCs w:val="36"/>
          <w:highlight w:val="none"/>
        </w:rPr>
      </w:pPr>
      <w:bookmarkStart w:id="437" w:name="第五部分"/>
      <w:bookmarkStart w:id="438" w:name="_Toc86217003"/>
      <w:r>
        <w:rPr>
          <w:rFonts w:hint="eastAsia" w:ascii="仿宋" w:hAnsi="仿宋" w:eastAsia="仿宋" w:cs="仿宋"/>
          <w:b/>
          <w:color w:val="auto"/>
          <w:sz w:val="36"/>
          <w:szCs w:val="36"/>
          <w:highlight w:val="none"/>
        </w:rPr>
        <w:t>第五部分 拟签订的合同文本</w:t>
      </w:r>
    </w:p>
    <w:p w14:paraId="463F4DB3">
      <w:pPr>
        <w:snapToGrid w:val="0"/>
        <w:spacing w:line="360" w:lineRule="auto"/>
        <w:ind w:firstLine="480" w:firstLineChars="200"/>
        <w:jc w:val="left"/>
        <w:rPr>
          <w:rFonts w:hint="eastAsia" w:ascii="仿宋" w:hAnsi="仿宋" w:eastAsia="仿宋" w:cs="仿宋"/>
          <w:snapToGrid w:val="0"/>
          <w:color w:val="auto"/>
          <w:kern w:val="0"/>
          <w:sz w:val="24"/>
          <w:szCs w:val="20"/>
          <w:highlight w:val="none"/>
        </w:rPr>
      </w:pPr>
      <w:r>
        <w:rPr>
          <w:rFonts w:hint="eastAsia" w:ascii="仿宋" w:hAnsi="仿宋" w:eastAsia="仿宋" w:cs="仿宋"/>
          <w:snapToGrid w:val="0"/>
          <w:color w:val="auto"/>
          <w:kern w:val="0"/>
          <w:sz w:val="24"/>
          <w:szCs w:val="20"/>
          <w:highlight w:val="none"/>
        </w:rPr>
        <w:t>参考住房城乡建设部、原国家工商行政管理总局制定的《建设工程施工合同（示范文本）》（GF-2017-0201）。</w:t>
      </w:r>
    </w:p>
    <w:p w14:paraId="7D089B95">
      <w:pPr>
        <w:spacing w:line="480" w:lineRule="auto"/>
        <w:jc w:val="center"/>
        <w:rPr>
          <w:rFonts w:hint="eastAsia" w:ascii="仿宋" w:hAnsi="仿宋" w:eastAsia="仿宋" w:cs="仿宋"/>
          <w:color w:val="auto"/>
          <w:spacing w:val="100"/>
          <w:sz w:val="48"/>
          <w:szCs w:val="48"/>
          <w:highlight w:val="none"/>
        </w:rPr>
      </w:pPr>
    </w:p>
    <w:p w14:paraId="46A7EF53">
      <w:pPr>
        <w:spacing w:line="480" w:lineRule="auto"/>
        <w:jc w:val="center"/>
        <w:rPr>
          <w:rFonts w:hint="eastAsia" w:ascii="仿宋" w:hAnsi="仿宋" w:eastAsia="仿宋" w:cs="仿宋"/>
          <w:color w:val="auto"/>
          <w:spacing w:val="100"/>
          <w:sz w:val="48"/>
          <w:szCs w:val="48"/>
          <w:highlight w:val="none"/>
        </w:rPr>
      </w:pPr>
    </w:p>
    <w:p w14:paraId="139741AF">
      <w:pPr>
        <w:spacing w:line="480" w:lineRule="auto"/>
        <w:jc w:val="center"/>
        <w:rPr>
          <w:rFonts w:hint="eastAsia" w:ascii="仿宋" w:hAnsi="仿宋" w:eastAsia="仿宋" w:cs="仿宋"/>
          <w:color w:val="auto"/>
          <w:spacing w:val="100"/>
          <w:sz w:val="48"/>
          <w:szCs w:val="48"/>
          <w:highlight w:val="none"/>
        </w:rPr>
      </w:pPr>
    </w:p>
    <w:p w14:paraId="420689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pacing w:val="100"/>
          <w:sz w:val="48"/>
          <w:szCs w:val="48"/>
          <w:highlight w:val="none"/>
        </w:rPr>
      </w:pPr>
      <w:r>
        <w:rPr>
          <w:rFonts w:hint="eastAsia" w:ascii="仿宋" w:hAnsi="仿宋" w:eastAsia="仿宋" w:cs="仿宋"/>
          <w:b/>
          <w:bCs/>
          <w:color w:val="auto"/>
          <w:spacing w:val="100"/>
          <w:sz w:val="48"/>
          <w:szCs w:val="48"/>
          <w:highlight w:val="none"/>
          <w:lang w:val="en-US" w:eastAsia="zh-CN"/>
        </w:rPr>
        <w:t>建设</w:t>
      </w:r>
      <w:r>
        <w:rPr>
          <w:rFonts w:hint="eastAsia" w:ascii="仿宋" w:hAnsi="仿宋" w:eastAsia="仿宋" w:cs="仿宋"/>
          <w:b/>
          <w:bCs/>
          <w:color w:val="auto"/>
          <w:spacing w:val="100"/>
          <w:sz w:val="48"/>
          <w:szCs w:val="48"/>
          <w:highlight w:val="none"/>
        </w:rPr>
        <w:t>工程施工合同</w:t>
      </w:r>
    </w:p>
    <w:p w14:paraId="3A3689E9">
      <w:pPr>
        <w:rPr>
          <w:rFonts w:hint="eastAsia" w:ascii="仿宋" w:hAnsi="仿宋" w:eastAsia="仿宋" w:cs="仿宋"/>
          <w:color w:val="auto"/>
          <w:szCs w:val="36"/>
          <w:highlight w:val="none"/>
        </w:rPr>
      </w:pPr>
    </w:p>
    <w:p w14:paraId="0774DD45">
      <w:pPr>
        <w:rPr>
          <w:rFonts w:hint="eastAsia" w:ascii="仿宋" w:hAnsi="仿宋" w:eastAsia="仿宋" w:cs="仿宋"/>
          <w:color w:val="auto"/>
          <w:szCs w:val="36"/>
          <w:highlight w:val="none"/>
        </w:rPr>
      </w:pPr>
    </w:p>
    <w:p w14:paraId="2045AD41">
      <w:pPr>
        <w:rPr>
          <w:rFonts w:hint="eastAsia" w:ascii="仿宋" w:hAnsi="仿宋" w:eastAsia="仿宋" w:cs="仿宋"/>
          <w:color w:val="auto"/>
          <w:szCs w:val="36"/>
          <w:highlight w:val="none"/>
        </w:rPr>
      </w:pPr>
    </w:p>
    <w:p w14:paraId="44BD5E02">
      <w:pPr>
        <w:rPr>
          <w:rFonts w:hint="eastAsia" w:ascii="仿宋" w:hAnsi="仿宋" w:eastAsia="仿宋" w:cs="仿宋"/>
          <w:color w:val="auto"/>
          <w:szCs w:val="36"/>
          <w:highlight w:val="none"/>
        </w:rPr>
      </w:pPr>
    </w:p>
    <w:p w14:paraId="087D0D76">
      <w:pPr>
        <w:rPr>
          <w:rFonts w:hint="eastAsia" w:ascii="仿宋" w:hAnsi="仿宋" w:eastAsia="仿宋" w:cs="仿宋"/>
          <w:color w:val="auto"/>
          <w:szCs w:val="36"/>
          <w:highlight w:val="none"/>
        </w:rPr>
      </w:pPr>
    </w:p>
    <w:p w14:paraId="11A955D2">
      <w:pPr>
        <w:rPr>
          <w:rFonts w:hint="eastAsia" w:ascii="仿宋" w:hAnsi="仿宋" w:eastAsia="仿宋" w:cs="仿宋"/>
          <w:color w:val="auto"/>
          <w:szCs w:val="36"/>
          <w:highlight w:val="none"/>
        </w:rPr>
      </w:pPr>
    </w:p>
    <w:p w14:paraId="41D59F8D">
      <w:pPr>
        <w:rPr>
          <w:rFonts w:hint="eastAsia" w:ascii="仿宋" w:hAnsi="仿宋" w:eastAsia="仿宋" w:cs="仿宋"/>
          <w:color w:val="auto"/>
          <w:szCs w:val="36"/>
          <w:highlight w:val="none"/>
        </w:rPr>
      </w:pPr>
    </w:p>
    <w:p w14:paraId="27509201">
      <w:pPr>
        <w:rPr>
          <w:rFonts w:hint="eastAsia" w:ascii="仿宋" w:hAnsi="仿宋" w:eastAsia="仿宋" w:cs="仿宋"/>
          <w:color w:val="auto"/>
          <w:szCs w:val="36"/>
          <w:highlight w:val="none"/>
        </w:rPr>
      </w:pPr>
    </w:p>
    <w:p w14:paraId="638B1B64">
      <w:pPr>
        <w:rPr>
          <w:rFonts w:hint="eastAsia" w:ascii="仿宋" w:hAnsi="仿宋" w:eastAsia="仿宋" w:cs="仿宋"/>
          <w:color w:val="auto"/>
          <w:szCs w:val="36"/>
          <w:highlight w:val="none"/>
        </w:rPr>
      </w:pPr>
    </w:p>
    <w:p w14:paraId="00A79024">
      <w:pPr>
        <w:rPr>
          <w:rFonts w:hint="eastAsia" w:ascii="仿宋" w:hAnsi="仿宋" w:eastAsia="仿宋" w:cs="仿宋"/>
          <w:color w:val="auto"/>
          <w:szCs w:val="36"/>
          <w:highlight w:val="none"/>
        </w:rPr>
      </w:pPr>
    </w:p>
    <w:p w14:paraId="6C67E0BE">
      <w:pPr>
        <w:rPr>
          <w:rFonts w:hint="eastAsia" w:ascii="仿宋" w:hAnsi="仿宋" w:eastAsia="仿宋" w:cs="仿宋"/>
          <w:color w:val="auto"/>
          <w:szCs w:val="36"/>
          <w:highlight w:val="none"/>
        </w:rPr>
      </w:pPr>
    </w:p>
    <w:p w14:paraId="3BAD1023">
      <w:pPr>
        <w:spacing w:line="700" w:lineRule="exact"/>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 xml:space="preserve"> </w:t>
      </w:r>
    </w:p>
    <w:p w14:paraId="732E8904">
      <w:pPr>
        <w:widowControl/>
        <w:ind w:firstLine="2570" w:firstLineChars="800"/>
        <w:jc w:val="left"/>
        <w:rPr>
          <w:rFonts w:hint="eastAsia" w:ascii="仿宋" w:hAnsi="仿宋" w:eastAsia="仿宋" w:cs="仿宋"/>
          <w:b/>
          <w:bCs/>
          <w:color w:val="auto"/>
          <w:sz w:val="32"/>
          <w:szCs w:val="32"/>
          <w:highlight w:val="none"/>
          <w:u w:val="single"/>
          <w:lang w:val="en-US" w:eastAsia="zh-CN"/>
        </w:rPr>
      </w:pPr>
    </w:p>
    <w:p w14:paraId="2A571A5B">
      <w:pPr>
        <w:widowControl/>
        <w:jc w:val="left"/>
        <w:rPr>
          <w:rFonts w:hint="eastAsia" w:ascii="仿宋" w:hAnsi="仿宋" w:eastAsia="仿宋" w:cs="仿宋"/>
          <w:b/>
          <w:bCs/>
          <w:color w:val="auto"/>
          <w:sz w:val="32"/>
          <w:szCs w:val="32"/>
          <w:highlight w:val="none"/>
          <w:u w:val="single"/>
          <w:lang w:val="en-US" w:eastAsia="zh-CN"/>
        </w:rPr>
      </w:pPr>
    </w:p>
    <w:p w14:paraId="7BC48572">
      <w:pPr>
        <w:keepNext w:val="0"/>
        <w:keepLines w:val="0"/>
        <w:pageBreakBefore w:val="0"/>
        <w:widowControl/>
        <w:kinsoku/>
        <w:wordWrap/>
        <w:overflowPunct/>
        <w:topLinePunct w:val="0"/>
        <w:autoSpaceDE/>
        <w:autoSpaceDN/>
        <w:bidi w:val="0"/>
        <w:adjustRightInd/>
        <w:snapToGrid/>
        <w:spacing w:line="240" w:lineRule="auto"/>
        <w:ind w:firstLine="2560" w:firstLineChars="800"/>
        <w:jc w:val="left"/>
        <w:textAlignment w:val="auto"/>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住 房 城 乡 建 设 部</w:t>
      </w:r>
    </w:p>
    <w:p w14:paraId="526D8ACC">
      <w:pPr>
        <w:keepNext w:val="0"/>
        <w:keepLines w:val="0"/>
        <w:pageBreakBefore w:val="0"/>
        <w:widowControl/>
        <w:kinsoku/>
        <w:wordWrap/>
        <w:overflowPunct/>
        <w:topLinePunct w:val="0"/>
        <w:autoSpaceDE/>
        <w:autoSpaceDN/>
        <w:bidi w:val="0"/>
        <w:adjustRightInd/>
        <w:snapToGrid/>
        <w:spacing w:line="240" w:lineRule="auto"/>
        <w:ind w:firstLine="2560" w:firstLineChars="800"/>
        <w:jc w:val="left"/>
        <w:textAlignment w:val="auto"/>
        <w:rPr>
          <w:rFonts w:hint="eastAsia" w:ascii="仿宋" w:hAnsi="仿宋" w:eastAsia="仿宋" w:cs="仿宋"/>
          <w:b w:val="0"/>
          <w:bCs w:val="0"/>
          <w:color w:val="auto"/>
          <w:sz w:val="32"/>
          <w:szCs w:val="32"/>
          <w:highlight w:val="none"/>
          <w:u w:val="none"/>
          <w:lang w:val="en-US" w:eastAsia="zh-CN"/>
        </w:rPr>
      </w:pPr>
      <w:r>
        <w:rPr>
          <w:rFonts w:hint="eastAsia" w:ascii="仿宋" w:hAnsi="仿宋" w:eastAsia="仿宋" w:cs="仿宋"/>
          <w:b w:val="0"/>
          <w:bCs w:val="0"/>
          <w:color w:val="auto"/>
          <w:sz w:val="32"/>
          <w:szCs w:val="32"/>
          <w:highlight w:val="none"/>
          <w:u w:val="none"/>
          <w:lang w:val="en-US" w:eastAsia="zh-CN"/>
        </w:rPr>
        <w:t xml:space="preserve">                      制定</w:t>
      </w:r>
    </w:p>
    <w:p w14:paraId="3CB0A47B">
      <w:pPr>
        <w:keepNext w:val="0"/>
        <w:keepLines w:val="0"/>
        <w:pageBreakBefore w:val="0"/>
        <w:widowControl/>
        <w:kinsoku/>
        <w:wordWrap/>
        <w:overflowPunct/>
        <w:topLinePunct w:val="0"/>
        <w:autoSpaceDE/>
        <w:autoSpaceDN/>
        <w:bidi w:val="0"/>
        <w:adjustRightInd/>
        <w:snapToGrid/>
        <w:spacing w:line="240" w:lineRule="auto"/>
        <w:ind w:firstLine="2560" w:firstLineChars="800"/>
        <w:jc w:val="left"/>
        <w:textAlignment w:val="auto"/>
        <w:rPr>
          <w:rFonts w:hint="eastAsia" w:ascii="仿宋" w:hAnsi="仿宋" w:eastAsia="仿宋" w:cs="仿宋"/>
          <w:b/>
          <w:bCs/>
          <w:color w:val="auto"/>
          <w:sz w:val="32"/>
          <w:szCs w:val="32"/>
          <w:highlight w:val="none"/>
          <w:u w:val="single"/>
        </w:rPr>
      </w:pPr>
      <w:r>
        <w:rPr>
          <w:rFonts w:hint="eastAsia" w:ascii="仿宋" w:hAnsi="仿宋" w:eastAsia="仿宋" w:cs="仿宋"/>
          <w:b w:val="0"/>
          <w:bCs w:val="0"/>
          <w:color w:val="auto"/>
          <w:sz w:val="32"/>
          <w:szCs w:val="32"/>
          <w:highlight w:val="none"/>
          <w:u w:val="none"/>
          <w:lang w:val="en-US" w:eastAsia="zh-CN"/>
        </w:rPr>
        <w:t>国家工商行政管理总局</w:t>
      </w:r>
      <w:r>
        <w:rPr>
          <w:rFonts w:hint="eastAsia" w:ascii="仿宋" w:hAnsi="仿宋" w:eastAsia="仿宋" w:cs="仿宋"/>
          <w:b/>
          <w:bCs/>
          <w:color w:val="auto"/>
          <w:sz w:val="32"/>
          <w:szCs w:val="32"/>
          <w:highlight w:val="none"/>
          <w:u w:val="single"/>
        </w:rPr>
        <w:br w:type="page"/>
      </w:r>
    </w:p>
    <w:p w14:paraId="11C7E05A">
      <w:pPr>
        <w:keepNext/>
        <w:keepLines/>
        <w:numPr>
          <w:ilvl w:val="1"/>
          <w:numId w:val="0"/>
        </w:numPr>
        <w:snapToGrid w:val="0"/>
        <w:spacing w:before="100" w:line="360" w:lineRule="auto"/>
        <w:jc w:val="center"/>
        <w:rPr>
          <w:rFonts w:ascii="仿宋" w:hAnsi="仿宋" w:eastAsia="仿宋" w:cs="仿宋"/>
          <w:snapToGrid w:val="0"/>
          <w:kern w:val="44"/>
          <w:sz w:val="28"/>
          <w:szCs w:val="20"/>
          <w:highlight w:val="none"/>
        </w:rPr>
      </w:pPr>
      <w:bookmarkStart w:id="439" w:name="_Toc97299497"/>
      <w:bookmarkStart w:id="440" w:name="_Toc32130"/>
      <w:r>
        <w:rPr>
          <w:rFonts w:hint="eastAsia" w:ascii="仿宋" w:hAnsi="仿宋" w:eastAsia="仿宋" w:cs="仿宋"/>
          <w:snapToGrid w:val="0"/>
          <w:kern w:val="44"/>
          <w:sz w:val="28"/>
          <w:szCs w:val="20"/>
          <w:highlight w:val="none"/>
        </w:rPr>
        <w:t>第一部分  合同协议书</w:t>
      </w:r>
      <w:bookmarkEnd w:id="439"/>
      <w:bookmarkEnd w:id="440"/>
    </w:p>
    <w:p w14:paraId="298F358E">
      <w:pPr>
        <w:snapToGrid w:val="0"/>
        <w:spacing w:line="360" w:lineRule="auto"/>
        <w:ind w:firstLine="470" w:firstLineChars="196"/>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发包人（全称）：</w:t>
      </w:r>
      <w:r>
        <w:rPr>
          <w:rFonts w:hint="eastAsia" w:ascii="仿宋" w:hAnsi="仿宋" w:eastAsia="仿宋" w:cs="仿宋"/>
          <w:snapToGrid w:val="0"/>
          <w:kern w:val="0"/>
          <w:sz w:val="24"/>
          <w:highlight w:val="none"/>
          <w:u w:val="single"/>
        </w:rPr>
        <w:t xml:space="preserve">                    </w:t>
      </w:r>
      <w:bookmarkStart w:id="441" w:name="SOA_hhxys_fbr"/>
      <w:r>
        <w:rPr>
          <w:rFonts w:hint="eastAsia" w:ascii="仿宋" w:hAnsi="仿宋" w:eastAsia="仿宋" w:cs="仿宋"/>
          <w:snapToGrid w:val="0"/>
          <w:kern w:val="0"/>
          <w:sz w:val="24"/>
          <w:highlight w:val="none"/>
          <w:u w:val="single"/>
        </w:rPr>
        <w:t xml:space="preserve">      </w:t>
      </w:r>
      <w:bookmarkEnd w:id="441"/>
    </w:p>
    <w:p w14:paraId="25F3432F">
      <w:pPr>
        <w:snapToGrid w:val="0"/>
        <w:spacing w:line="360" w:lineRule="auto"/>
        <w:ind w:firstLine="470" w:firstLineChars="196"/>
        <w:rPr>
          <w:rFonts w:ascii="仿宋" w:hAnsi="仿宋" w:eastAsia="仿宋" w:cs="仿宋"/>
          <w:b/>
          <w:snapToGrid w:val="0"/>
          <w:kern w:val="0"/>
          <w:sz w:val="24"/>
          <w:highlight w:val="none"/>
          <w:u w:val="single"/>
        </w:rPr>
      </w:pPr>
      <w:r>
        <w:rPr>
          <w:rFonts w:hint="eastAsia" w:ascii="仿宋" w:hAnsi="仿宋" w:eastAsia="仿宋" w:cs="仿宋"/>
          <w:snapToGrid w:val="0"/>
          <w:kern w:val="0"/>
          <w:sz w:val="24"/>
          <w:highlight w:val="none"/>
        </w:rPr>
        <w:t>承包人（全称）：</w:t>
      </w:r>
      <w:r>
        <w:rPr>
          <w:rFonts w:hint="eastAsia" w:ascii="仿宋" w:hAnsi="仿宋" w:eastAsia="仿宋" w:cs="仿宋"/>
          <w:snapToGrid w:val="0"/>
          <w:kern w:val="0"/>
          <w:sz w:val="24"/>
          <w:highlight w:val="none"/>
          <w:u w:val="single"/>
        </w:rPr>
        <w:t xml:space="preserve">                  </w:t>
      </w:r>
      <w:bookmarkStart w:id="442" w:name="SOA_hhxys_cbr"/>
      <w:r>
        <w:rPr>
          <w:rFonts w:hint="eastAsia" w:ascii="仿宋" w:hAnsi="仿宋" w:eastAsia="仿宋" w:cs="仿宋"/>
          <w:snapToGrid w:val="0"/>
          <w:kern w:val="0"/>
          <w:sz w:val="24"/>
          <w:highlight w:val="none"/>
          <w:u w:val="single"/>
        </w:rPr>
        <w:t xml:space="preserve">  </w:t>
      </w:r>
      <w:r>
        <w:rPr>
          <w:rFonts w:hint="eastAsia" w:ascii="仿宋" w:hAnsi="仿宋" w:eastAsia="仿宋" w:cs="仿宋"/>
          <w:b/>
          <w:snapToGrid w:val="0"/>
          <w:kern w:val="0"/>
          <w:sz w:val="24"/>
          <w:highlight w:val="none"/>
          <w:u w:val="single"/>
        </w:rPr>
        <w:t xml:space="preserve">    </w:t>
      </w:r>
      <w:bookmarkEnd w:id="442"/>
    </w:p>
    <w:p w14:paraId="09F63C83">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根据《中华人民共和国民法典》、 《中华人民共和国建筑法》及有关法律规定，遵循平等、自愿、公平和诚实信用的原则，双方就</w:t>
      </w:r>
      <w:r>
        <w:rPr>
          <w:rFonts w:hint="eastAsia" w:ascii="仿宋" w:hAnsi="仿宋" w:eastAsia="仿宋" w:cs="仿宋"/>
          <w:snapToGrid w:val="0"/>
          <w:kern w:val="0"/>
          <w:sz w:val="24"/>
          <w:highlight w:val="none"/>
          <w:u w:val="single"/>
          <w:lang w:eastAsia="zh-CN"/>
        </w:rPr>
        <w:t>杭州市消防救援支队钱塘新区大队下沙站通讯室升级改造工程项目</w:t>
      </w:r>
      <w:r>
        <w:rPr>
          <w:rFonts w:hint="eastAsia" w:ascii="仿宋" w:hAnsi="仿宋" w:eastAsia="仿宋" w:cs="仿宋"/>
          <w:snapToGrid w:val="0"/>
          <w:kern w:val="0"/>
          <w:sz w:val="24"/>
          <w:highlight w:val="none"/>
        </w:rPr>
        <w:t>工程施工及有关事项协商一致，共同达成如下协议：</w:t>
      </w:r>
    </w:p>
    <w:p w14:paraId="1281C9DF">
      <w:pPr>
        <w:snapToGrid w:val="0"/>
        <w:spacing w:before="24" w:beforeLines="10" w:after="24" w:afterLines="10" w:line="360" w:lineRule="auto"/>
        <w:outlineLvl w:val="1"/>
        <w:rPr>
          <w:rFonts w:ascii="仿宋" w:hAnsi="仿宋" w:eastAsia="仿宋" w:cs="仿宋"/>
          <w:b/>
          <w:bCs/>
          <w:snapToGrid w:val="0"/>
          <w:kern w:val="0"/>
          <w:sz w:val="24"/>
          <w:highlight w:val="none"/>
        </w:rPr>
      </w:pPr>
      <w:bookmarkStart w:id="443" w:name="_Toc361220410"/>
      <w:bookmarkStart w:id="444" w:name="_Toc97299498"/>
      <w:r>
        <w:rPr>
          <w:rFonts w:hint="eastAsia" w:ascii="仿宋" w:hAnsi="仿宋" w:eastAsia="仿宋" w:cs="仿宋"/>
          <w:b/>
          <w:bCs/>
          <w:snapToGrid w:val="0"/>
          <w:kern w:val="0"/>
          <w:sz w:val="24"/>
          <w:highlight w:val="none"/>
        </w:rPr>
        <w:t>一、工程概况</w:t>
      </w:r>
      <w:bookmarkEnd w:id="443"/>
      <w:bookmarkEnd w:id="444"/>
    </w:p>
    <w:p w14:paraId="63311675">
      <w:pPr>
        <w:snapToGrid w:val="0"/>
        <w:spacing w:line="360" w:lineRule="auto"/>
        <w:ind w:firstLine="470" w:firstLineChars="196"/>
        <w:rPr>
          <w:rFonts w:ascii="仿宋" w:hAnsi="仿宋" w:eastAsia="仿宋" w:cs="仿宋"/>
          <w:snapToGrid w:val="0"/>
          <w:kern w:val="0"/>
          <w:sz w:val="24"/>
          <w:highlight w:val="none"/>
          <w:u w:val="single"/>
        </w:rPr>
      </w:pPr>
      <w:r>
        <w:rPr>
          <w:rFonts w:hint="eastAsia" w:ascii="仿宋" w:hAnsi="仿宋" w:eastAsia="仿宋" w:cs="仿宋"/>
          <w:bCs/>
          <w:snapToGrid w:val="0"/>
          <w:kern w:val="0"/>
          <w:sz w:val="24"/>
          <w:highlight w:val="none"/>
        </w:rPr>
        <w:t>1.工程名称</w:t>
      </w:r>
      <w:r>
        <w:rPr>
          <w:rFonts w:hint="eastAsia" w:ascii="仿宋" w:hAnsi="仿宋" w:eastAsia="仿宋" w:cs="仿宋"/>
          <w:snapToGrid w:val="0"/>
          <w:kern w:val="0"/>
          <w:sz w:val="24"/>
          <w:highlight w:val="none"/>
        </w:rPr>
        <w:t>：</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w:t>
      </w:r>
    </w:p>
    <w:p w14:paraId="1A533F9B">
      <w:pPr>
        <w:snapToGrid w:val="0"/>
        <w:spacing w:line="360" w:lineRule="auto"/>
        <w:ind w:firstLine="470" w:firstLineChars="196"/>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2.工程地点：</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w:t>
      </w:r>
    </w:p>
    <w:p w14:paraId="5DD4CC89">
      <w:pPr>
        <w:snapToGrid w:val="0"/>
        <w:spacing w:line="360" w:lineRule="auto"/>
        <w:ind w:firstLine="470" w:firstLineChars="196"/>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3.工程立项批准文号：</w:t>
      </w:r>
      <w:r>
        <w:rPr>
          <w:rFonts w:hint="eastAsia" w:ascii="仿宋" w:hAnsi="仿宋" w:eastAsia="仿宋" w:cs="仿宋"/>
          <w:snapToGrid w:val="0"/>
          <w:kern w:val="0"/>
          <w:sz w:val="24"/>
          <w:highlight w:val="none"/>
          <w:u w:val="single"/>
        </w:rPr>
        <w:t xml:space="preserve">       </w:t>
      </w:r>
      <w:r>
        <w:rPr>
          <w:rFonts w:hint="eastAsia" w:ascii="仿宋" w:hAnsi="仿宋" w:eastAsia="仿宋" w:cs="仿宋"/>
          <w:bCs/>
          <w:snapToGrid w:val="0"/>
          <w:kern w:val="0"/>
          <w:sz w:val="24"/>
          <w:highlight w:val="none"/>
        </w:rPr>
        <w:t>。</w:t>
      </w:r>
    </w:p>
    <w:p w14:paraId="61E65A40">
      <w:pPr>
        <w:snapToGrid w:val="0"/>
        <w:spacing w:line="360" w:lineRule="auto"/>
        <w:ind w:firstLine="470" w:firstLineChars="196"/>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4.资金来源：</w:t>
      </w:r>
      <w:r>
        <w:rPr>
          <w:rFonts w:hint="eastAsia" w:ascii="仿宋" w:hAnsi="仿宋" w:eastAsia="仿宋" w:cs="仿宋"/>
          <w:snapToGrid w:val="0"/>
          <w:kern w:val="0"/>
          <w:sz w:val="24"/>
          <w:highlight w:val="none"/>
          <w:u w:val="single"/>
        </w:rPr>
        <w:t xml:space="preserve">         </w:t>
      </w:r>
      <w:r>
        <w:rPr>
          <w:rFonts w:hint="eastAsia" w:ascii="仿宋" w:hAnsi="仿宋" w:eastAsia="仿宋" w:cs="仿宋"/>
          <w:bCs/>
          <w:snapToGrid w:val="0"/>
          <w:kern w:val="0"/>
          <w:sz w:val="24"/>
          <w:highlight w:val="none"/>
        </w:rPr>
        <w:t>。</w:t>
      </w:r>
    </w:p>
    <w:p w14:paraId="257F7839">
      <w:pPr>
        <w:snapToGrid w:val="0"/>
        <w:spacing w:line="360" w:lineRule="auto"/>
        <w:ind w:firstLine="463" w:firstLineChars="193"/>
        <w:rPr>
          <w:rFonts w:ascii="仿宋" w:hAnsi="仿宋" w:eastAsia="仿宋" w:cs="仿宋"/>
          <w:snapToGrid w:val="0"/>
          <w:kern w:val="0"/>
          <w:sz w:val="24"/>
          <w:highlight w:val="none"/>
        </w:rPr>
      </w:pPr>
      <w:r>
        <w:rPr>
          <w:rFonts w:hint="eastAsia" w:ascii="仿宋" w:hAnsi="仿宋" w:eastAsia="仿宋" w:cs="仿宋"/>
          <w:bCs/>
          <w:snapToGrid w:val="0"/>
          <w:kern w:val="0"/>
          <w:sz w:val="24"/>
          <w:highlight w:val="none"/>
        </w:rPr>
        <w:t xml:space="preserve">5.工程内容：           </w:t>
      </w:r>
      <w:r>
        <w:rPr>
          <w:rFonts w:hint="eastAsia" w:ascii="仿宋" w:hAnsi="仿宋" w:eastAsia="仿宋" w:cs="仿宋"/>
          <w:snapToGrid w:val="0"/>
          <w:kern w:val="0"/>
          <w:sz w:val="24"/>
          <w:highlight w:val="none"/>
        </w:rPr>
        <w:t xml:space="preserve"> </w:t>
      </w:r>
    </w:p>
    <w:p w14:paraId="35A9F6D7">
      <w:pPr>
        <w:snapToGrid w:val="0"/>
        <w:spacing w:line="360" w:lineRule="auto"/>
        <w:ind w:firstLine="470" w:firstLineChars="196"/>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6.工程承包范围：</w:t>
      </w:r>
    </w:p>
    <w:p w14:paraId="72A60843">
      <w:pPr>
        <w:snapToGrid w:val="0"/>
        <w:spacing w:line="360" w:lineRule="auto"/>
        <w:ind w:firstLine="465" w:firstLineChars="193"/>
        <w:rPr>
          <w:rFonts w:ascii="仿宋" w:hAnsi="仿宋" w:eastAsia="仿宋" w:cs="仿宋"/>
          <w:bCs/>
          <w:snapToGrid w:val="0"/>
          <w:kern w:val="0"/>
          <w:sz w:val="24"/>
          <w:highlight w:val="none"/>
        </w:rPr>
      </w:pPr>
      <w:bookmarkStart w:id="445" w:name="_Toc361220411"/>
      <w:r>
        <w:rPr>
          <w:rFonts w:hint="eastAsia" w:ascii="仿宋" w:hAnsi="仿宋" w:eastAsia="仿宋" w:cs="仿宋"/>
          <w:b/>
          <w:bCs/>
          <w:sz w:val="24"/>
          <w:highlight w:val="none"/>
          <w:u w:val="single"/>
        </w:rPr>
        <w:t>招标范围内的全部工程内容（具体详见招标文件、工程量清单及其编制说明)；可能出现的修改引起的工程量增减以及其他发包人明确指令要求完成的工作量</w:t>
      </w:r>
      <w:r>
        <w:rPr>
          <w:rFonts w:hint="eastAsia" w:ascii="仿宋" w:hAnsi="仿宋" w:eastAsia="仿宋" w:cs="仿宋"/>
          <w:sz w:val="24"/>
          <w:highlight w:val="none"/>
        </w:rPr>
        <w:t>。</w:t>
      </w:r>
    </w:p>
    <w:p w14:paraId="751E2A3A">
      <w:pPr>
        <w:snapToGrid w:val="0"/>
        <w:spacing w:line="360" w:lineRule="auto"/>
        <w:outlineLvl w:val="1"/>
        <w:rPr>
          <w:rFonts w:ascii="仿宋" w:hAnsi="仿宋" w:eastAsia="仿宋" w:cs="仿宋"/>
          <w:b/>
          <w:bCs/>
          <w:snapToGrid w:val="0"/>
          <w:kern w:val="0"/>
          <w:sz w:val="24"/>
          <w:highlight w:val="none"/>
        </w:rPr>
      </w:pPr>
      <w:bookmarkStart w:id="446" w:name="_Toc97299499"/>
      <w:r>
        <w:rPr>
          <w:rFonts w:hint="eastAsia" w:ascii="仿宋" w:hAnsi="仿宋" w:eastAsia="仿宋" w:cs="仿宋"/>
          <w:b/>
          <w:bCs/>
          <w:snapToGrid w:val="0"/>
          <w:kern w:val="0"/>
          <w:sz w:val="24"/>
          <w:highlight w:val="none"/>
        </w:rPr>
        <w:t>二、合同工期</w:t>
      </w:r>
      <w:bookmarkEnd w:id="445"/>
      <w:bookmarkEnd w:id="446"/>
    </w:p>
    <w:p w14:paraId="711EEEBB">
      <w:pPr>
        <w:snapToGrid w:val="0"/>
        <w:spacing w:line="360" w:lineRule="auto"/>
        <w:ind w:firstLine="459"/>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计划开工日期：</w:t>
      </w:r>
      <w:r>
        <w:rPr>
          <w:rFonts w:hint="eastAsia" w:ascii="仿宋" w:hAnsi="仿宋" w:eastAsia="仿宋" w:cs="仿宋"/>
          <w:snapToGrid w:val="0"/>
          <w:kern w:val="0"/>
          <w:sz w:val="24"/>
          <w:highlight w:val="none"/>
          <w:u w:val="single"/>
        </w:rPr>
        <w:t xml:space="preserve">20  </w:t>
      </w:r>
      <w:r>
        <w:rPr>
          <w:rFonts w:hint="eastAsia" w:ascii="仿宋" w:hAnsi="仿宋" w:eastAsia="仿宋" w:cs="仿宋"/>
          <w:snapToGrid w:val="0"/>
          <w:kern w:val="0"/>
          <w:sz w:val="24"/>
          <w:highlight w:val="none"/>
        </w:rPr>
        <w:t>年</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月</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日；</w:t>
      </w:r>
    </w:p>
    <w:p w14:paraId="381C3377">
      <w:pPr>
        <w:snapToGrid w:val="0"/>
        <w:spacing w:line="360" w:lineRule="auto"/>
        <w:ind w:firstLine="459"/>
        <w:rPr>
          <w:rFonts w:ascii="仿宋" w:hAnsi="仿宋" w:eastAsia="仿宋" w:cs="仿宋"/>
          <w:snapToGrid w:val="0"/>
          <w:kern w:val="0"/>
          <w:sz w:val="24"/>
          <w:highlight w:val="none"/>
        </w:rPr>
      </w:pPr>
      <w:bookmarkStart w:id="447" w:name="SOA_hhxys_jgn"/>
      <w:r>
        <w:rPr>
          <w:rFonts w:hint="eastAsia" w:ascii="仿宋" w:hAnsi="仿宋" w:eastAsia="仿宋" w:cs="仿宋"/>
          <w:snapToGrid w:val="0"/>
          <w:kern w:val="0"/>
          <w:sz w:val="24"/>
          <w:highlight w:val="none"/>
        </w:rPr>
        <w:t>计划竣工日期：</w:t>
      </w:r>
      <w:r>
        <w:rPr>
          <w:rFonts w:hint="eastAsia" w:ascii="仿宋" w:hAnsi="仿宋" w:eastAsia="仿宋" w:cs="仿宋"/>
          <w:snapToGrid w:val="0"/>
          <w:kern w:val="0"/>
          <w:sz w:val="24"/>
          <w:highlight w:val="none"/>
          <w:u w:val="single"/>
        </w:rPr>
        <w:t xml:space="preserve">20  </w:t>
      </w:r>
      <w:r>
        <w:rPr>
          <w:rFonts w:hint="eastAsia" w:ascii="仿宋" w:hAnsi="仿宋" w:eastAsia="仿宋" w:cs="仿宋"/>
          <w:snapToGrid w:val="0"/>
          <w:kern w:val="0"/>
          <w:sz w:val="24"/>
          <w:highlight w:val="none"/>
        </w:rPr>
        <w:t>年</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月</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日；</w:t>
      </w:r>
      <w:bookmarkEnd w:id="447"/>
    </w:p>
    <w:p w14:paraId="5CFBF605">
      <w:pPr>
        <w:snapToGrid w:val="0"/>
        <w:spacing w:line="360" w:lineRule="auto"/>
        <w:ind w:firstLine="459"/>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工期总日历天数：</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u w:val="single"/>
          <w:lang w:val="en-US" w:eastAsia="zh-CN"/>
        </w:rPr>
        <w:t>60</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天。工期总日历天数与根据前述计划开竣工日期计算的工期天数不一致的，以工期总日历天数为准。</w:t>
      </w:r>
    </w:p>
    <w:p w14:paraId="0B87242B">
      <w:pPr>
        <w:snapToGrid w:val="0"/>
        <w:spacing w:line="360" w:lineRule="auto"/>
        <w:outlineLvl w:val="1"/>
        <w:rPr>
          <w:rFonts w:ascii="仿宋" w:hAnsi="仿宋" w:eastAsia="仿宋" w:cs="仿宋"/>
          <w:b/>
          <w:bCs/>
          <w:snapToGrid w:val="0"/>
          <w:kern w:val="0"/>
          <w:sz w:val="24"/>
          <w:highlight w:val="none"/>
        </w:rPr>
      </w:pPr>
      <w:bookmarkStart w:id="448" w:name="_Toc97299500"/>
      <w:bookmarkStart w:id="449" w:name="_Toc361220412"/>
      <w:r>
        <w:rPr>
          <w:rFonts w:hint="eastAsia" w:ascii="仿宋" w:hAnsi="仿宋" w:eastAsia="仿宋" w:cs="仿宋"/>
          <w:b/>
          <w:bCs/>
          <w:snapToGrid w:val="0"/>
          <w:kern w:val="0"/>
          <w:sz w:val="24"/>
          <w:highlight w:val="none"/>
        </w:rPr>
        <w:t>三、质量标准</w:t>
      </w:r>
      <w:bookmarkEnd w:id="448"/>
      <w:bookmarkEnd w:id="449"/>
    </w:p>
    <w:p w14:paraId="07DB2A04">
      <w:pPr>
        <w:snapToGrid w:val="0"/>
        <w:spacing w:line="360" w:lineRule="auto"/>
        <w:ind w:firstLine="459"/>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工程质量符合</w:t>
      </w:r>
      <w:r>
        <w:rPr>
          <w:rFonts w:hint="eastAsia" w:ascii="仿宋" w:hAnsi="仿宋" w:eastAsia="仿宋" w:cs="仿宋"/>
          <w:snapToGrid w:val="0"/>
          <w:kern w:val="0"/>
          <w:sz w:val="24"/>
          <w:highlight w:val="none"/>
          <w:u w:val="single"/>
        </w:rPr>
        <w:t></w:t>
      </w:r>
      <w:r>
        <w:rPr>
          <w:rFonts w:hint="eastAsia" w:ascii="仿宋" w:hAnsi="仿宋" w:eastAsia="仿宋" w:cs="仿宋"/>
          <w:b/>
          <w:sz w:val="24"/>
          <w:highlight w:val="none"/>
          <w:u w:val="single"/>
        </w:rPr>
        <w:t>现行国家有关工程施工验收规范和标准的合格</w:t>
      </w:r>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标准。</w:t>
      </w:r>
    </w:p>
    <w:p w14:paraId="6892E6B3">
      <w:pPr>
        <w:snapToGrid w:val="0"/>
        <w:spacing w:line="360" w:lineRule="auto"/>
        <w:outlineLvl w:val="1"/>
        <w:rPr>
          <w:rFonts w:ascii="仿宋" w:hAnsi="仿宋" w:eastAsia="仿宋" w:cs="仿宋"/>
          <w:b/>
          <w:bCs/>
          <w:snapToGrid w:val="0"/>
          <w:kern w:val="0"/>
          <w:sz w:val="24"/>
          <w:highlight w:val="none"/>
        </w:rPr>
      </w:pPr>
      <w:bookmarkStart w:id="450" w:name="_Toc97299501"/>
      <w:bookmarkStart w:id="451" w:name="_Toc361220413"/>
      <w:r>
        <w:rPr>
          <w:rFonts w:hint="eastAsia" w:ascii="仿宋" w:hAnsi="仿宋" w:eastAsia="仿宋" w:cs="仿宋"/>
          <w:b/>
          <w:bCs/>
          <w:snapToGrid w:val="0"/>
          <w:kern w:val="0"/>
          <w:sz w:val="24"/>
          <w:highlight w:val="none"/>
        </w:rPr>
        <w:t>四、签约合同价与合同价格形式</w:t>
      </w:r>
      <w:bookmarkEnd w:id="450"/>
      <w:bookmarkEnd w:id="451"/>
    </w:p>
    <w:p w14:paraId="0C47ACFC">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1.签约合同价为：</w:t>
      </w:r>
    </w:p>
    <w:p w14:paraId="01791B33">
      <w:pPr>
        <w:snapToGrid w:val="0"/>
        <w:spacing w:line="360" w:lineRule="auto"/>
        <w:ind w:firstLine="600" w:firstLineChars="25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人民币（大写）</w:t>
      </w:r>
      <w:bookmarkStart w:id="452" w:name="SOA_hhxys_htjdx"/>
      <w:r>
        <w:rPr>
          <w:rFonts w:hint="eastAsia" w:ascii="仿宋" w:hAnsi="仿宋" w:eastAsia="仿宋" w:cs="仿宋"/>
          <w:snapToGrid w:val="0"/>
          <w:kern w:val="0"/>
          <w:sz w:val="24"/>
          <w:highlight w:val="none"/>
          <w:u w:val="single"/>
        </w:rPr>
        <w:t xml:space="preserve">                   </w:t>
      </w:r>
      <w:bookmarkEnd w:id="452"/>
      <w:r>
        <w:rPr>
          <w:rFonts w:hint="eastAsia" w:ascii="仿宋" w:hAnsi="仿宋" w:eastAsia="仿宋" w:cs="仿宋"/>
          <w:snapToGrid w:val="0"/>
          <w:kern w:val="0"/>
          <w:sz w:val="24"/>
          <w:highlight w:val="none"/>
        </w:rPr>
        <w:t>(¥</w:t>
      </w:r>
      <w:r>
        <w:rPr>
          <w:rFonts w:hint="eastAsia" w:ascii="仿宋" w:hAnsi="仿宋" w:eastAsia="仿宋" w:cs="仿宋"/>
          <w:snapToGrid w:val="0"/>
          <w:kern w:val="0"/>
          <w:sz w:val="24"/>
          <w:highlight w:val="none"/>
          <w:u w:val="single"/>
        </w:rPr>
        <w:t xml:space="preserve"> </w:t>
      </w:r>
      <w:bookmarkStart w:id="453" w:name="SOA_hhxys_htjxx"/>
      <w:r>
        <w:rPr>
          <w:rFonts w:hint="eastAsia" w:ascii="仿宋" w:hAnsi="仿宋" w:eastAsia="仿宋" w:cs="仿宋"/>
          <w:snapToGrid w:val="0"/>
          <w:kern w:val="0"/>
          <w:sz w:val="24"/>
          <w:highlight w:val="none"/>
          <w:u w:val="single"/>
        </w:rPr>
        <w:t xml:space="preserve">            </w:t>
      </w:r>
      <w:bookmarkEnd w:id="453"/>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元)；</w:t>
      </w:r>
    </w:p>
    <w:p w14:paraId="5E335C24">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其中：</w:t>
      </w:r>
    </w:p>
    <w:p w14:paraId="6C21FAA0">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（1）安全文明施工费：</w:t>
      </w:r>
    </w:p>
    <w:p w14:paraId="083D67EE">
      <w:pPr>
        <w:snapToGrid w:val="0"/>
        <w:spacing w:line="36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     人民币（大写）</w:t>
      </w:r>
      <w:bookmarkStart w:id="454" w:name="SOA_hhxys_wmsgfdx"/>
      <w:r>
        <w:rPr>
          <w:rFonts w:hint="eastAsia" w:ascii="仿宋" w:hAnsi="仿宋" w:eastAsia="仿宋" w:cs="仿宋"/>
          <w:snapToGrid w:val="0"/>
          <w:kern w:val="0"/>
          <w:sz w:val="24"/>
          <w:highlight w:val="none"/>
          <w:u w:val="single"/>
        </w:rPr>
        <w:t xml:space="preserve">                </w:t>
      </w:r>
      <w:bookmarkEnd w:id="454"/>
      <w:r>
        <w:rPr>
          <w:rFonts w:hint="eastAsia" w:ascii="仿宋" w:hAnsi="仿宋" w:eastAsia="仿宋" w:cs="仿宋"/>
          <w:snapToGrid w:val="0"/>
          <w:kern w:val="0"/>
          <w:sz w:val="24"/>
          <w:highlight w:val="none"/>
        </w:rPr>
        <w:t>(¥</w:t>
      </w:r>
      <w:bookmarkStart w:id="455" w:name="SOA_hhxys_wmsgfxx"/>
      <w:r>
        <w:rPr>
          <w:rFonts w:hint="eastAsia" w:ascii="仿宋" w:hAnsi="仿宋" w:eastAsia="仿宋" w:cs="仿宋"/>
          <w:snapToGrid w:val="0"/>
          <w:kern w:val="0"/>
          <w:sz w:val="24"/>
          <w:highlight w:val="none"/>
          <w:u w:val="single"/>
        </w:rPr>
        <w:t xml:space="preserve">                  </w:t>
      </w:r>
      <w:bookmarkEnd w:id="455"/>
      <w:r>
        <w:rPr>
          <w:rFonts w:hint="eastAsia" w:ascii="仿宋" w:hAnsi="仿宋" w:eastAsia="仿宋" w:cs="仿宋"/>
          <w:snapToGrid w:val="0"/>
          <w:kern w:val="0"/>
          <w:sz w:val="24"/>
          <w:highlight w:val="none"/>
        </w:rPr>
        <w:t>元)；</w:t>
      </w:r>
    </w:p>
    <w:p w14:paraId="1051C586">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（2）材料和工程设备暂估价金额：</w:t>
      </w:r>
    </w:p>
    <w:p w14:paraId="2412C134">
      <w:pPr>
        <w:snapToGrid w:val="0"/>
        <w:spacing w:line="36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     人民币（大写）</w:t>
      </w:r>
      <w:bookmarkStart w:id="456" w:name="SOA_hhxys_sbzgjdx"/>
      <w:r>
        <w:rPr>
          <w:rFonts w:hint="eastAsia" w:ascii="仿宋" w:hAnsi="仿宋" w:eastAsia="仿宋" w:cs="仿宋"/>
          <w:snapToGrid w:val="0"/>
          <w:kern w:val="0"/>
          <w:sz w:val="24"/>
          <w:highlight w:val="none"/>
          <w:u w:val="single"/>
        </w:rPr>
        <w:t xml:space="preserve">       </w:t>
      </w:r>
      <w:bookmarkEnd w:id="456"/>
      <w:r>
        <w:rPr>
          <w:rFonts w:hint="eastAsia" w:ascii="仿宋" w:hAnsi="仿宋" w:eastAsia="仿宋" w:cs="仿宋"/>
          <w:snapToGrid w:val="0"/>
          <w:kern w:val="0"/>
          <w:sz w:val="24"/>
          <w:highlight w:val="none"/>
        </w:rPr>
        <w:t>(¥</w:t>
      </w:r>
      <w:bookmarkStart w:id="457" w:name="SOA_hhxys_sbzgjxx"/>
      <w:r>
        <w:rPr>
          <w:rFonts w:hint="eastAsia" w:ascii="仿宋" w:hAnsi="仿宋" w:eastAsia="仿宋" w:cs="仿宋"/>
          <w:snapToGrid w:val="0"/>
          <w:kern w:val="0"/>
          <w:sz w:val="24"/>
          <w:highlight w:val="none"/>
          <w:u w:val="single"/>
        </w:rPr>
        <w:t xml:space="preserve">      </w:t>
      </w:r>
      <w:bookmarkEnd w:id="457"/>
      <w:r>
        <w:rPr>
          <w:rFonts w:hint="eastAsia" w:ascii="仿宋" w:hAnsi="仿宋" w:eastAsia="仿宋" w:cs="仿宋"/>
          <w:snapToGrid w:val="0"/>
          <w:kern w:val="0"/>
          <w:sz w:val="24"/>
          <w:highlight w:val="none"/>
        </w:rPr>
        <w:t>元)；</w:t>
      </w:r>
    </w:p>
    <w:p w14:paraId="45037D3F">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（3）专业工程暂估价金额：</w:t>
      </w:r>
    </w:p>
    <w:p w14:paraId="2CA3019E">
      <w:pPr>
        <w:snapToGrid w:val="0"/>
        <w:spacing w:line="36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     人民币（大写）</w:t>
      </w:r>
      <w:bookmarkStart w:id="458" w:name="SOA_hhxys_gczgjdx"/>
      <w:r>
        <w:rPr>
          <w:rFonts w:hint="eastAsia" w:ascii="仿宋" w:hAnsi="仿宋" w:eastAsia="仿宋" w:cs="仿宋"/>
          <w:snapToGrid w:val="0"/>
          <w:kern w:val="0"/>
          <w:sz w:val="24"/>
          <w:highlight w:val="none"/>
          <w:u w:val="single"/>
        </w:rPr>
        <w:t xml:space="preserve">      </w:t>
      </w:r>
      <w:bookmarkEnd w:id="458"/>
      <w:r>
        <w:rPr>
          <w:rFonts w:hint="eastAsia" w:ascii="仿宋" w:hAnsi="仿宋" w:eastAsia="仿宋" w:cs="仿宋"/>
          <w:snapToGrid w:val="0"/>
          <w:kern w:val="0"/>
          <w:sz w:val="24"/>
          <w:highlight w:val="none"/>
        </w:rPr>
        <w:t>(¥</w:t>
      </w:r>
      <w:bookmarkStart w:id="459" w:name="SOA_hhxys_gczgjxx"/>
      <w:r>
        <w:rPr>
          <w:rFonts w:hint="eastAsia" w:ascii="仿宋" w:hAnsi="仿宋" w:eastAsia="仿宋" w:cs="仿宋"/>
          <w:snapToGrid w:val="0"/>
          <w:kern w:val="0"/>
          <w:sz w:val="24"/>
          <w:highlight w:val="none"/>
          <w:u w:val="single"/>
        </w:rPr>
        <w:t xml:space="preserve">       </w:t>
      </w:r>
      <w:bookmarkEnd w:id="459"/>
      <w:r>
        <w:rPr>
          <w:rFonts w:hint="eastAsia" w:ascii="仿宋" w:hAnsi="仿宋" w:eastAsia="仿宋" w:cs="仿宋"/>
          <w:snapToGrid w:val="0"/>
          <w:kern w:val="0"/>
          <w:sz w:val="24"/>
          <w:highlight w:val="none"/>
        </w:rPr>
        <w:t>元)；</w:t>
      </w:r>
    </w:p>
    <w:p w14:paraId="71832B8A">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（4）暂列金额：</w:t>
      </w:r>
    </w:p>
    <w:p w14:paraId="5D24965C">
      <w:pPr>
        <w:snapToGrid w:val="0"/>
        <w:spacing w:line="36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     人民币（大写）</w:t>
      </w:r>
      <w:bookmarkStart w:id="460" w:name="SOA_hhxys_zljedx"/>
      <w:r>
        <w:rPr>
          <w:rFonts w:hint="eastAsia" w:ascii="仿宋" w:hAnsi="仿宋" w:eastAsia="仿宋" w:cs="仿宋"/>
          <w:snapToGrid w:val="0"/>
          <w:kern w:val="0"/>
          <w:sz w:val="24"/>
          <w:highlight w:val="none"/>
          <w:u w:val="single"/>
        </w:rPr>
        <w:t xml:space="preserve">       </w:t>
      </w:r>
      <w:bookmarkEnd w:id="460"/>
      <w:r>
        <w:rPr>
          <w:rFonts w:hint="eastAsia" w:ascii="仿宋" w:hAnsi="仿宋" w:eastAsia="仿宋" w:cs="仿宋"/>
          <w:snapToGrid w:val="0"/>
          <w:kern w:val="0"/>
          <w:sz w:val="24"/>
          <w:highlight w:val="none"/>
        </w:rPr>
        <w:t>(¥</w:t>
      </w:r>
      <w:bookmarkStart w:id="461" w:name="SOA_hhxys_zljexx"/>
      <w:r>
        <w:rPr>
          <w:rFonts w:hint="eastAsia" w:ascii="仿宋" w:hAnsi="仿宋" w:eastAsia="仿宋" w:cs="仿宋"/>
          <w:snapToGrid w:val="0"/>
          <w:kern w:val="0"/>
          <w:sz w:val="24"/>
          <w:highlight w:val="none"/>
          <w:u w:val="single"/>
        </w:rPr>
        <w:t xml:space="preserve">        </w:t>
      </w:r>
      <w:bookmarkEnd w:id="461"/>
      <w:r>
        <w:rPr>
          <w:rFonts w:hint="eastAsia" w:ascii="仿宋" w:hAnsi="仿宋" w:eastAsia="仿宋" w:cs="仿宋"/>
          <w:snapToGrid w:val="0"/>
          <w:kern w:val="0"/>
          <w:sz w:val="24"/>
          <w:highlight w:val="none"/>
        </w:rPr>
        <w:t>元)。</w:t>
      </w:r>
    </w:p>
    <w:p w14:paraId="6BEC7889">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2.合同价格形式：</w:t>
      </w:r>
      <w:r>
        <w:rPr>
          <w:rFonts w:hint="eastAsia" w:ascii="仿宋" w:hAnsi="仿宋" w:eastAsia="仿宋" w:cs="仿宋"/>
          <w:snapToGrid w:val="0"/>
          <w:kern w:val="0"/>
          <w:sz w:val="24"/>
          <w:highlight w:val="none"/>
          <w:u w:val="single"/>
        </w:rPr>
        <w:t></w:t>
      </w:r>
      <w:r>
        <w:rPr>
          <w:rFonts w:hint="eastAsia" w:ascii="仿宋" w:hAnsi="仿宋" w:eastAsia="仿宋" w:cs="仿宋"/>
          <w:b/>
          <w:bCs/>
          <w:sz w:val="24"/>
          <w:highlight w:val="none"/>
          <w:u w:val="single"/>
        </w:rPr>
        <w:t>固定单价合同</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w:t>
      </w:r>
    </w:p>
    <w:p w14:paraId="1687B9C6">
      <w:pPr>
        <w:snapToGrid w:val="0"/>
        <w:spacing w:line="360" w:lineRule="auto"/>
        <w:outlineLvl w:val="1"/>
        <w:rPr>
          <w:rFonts w:ascii="仿宋" w:hAnsi="仿宋" w:eastAsia="仿宋" w:cs="仿宋"/>
          <w:b/>
          <w:bCs/>
          <w:snapToGrid w:val="0"/>
          <w:kern w:val="0"/>
          <w:sz w:val="24"/>
          <w:highlight w:val="none"/>
        </w:rPr>
      </w:pPr>
      <w:bookmarkStart w:id="462" w:name="_Toc97299502"/>
      <w:bookmarkStart w:id="463" w:name="_Toc361220414"/>
      <w:r>
        <w:rPr>
          <w:rFonts w:hint="eastAsia" w:ascii="仿宋" w:hAnsi="仿宋" w:eastAsia="仿宋" w:cs="仿宋"/>
          <w:b/>
          <w:bCs/>
          <w:snapToGrid w:val="0"/>
          <w:kern w:val="0"/>
          <w:sz w:val="24"/>
          <w:highlight w:val="none"/>
        </w:rPr>
        <w:t>五、项目经理</w:t>
      </w:r>
      <w:bookmarkEnd w:id="462"/>
      <w:bookmarkEnd w:id="463"/>
    </w:p>
    <w:p w14:paraId="2BB6D042">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承包人项目经理：</w:t>
      </w:r>
      <w:r>
        <w:rPr>
          <w:rFonts w:hint="eastAsia" w:ascii="仿宋" w:hAnsi="仿宋" w:eastAsia="仿宋" w:cs="仿宋"/>
          <w:snapToGrid w:val="0"/>
          <w:kern w:val="0"/>
          <w:sz w:val="24"/>
          <w:highlight w:val="none"/>
          <w:u w:val="single"/>
        </w:rPr>
        <w:t></w:t>
      </w:r>
      <w:bookmarkStart w:id="464" w:name="SOA_hhxys_cbrxmjl"/>
      <w:r>
        <w:rPr>
          <w:rFonts w:hint="eastAsia" w:ascii="仿宋" w:hAnsi="仿宋" w:eastAsia="仿宋" w:cs="仿宋"/>
          <w:snapToGrid w:val="0"/>
          <w:kern w:val="0"/>
          <w:sz w:val="24"/>
          <w:highlight w:val="none"/>
          <w:u w:val="single"/>
        </w:rPr>
        <w:t xml:space="preserve">        </w:t>
      </w:r>
      <w:bookmarkEnd w:id="464"/>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w:t>
      </w:r>
    </w:p>
    <w:p w14:paraId="6F51424D">
      <w:pPr>
        <w:snapToGrid w:val="0"/>
        <w:spacing w:line="360" w:lineRule="auto"/>
        <w:outlineLvl w:val="1"/>
        <w:rPr>
          <w:rFonts w:ascii="仿宋" w:hAnsi="仿宋" w:eastAsia="仿宋" w:cs="仿宋"/>
          <w:b/>
          <w:bCs/>
          <w:snapToGrid w:val="0"/>
          <w:kern w:val="0"/>
          <w:sz w:val="24"/>
          <w:highlight w:val="none"/>
        </w:rPr>
      </w:pPr>
      <w:bookmarkStart w:id="465" w:name="_Toc97299503"/>
      <w:bookmarkStart w:id="466" w:name="_Toc361220415"/>
      <w:r>
        <w:rPr>
          <w:rFonts w:hint="eastAsia" w:ascii="仿宋" w:hAnsi="仿宋" w:eastAsia="仿宋" w:cs="仿宋"/>
          <w:b/>
          <w:bCs/>
          <w:snapToGrid w:val="0"/>
          <w:kern w:val="0"/>
          <w:sz w:val="24"/>
          <w:highlight w:val="none"/>
        </w:rPr>
        <w:t>六、合同文件构成</w:t>
      </w:r>
      <w:bookmarkEnd w:id="465"/>
      <w:bookmarkEnd w:id="466"/>
    </w:p>
    <w:p w14:paraId="44B3066A">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本协议书与下列文件一起构成合同文件：</w:t>
      </w:r>
    </w:p>
    <w:p w14:paraId="3C523CF4">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（1）成交通知书（如果有）；</w:t>
      </w:r>
    </w:p>
    <w:p w14:paraId="43991EE6">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（2）磋商响应文件及磋商记录（如果有）； </w:t>
      </w:r>
    </w:p>
    <w:p w14:paraId="71B92449">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（3）专用合同条款及其附件；</w:t>
      </w:r>
    </w:p>
    <w:p w14:paraId="3A10D45E">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（4）通用合同条款；</w:t>
      </w:r>
    </w:p>
    <w:p w14:paraId="11CE988F">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（5）技术标准和要求；</w:t>
      </w:r>
    </w:p>
    <w:p w14:paraId="09615FCE">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（6）图纸(如有)；</w:t>
      </w:r>
    </w:p>
    <w:p w14:paraId="21F90D3A">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（7）已标价工程量清单或预算书；</w:t>
      </w:r>
    </w:p>
    <w:p w14:paraId="498D46D2">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（8）其他合同文件。</w:t>
      </w:r>
    </w:p>
    <w:p w14:paraId="27CE0E23">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在合同订立及履行过程中形成的与合同有关的文件均构成合同文件组成部分。</w:t>
      </w:r>
    </w:p>
    <w:p w14:paraId="45BC840C">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14:paraId="0A82BFD6">
      <w:pPr>
        <w:snapToGrid w:val="0"/>
        <w:spacing w:line="360" w:lineRule="auto"/>
        <w:outlineLvl w:val="1"/>
        <w:rPr>
          <w:rFonts w:ascii="仿宋" w:hAnsi="仿宋" w:eastAsia="仿宋" w:cs="仿宋"/>
          <w:b/>
          <w:bCs/>
          <w:snapToGrid w:val="0"/>
          <w:kern w:val="0"/>
          <w:sz w:val="24"/>
          <w:highlight w:val="none"/>
        </w:rPr>
      </w:pPr>
      <w:bookmarkStart w:id="467" w:name="_Toc97299504"/>
      <w:bookmarkStart w:id="468" w:name="_Toc361220416"/>
      <w:r>
        <w:rPr>
          <w:rFonts w:hint="eastAsia" w:ascii="仿宋" w:hAnsi="仿宋" w:eastAsia="仿宋" w:cs="仿宋"/>
          <w:b/>
          <w:bCs/>
          <w:snapToGrid w:val="0"/>
          <w:kern w:val="0"/>
          <w:sz w:val="24"/>
          <w:highlight w:val="none"/>
        </w:rPr>
        <w:t>七、承诺</w:t>
      </w:r>
      <w:bookmarkEnd w:id="467"/>
      <w:bookmarkEnd w:id="468"/>
    </w:p>
    <w:p w14:paraId="25E2F7B6">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1.发包人承诺按照法律规定履行项目审批手续、筹集工程建设资金并按照合同约定的期限和方式支付合同价款。</w:t>
      </w:r>
    </w:p>
    <w:p w14:paraId="2C598ABE">
      <w:pPr>
        <w:snapToGrid w:val="0"/>
        <w:spacing w:line="360" w:lineRule="auto"/>
        <w:ind w:firstLine="480" w:firstLineChars="200"/>
        <w:rPr>
          <w:rFonts w:hint="eastAsia"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2.承包人承诺按照法律规定及合同约定组织完成工程施工，确保工程质量和安全，不进行转包及违法分包，并在缺陷责任期及保修期内承担相应的工程维修责任。</w:t>
      </w:r>
    </w:p>
    <w:p w14:paraId="53B16DB3">
      <w:pPr>
        <w:snapToGrid w:val="0"/>
        <w:spacing w:line="360" w:lineRule="auto"/>
        <w:ind w:firstLine="480" w:firstLineChars="200"/>
        <w:rPr>
          <w:rFonts w:hint="eastAsia"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3.发包人和承包人通过政府采购形式签订合同的，双方理解并承诺不再就同一工程另行签订与合同实质性内容相背离的协议。</w:t>
      </w:r>
    </w:p>
    <w:p w14:paraId="3FEE8AC6">
      <w:pPr>
        <w:snapToGrid w:val="0"/>
        <w:spacing w:line="360" w:lineRule="auto"/>
        <w:outlineLvl w:val="1"/>
        <w:rPr>
          <w:rFonts w:ascii="仿宋" w:hAnsi="仿宋" w:eastAsia="仿宋" w:cs="仿宋"/>
          <w:b/>
          <w:bCs/>
          <w:snapToGrid w:val="0"/>
          <w:kern w:val="0"/>
          <w:sz w:val="24"/>
          <w:highlight w:val="none"/>
        </w:rPr>
      </w:pPr>
      <w:bookmarkStart w:id="469" w:name="_Toc97299505"/>
      <w:bookmarkStart w:id="470" w:name="_Toc361220417"/>
      <w:r>
        <w:rPr>
          <w:rFonts w:hint="eastAsia" w:ascii="仿宋" w:hAnsi="仿宋" w:eastAsia="仿宋" w:cs="仿宋"/>
          <w:b/>
          <w:bCs/>
          <w:snapToGrid w:val="0"/>
          <w:kern w:val="0"/>
          <w:sz w:val="24"/>
          <w:highlight w:val="none"/>
        </w:rPr>
        <w:t>八、词语含义</w:t>
      </w:r>
      <w:bookmarkEnd w:id="469"/>
      <w:bookmarkEnd w:id="470"/>
    </w:p>
    <w:p w14:paraId="15525F5F">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本协议书中词语含义与第二部分通用合同条款中赋予的含义相同。</w:t>
      </w:r>
    </w:p>
    <w:p w14:paraId="25FE99D4">
      <w:pPr>
        <w:snapToGrid w:val="0"/>
        <w:spacing w:line="360" w:lineRule="auto"/>
        <w:outlineLvl w:val="1"/>
        <w:rPr>
          <w:rFonts w:ascii="仿宋" w:hAnsi="仿宋" w:eastAsia="仿宋" w:cs="仿宋"/>
          <w:b/>
          <w:bCs/>
          <w:snapToGrid w:val="0"/>
          <w:kern w:val="0"/>
          <w:sz w:val="24"/>
          <w:highlight w:val="none"/>
        </w:rPr>
      </w:pPr>
      <w:bookmarkStart w:id="471" w:name="_Toc361220418"/>
      <w:bookmarkStart w:id="472" w:name="_Toc97299506"/>
      <w:r>
        <w:rPr>
          <w:rFonts w:hint="eastAsia" w:ascii="仿宋" w:hAnsi="仿宋" w:eastAsia="仿宋" w:cs="仿宋"/>
          <w:b/>
          <w:bCs/>
          <w:snapToGrid w:val="0"/>
          <w:kern w:val="0"/>
          <w:sz w:val="24"/>
          <w:highlight w:val="none"/>
        </w:rPr>
        <w:t>九、签订时间</w:t>
      </w:r>
      <w:bookmarkEnd w:id="471"/>
      <w:bookmarkEnd w:id="472"/>
    </w:p>
    <w:p w14:paraId="093922D9">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本合同于</w:t>
      </w:r>
      <w:bookmarkStart w:id="473" w:name="SOA_hhxys_htqdn"/>
      <w:r>
        <w:rPr>
          <w:rFonts w:hint="eastAsia" w:ascii="仿宋" w:hAnsi="仿宋" w:eastAsia="仿宋" w:cs="仿宋"/>
          <w:bCs/>
          <w:snapToGrid w:val="0"/>
          <w:kern w:val="0"/>
          <w:sz w:val="24"/>
          <w:highlight w:val="none"/>
          <w:u w:val="single"/>
        </w:rPr>
        <w:t xml:space="preserve">      </w:t>
      </w:r>
      <w:bookmarkEnd w:id="473"/>
      <w:r>
        <w:rPr>
          <w:rFonts w:hint="eastAsia" w:ascii="仿宋" w:hAnsi="仿宋" w:eastAsia="仿宋" w:cs="仿宋"/>
          <w:bCs/>
          <w:snapToGrid w:val="0"/>
          <w:kern w:val="0"/>
          <w:sz w:val="24"/>
          <w:highlight w:val="none"/>
        </w:rPr>
        <w:t>年</w:t>
      </w:r>
      <w:bookmarkStart w:id="474" w:name="SOA_hhxys_htqdy"/>
      <w:r>
        <w:rPr>
          <w:rFonts w:hint="eastAsia" w:ascii="仿宋" w:hAnsi="仿宋" w:eastAsia="仿宋" w:cs="仿宋"/>
          <w:bCs/>
          <w:snapToGrid w:val="0"/>
          <w:kern w:val="0"/>
          <w:sz w:val="24"/>
          <w:highlight w:val="none"/>
          <w:u w:val="single"/>
        </w:rPr>
        <w:t xml:space="preserve">      </w:t>
      </w:r>
      <w:bookmarkEnd w:id="474"/>
      <w:r>
        <w:rPr>
          <w:rFonts w:hint="eastAsia" w:ascii="仿宋" w:hAnsi="仿宋" w:eastAsia="仿宋" w:cs="仿宋"/>
          <w:bCs/>
          <w:snapToGrid w:val="0"/>
          <w:kern w:val="0"/>
          <w:sz w:val="24"/>
          <w:highlight w:val="none"/>
        </w:rPr>
        <w:t>月</w:t>
      </w:r>
      <w:bookmarkStart w:id="475" w:name="SOA_hhxys_htqdr"/>
      <w:r>
        <w:rPr>
          <w:rFonts w:hint="eastAsia" w:ascii="仿宋" w:hAnsi="仿宋" w:eastAsia="仿宋" w:cs="仿宋"/>
          <w:bCs/>
          <w:snapToGrid w:val="0"/>
          <w:kern w:val="0"/>
          <w:sz w:val="24"/>
          <w:highlight w:val="none"/>
          <w:u w:val="single"/>
        </w:rPr>
        <w:t xml:space="preserve">      </w:t>
      </w:r>
      <w:bookmarkEnd w:id="475"/>
      <w:r>
        <w:rPr>
          <w:rFonts w:hint="eastAsia" w:ascii="仿宋" w:hAnsi="仿宋" w:eastAsia="仿宋" w:cs="仿宋"/>
          <w:bCs/>
          <w:snapToGrid w:val="0"/>
          <w:kern w:val="0"/>
          <w:sz w:val="24"/>
          <w:highlight w:val="none"/>
        </w:rPr>
        <w:t>日签订。</w:t>
      </w:r>
    </w:p>
    <w:p w14:paraId="6494E3EB">
      <w:pPr>
        <w:snapToGrid w:val="0"/>
        <w:spacing w:line="360" w:lineRule="auto"/>
        <w:outlineLvl w:val="1"/>
        <w:rPr>
          <w:rFonts w:ascii="仿宋" w:hAnsi="仿宋" w:eastAsia="仿宋" w:cs="仿宋"/>
          <w:b/>
          <w:bCs/>
          <w:snapToGrid w:val="0"/>
          <w:kern w:val="0"/>
          <w:sz w:val="24"/>
          <w:highlight w:val="none"/>
        </w:rPr>
      </w:pPr>
      <w:bookmarkStart w:id="476" w:name="_Toc97299507"/>
      <w:bookmarkStart w:id="477" w:name="_Toc361220419"/>
      <w:r>
        <w:rPr>
          <w:rFonts w:hint="eastAsia" w:ascii="仿宋" w:hAnsi="仿宋" w:eastAsia="仿宋" w:cs="仿宋"/>
          <w:b/>
          <w:bCs/>
          <w:snapToGrid w:val="0"/>
          <w:kern w:val="0"/>
          <w:sz w:val="24"/>
          <w:highlight w:val="none"/>
        </w:rPr>
        <w:t>十、签订地点</w:t>
      </w:r>
      <w:bookmarkEnd w:id="476"/>
      <w:bookmarkEnd w:id="477"/>
    </w:p>
    <w:p w14:paraId="05BCDEB3">
      <w:pPr>
        <w:snapToGrid w:val="0"/>
        <w:spacing w:line="360" w:lineRule="auto"/>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 xml:space="preserve">    本合同在</w:t>
      </w:r>
      <w:r>
        <w:rPr>
          <w:rFonts w:hint="eastAsia" w:ascii="仿宋" w:hAnsi="仿宋" w:eastAsia="仿宋" w:cs="仿宋"/>
          <w:bCs/>
          <w:snapToGrid w:val="0"/>
          <w:kern w:val="0"/>
          <w:sz w:val="24"/>
          <w:highlight w:val="none"/>
          <w:u w:val="single"/>
        </w:rPr>
        <w:t xml:space="preserve">  </w:t>
      </w:r>
      <w:r>
        <w:rPr>
          <w:rFonts w:hint="eastAsia" w:ascii="仿宋" w:hAnsi="仿宋" w:eastAsia="仿宋" w:cs="仿宋"/>
          <w:b/>
          <w:sz w:val="24"/>
          <w:highlight w:val="none"/>
          <w:u w:val="single"/>
        </w:rPr>
        <w:t>发包人指定地点</w:t>
      </w:r>
      <w:r>
        <w:rPr>
          <w:rFonts w:hint="eastAsia" w:ascii="仿宋" w:hAnsi="仿宋" w:eastAsia="仿宋" w:cs="仿宋"/>
          <w:bCs/>
          <w:snapToGrid w:val="0"/>
          <w:kern w:val="0"/>
          <w:sz w:val="24"/>
          <w:highlight w:val="none"/>
          <w:u w:val="single"/>
        </w:rPr>
        <w:t xml:space="preserve">  </w:t>
      </w:r>
      <w:r>
        <w:rPr>
          <w:rFonts w:hint="eastAsia" w:ascii="仿宋" w:hAnsi="仿宋" w:eastAsia="仿宋" w:cs="仿宋"/>
          <w:bCs/>
          <w:snapToGrid w:val="0"/>
          <w:kern w:val="0"/>
          <w:sz w:val="24"/>
          <w:highlight w:val="none"/>
        </w:rPr>
        <w:t>签订。</w:t>
      </w:r>
    </w:p>
    <w:p w14:paraId="07124DD0">
      <w:pPr>
        <w:snapToGrid w:val="0"/>
        <w:spacing w:line="360" w:lineRule="auto"/>
        <w:outlineLvl w:val="1"/>
        <w:rPr>
          <w:rFonts w:ascii="仿宋" w:hAnsi="仿宋" w:eastAsia="仿宋" w:cs="仿宋"/>
          <w:b/>
          <w:bCs/>
          <w:snapToGrid w:val="0"/>
          <w:kern w:val="0"/>
          <w:sz w:val="24"/>
          <w:highlight w:val="none"/>
        </w:rPr>
      </w:pPr>
      <w:bookmarkStart w:id="478" w:name="_Toc97299508"/>
      <w:bookmarkStart w:id="479" w:name="_Toc361220420"/>
      <w:r>
        <w:rPr>
          <w:rFonts w:hint="eastAsia" w:ascii="仿宋" w:hAnsi="仿宋" w:eastAsia="仿宋" w:cs="仿宋"/>
          <w:b/>
          <w:bCs/>
          <w:snapToGrid w:val="0"/>
          <w:kern w:val="0"/>
          <w:sz w:val="24"/>
          <w:highlight w:val="none"/>
        </w:rPr>
        <w:t>十一、补充协议</w:t>
      </w:r>
      <w:bookmarkEnd w:id="478"/>
      <w:bookmarkEnd w:id="479"/>
    </w:p>
    <w:p w14:paraId="1E8ACD56">
      <w:pPr>
        <w:snapToGrid w:val="0"/>
        <w:spacing w:line="360" w:lineRule="auto"/>
        <w:ind w:firstLine="480" w:firstLineChars="200"/>
        <w:rPr>
          <w:rFonts w:ascii="仿宋" w:hAnsi="仿宋" w:eastAsia="仿宋" w:cs="仿宋"/>
          <w:b/>
          <w:bCs/>
          <w:snapToGrid w:val="0"/>
          <w:kern w:val="0"/>
          <w:sz w:val="24"/>
          <w:highlight w:val="none"/>
        </w:rPr>
      </w:pPr>
      <w:r>
        <w:rPr>
          <w:rFonts w:hint="eastAsia" w:ascii="仿宋" w:hAnsi="仿宋" w:eastAsia="仿宋" w:cs="仿宋"/>
          <w:bCs/>
          <w:snapToGrid w:val="0"/>
          <w:kern w:val="0"/>
          <w:sz w:val="24"/>
          <w:highlight w:val="none"/>
        </w:rPr>
        <w:t>合同未尽事宜，合同当事人另行签订补充协议，补充协议是合同的组成部分。</w:t>
      </w:r>
    </w:p>
    <w:p w14:paraId="6FF50C3B">
      <w:pPr>
        <w:snapToGrid w:val="0"/>
        <w:spacing w:line="360" w:lineRule="auto"/>
        <w:outlineLvl w:val="1"/>
        <w:rPr>
          <w:rFonts w:ascii="仿宋" w:hAnsi="仿宋" w:eastAsia="仿宋" w:cs="仿宋"/>
          <w:b/>
          <w:bCs/>
          <w:snapToGrid w:val="0"/>
          <w:kern w:val="0"/>
          <w:sz w:val="24"/>
          <w:highlight w:val="none"/>
        </w:rPr>
      </w:pPr>
      <w:bookmarkStart w:id="480" w:name="_Toc97299509"/>
      <w:bookmarkStart w:id="481" w:name="_Toc361220421"/>
      <w:r>
        <w:rPr>
          <w:rFonts w:hint="eastAsia" w:ascii="仿宋" w:hAnsi="仿宋" w:eastAsia="仿宋" w:cs="仿宋"/>
          <w:b/>
          <w:bCs/>
          <w:snapToGrid w:val="0"/>
          <w:kern w:val="0"/>
          <w:sz w:val="24"/>
          <w:highlight w:val="none"/>
        </w:rPr>
        <w:t>十二、合同生效</w:t>
      </w:r>
      <w:bookmarkEnd w:id="480"/>
      <w:bookmarkEnd w:id="481"/>
    </w:p>
    <w:p w14:paraId="0449EEB8">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本合同自</w:t>
      </w:r>
      <w:r>
        <w:rPr>
          <w:rFonts w:hint="eastAsia" w:ascii="仿宋" w:hAnsi="仿宋" w:eastAsia="仿宋" w:cs="仿宋"/>
          <w:bCs/>
          <w:snapToGrid w:val="0"/>
          <w:kern w:val="0"/>
          <w:sz w:val="24"/>
          <w:highlight w:val="none"/>
          <w:u w:val="single"/>
        </w:rPr>
        <w:t xml:space="preserve">  </w:t>
      </w:r>
      <w:bookmarkStart w:id="482" w:name="SOA_hhxys_htsx"/>
      <w:r>
        <w:rPr>
          <w:rFonts w:hint="eastAsia" w:ascii="仿宋" w:hAnsi="仿宋" w:eastAsia="仿宋" w:cs="仿宋"/>
          <w:bCs/>
          <w:snapToGrid w:val="0"/>
          <w:kern w:val="0"/>
          <w:sz w:val="24"/>
          <w:highlight w:val="none"/>
          <w:u w:val="single"/>
        </w:rPr>
        <w:t xml:space="preserve">  </w:t>
      </w:r>
      <w:r>
        <w:rPr>
          <w:rFonts w:hint="eastAsia" w:ascii="仿宋" w:hAnsi="仿宋" w:eastAsia="仿宋" w:cs="仿宋"/>
          <w:b/>
          <w:bCs/>
          <w:snapToGrid w:val="0"/>
          <w:kern w:val="0"/>
          <w:sz w:val="24"/>
          <w:highlight w:val="none"/>
          <w:u w:val="single"/>
        </w:rPr>
        <w:t xml:space="preserve">   </w:t>
      </w:r>
      <w:r>
        <w:rPr>
          <w:rFonts w:hint="eastAsia" w:ascii="仿宋" w:hAnsi="仿宋" w:eastAsia="仿宋" w:cs="仿宋"/>
          <w:bCs/>
          <w:snapToGrid w:val="0"/>
          <w:kern w:val="0"/>
          <w:sz w:val="24"/>
          <w:highlight w:val="none"/>
          <w:u w:val="single"/>
        </w:rPr>
        <w:t xml:space="preserve">   </w:t>
      </w:r>
      <w:bookmarkEnd w:id="482"/>
      <w:r>
        <w:rPr>
          <w:rFonts w:hint="eastAsia" w:ascii="仿宋" w:hAnsi="仿宋" w:eastAsia="仿宋" w:cs="仿宋"/>
          <w:bCs/>
          <w:snapToGrid w:val="0"/>
          <w:kern w:val="0"/>
          <w:sz w:val="24"/>
          <w:highlight w:val="none"/>
          <w:u w:val="single"/>
        </w:rPr>
        <w:t xml:space="preserve">  </w:t>
      </w:r>
      <w:r>
        <w:rPr>
          <w:rFonts w:hint="eastAsia" w:ascii="仿宋" w:hAnsi="仿宋" w:eastAsia="仿宋" w:cs="仿宋"/>
          <w:bCs/>
          <w:snapToGrid w:val="0"/>
          <w:kern w:val="0"/>
          <w:sz w:val="24"/>
          <w:highlight w:val="none"/>
        </w:rPr>
        <w:t>生效。</w:t>
      </w:r>
    </w:p>
    <w:p w14:paraId="619DF0DD">
      <w:pPr>
        <w:snapToGrid w:val="0"/>
        <w:spacing w:line="360" w:lineRule="auto"/>
        <w:outlineLvl w:val="1"/>
        <w:rPr>
          <w:rFonts w:ascii="仿宋" w:hAnsi="仿宋" w:eastAsia="仿宋" w:cs="仿宋"/>
          <w:b/>
          <w:bCs/>
          <w:snapToGrid w:val="0"/>
          <w:kern w:val="0"/>
          <w:sz w:val="24"/>
          <w:highlight w:val="none"/>
        </w:rPr>
      </w:pPr>
      <w:bookmarkStart w:id="483" w:name="_Toc361220422"/>
      <w:bookmarkStart w:id="484" w:name="_Toc97299510"/>
      <w:r>
        <w:rPr>
          <w:rFonts w:hint="eastAsia" w:ascii="仿宋" w:hAnsi="仿宋" w:eastAsia="仿宋" w:cs="仿宋"/>
          <w:b/>
          <w:bCs/>
          <w:snapToGrid w:val="0"/>
          <w:kern w:val="0"/>
          <w:sz w:val="24"/>
          <w:highlight w:val="none"/>
        </w:rPr>
        <w:t>十三、合同份数</w:t>
      </w:r>
      <w:bookmarkEnd w:id="483"/>
      <w:bookmarkEnd w:id="484"/>
    </w:p>
    <w:p w14:paraId="46343911">
      <w:pPr>
        <w:snapToGrid w:val="0"/>
        <w:spacing w:line="360" w:lineRule="auto"/>
        <w:ind w:left="210" w:leftChars="100" w:firstLine="240" w:firstLineChars="100"/>
        <w:rPr>
          <w:rFonts w:ascii="仿宋" w:hAnsi="仿宋" w:eastAsia="仿宋" w:cs="仿宋"/>
          <w:bCs/>
          <w:snapToGrid w:val="0"/>
          <w:kern w:val="0"/>
          <w:sz w:val="24"/>
          <w:highlight w:val="none"/>
        </w:rPr>
      </w:pPr>
      <w:r>
        <w:rPr>
          <w:rFonts w:hint="eastAsia" w:ascii="仿宋" w:hAnsi="仿宋" w:eastAsia="仿宋" w:cs="仿宋"/>
          <w:bCs/>
          <w:snapToGrid w:val="0"/>
          <w:kern w:val="0"/>
          <w:sz w:val="24"/>
          <w:highlight w:val="none"/>
        </w:rPr>
        <w:t>本合同一式</w:t>
      </w:r>
      <w:r>
        <w:rPr>
          <w:rFonts w:hint="eastAsia" w:ascii="仿宋" w:hAnsi="仿宋" w:eastAsia="仿宋" w:cs="仿宋"/>
          <w:b/>
          <w:bCs/>
          <w:snapToGrid w:val="0"/>
          <w:kern w:val="0"/>
          <w:sz w:val="24"/>
          <w:highlight w:val="none"/>
          <w:u w:val="single"/>
        </w:rPr>
        <w:t xml:space="preserve">  </w:t>
      </w:r>
      <w:r>
        <w:rPr>
          <w:rFonts w:hint="eastAsia" w:ascii="仿宋" w:hAnsi="仿宋" w:eastAsia="仿宋" w:cs="仿宋"/>
          <w:bCs/>
          <w:snapToGrid w:val="0"/>
          <w:kern w:val="0"/>
          <w:sz w:val="24"/>
          <w:highlight w:val="none"/>
        </w:rPr>
        <w:t>份，均具有同等法律效力，发包人执</w:t>
      </w:r>
      <w:r>
        <w:rPr>
          <w:rFonts w:hint="eastAsia" w:ascii="仿宋" w:hAnsi="仿宋" w:eastAsia="仿宋" w:cs="仿宋"/>
          <w:bCs/>
          <w:snapToGrid w:val="0"/>
          <w:kern w:val="0"/>
          <w:sz w:val="24"/>
          <w:highlight w:val="none"/>
          <w:u w:val="single"/>
        </w:rPr>
        <w:t xml:space="preserve">  </w:t>
      </w:r>
      <w:r>
        <w:rPr>
          <w:rFonts w:hint="eastAsia" w:ascii="仿宋" w:hAnsi="仿宋" w:eastAsia="仿宋" w:cs="仿宋"/>
          <w:bCs/>
          <w:snapToGrid w:val="0"/>
          <w:kern w:val="0"/>
          <w:sz w:val="24"/>
          <w:highlight w:val="none"/>
        </w:rPr>
        <w:t>份，承包人执</w:t>
      </w:r>
      <w:r>
        <w:rPr>
          <w:rFonts w:hint="eastAsia" w:ascii="仿宋" w:hAnsi="仿宋" w:eastAsia="仿宋" w:cs="仿宋"/>
          <w:b/>
          <w:snapToGrid w:val="0"/>
          <w:kern w:val="0"/>
          <w:sz w:val="24"/>
          <w:highlight w:val="none"/>
          <w:u w:val="single"/>
        </w:rPr>
        <w:t xml:space="preserve">  </w:t>
      </w:r>
      <w:r>
        <w:rPr>
          <w:rFonts w:hint="eastAsia" w:ascii="仿宋" w:hAnsi="仿宋" w:eastAsia="仿宋" w:cs="仿宋"/>
          <w:bCs/>
          <w:snapToGrid w:val="0"/>
          <w:kern w:val="0"/>
          <w:sz w:val="24"/>
          <w:highlight w:val="none"/>
        </w:rPr>
        <w:t>份。</w:t>
      </w:r>
    </w:p>
    <w:p w14:paraId="6B20E72D">
      <w:pPr>
        <w:snapToGrid w:val="0"/>
        <w:spacing w:line="360" w:lineRule="auto"/>
        <w:ind w:firstLine="480" w:firstLineChars="200"/>
        <w:rPr>
          <w:rFonts w:ascii="仿宋" w:hAnsi="仿宋" w:eastAsia="仿宋" w:cs="仿宋"/>
          <w:snapToGrid w:val="0"/>
          <w:kern w:val="0"/>
          <w:sz w:val="24"/>
          <w:highlight w:val="none"/>
        </w:rPr>
      </w:pPr>
    </w:p>
    <w:p w14:paraId="4DED5442">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发包人：(公章)</w:t>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承包人：  (公章)</w:t>
      </w:r>
    </w:p>
    <w:p w14:paraId="5D4B3539">
      <w:pPr>
        <w:snapToGrid w:val="0"/>
        <w:spacing w:line="360" w:lineRule="auto"/>
        <w:ind w:firstLine="480" w:firstLineChars="200"/>
        <w:rPr>
          <w:rFonts w:ascii="仿宋" w:hAnsi="仿宋" w:eastAsia="仿宋" w:cs="仿宋"/>
          <w:bCs/>
          <w:snapToGrid w:val="0"/>
          <w:kern w:val="0"/>
          <w:sz w:val="24"/>
          <w:highlight w:val="none"/>
        </w:rPr>
      </w:pPr>
      <w:r>
        <w:rPr>
          <w:rFonts w:hint="eastAsia" w:ascii="仿宋" w:hAnsi="仿宋" w:eastAsia="仿宋" w:cs="仿宋"/>
          <w:snapToGrid w:val="0"/>
          <w:kern w:val="0"/>
          <w:sz w:val="24"/>
          <w:highlight w:val="none"/>
        </w:rPr>
        <w:t>法定代表人或其委托代理人：</w:t>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法定代表人或其委托代理人：</w:t>
      </w:r>
    </w:p>
    <w:p w14:paraId="0ECE4063">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（签字）</w:t>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ab/>
      </w:r>
      <w:r>
        <w:rPr>
          <w:rFonts w:hint="eastAsia" w:ascii="仿宋" w:hAnsi="仿宋" w:eastAsia="仿宋" w:cs="仿宋"/>
          <w:snapToGrid w:val="0"/>
          <w:kern w:val="0"/>
          <w:sz w:val="24"/>
          <w:highlight w:val="none"/>
        </w:rPr>
        <w:t>（签字）</w:t>
      </w:r>
    </w:p>
    <w:p w14:paraId="16E455A8">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组织机构代码：</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组织机构代码：</w:t>
      </w:r>
      <w:bookmarkStart w:id="485" w:name="SOA_hhxys_zjjgdm1"/>
      <w:r>
        <w:rPr>
          <w:rFonts w:hint="eastAsia" w:ascii="仿宋" w:hAnsi="仿宋" w:eastAsia="仿宋" w:cs="仿宋"/>
          <w:snapToGrid w:val="0"/>
          <w:kern w:val="0"/>
          <w:sz w:val="24"/>
          <w:highlight w:val="none"/>
          <w:u w:val="single"/>
        </w:rPr>
        <w:t xml:space="preserve">      </w:t>
      </w:r>
      <w:bookmarkEnd w:id="485"/>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5E16C61E">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地  址：</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地  址：</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635383E2">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邮政编码：</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邮政编码：</w:t>
      </w:r>
      <w:bookmarkStart w:id="486" w:name="SOA_hhxys_cbryb"/>
      <w:r>
        <w:rPr>
          <w:rFonts w:hint="eastAsia" w:ascii="仿宋" w:hAnsi="仿宋" w:eastAsia="仿宋" w:cs="仿宋"/>
          <w:snapToGrid w:val="0"/>
          <w:kern w:val="0"/>
          <w:sz w:val="24"/>
          <w:highlight w:val="none"/>
          <w:u w:val="single"/>
        </w:rPr>
        <w:t xml:space="preserve">             </w:t>
      </w:r>
      <w:bookmarkEnd w:id="486"/>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3A43F872">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法定代表人：</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法定代表人：</w:t>
      </w:r>
      <w:bookmarkStart w:id="487" w:name="SOA_hhxys_fddbr1"/>
      <w:r>
        <w:rPr>
          <w:rFonts w:hint="eastAsia" w:ascii="仿宋" w:hAnsi="仿宋" w:eastAsia="仿宋" w:cs="仿宋"/>
          <w:snapToGrid w:val="0"/>
          <w:kern w:val="0"/>
          <w:sz w:val="24"/>
          <w:highlight w:val="none"/>
          <w:u w:val="single"/>
        </w:rPr>
        <w:t xml:space="preserve">     </w:t>
      </w:r>
      <w:bookmarkEnd w:id="487"/>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5FC76533">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委托代理人：</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委托代理人：</w:t>
      </w:r>
      <w:bookmarkStart w:id="488" w:name="SOA_hhxys_wtdlr1"/>
      <w:r>
        <w:rPr>
          <w:rFonts w:hint="eastAsia" w:ascii="仿宋" w:hAnsi="仿宋" w:eastAsia="仿宋" w:cs="仿宋"/>
          <w:snapToGrid w:val="0"/>
          <w:kern w:val="0"/>
          <w:sz w:val="24"/>
          <w:highlight w:val="none"/>
          <w:u w:val="single"/>
        </w:rPr>
        <w:t xml:space="preserve">    </w:t>
      </w:r>
      <w:bookmarkEnd w:id="488"/>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3B2160CB">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电  话：</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电  话：</w:t>
      </w:r>
      <w:bookmarkStart w:id="489" w:name="SOA_hhxys_cbrdh"/>
      <w:r>
        <w:rPr>
          <w:rFonts w:hint="eastAsia" w:ascii="仿宋" w:hAnsi="仿宋" w:eastAsia="仿宋" w:cs="仿宋"/>
          <w:snapToGrid w:val="0"/>
          <w:kern w:val="0"/>
          <w:sz w:val="24"/>
          <w:highlight w:val="none"/>
          <w:u w:val="single"/>
        </w:rPr>
        <w:t xml:space="preserve">            </w:t>
      </w:r>
      <w:bookmarkEnd w:id="489"/>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18E4807A">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传  真：</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传  真：</w:t>
      </w:r>
      <w:bookmarkStart w:id="490" w:name="SOA_hhxys_cbrcz"/>
      <w:r>
        <w:rPr>
          <w:rFonts w:hint="eastAsia" w:ascii="仿宋" w:hAnsi="仿宋" w:eastAsia="仿宋" w:cs="仿宋"/>
          <w:snapToGrid w:val="0"/>
          <w:kern w:val="0"/>
          <w:sz w:val="24"/>
          <w:highlight w:val="none"/>
          <w:u w:val="single"/>
        </w:rPr>
        <w:t xml:space="preserve">              </w:t>
      </w:r>
      <w:bookmarkEnd w:id="490"/>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p>
    <w:p w14:paraId="0462DEDA">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电子信箱：</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电子信箱：</w:t>
      </w:r>
      <w:bookmarkStart w:id="491" w:name="SOA_hhxys_cbrdzxx"/>
      <w:r>
        <w:rPr>
          <w:rFonts w:hint="eastAsia" w:ascii="仿宋" w:hAnsi="仿宋" w:eastAsia="仿宋" w:cs="仿宋"/>
          <w:snapToGrid w:val="0"/>
          <w:kern w:val="0"/>
          <w:sz w:val="24"/>
          <w:highlight w:val="none"/>
          <w:u w:val="single"/>
        </w:rPr>
        <w:t xml:space="preserve">      </w:t>
      </w:r>
      <w:bookmarkEnd w:id="491"/>
      <w:r>
        <w:rPr>
          <w:rFonts w:hint="eastAsia" w:ascii="仿宋" w:hAnsi="仿宋" w:eastAsia="仿宋" w:cs="仿宋"/>
          <w:snapToGrid w:val="0"/>
          <w:kern w:val="0"/>
          <w:sz w:val="24"/>
          <w:highlight w:val="none"/>
          <w:u w:val="single"/>
        </w:rPr>
        <w:t xml:space="preserve">  </w:t>
      </w:r>
    </w:p>
    <w:p w14:paraId="0437DECA">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开户银行：</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开户银行：</w:t>
      </w:r>
      <w:r>
        <w:rPr>
          <w:rFonts w:hint="eastAsia" w:ascii="仿宋" w:hAnsi="仿宋" w:eastAsia="仿宋" w:cs="仿宋"/>
          <w:snapToGrid w:val="0"/>
          <w:kern w:val="0"/>
          <w:sz w:val="24"/>
          <w:highlight w:val="none"/>
          <w:u w:val="single"/>
        </w:rPr>
        <w:t xml:space="preserve">                 </w:t>
      </w:r>
    </w:p>
    <w:p w14:paraId="5F080FD7">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账  号：</w:t>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u w:val="single"/>
        </w:rPr>
        <w:tab/>
      </w:r>
      <w:r>
        <w:rPr>
          <w:rFonts w:hint="eastAsia" w:ascii="仿宋" w:hAnsi="仿宋" w:eastAsia="仿宋" w:cs="仿宋"/>
          <w:snapToGrid w:val="0"/>
          <w:kern w:val="0"/>
          <w:sz w:val="24"/>
          <w:highlight w:val="none"/>
        </w:rPr>
        <w:t>账  号：</w:t>
      </w:r>
      <w:r>
        <w:rPr>
          <w:rFonts w:hint="eastAsia" w:ascii="仿宋" w:hAnsi="仿宋" w:eastAsia="仿宋" w:cs="仿宋"/>
          <w:snapToGrid w:val="0"/>
          <w:kern w:val="0"/>
          <w:sz w:val="24"/>
          <w:highlight w:val="none"/>
          <w:u w:val="single"/>
        </w:rPr>
        <w:t></w:t>
      </w:r>
      <w:bookmarkStart w:id="492" w:name="SOA_hhxys_cbrzh"/>
      <w:r>
        <w:rPr>
          <w:rFonts w:hint="eastAsia" w:ascii="仿宋" w:hAnsi="仿宋" w:eastAsia="仿宋" w:cs="仿宋"/>
          <w:snapToGrid w:val="0"/>
          <w:kern w:val="0"/>
          <w:sz w:val="24"/>
          <w:highlight w:val="none"/>
          <w:u w:val="single"/>
        </w:rPr>
        <w:t xml:space="preserve"> </w:t>
      </w:r>
      <w:bookmarkEnd w:id="492"/>
      <w:r>
        <w:rPr>
          <w:rFonts w:hint="eastAsia" w:ascii="仿宋" w:hAnsi="仿宋" w:eastAsia="仿宋" w:cs="仿宋"/>
          <w:snapToGrid w:val="0"/>
          <w:kern w:val="0"/>
          <w:sz w:val="24"/>
          <w:highlight w:val="none"/>
          <w:u w:val="single"/>
        </w:rPr>
        <w:t xml:space="preserve">        </w:t>
      </w:r>
    </w:p>
    <w:p w14:paraId="77BF34E3">
      <w:pPr>
        <w:keepNext/>
        <w:keepLines/>
        <w:numPr>
          <w:ilvl w:val="1"/>
          <w:numId w:val="0"/>
        </w:numPr>
        <w:spacing w:before="100" w:line="400" w:lineRule="exact"/>
        <w:jc w:val="center"/>
        <w:outlineLvl w:val="1"/>
        <w:rPr>
          <w:rFonts w:ascii="仿宋" w:hAnsi="仿宋" w:eastAsia="仿宋" w:cs="仿宋"/>
          <w:snapToGrid w:val="0"/>
          <w:kern w:val="44"/>
          <w:sz w:val="28"/>
          <w:szCs w:val="20"/>
          <w:highlight w:val="none"/>
        </w:rPr>
      </w:pPr>
      <w:r>
        <w:rPr>
          <w:rFonts w:hint="eastAsia" w:ascii="仿宋" w:hAnsi="仿宋" w:eastAsia="仿宋" w:cs="仿宋"/>
          <w:snapToGrid w:val="0"/>
          <w:kern w:val="0"/>
          <w:sz w:val="24"/>
          <w:highlight w:val="none"/>
        </w:rPr>
        <w:br w:type="page"/>
      </w:r>
      <w:bookmarkStart w:id="493" w:name="_Toc97299511"/>
      <w:bookmarkStart w:id="494" w:name="_Toc69485879"/>
      <w:bookmarkStart w:id="495" w:name="_Toc31640"/>
      <w:r>
        <w:rPr>
          <w:rFonts w:hint="eastAsia" w:ascii="仿宋" w:hAnsi="仿宋" w:eastAsia="仿宋" w:cs="仿宋"/>
          <w:snapToGrid w:val="0"/>
          <w:kern w:val="44"/>
          <w:sz w:val="28"/>
          <w:szCs w:val="20"/>
          <w:highlight w:val="none"/>
        </w:rPr>
        <w:t>第二部分  通用条款（略）</w:t>
      </w:r>
      <w:bookmarkEnd w:id="493"/>
      <w:bookmarkEnd w:id="494"/>
      <w:bookmarkEnd w:id="495"/>
    </w:p>
    <w:p w14:paraId="5C550C7C">
      <w:pPr>
        <w:keepNext/>
        <w:keepLines/>
        <w:numPr>
          <w:ilvl w:val="1"/>
          <w:numId w:val="0"/>
        </w:numPr>
        <w:spacing w:before="100" w:line="400" w:lineRule="exact"/>
        <w:jc w:val="center"/>
        <w:outlineLvl w:val="1"/>
        <w:rPr>
          <w:rFonts w:ascii="仿宋" w:hAnsi="仿宋" w:eastAsia="仿宋" w:cs="仿宋"/>
          <w:snapToGrid w:val="0"/>
          <w:kern w:val="44"/>
          <w:sz w:val="28"/>
          <w:szCs w:val="20"/>
          <w:highlight w:val="none"/>
        </w:rPr>
      </w:pPr>
      <w:bookmarkStart w:id="496" w:name="_Toc97299512"/>
      <w:bookmarkStart w:id="497" w:name="_Toc8278"/>
      <w:bookmarkStart w:id="498" w:name="_Toc69485880"/>
      <w:r>
        <w:rPr>
          <w:rFonts w:hint="eastAsia" w:ascii="仿宋" w:hAnsi="仿宋" w:eastAsia="仿宋" w:cs="仿宋"/>
          <w:sz w:val="24"/>
          <w:highlight w:val="none"/>
        </w:rPr>
        <w:t>通用合同条款采用住房和城乡建设部、国家工商行政管理总局制定的《建设工程施工合同（示范文本）》（GF—2017—0201）的通用合同条款。</w:t>
      </w:r>
    </w:p>
    <w:p w14:paraId="224CD8BA">
      <w:pPr>
        <w:keepNext/>
        <w:keepLines/>
        <w:numPr>
          <w:ilvl w:val="1"/>
          <w:numId w:val="0"/>
        </w:numPr>
        <w:spacing w:before="100" w:line="400" w:lineRule="exact"/>
        <w:jc w:val="center"/>
        <w:outlineLvl w:val="1"/>
        <w:rPr>
          <w:rFonts w:ascii="仿宋" w:hAnsi="仿宋" w:eastAsia="仿宋" w:cs="仿宋"/>
          <w:snapToGrid w:val="0"/>
          <w:kern w:val="44"/>
          <w:sz w:val="28"/>
          <w:szCs w:val="20"/>
          <w:highlight w:val="none"/>
        </w:rPr>
      </w:pPr>
    </w:p>
    <w:p w14:paraId="59E1AF8F">
      <w:pPr>
        <w:keepNext/>
        <w:keepLines/>
        <w:numPr>
          <w:ilvl w:val="1"/>
          <w:numId w:val="0"/>
        </w:numPr>
        <w:spacing w:before="100" w:line="400" w:lineRule="exact"/>
        <w:jc w:val="center"/>
        <w:outlineLvl w:val="1"/>
        <w:rPr>
          <w:rFonts w:ascii="仿宋" w:hAnsi="仿宋" w:eastAsia="仿宋" w:cs="仿宋"/>
          <w:snapToGrid w:val="0"/>
          <w:kern w:val="44"/>
          <w:sz w:val="28"/>
          <w:szCs w:val="20"/>
          <w:highlight w:val="none"/>
        </w:rPr>
      </w:pPr>
      <w:r>
        <w:rPr>
          <w:rFonts w:hint="eastAsia" w:ascii="仿宋" w:hAnsi="仿宋" w:eastAsia="仿宋" w:cs="仿宋"/>
          <w:snapToGrid w:val="0"/>
          <w:kern w:val="44"/>
          <w:sz w:val="28"/>
          <w:szCs w:val="20"/>
          <w:highlight w:val="none"/>
        </w:rPr>
        <w:t>第三部分  专用条款</w:t>
      </w:r>
      <w:bookmarkEnd w:id="496"/>
      <w:bookmarkEnd w:id="497"/>
      <w:bookmarkEnd w:id="498"/>
    </w:p>
    <w:p w14:paraId="3D15C955">
      <w:pPr>
        <w:keepNext/>
        <w:numPr>
          <w:ilvl w:val="3"/>
          <w:numId w:val="0"/>
        </w:numPr>
        <w:tabs>
          <w:tab w:val="left" w:pos="864"/>
        </w:tabs>
        <w:snapToGrid w:val="0"/>
        <w:spacing w:line="360" w:lineRule="auto"/>
        <w:ind w:left="426" w:hanging="420"/>
        <w:outlineLvl w:val="3"/>
        <w:rPr>
          <w:rFonts w:ascii="仿宋" w:hAnsi="仿宋" w:eastAsia="仿宋" w:cs="仿宋"/>
          <w:b/>
          <w:sz w:val="24"/>
          <w:highlight w:val="none"/>
        </w:rPr>
      </w:pPr>
      <w:bookmarkStart w:id="499" w:name="_Toc351203633"/>
      <w:r>
        <w:rPr>
          <w:rFonts w:hint="eastAsia" w:ascii="仿宋" w:hAnsi="仿宋" w:eastAsia="仿宋" w:cs="仿宋"/>
          <w:b/>
          <w:sz w:val="24"/>
          <w:highlight w:val="none"/>
        </w:rPr>
        <w:t>1</w:t>
      </w:r>
      <w:bookmarkStart w:id="500" w:name="_Toc296944495"/>
      <w:bookmarkStart w:id="501" w:name="_Toc296346657"/>
      <w:bookmarkStart w:id="502" w:name="_Toc296890984"/>
      <w:bookmarkStart w:id="503" w:name="_Toc297120456"/>
      <w:bookmarkStart w:id="504" w:name="_Toc297048342"/>
      <w:bookmarkStart w:id="505" w:name="_Toc292559361"/>
      <w:bookmarkStart w:id="506" w:name="_Toc296891196"/>
      <w:bookmarkStart w:id="507" w:name="_Toc292559866"/>
      <w:bookmarkStart w:id="508" w:name="_Toc296347155"/>
      <w:bookmarkStart w:id="509" w:name="_Toc296503156"/>
      <w:r>
        <w:rPr>
          <w:rFonts w:hint="eastAsia" w:ascii="仿宋" w:hAnsi="仿宋" w:eastAsia="仿宋" w:cs="仿宋"/>
          <w:b/>
          <w:sz w:val="24"/>
          <w:highlight w:val="none"/>
        </w:rPr>
        <w:t>. 一般约定</w:t>
      </w:r>
      <w:bookmarkEnd w:id="499"/>
    </w:p>
    <w:bookmarkEnd w:id="500"/>
    <w:bookmarkEnd w:id="501"/>
    <w:bookmarkEnd w:id="502"/>
    <w:bookmarkEnd w:id="503"/>
    <w:bookmarkEnd w:id="504"/>
    <w:bookmarkEnd w:id="505"/>
    <w:bookmarkEnd w:id="506"/>
    <w:bookmarkEnd w:id="507"/>
    <w:bookmarkEnd w:id="508"/>
    <w:bookmarkEnd w:id="509"/>
    <w:p w14:paraId="5CAB44EA">
      <w:pPr>
        <w:snapToGrid w:val="0"/>
        <w:spacing w:line="360" w:lineRule="auto"/>
        <w:ind w:firstLine="420" w:firstLineChars="175"/>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1.1 词语定义</w:t>
      </w:r>
    </w:p>
    <w:p w14:paraId="36FFA38C">
      <w:pPr>
        <w:snapToGrid w:val="0"/>
        <w:spacing w:line="360" w:lineRule="auto"/>
        <w:ind w:firstLine="420" w:firstLineChars="175"/>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1.1.1合同</w:t>
      </w:r>
    </w:p>
    <w:p w14:paraId="782E1359">
      <w:pPr>
        <w:snapToGrid w:val="0"/>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1.1.1.10其他合同文件包括：</w:t>
      </w:r>
      <w:r>
        <w:rPr>
          <w:rFonts w:hint="eastAsia" w:ascii="仿宋" w:hAnsi="仿宋" w:eastAsia="仿宋" w:cs="仿宋"/>
          <w:b/>
          <w:sz w:val="24"/>
          <w:highlight w:val="none"/>
          <w:u w:val="single"/>
        </w:rPr>
        <w:t>施工组织设计：施工组织</w:t>
      </w:r>
      <w:r>
        <w:rPr>
          <w:highlight w:val="none"/>
        </w:rPr>
        <w:fldChar w:fldCharType="begin"/>
      </w:r>
      <w:r>
        <w:rPr>
          <w:highlight w:val="none"/>
        </w:rPr>
        <w:instrText xml:space="preserve"> HYPERLINK "http://baike.baidu.com/view/14417.htm" </w:instrText>
      </w:r>
      <w:r>
        <w:rPr>
          <w:highlight w:val="none"/>
        </w:rPr>
        <w:fldChar w:fldCharType="separate"/>
      </w:r>
      <w:r>
        <w:rPr>
          <w:rFonts w:hint="eastAsia" w:ascii="仿宋" w:hAnsi="仿宋" w:eastAsia="仿宋" w:cs="仿宋"/>
          <w:b/>
          <w:sz w:val="24"/>
          <w:highlight w:val="none"/>
          <w:u w:val="single"/>
        </w:rPr>
        <w:t>设计</w:t>
      </w:r>
      <w:r>
        <w:rPr>
          <w:rFonts w:hint="eastAsia" w:ascii="仿宋" w:hAnsi="仿宋" w:eastAsia="仿宋" w:cs="仿宋"/>
          <w:b/>
          <w:sz w:val="24"/>
          <w:highlight w:val="none"/>
          <w:u w:val="single"/>
        </w:rPr>
        <w:fldChar w:fldCharType="end"/>
      </w:r>
      <w:r>
        <w:rPr>
          <w:rFonts w:hint="eastAsia" w:ascii="仿宋" w:hAnsi="仿宋" w:eastAsia="仿宋" w:cs="仿宋"/>
          <w:b/>
          <w:sz w:val="24"/>
          <w:highlight w:val="none"/>
          <w:u w:val="single"/>
        </w:rPr>
        <w:t>是用来指导</w:t>
      </w:r>
      <w:r>
        <w:rPr>
          <w:highlight w:val="none"/>
        </w:rPr>
        <w:fldChar w:fldCharType="begin"/>
      </w:r>
      <w:r>
        <w:rPr>
          <w:highlight w:val="none"/>
        </w:rPr>
        <w:instrText xml:space="preserve"> HYPERLINK "http://baike.baidu.com/view/1094820.htm" </w:instrText>
      </w:r>
      <w:r>
        <w:rPr>
          <w:highlight w:val="none"/>
        </w:rPr>
        <w:fldChar w:fldCharType="separate"/>
      </w:r>
      <w:r>
        <w:rPr>
          <w:rStyle w:val="76"/>
          <w:rFonts w:hint="eastAsia" w:ascii="仿宋" w:hAnsi="仿宋" w:eastAsia="仿宋" w:cs="仿宋"/>
          <w:b/>
          <w:color w:val="auto"/>
          <w:sz w:val="24"/>
          <w:szCs w:val="24"/>
          <w:highlight w:val="none"/>
          <w:u w:val="single"/>
        </w:rPr>
        <w:t>施工项目</w:t>
      </w:r>
      <w:r>
        <w:rPr>
          <w:rStyle w:val="76"/>
          <w:rFonts w:hint="eastAsia" w:ascii="仿宋" w:hAnsi="仿宋" w:eastAsia="仿宋" w:cs="仿宋"/>
          <w:b/>
          <w:color w:val="auto"/>
          <w:sz w:val="24"/>
          <w:szCs w:val="24"/>
          <w:highlight w:val="none"/>
          <w:u w:val="single"/>
        </w:rPr>
        <w:fldChar w:fldCharType="end"/>
      </w:r>
      <w:r>
        <w:rPr>
          <w:rFonts w:hint="eastAsia" w:ascii="仿宋" w:hAnsi="仿宋" w:eastAsia="仿宋" w:cs="仿宋"/>
          <w:b/>
          <w:sz w:val="24"/>
          <w:highlight w:val="none"/>
          <w:u w:val="single"/>
        </w:rPr>
        <w:t>全过程各项活动的技术、经济和组织的综合性文件。</w:t>
      </w:r>
    </w:p>
    <w:p w14:paraId="601C87B2">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1.1.2 合同当事人及其他相关方</w:t>
      </w:r>
    </w:p>
    <w:p w14:paraId="6EDBA32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1.1.2.4监理人：</w:t>
      </w:r>
    </w:p>
    <w:p w14:paraId="1710135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名    称：</w:t>
      </w:r>
      <w:r>
        <w:rPr>
          <w:rFonts w:hint="eastAsia" w:ascii="仿宋" w:hAnsi="仿宋" w:eastAsia="仿宋" w:cs="仿宋"/>
          <w:sz w:val="24"/>
          <w:highlight w:val="none"/>
          <w:u w:val="single"/>
        </w:rPr>
        <w:t xml:space="preserve">                </w:t>
      </w:r>
      <w:r>
        <w:rPr>
          <w:rFonts w:hint="eastAsia" w:ascii="仿宋" w:hAnsi="仿宋" w:eastAsia="仿宋" w:cs="仿宋"/>
          <w:sz w:val="24"/>
          <w:highlight w:val="none"/>
        </w:rPr>
        <w:t>；</w:t>
      </w:r>
    </w:p>
    <w:p w14:paraId="754A56D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资质类别和等级：</w:t>
      </w:r>
      <w:r>
        <w:rPr>
          <w:rFonts w:hint="eastAsia" w:ascii="仿宋" w:hAnsi="仿宋" w:eastAsia="仿宋" w:cs="仿宋"/>
          <w:sz w:val="24"/>
          <w:highlight w:val="none"/>
          <w:u w:val="single"/>
        </w:rPr>
        <w:t xml:space="preserve">                </w:t>
      </w:r>
      <w:r>
        <w:rPr>
          <w:rFonts w:hint="eastAsia" w:ascii="仿宋" w:hAnsi="仿宋" w:eastAsia="仿宋" w:cs="仿宋"/>
          <w:sz w:val="24"/>
          <w:highlight w:val="none"/>
        </w:rPr>
        <w:t>；</w:t>
      </w:r>
    </w:p>
    <w:p w14:paraId="1A0E52A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63D1164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10343D9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7525133C">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1.1.2.5 设计人：</w:t>
      </w:r>
    </w:p>
    <w:p w14:paraId="35E5F99F">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名    称：</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w:t>
      </w:r>
    </w:p>
    <w:p w14:paraId="7C08D475">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资质类别和等级：</w:t>
      </w:r>
      <w:r>
        <w:rPr>
          <w:rFonts w:hint="eastAsia" w:ascii="仿宋" w:hAnsi="仿宋" w:eastAsia="仿宋" w:cs="仿宋"/>
          <w:snapToGrid w:val="0"/>
          <w:kern w:val="0"/>
          <w:sz w:val="24"/>
          <w:highlight w:val="none"/>
          <w:u w:val="single"/>
        </w:rPr>
        <w:t>                            </w:t>
      </w:r>
      <w:r>
        <w:rPr>
          <w:rFonts w:hint="eastAsia" w:ascii="仿宋" w:hAnsi="仿宋" w:eastAsia="仿宋" w:cs="仿宋"/>
          <w:snapToGrid w:val="0"/>
          <w:kern w:val="0"/>
          <w:sz w:val="24"/>
          <w:highlight w:val="none"/>
        </w:rPr>
        <w:t>；</w:t>
      </w:r>
    </w:p>
    <w:p w14:paraId="078F7649">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联系电话：</w:t>
      </w:r>
      <w:r>
        <w:rPr>
          <w:rFonts w:hint="eastAsia" w:ascii="仿宋" w:hAnsi="仿宋" w:eastAsia="仿宋" w:cs="仿宋"/>
          <w:snapToGrid w:val="0"/>
          <w:kern w:val="0"/>
          <w:sz w:val="24"/>
          <w:highlight w:val="none"/>
          <w:u w:val="single"/>
        </w:rPr>
        <w:t xml:space="preserve">                          </w:t>
      </w:r>
      <w:r>
        <w:rPr>
          <w:rFonts w:hint="eastAsia" w:ascii="仿宋" w:hAnsi="仿宋" w:eastAsia="仿宋" w:cs="仿宋"/>
          <w:snapToGrid w:val="0"/>
          <w:kern w:val="0"/>
          <w:sz w:val="24"/>
          <w:highlight w:val="none"/>
        </w:rPr>
        <w:t>；</w:t>
      </w:r>
    </w:p>
    <w:p w14:paraId="424383C1">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电子信箱：</w:t>
      </w:r>
      <w:r>
        <w:rPr>
          <w:rFonts w:hint="eastAsia" w:ascii="仿宋" w:hAnsi="仿宋" w:eastAsia="仿宋" w:cs="仿宋"/>
          <w:snapToGrid w:val="0"/>
          <w:kern w:val="0"/>
          <w:sz w:val="24"/>
          <w:highlight w:val="none"/>
          <w:u w:val="single"/>
        </w:rPr>
        <w:t xml:space="preserve">                    </w:t>
      </w:r>
      <w:r>
        <w:rPr>
          <w:rFonts w:hint="eastAsia" w:ascii="仿宋" w:hAnsi="仿宋" w:eastAsia="仿宋" w:cs="仿宋"/>
          <w:snapToGrid w:val="0"/>
          <w:kern w:val="0"/>
          <w:sz w:val="24"/>
          <w:highlight w:val="none"/>
        </w:rPr>
        <w:t>；</w:t>
      </w:r>
    </w:p>
    <w:p w14:paraId="39929FA7">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通信地址：</w:t>
      </w:r>
      <w:r>
        <w:rPr>
          <w:rFonts w:hint="eastAsia" w:ascii="仿宋" w:hAnsi="仿宋" w:eastAsia="仿宋" w:cs="仿宋"/>
          <w:snapToGrid w:val="0"/>
          <w:kern w:val="0"/>
          <w:sz w:val="24"/>
          <w:highlight w:val="none"/>
          <w:u w:val="single"/>
        </w:rPr>
        <w:t>                      </w:t>
      </w:r>
      <w:r>
        <w:rPr>
          <w:rFonts w:hint="eastAsia" w:ascii="仿宋" w:hAnsi="仿宋" w:eastAsia="仿宋" w:cs="仿宋"/>
          <w:snapToGrid w:val="0"/>
          <w:kern w:val="0"/>
          <w:sz w:val="24"/>
          <w:highlight w:val="none"/>
        </w:rPr>
        <w:t>。</w:t>
      </w:r>
    </w:p>
    <w:p w14:paraId="72AFE2C4">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1.1.3 工程和设备</w:t>
      </w:r>
    </w:p>
    <w:p w14:paraId="677C28B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1.1.3.7 作为施工现场组成部分的其他场所包括：</w:t>
      </w:r>
      <w:r>
        <w:rPr>
          <w:rFonts w:hint="eastAsia" w:ascii="仿宋" w:hAnsi="仿宋" w:eastAsia="仿宋" w:cs="仿宋"/>
          <w:b/>
          <w:sz w:val="24"/>
          <w:highlight w:val="none"/>
          <w:u w:val="single"/>
        </w:rPr>
        <w:t>规划红线范围场地</w:t>
      </w:r>
      <w:r>
        <w:rPr>
          <w:rFonts w:hint="eastAsia" w:ascii="仿宋" w:hAnsi="仿宋" w:eastAsia="仿宋" w:cs="仿宋"/>
          <w:sz w:val="24"/>
          <w:highlight w:val="none"/>
        </w:rPr>
        <w:t>。</w:t>
      </w:r>
    </w:p>
    <w:p w14:paraId="324B002B">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1.1.3.9 永久占地包括：</w:t>
      </w:r>
      <w:r>
        <w:rPr>
          <w:rFonts w:hint="eastAsia" w:ascii="仿宋" w:hAnsi="仿宋" w:eastAsia="仿宋" w:cs="仿宋"/>
          <w:b/>
          <w:sz w:val="24"/>
          <w:highlight w:val="none"/>
          <w:u w:val="single"/>
        </w:rPr>
        <w:t>规划红线范围场地</w:t>
      </w:r>
      <w:r>
        <w:rPr>
          <w:rFonts w:hint="eastAsia" w:ascii="仿宋" w:hAnsi="仿宋" w:eastAsia="仿宋" w:cs="仿宋"/>
          <w:kern w:val="0"/>
          <w:sz w:val="24"/>
          <w:highlight w:val="none"/>
        </w:rPr>
        <w:t>。</w:t>
      </w:r>
    </w:p>
    <w:p w14:paraId="40EA3EA3">
      <w:pPr>
        <w:adjustRightInd/>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kern w:val="0"/>
          <w:sz w:val="24"/>
          <w:highlight w:val="none"/>
        </w:rPr>
        <w:t>1.1.3.10 临时占地包括：</w:t>
      </w:r>
      <w:r>
        <w:rPr>
          <w:rFonts w:hint="eastAsia" w:ascii="仿宋" w:hAnsi="仿宋" w:eastAsia="仿宋" w:cs="仿宋"/>
          <w:b/>
          <w:sz w:val="24"/>
          <w:highlight w:val="none"/>
          <w:u w:val="single"/>
        </w:rPr>
        <w:t>指永久占地之外为实施合同工程需临时占用的土地</w:t>
      </w:r>
      <w:r>
        <w:rPr>
          <w:rFonts w:hint="eastAsia" w:ascii="仿宋" w:hAnsi="仿宋" w:eastAsia="仿宋" w:cs="仿宋"/>
          <w:kern w:val="0"/>
          <w:sz w:val="24"/>
          <w:highlight w:val="none"/>
        </w:rPr>
        <w:t>。</w:t>
      </w:r>
    </w:p>
    <w:p w14:paraId="2016E0F2">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xml:space="preserve">1.3法律 </w:t>
      </w:r>
    </w:p>
    <w:p w14:paraId="63A3B93D">
      <w:pPr>
        <w:autoSpaceDE w:val="0"/>
        <w:autoSpaceDN w:val="0"/>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适用于合同的其他规范性文件：</w:t>
      </w:r>
    </w:p>
    <w:p w14:paraId="493EF767">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1.3.1 杭州市建设工程工程量清单计价实施细则》(杭建市发〔2018〕578号)；</w:t>
      </w:r>
    </w:p>
    <w:p w14:paraId="1587B504">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1.3.2 《关于进一步加强杭州市建设工程市场要素价格动态管理的指导意见》（杭建市发〔2018〕579号）；</w:t>
      </w:r>
    </w:p>
    <w:p w14:paraId="29885F60">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1.3.3  省市建设行政部门颁发的其他现行有效文件(包括但不仅限于以下文件)：</w:t>
      </w:r>
    </w:p>
    <w:p w14:paraId="5D542EF7">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（1）《关于转发省建设厅&lt;关于进一步加强建筑施工领域企业安全生产工作的实施意见&gt;的通知》（杭建工发〔2011〕130号）；</w:t>
      </w:r>
    </w:p>
    <w:p w14:paraId="2B559594">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（2）《关于进一步加强建设工程安全质量物联网管理应用平台建设的通知》（杭建工发〔2012〕426号）；</w:t>
      </w:r>
    </w:p>
    <w:p w14:paraId="7E749D00">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（3）《关于开展建筑工程扬尘在线监测设施安装工作的通知》（杭建工〔2019〕103号）；</w:t>
      </w:r>
    </w:p>
    <w:p w14:paraId="4B27575C">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（4）《关于巩固G20杭州峰会成果进一步加强建设工程文明施工管理的若干意见》（杭建工发〔2017〕112号）；</w:t>
      </w:r>
    </w:p>
    <w:p w14:paraId="4BDEEE9C">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（5）《杭州市建设领域农民工“无欠薪”管理实施细则（试行）》（杭建市〔2018〕161号）；</w:t>
      </w:r>
    </w:p>
    <w:p w14:paraId="00E2AFA4">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（6）《关于杭州市建筑工地全面推广使用“浙里工程建设现场管控”重大应用（浙里建）的通知》（杭建数改办（2022）1号）</w:t>
      </w:r>
    </w:p>
    <w:p w14:paraId="024518C0">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（7）《杭州市建设工程渣土管理办法》（市政府令第192号）</w:t>
      </w:r>
    </w:p>
    <w:p w14:paraId="0A98DA9F">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（8）市政府办公厅2022年5月15日发布的《杭州市人民政府办公厅关于进一步规范工程建筑垃圾管理的通知》</w:t>
      </w:r>
    </w:p>
    <w:p w14:paraId="4D2CC3D7">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（9）《关于发布杭州市工程渣土消纳市场信息价的通知》（杭渣土领〔2020〕1号）</w:t>
      </w:r>
    </w:p>
    <w:p w14:paraId="18FC8263">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（10）市建委2020年10月30日发布的《关于明确杭州市渣土运输及消纳项目计价清单编制和报价口径的通知》</w:t>
      </w:r>
    </w:p>
    <w:p w14:paraId="6F261872">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（11）《关于转发&lt;关于在全省工程建设领域改革保证金制度的通知&gt;的通知》（杭建市通知〔2020〕4号）</w:t>
      </w:r>
    </w:p>
    <w:p w14:paraId="52EB1B4F">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（12）《关于进一步提升杭州市市政道路建设质量管理的若干意见》（杭建工发〔2021〕32 号）</w:t>
      </w:r>
    </w:p>
    <w:p w14:paraId="1B4464E3">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（13）《关于全面推广应用承插型盘扣式脚手架的通知》（杭建工发〔2021〕358号）</w:t>
      </w:r>
    </w:p>
    <w:p w14:paraId="1C1B0D28">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rPr>
        <w:t>（14）《关于明确杭州市建筑施工领域安全生产责任保险费用计取的通知》（杭建招标造价中心〔2021〕84号）</w:t>
      </w:r>
    </w:p>
    <w:p w14:paraId="473CC662">
      <w:pPr>
        <w:spacing w:line="360" w:lineRule="auto"/>
        <w:ind w:firstLine="477" w:firstLineChars="198"/>
        <w:rPr>
          <w:rFonts w:ascii="仿宋" w:hAnsi="仿宋" w:eastAsia="仿宋" w:cs="仿宋"/>
          <w:b/>
          <w:bCs/>
          <w:sz w:val="24"/>
          <w:highlight w:val="none"/>
        </w:rPr>
      </w:pPr>
      <w:r>
        <w:rPr>
          <w:rFonts w:hint="eastAsia" w:ascii="仿宋" w:hAnsi="仿宋" w:eastAsia="仿宋" w:cs="仿宋"/>
          <w:b/>
          <w:bCs/>
          <w:sz w:val="24"/>
          <w:highlight w:val="none"/>
        </w:rPr>
        <w:t>（6）其他：</w:t>
      </w:r>
    </w:p>
    <w:p w14:paraId="456C753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①《杭州市建筑市场管理若干规定》（杭州市人民政府令第277号）；</w:t>
      </w:r>
    </w:p>
    <w:p w14:paraId="0C77214B">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②《杭州市建设工程文明施工管理规定》（杭州市人民政府第278号）；</w:t>
      </w:r>
    </w:p>
    <w:p w14:paraId="39D34BE0">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③浙江省人民政府办公厅《关于深化企业减负担降成本改革的若干意见》 浙政办发[2017]48号；</w:t>
      </w:r>
    </w:p>
    <w:p w14:paraId="6B29AC5D">
      <w:pPr>
        <w:tabs>
          <w:tab w:val="left" w:pos="0"/>
        </w:tabs>
        <w:snapToGrid w:val="0"/>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④《建筑内部装修设计防火规范》GB50222-2017；</w:t>
      </w:r>
    </w:p>
    <w:p w14:paraId="492DF3AF">
      <w:pPr>
        <w:autoSpaceDE w:val="0"/>
        <w:autoSpaceDN w:val="0"/>
        <w:snapToGrid w:val="0"/>
        <w:spacing w:line="360" w:lineRule="auto"/>
        <w:ind w:firstLine="482" w:firstLineChars="200"/>
        <w:jc w:val="left"/>
        <w:rPr>
          <w:rFonts w:ascii="仿宋" w:hAnsi="仿宋" w:eastAsia="仿宋" w:cs="仿宋"/>
          <w:snapToGrid w:val="0"/>
          <w:kern w:val="0"/>
          <w:sz w:val="24"/>
          <w:highlight w:val="none"/>
        </w:rPr>
      </w:pPr>
      <w:r>
        <w:rPr>
          <w:rFonts w:hint="eastAsia" w:ascii="仿宋" w:hAnsi="仿宋" w:eastAsia="仿宋" w:cs="仿宋"/>
          <w:b/>
          <w:sz w:val="24"/>
          <w:highlight w:val="none"/>
          <w:u w:val="single"/>
        </w:rPr>
        <w:t>⑤其它法律、行政法规、地方性法规等。</w:t>
      </w:r>
    </w:p>
    <w:p w14:paraId="0FD97B94">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1.4 标准和规范</w:t>
      </w:r>
    </w:p>
    <w:p w14:paraId="23B46064">
      <w:pPr>
        <w:snapToGrid w:val="0"/>
        <w:spacing w:line="360" w:lineRule="auto"/>
        <w:ind w:firstLine="480" w:firstLineChars="200"/>
        <w:rPr>
          <w:rFonts w:ascii="仿宋" w:hAnsi="仿宋" w:eastAsia="仿宋" w:cs="仿宋"/>
          <w:b/>
          <w:snapToGrid w:val="0"/>
          <w:kern w:val="0"/>
          <w:sz w:val="24"/>
          <w:highlight w:val="none"/>
          <w:u w:val="single"/>
        </w:rPr>
      </w:pPr>
      <w:r>
        <w:rPr>
          <w:rFonts w:hint="eastAsia" w:ascii="仿宋" w:hAnsi="仿宋" w:eastAsia="仿宋" w:cs="仿宋"/>
          <w:snapToGrid w:val="0"/>
          <w:kern w:val="0"/>
          <w:sz w:val="24"/>
          <w:highlight w:val="none"/>
        </w:rPr>
        <w:t>1.4.1适用于工程的标准规范包括：</w:t>
      </w:r>
      <w:r>
        <w:rPr>
          <w:rFonts w:hint="eastAsia" w:ascii="仿宋" w:hAnsi="仿宋" w:eastAsia="仿宋" w:cs="仿宋"/>
          <w:b/>
          <w:sz w:val="24"/>
          <w:highlight w:val="none"/>
          <w:u w:val="single"/>
        </w:rPr>
        <w:t>（1）按通用条款约定。</w:t>
      </w:r>
    </w:p>
    <w:p w14:paraId="155CBF40">
      <w:pPr>
        <w:snapToGrid w:val="0"/>
        <w:spacing w:line="360" w:lineRule="auto"/>
        <w:ind w:firstLine="480" w:firstLineChars="200"/>
        <w:rPr>
          <w:rFonts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1.4.2 发包人提供国外标准、规范的名称：</w:t>
      </w:r>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w:t>
      </w:r>
    </w:p>
    <w:p w14:paraId="6F27CF6D">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发包人提供国外标准、规范的份数：</w:t>
      </w:r>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w:t>
      </w:r>
    </w:p>
    <w:p w14:paraId="12ABDEEE">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发包人提供国外标准、规范的名称：</w:t>
      </w:r>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w:t>
      </w:r>
    </w:p>
    <w:p w14:paraId="1A883ED9">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1.4.3发包人对工程的技术标准和功能要求的特殊要求：</w:t>
      </w:r>
      <w:r>
        <w:rPr>
          <w:rFonts w:hint="eastAsia" w:ascii="仿宋" w:hAnsi="仿宋" w:eastAsia="仿宋" w:cs="仿宋"/>
          <w:b/>
          <w:sz w:val="24"/>
          <w:highlight w:val="none"/>
          <w:u w:val="single"/>
        </w:rPr>
        <w:t>详见设计文件和招标技术要求</w:t>
      </w:r>
      <w:r>
        <w:rPr>
          <w:rFonts w:hint="eastAsia" w:ascii="仿宋" w:hAnsi="仿宋" w:eastAsia="仿宋" w:cs="仿宋"/>
          <w:snapToGrid w:val="0"/>
          <w:kern w:val="0"/>
          <w:sz w:val="24"/>
          <w:highlight w:val="none"/>
        </w:rPr>
        <w:t>。</w:t>
      </w:r>
    </w:p>
    <w:p w14:paraId="63399C10">
      <w:pPr>
        <w:snapToGrid w:val="0"/>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1.5 合同文件的优先顺序</w:t>
      </w:r>
    </w:p>
    <w:p w14:paraId="677966C9">
      <w:pPr>
        <w:autoSpaceDE w:val="0"/>
        <w:autoSpaceDN w:val="0"/>
        <w:snapToGrid w:val="0"/>
        <w:spacing w:line="360" w:lineRule="auto"/>
        <w:ind w:firstLine="480" w:firstLineChars="200"/>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合同文件组成及优先顺序为：</w:t>
      </w:r>
    </w:p>
    <w:p w14:paraId="6E1EE02C">
      <w:pPr>
        <w:autoSpaceDE w:val="0"/>
        <w:autoSpaceDN w:val="0"/>
        <w:snapToGrid w:val="0"/>
        <w:spacing w:line="360" w:lineRule="auto"/>
        <w:ind w:firstLine="477" w:firstLineChars="198"/>
        <w:jc w:val="left"/>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（1）合同协议书</w:t>
      </w:r>
      <w:r>
        <w:rPr>
          <w:rFonts w:hint="eastAsia" w:ascii="仿宋" w:hAnsi="仿宋" w:eastAsia="仿宋" w:cs="仿宋"/>
          <w:b/>
          <w:snapToGrid w:val="0"/>
          <w:kern w:val="0"/>
          <w:sz w:val="24"/>
          <w:highlight w:val="none"/>
        </w:rPr>
        <w:t>；</w:t>
      </w:r>
    </w:p>
    <w:p w14:paraId="1E118D01">
      <w:pPr>
        <w:autoSpaceDE w:val="0"/>
        <w:autoSpaceDN w:val="0"/>
        <w:snapToGrid w:val="0"/>
        <w:spacing w:line="360" w:lineRule="auto"/>
        <w:ind w:firstLine="477" w:firstLineChars="198"/>
        <w:jc w:val="left"/>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（2）成交通知书（或项目发承包基本情况表）</w:t>
      </w:r>
      <w:r>
        <w:rPr>
          <w:rFonts w:hint="eastAsia" w:ascii="仿宋" w:hAnsi="仿宋" w:eastAsia="仿宋" w:cs="仿宋"/>
          <w:b/>
          <w:snapToGrid w:val="0"/>
          <w:kern w:val="0"/>
          <w:sz w:val="24"/>
          <w:highlight w:val="none"/>
        </w:rPr>
        <w:t>；</w:t>
      </w:r>
    </w:p>
    <w:p w14:paraId="10AF2DAE">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（3）磋商响应文件及磋商记录（如果有）</w:t>
      </w:r>
      <w:r>
        <w:rPr>
          <w:rFonts w:hint="eastAsia" w:ascii="仿宋" w:hAnsi="仿宋" w:eastAsia="仿宋" w:cs="仿宋"/>
          <w:b/>
          <w:snapToGrid w:val="0"/>
          <w:kern w:val="0"/>
          <w:sz w:val="24"/>
          <w:highlight w:val="none"/>
        </w:rPr>
        <w:t>；</w:t>
      </w:r>
    </w:p>
    <w:p w14:paraId="1A7361F5">
      <w:pPr>
        <w:autoSpaceDE w:val="0"/>
        <w:autoSpaceDN w:val="0"/>
        <w:snapToGrid w:val="0"/>
        <w:spacing w:line="360" w:lineRule="auto"/>
        <w:ind w:firstLine="477" w:firstLineChars="198"/>
        <w:jc w:val="left"/>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（4）专用合同条款及其附件</w:t>
      </w:r>
      <w:r>
        <w:rPr>
          <w:rFonts w:hint="eastAsia" w:ascii="仿宋" w:hAnsi="仿宋" w:eastAsia="仿宋" w:cs="仿宋"/>
          <w:b/>
          <w:snapToGrid w:val="0"/>
          <w:kern w:val="0"/>
          <w:sz w:val="24"/>
          <w:highlight w:val="none"/>
        </w:rPr>
        <w:t>；</w:t>
      </w:r>
    </w:p>
    <w:p w14:paraId="2A4FCEA4">
      <w:pPr>
        <w:autoSpaceDE w:val="0"/>
        <w:autoSpaceDN w:val="0"/>
        <w:snapToGrid w:val="0"/>
        <w:spacing w:line="360" w:lineRule="auto"/>
        <w:ind w:firstLine="477" w:firstLineChars="198"/>
        <w:jc w:val="left"/>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（5）通用合同条款</w:t>
      </w:r>
      <w:r>
        <w:rPr>
          <w:rFonts w:hint="eastAsia" w:ascii="仿宋" w:hAnsi="仿宋" w:eastAsia="仿宋" w:cs="仿宋"/>
          <w:b/>
          <w:snapToGrid w:val="0"/>
          <w:kern w:val="0"/>
          <w:sz w:val="24"/>
          <w:highlight w:val="none"/>
        </w:rPr>
        <w:t>；</w:t>
      </w:r>
    </w:p>
    <w:p w14:paraId="792AEDFF">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（6）技术标准和要求</w:t>
      </w:r>
      <w:r>
        <w:rPr>
          <w:rFonts w:hint="eastAsia" w:ascii="仿宋" w:hAnsi="仿宋" w:eastAsia="仿宋" w:cs="仿宋"/>
          <w:b/>
          <w:snapToGrid w:val="0"/>
          <w:kern w:val="0"/>
          <w:sz w:val="24"/>
          <w:highlight w:val="none"/>
        </w:rPr>
        <w:t>；</w:t>
      </w:r>
    </w:p>
    <w:p w14:paraId="0A95206C">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（7）图纸（如有）；</w:t>
      </w:r>
    </w:p>
    <w:p w14:paraId="69C9D145">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（8）已标价工程量清单或预算书</w:t>
      </w:r>
      <w:r>
        <w:rPr>
          <w:rFonts w:hint="eastAsia" w:ascii="仿宋" w:hAnsi="仿宋" w:eastAsia="仿宋" w:cs="仿宋"/>
          <w:b/>
          <w:snapToGrid w:val="0"/>
          <w:kern w:val="0"/>
          <w:sz w:val="24"/>
          <w:highlight w:val="none"/>
        </w:rPr>
        <w:t>；</w:t>
      </w:r>
    </w:p>
    <w:p w14:paraId="7B748C78">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（9）其他合同文件</w:t>
      </w:r>
      <w:r>
        <w:rPr>
          <w:rFonts w:hint="eastAsia" w:ascii="仿宋" w:hAnsi="仿宋" w:eastAsia="仿宋" w:cs="仿宋"/>
          <w:b/>
          <w:snapToGrid w:val="0"/>
          <w:kern w:val="0"/>
          <w:sz w:val="24"/>
          <w:highlight w:val="none"/>
        </w:rPr>
        <w:t>：</w:t>
      </w:r>
    </w:p>
    <w:p w14:paraId="068552E4">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①施工组织设计</w:t>
      </w:r>
      <w:r>
        <w:rPr>
          <w:rFonts w:hint="eastAsia" w:ascii="仿宋" w:hAnsi="仿宋" w:eastAsia="仿宋" w:cs="仿宋"/>
          <w:b/>
          <w:snapToGrid w:val="0"/>
          <w:kern w:val="0"/>
          <w:sz w:val="24"/>
          <w:highlight w:val="none"/>
        </w:rPr>
        <w:t>；</w:t>
      </w:r>
    </w:p>
    <w:p w14:paraId="6DE91F5E">
      <w:pPr>
        <w:snapToGrid w:val="0"/>
        <w:spacing w:line="360" w:lineRule="auto"/>
        <w:ind w:firstLine="477" w:firstLineChars="198"/>
        <w:rPr>
          <w:rFonts w:ascii="仿宋" w:hAnsi="仿宋" w:eastAsia="仿宋" w:cs="仿宋"/>
          <w:b/>
          <w:snapToGrid w:val="0"/>
          <w:kern w:val="0"/>
          <w:sz w:val="24"/>
          <w:highlight w:val="none"/>
          <w:u w:val="single"/>
        </w:rPr>
      </w:pPr>
      <w:r>
        <w:rPr>
          <w:rFonts w:hint="eastAsia" w:ascii="仿宋" w:hAnsi="仿宋" w:eastAsia="仿宋" w:cs="仿宋"/>
          <w:b/>
          <w:snapToGrid w:val="0"/>
          <w:kern w:val="0"/>
          <w:sz w:val="24"/>
          <w:highlight w:val="none"/>
          <w:u w:val="single"/>
        </w:rPr>
        <w:t>②其他：</w:t>
      </w:r>
      <w:r>
        <w:rPr>
          <w:rFonts w:hint="eastAsia" w:ascii="仿宋" w:hAnsi="仿宋" w:eastAsia="仿宋" w:cs="仿宋"/>
          <w:b/>
          <w:sz w:val="24"/>
          <w:highlight w:val="none"/>
          <w:u w:val="single"/>
        </w:rPr>
        <w:t>响应文件、采购文件（含招标工程量清单）及招标答疑（如果有）、询标纪要（如果有）、变更联系单、会审纪要等双方认为应作为合同构成的其它文件</w:t>
      </w:r>
      <w:r>
        <w:rPr>
          <w:rFonts w:hint="eastAsia" w:ascii="仿宋" w:hAnsi="仿宋" w:eastAsia="仿宋" w:cs="仿宋"/>
          <w:b/>
          <w:snapToGrid w:val="0"/>
          <w:kern w:val="0"/>
          <w:sz w:val="24"/>
          <w:highlight w:val="none"/>
          <w:u w:val="single"/>
        </w:rPr>
        <w:t>。</w:t>
      </w:r>
    </w:p>
    <w:p w14:paraId="091DCBAD">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1.6 图纸和承包人文件</w:t>
      </w:r>
      <w:r>
        <w:rPr>
          <w:rFonts w:hint="eastAsia" w:ascii="仿宋" w:hAnsi="仿宋" w:eastAsia="仿宋" w:cs="仿宋"/>
          <w:sz w:val="24"/>
          <w:highlight w:val="none"/>
        </w:rPr>
        <w:tab/>
      </w:r>
    </w:p>
    <w:p w14:paraId="65CBDDE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1.6.1 图纸的提供</w:t>
      </w:r>
    </w:p>
    <w:p w14:paraId="20C4F0B8">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发包人向承包人提供图纸的期限：</w:t>
      </w:r>
      <w:r>
        <w:rPr>
          <w:rFonts w:hint="eastAsia" w:ascii="仿宋" w:hAnsi="仿宋" w:eastAsia="仿宋" w:cs="仿宋"/>
          <w:b/>
          <w:sz w:val="24"/>
          <w:highlight w:val="none"/>
          <w:u w:val="single"/>
          <w:lang w:val="en-US" w:eastAsia="zh-CN"/>
        </w:rPr>
        <w:t>/</w:t>
      </w:r>
      <w:r>
        <w:rPr>
          <w:rFonts w:hint="eastAsia" w:ascii="仿宋" w:hAnsi="仿宋" w:eastAsia="仿宋" w:cs="仿宋"/>
          <w:sz w:val="24"/>
          <w:highlight w:val="none"/>
        </w:rPr>
        <w:t>；</w:t>
      </w:r>
    </w:p>
    <w:p w14:paraId="1CA4E35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发包人向承包人提供图纸的数量：</w:t>
      </w:r>
      <w:r>
        <w:rPr>
          <w:rFonts w:hint="eastAsia" w:ascii="仿宋" w:hAnsi="仿宋" w:eastAsia="仿宋" w:cs="仿宋"/>
          <w:b/>
          <w:sz w:val="24"/>
          <w:highlight w:val="none"/>
          <w:u w:val="single"/>
          <w:lang w:val="en-US" w:eastAsia="zh-CN"/>
        </w:rPr>
        <w:t>/</w:t>
      </w:r>
      <w:r>
        <w:rPr>
          <w:rFonts w:hint="eastAsia" w:ascii="仿宋" w:hAnsi="仿宋" w:eastAsia="仿宋" w:cs="仿宋"/>
          <w:sz w:val="24"/>
          <w:highlight w:val="none"/>
        </w:rPr>
        <w:t>；</w:t>
      </w:r>
    </w:p>
    <w:p w14:paraId="179D875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发包人向承包人提供图纸的内容：</w:t>
      </w:r>
      <w:r>
        <w:rPr>
          <w:rFonts w:hint="eastAsia" w:ascii="仿宋" w:hAnsi="仿宋" w:eastAsia="仿宋" w:cs="仿宋"/>
          <w:b/>
          <w:sz w:val="24"/>
          <w:highlight w:val="none"/>
          <w:u w:val="single"/>
          <w:lang w:val="en-US" w:eastAsia="zh-CN"/>
        </w:rPr>
        <w:t>/</w:t>
      </w:r>
      <w:r>
        <w:rPr>
          <w:rFonts w:hint="eastAsia" w:ascii="仿宋" w:hAnsi="仿宋" w:eastAsia="仿宋" w:cs="仿宋"/>
          <w:sz w:val="24"/>
          <w:highlight w:val="none"/>
        </w:rPr>
        <w:t>。</w:t>
      </w:r>
    </w:p>
    <w:p w14:paraId="492DCBF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1.6.4 承包人文件</w:t>
      </w:r>
    </w:p>
    <w:p w14:paraId="1EEF44C4">
      <w:pPr>
        <w:snapToGrid w:val="0"/>
        <w:spacing w:line="360" w:lineRule="auto"/>
        <w:ind w:left="596" w:leftChars="284"/>
        <w:jc w:val="left"/>
        <w:rPr>
          <w:rFonts w:ascii="仿宋" w:hAnsi="仿宋" w:eastAsia="仿宋" w:cs="仿宋"/>
          <w:sz w:val="24"/>
          <w:highlight w:val="none"/>
        </w:rPr>
      </w:pPr>
      <w:r>
        <w:rPr>
          <w:rFonts w:hint="eastAsia" w:ascii="仿宋" w:hAnsi="仿宋" w:eastAsia="仿宋" w:cs="仿宋"/>
          <w:sz w:val="24"/>
          <w:highlight w:val="none"/>
        </w:rPr>
        <w:t>需要由承包人提供的文件，包括：</w:t>
      </w:r>
      <w:r>
        <w:rPr>
          <w:rFonts w:hint="eastAsia" w:ascii="仿宋" w:hAnsi="仿宋" w:eastAsia="仿宋" w:cs="仿宋"/>
          <w:b/>
          <w:sz w:val="24"/>
          <w:highlight w:val="none"/>
          <w:u w:val="single"/>
        </w:rPr>
        <w:t>施工组织设计、详细的工期质量安全文明保证措施方案、施工总进度计划、资金使用计划表、工程形象进度报告、发包人和政府规定要求必须提供的其他文件</w:t>
      </w:r>
      <w:r>
        <w:rPr>
          <w:rFonts w:hint="eastAsia" w:ascii="仿宋" w:hAnsi="仿宋" w:eastAsia="仿宋" w:cs="仿宋"/>
          <w:sz w:val="24"/>
          <w:highlight w:val="none"/>
        </w:rPr>
        <w:t>；</w:t>
      </w:r>
    </w:p>
    <w:p w14:paraId="627A979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承包人提供的文件的期限为：</w:t>
      </w:r>
      <w:r>
        <w:rPr>
          <w:rFonts w:hint="eastAsia" w:ascii="仿宋" w:hAnsi="仿宋" w:eastAsia="仿宋" w:cs="仿宋"/>
          <w:b/>
          <w:sz w:val="24"/>
          <w:highlight w:val="none"/>
          <w:u w:val="single"/>
        </w:rPr>
        <w:t>施工组织设计、施工总进度计划要求不得晚于第7.3.2项〔开工通知〕载明的开工日期前3天；每月20日递交工程形象进度报告；发包人和政府规定要求必须提供的其他文件按发包人要求和政府相关规定时间提供</w:t>
      </w:r>
      <w:r>
        <w:rPr>
          <w:rFonts w:hint="eastAsia" w:ascii="仿宋" w:hAnsi="仿宋" w:eastAsia="仿宋" w:cs="仿宋"/>
          <w:sz w:val="24"/>
          <w:highlight w:val="none"/>
        </w:rPr>
        <w:t>；</w:t>
      </w:r>
    </w:p>
    <w:p w14:paraId="5769FDC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承包人提供的文件的数量为：</w:t>
      </w:r>
      <w:r>
        <w:rPr>
          <w:rFonts w:hint="eastAsia" w:ascii="仿宋" w:hAnsi="仿宋" w:eastAsia="仿宋" w:cs="仿宋"/>
          <w:b/>
          <w:sz w:val="24"/>
          <w:highlight w:val="none"/>
          <w:u w:val="single"/>
        </w:rPr>
        <w:t>一式伍份</w:t>
      </w:r>
      <w:r>
        <w:rPr>
          <w:rFonts w:hint="eastAsia" w:ascii="仿宋" w:hAnsi="仿宋" w:eastAsia="仿宋" w:cs="仿宋"/>
          <w:sz w:val="24"/>
          <w:highlight w:val="none"/>
        </w:rPr>
        <w:t>；</w:t>
      </w:r>
    </w:p>
    <w:p w14:paraId="3BA0D3A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承包人提供的文件的形式为：</w:t>
      </w:r>
      <w:r>
        <w:rPr>
          <w:rFonts w:hint="eastAsia" w:ascii="仿宋" w:hAnsi="仿宋" w:eastAsia="仿宋" w:cs="仿宋"/>
          <w:b/>
          <w:sz w:val="24"/>
          <w:highlight w:val="none"/>
          <w:u w:val="single"/>
        </w:rPr>
        <w:t>以书面形式提供，并按相关要求进行签字和盖章，若发包人要求提供对应电子文档的，应按要求提供电子文档</w:t>
      </w:r>
      <w:r>
        <w:rPr>
          <w:rFonts w:hint="eastAsia" w:ascii="仿宋" w:hAnsi="仿宋" w:eastAsia="仿宋" w:cs="仿宋"/>
          <w:sz w:val="24"/>
          <w:highlight w:val="none"/>
        </w:rPr>
        <w:t>；</w:t>
      </w:r>
    </w:p>
    <w:p w14:paraId="6B80EB1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发包人审批承包人文件的期限：</w:t>
      </w:r>
      <w:r>
        <w:rPr>
          <w:rFonts w:hint="eastAsia" w:ascii="仿宋" w:hAnsi="仿宋" w:eastAsia="仿宋" w:cs="仿宋"/>
          <w:b/>
          <w:sz w:val="24"/>
          <w:highlight w:val="none"/>
          <w:u w:val="single"/>
        </w:rPr>
        <w:t>7天</w:t>
      </w:r>
      <w:r>
        <w:rPr>
          <w:rFonts w:hint="eastAsia" w:ascii="仿宋" w:hAnsi="仿宋" w:eastAsia="仿宋" w:cs="仿宋"/>
          <w:sz w:val="24"/>
          <w:highlight w:val="none"/>
        </w:rPr>
        <w:t>。</w:t>
      </w:r>
    </w:p>
    <w:p w14:paraId="489BFA4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1.6.5 现场图纸准备</w:t>
      </w:r>
    </w:p>
    <w:p w14:paraId="4951BF8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关于现场图纸准备的约定：</w:t>
      </w:r>
      <w:r>
        <w:rPr>
          <w:rFonts w:hint="eastAsia" w:ascii="仿宋" w:hAnsi="仿宋" w:eastAsia="仿宋" w:cs="仿宋"/>
          <w:b/>
          <w:sz w:val="24"/>
          <w:highlight w:val="none"/>
          <w:u w:val="single"/>
          <w:lang w:val="en-US" w:eastAsia="zh-CN"/>
        </w:rPr>
        <w:t>/</w:t>
      </w:r>
      <w:r>
        <w:rPr>
          <w:rFonts w:hint="eastAsia" w:ascii="仿宋" w:hAnsi="仿宋" w:eastAsia="仿宋" w:cs="仿宋"/>
          <w:sz w:val="24"/>
          <w:highlight w:val="none"/>
        </w:rPr>
        <w:t>。</w:t>
      </w:r>
    </w:p>
    <w:p w14:paraId="60E0464B">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1.7 联络</w:t>
      </w:r>
    </w:p>
    <w:p w14:paraId="3684E948">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1.7.1发包人和承包人应当在</w:t>
      </w:r>
      <w:r>
        <w:rPr>
          <w:rFonts w:hint="eastAsia" w:ascii="仿宋" w:hAnsi="仿宋" w:eastAsia="仿宋" w:cs="仿宋"/>
          <w:sz w:val="24"/>
          <w:highlight w:val="none"/>
          <w:u w:val="single"/>
        </w:rPr>
        <w:t xml:space="preserve"> 7  </w:t>
      </w:r>
      <w:r>
        <w:rPr>
          <w:rFonts w:hint="eastAsia" w:ascii="仿宋" w:hAnsi="仿宋" w:eastAsia="仿宋" w:cs="仿宋"/>
          <w:kern w:val="0"/>
          <w:sz w:val="24"/>
          <w:highlight w:val="none"/>
        </w:rPr>
        <w:t>天内将与合同有关的通知、批准、证明、证书、指示、指令、要求、请求、同意、意见、确定和决定等书面函件送达对方当事人。</w:t>
      </w:r>
    </w:p>
    <w:p w14:paraId="4F4B08C6">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1.7.2 发包人接收文件的地点：</w:t>
      </w:r>
      <w:r>
        <w:rPr>
          <w:rFonts w:hint="eastAsia" w:ascii="仿宋" w:hAnsi="仿宋" w:eastAsia="仿宋" w:cs="仿宋"/>
          <w:b/>
          <w:sz w:val="24"/>
          <w:highlight w:val="none"/>
          <w:u w:val="single"/>
        </w:rPr>
        <w:t>发包人现场办公室</w:t>
      </w:r>
      <w:r>
        <w:rPr>
          <w:rFonts w:hint="eastAsia" w:ascii="仿宋" w:hAnsi="仿宋" w:eastAsia="仿宋" w:cs="仿宋"/>
          <w:kern w:val="0"/>
          <w:sz w:val="24"/>
          <w:highlight w:val="none"/>
        </w:rPr>
        <w:t>；</w:t>
      </w:r>
    </w:p>
    <w:p w14:paraId="52685C46">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发包人指定的接收人为：</w:t>
      </w:r>
      <w:r>
        <w:rPr>
          <w:rFonts w:hint="eastAsia" w:ascii="仿宋" w:hAnsi="仿宋" w:eastAsia="仿宋" w:cs="仿宋"/>
          <w:sz w:val="24"/>
          <w:highlight w:val="none"/>
          <w:u w:val="single"/>
        </w:rPr>
        <w:t>               </w:t>
      </w:r>
      <w:r>
        <w:rPr>
          <w:rFonts w:hint="eastAsia" w:ascii="仿宋" w:hAnsi="仿宋" w:eastAsia="仿宋" w:cs="仿宋"/>
          <w:kern w:val="0"/>
          <w:sz w:val="24"/>
          <w:highlight w:val="none"/>
        </w:rPr>
        <w:t>。</w:t>
      </w:r>
    </w:p>
    <w:p w14:paraId="48A9B3E4">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承包人接收文件的地点：</w:t>
      </w:r>
      <w:r>
        <w:rPr>
          <w:rFonts w:hint="eastAsia" w:ascii="仿宋" w:hAnsi="仿宋" w:eastAsia="仿宋" w:cs="仿宋"/>
          <w:b/>
          <w:sz w:val="24"/>
          <w:highlight w:val="none"/>
          <w:u w:val="single"/>
        </w:rPr>
        <w:t>承包人现场办公室</w:t>
      </w:r>
      <w:r>
        <w:rPr>
          <w:rFonts w:hint="eastAsia" w:ascii="仿宋" w:hAnsi="仿宋" w:eastAsia="仿宋" w:cs="仿宋"/>
          <w:kern w:val="0"/>
          <w:sz w:val="24"/>
          <w:highlight w:val="none"/>
        </w:rPr>
        <w:t>；</w:t>
      </w:r>
    </w:p>
    <w:p w14:paraId="0B3E1F57">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承包人指定的接收人为：</w:t>
      </w:r>
      <w:r>
        <w:rPr>
          <w:rFonts w:hint="eastAsia" w:ascii="仿宋" w:hAnsi="仿宋" w:eastAsia="仿宋" w:cs="仿宋"/>
          <w:sz w:val="24"/>
          <w:highlight w:val="none"/>
          <w:u w:val="single"/>
        </w:rPr>
        <w:t>             </w:t>
      </w:r>
      <w:r>
        <w:rPr>
          <w:rFonts w:hint="eastAsia" w:ascii="仿宋" w:hAnsi="仿宋" w:eastAsia="仿宋" w:cs="仿宋"/>
          <w:kern w:val="0"/>
          <w:sz w:val="24"/>
          <w:highlight w:val="none"/>
        </w:rPr>
        <w:t>。</w:t>
      </w:r>
    </w:p>
    <w:p w14:paraId="295AF990">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监理人接收文件的地点：</w:t>
      </w:r>
      <w:r>
        <w:rPr>
          <w:rFonts w:hint="eastAsia" w:ascii="仿宋" w:hAnsi="仿宋" w:eastAsia="仿宋" w:cs="仿宋"/>
          <w:b/>
          <w:sz w:val="24"/>
          <w:highlight w:val="none"/>
          <w:u w:val="single"/>
        </w:rPr>
        <w:t>监理人现场办公室</w:t>
      </w:r>
      <w:r>
        <w:rPr>
          <w:rFonts w:hint="eastAsia" w:ascii="仿宋" w:hAnsi="仿宋" w:eastAsia="仿宋" w:cs="仿宋"/>
          <w:kern w:val="0"/>
          <w:sz w:val="24"/>
          <w:highlight w:val="none"/>
        </w:rPr>
        <w:t>；</w:t>
      </w:r>
    </w:p>
    <w:p w14:paraId="6CDB5A17">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监理人指定的接收人为：</w:t>
      </w:r>
      <w:r>
        <w:rPr>
          <w:rFonts w:hint="eastAsia" w:ascii="仿宋" w:hAnsi="仿宋" w:eastAsia="仿宋" w:cs="仿宋"/>
          <w:sz w:val="24"/>
          <w:highlight w:val="none"/>
          <w:u w:val="single"/>
        </w:rPr>
        <w:t>            </w:t>
      </w:r>
      <w:r>
        <w:rPr>
          <w:rFonts w:hint="eastAsia" w:ascii="仿宋" w:hAnsi="仿宋" w:eastAsia="仿宋" w:cs="仿宋"/>
          <w:kern w:val="0"/>
          <w:sz w:val="24"/>
          <w:highlight w:val="none"/>
        </w:rPr>
        <w:t>。</w:t>
      </w:r>
    </w:p>
    <w:p w14:paraId="6DCBEE64">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1.10 交通运输</w:t>
      </w:r>
    </w:p>
    <w:p w14:paraId="0BB8A02D">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w:t>
      </w:r>
      <w:bookmarkStart w:id="510" w:name="_Toc303539100"/>
      <w:bookmarkStart w:id="511" w:name="_Toc300934943"/>
      <w:bookmarkStart w:id="512" w:name="_Toc312677986"/>
      <w:bookmarkStart w:id="513" w:name="_Toc304295521"/>
      <w:bookmarkStart w:id="514" w:name="_Toc318581155"/>
      <w:r>
        <w:rPr>
          <w:rFonts w:hint="eastAsia" w:ascii="仿宋" w:hAnsi="仿宋" w:eastAsia="仿宋" w:cs="仿宋"/>
          <w:sz w:val="24"/>
          <w:highlight w:val="none"/>
        </w:rPr>
        <w:t>.10.1 出入现场的权利</w:t>
      </w:r>
    </w:p>
    <w:p w14:paraId="0704AE7B">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关于出入现场的权利的约定：</w:t>
      </w:r>
      <w:r>
        <w:rPr>
          <w:rFonts w:hint="eastAsia" w:ascii="仿宋" w:hAnsi="仿宋" w:eastAsia="仿宋" w:cs="仿宋"/>
          <w:b/>
          <w:sz w:val="24"/>
          <w:highlight w:val="none"/>
          <w:u w:val="single"/>
        </w:rPr>
        <w:t>由承包人负责铺设临时道路及出入工地的道口开设，费用纳入措施项目费中。遵照政府有关部门对施工场地交通的管理规定，按规定办理相关手续，费用由承包人负责，发包人给予配合。如承包人未及时办理有关手续而造成的罚款由承包人承担</w:t>
      </w:r>
      <w:r>
        <w:rPr>
          <w:rFonts w:hint="eastAsia" w:ascii="仿宋" w:hAnsi="仿宋" w:eastAsia="仿宋" w:cs="仿宋"/>
          <w:sz w:val="24"/>
          <w:highlight w:val="none"/>
        </w:rPr>
        <w:t>。</w:t>
      </w:r>
    </w:p>
    <w:bookmarkEnd w:id="510"/>
    <w:bookmarkEnd w:id="511"/>
    <w:bookmarkEnd w:id="512"/>
    <w:bookmarkEnd w:id="513"/>
    <w:bookmarkEnd w:id="514"/>
    <w:p w14:paraId="5ECA10EA">
      <w:pPr>
        <w:snapToGrid w:val="0"/>
        <w:spacing w:line="360" w:lineRule="auto"/>
        <w:ind w:firstLine="480" w:firstLineChars="200"/>
        <w:jc w:val="left"/>
        <w:outlineLvl w:val="0"/>
        <w:rPr>
          <w:rFonts w:ascii="仿宋" w:hAnsi="仿宋" w:eastAsia="仿宋" w:cs="仿宋"/>
          <w:sz w:val="24"/>
          <w:highlight w:val="none"/>
        </w:rPr>
      </w:pPr>
      <w:r>
        <w:rPr>
          <w:rFonts w:hint="eastAsia" w:ascii="仿宋" w:hAnsi="仿宋" w:eastAsia="仿宋" w:cs="仿宋"/>
          <w:sz w:val="24"/>
          <w:highlight w:val="none"/>
        </w:rPr>
        <w:t>1</w:t>
      </w:r>
      <w:bookmarkStart w:id="515" w:name="_Toc312677987"/>
      <w:bookmarkStart w:id="516" w:name="_Toc318581156"/>
      <w:bookmarkStart w:id="517" w:name="_Toc300934944"/>
      <w:bookmarkStart w:id="518" w:name="_Toc303539101"/>
      <w:bookmarkStart w:id="519" w:name="_Toc304295522"/>
      <w:r>
        <w:rPr>
          <w:rFonts w:hint="eastAsia" w:ascii="仿宋" w:hAnsi="仿宋" w:eastAsia="仿宋" w:cs="仿宋"/>
          <w:sz w:val="24"/>
          <w:highlight w:val="none"/>
        </w:rPr>
        <w:t>.10.3 场内交通</w:t>
      </w:r>
    </w:p>
    <w:p w14:paraId="3C0DB687">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关于场外交通和场内交通的边界的约定：</w:t>
      </w:r>
      <w:r>
        <w:rPr>
          <w:rFonts w:hint="eastAsia" w:ascii="仿宋" w:hAnsi="仿宋" w:eastAsia="仿宋" w:cs="仿宋"/>
          <w:b/>
          <w:sz w:val="24"/>
          <w:highlight w:val="none"/>
          <w:u w:val="single"/>
        </w:rPr>
        <w:t>以施工现场为界，现场不提供临时场地，承包人施工需要场外借地的，其借地费用由承包人负责</w:t>
      </w:r>
      <w:r>
        <w:rPr>
          <w:rFonts w:hint="eastAsia" w:ascii="仿宋" w:hAnsi="仿宋" w:eastAsia="仿宋" w:cs="仿宋"/>
          <w:sz w:val="24"/>
          <w:highlight w:val="none"/>
        </w:rPr>
        <w:t>。</w:t>
      </w:r>
    </w:p>
    <w:p w14:paraId="3447EDE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关于发包人向承包人免费提供满足工程施工需要的场内道路和交通设施的约定：</w:t>
      </w:r>
      <w:r>
        <w:rPr>
          <w:rFonts w:hint="eastAsia" w:ascii="仿宋" w:hAnsi="仿宋" w:eastAsia="仿宋" w:cs="仿宋"/>
          <w:b/>
          <w:sz w:val="24"/>
          <w:highlight w:val="none"/>
          <w:u w:val="single"/>
        </w:rPr>
        <w:t>遵照政府有关部门对施工场地交通、环卫和施工噪音的管理规定及物业规定，按规定办理相关手续，费用由承包人负责，发包人给予配合。如承包人未及时办理有关手续而造成的罚款由承包人承担</w:t>
      </w:r>
      <w:r>
        <w:rPr>
          <w:rFonts w:hint="eastAsia" w:ascii="仿宋" w:hAnsi="仿宋" w:eastAsia="仿宋" w:cs="仿宋"/>
          <w:sz w:val="24"/>
          <w:highlight w:val="none"/>
        </w:rPr>
        <w:t>。</w:t>
      </w:r>
      <w:bookmarkEnd w:id="515"/>
      <w:bookmarkEnd w:id="516"/>
      <w:bookmarkEnd w:id="517"/>
      <w:bookmarkEnd w:id="518"/>
      <w:bookmarkEnd w:id="519"/>
      <w:r>
        <w:rPr>
          <w:rFonts w:hint="eastAsia" w:ascii="仿宋" w:hAnsi="仿宋" w:eastAsia="仿宋" w:cs="仿宋"/>
          <w:sz w:val="24"/>
          <w:highlight w:val="none"/>
        </w:rPr>
        <w:t xml:space="preserve">  </w:t>
      </w:r>
      <w:bookmarkStart w:id="520" w:name="_Toc318581157"/>
    </w:p>
    <w:p w14:paraId="512F1FD6">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1.10.4超大件和超重件的运输</w:t>
      </w:r>
    </w:p>
    <w:p w14:paraId="31073F1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运输超大件或超重件所需的道路和桥梁临时加固改造费用和其他有关费用由</w:t>
      </w:r>
      <w:r>
        <w:rPr>
          <w:rFonts w:hint="eastAsia" w:ascii="仿宋" w:hAnsi="仿宋" w:eastAsia="仿宋" w:cs="仿宋"/>
          <w:b/>
          <w:sz w:val="24"/>
          <w:highlight w:val="none"/>
          <w:u w:val="single"/>
        </w:rPr>
        <w:t>承包人</w:t>
      </w:r>
      <w:r>
        <w:rPr>
          <w:rFonts w:hint="eastAsia" w:ascii="仿宋" w:hAnsi="仿宋" w:eastAsia="仿宋" w:cs="仿宋"/>
          <w:sz w:val="24"/>
          <w:highlight w:val="none"/>
        </w:rPr>
        <w:t>承担。</w:t>
      </w:r>
    </w:p>
    <w:bookmarkEnd w:id="520"/>
    <w:p w14:paraId="410D3DF3">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1.11 知识产权</w:t>
      </w:r>
    </w:p>
    <w:p w14:paraId="0FDC829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1.11.1关于发包人为实施工程自行编制或委托编制的技术规范以及反映发包人关于合同要求或其他类似性质的文件的著作权的归属：</w:t>
      </w:r>
      <w:r>
        <w:rPr>
          <w:rFonts w:hint="eastAsia" w:ascii="仿宋" w:hAnsi="仿宋" w:eastAsia="仿宋" w:cs="仿宋"/>
          <w:b/>
          <w:sz w:val="24"/>
          <w:highlight w:val="none"/>
          <w:u w:val="single"/>
        </w:rPr>
        <w:t>发包人</w:t>
      </w:r>
      <w:r>
        <w:rPr>
          <w:rFonts w:hint="eastAsia" w:ascii="仿宋" w:hAnsi="仿宋" w:eastAsia="仿宋" w:cs="仿宋"/>
          <w:sz w:val="24"/>
          <w:highlight w:val="none"/>
        </w:rPr>
        <w:t>。</w:t>
      </w:r>
    </w:p>
    <w:p w14:paraId="34352D3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关于发包人提供的上述文件的使用限制的要求：</w:t>
      </w:r>
      <w:r>
        <w:rPr>
          <w:rFonts w:hint="eastAsia" w:ascii="仿宋" w:hAnsi="仿宋" w:eastAsia="仿宋" w:cs="仿宋"/>
          <w:b/>
          <w:sz w:val="24"/>
          <w:highlight w:val="none"/>
          <w:u w:val="single"/>
        </w:rPr>
        <w:t>承包人应对发包人提供的全部资料文件进行保密，未经发包人书面同意不得以任何形式复制、披露、泄露、转让给任何第三方，或用于其他工程；否则应承担违约责任并赔偿发包人损失</w:t>
      </w:r>
      <w:r>
        <w:rPr>
          <w:rFonts w:hint="eastAsia" w:ascii="仿宋" w:hAnsi="仿宋" w:eastAsia="仿宋" w:cs="仿宋"/>
          <w:sz w:val="24"/>
          <w:highlight w:val="none"/>
        </w:rPr>
        <w:t>。</w:t>
      </w:r>
    </w:p>
    <w:p w14:paraId="5956607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1.11.2 关于承包人为实施工程所编制文件的著作权的归属：</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47558251">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关于承包人提供的上述文件的使用限制的要求：</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35CB0701">
      <w:pPr>
        <w:snapToGrid w:val="0"/>
        <w:spacing w:line="360" w:lineRule="auto"/>
        <w:ind w:firstLine="480" w:firstLineChars="200"/>
        <w:outlineLvl w:val="0"/>
        <w:rPr>
          <w:rFonts w:ascii="仿宋" w:hAnsi="仿宋" w:eastAsia="仿宋" w:cs="仿宋"/>
          <w:kern w:val="0"/>
          <w:sz w:val="24"/>
          <w:highlight w:val="none"/>
        </w:rPr>
      </w:pPr>
      <w:r>
        <w:rPr>
          <w:rFonts w:hint="eastAsia" w:ascii="仿宋" w:hAnsi="仿宋" w:eastAsia="仿宋" w:cs="仿宋"/>
          <w:sz w:val="24"/>
          <w:highlight w:val="none"/>
        </w:rPr>
        <w:t>1.11.4 承包人在施工过程中所采用的专利、专有技术、技术秘密的使用费的承担方式：</w:t>
      </w:r>
      <w:r>
        <w:rPr>
          <w:rFonts w:hint="eastAsia" w:ascii="仿宋" w:hAnsi="仿宋" w:eastAsia="仿宋" w:cs="仿宋"/>
          <w:b/>
          <w:sz w:val="24"/>
          <w:highlight w:val="none"/>
          <w:u w:val="single"/>
        </w:rPr>
        <w:t>（除发包人指明外）承包人在施工过程中所采用的专利、专有技术、技术秘密的使用费包含在合同价款内</w:t>
      </w:r>
      <w:r>
        <w:rPr>
          <w:rFonts w:hint="eastAsia" w:ascii="仿宋" w:hAnsi="仿宋" w:eastAsia="仿宋" w:cs="仿宋"/>
          <w:kern w:val="0"/>
          <w:sz w:val="24"/>
          <w:highlight w:val="none"/>
        </w:rPr>
        <w:t>。</w:t>
      </w:r>
    </w:p>
    <w:p w14:paraId="037023B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1.13工程量清单错误的修正</w:t>
      </w:r>
    </w:p>
    <w:p w14:paraId="4B648CD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出现工程量清单错误时，是否调整合同价格：</w:t>
      </w:r>
      <w:r>
        <w:rPr>
          <w:rFonts w:hint="eastAsia" w:ascii="仿宋" w:hAnsi="仿宋" w:eastAsia="仿宋" w:cs="仿宋"/>
          <w:b/>
          <w:sz w:val="24"/>
          <w:highlight w:val="none"/>
          <w:u w:val="single"/>
        </w:rPr>
        <w:t>是</w:t>
      </w:r>
      <w:r>
        <w:rPr>
          <w:rFonts w:hint="eastAsia" w:ascii="仿宋" w:hAnsi="仿宋" w:eastAsia="仿宋" w:cs="仿宋"/>
          <w:kern w:val="0"/>
          <w:sz w:val="24"/>
          <w:highlight w:val="none"/>
        </w:rPr>
        <w:t>。</w:t>
      </w:r>
    </w:p>
    <w:p w14:paraId="0AF5191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允许调整合同价格的工程量偏差范围：</w:t>
      </w:r>
      <w:r>
        <w:rPr>
          <w:rFonts w:hint="eastAsia" w:ascii="仿宋" w:hAnsi="仿宋" w:eastAsia="仿宋" w:cs="仿宋"/>
          <w:b/>
          <w:sz w:val="24"/>
          <w:highlight w:val="none"/>
          <w:u w:val="single"/>
        </w:rPr>
        <w:t>工程量按实调整</w:t>
      </w:r>
      <w:r>
        <w:rPr>
          <w:rFonts w:hint="eastAsia" w:ascii="仿宋" w:hAnsi="仿宋" w:eastAsia="仿宋" w:cs="仿宋"/>
          <w:kern w:val="0"/>
          <w:sz w:val="24"/>
          <w:highlight w:val="none"/>
        </w:rPr>
        <w:t>。</w:t>
      </w:r>
    </w:p>
    <w:p w14:paraId="7CEB965F">
      <w:pPr>
        <w:pStyle w:val="7"/>
        <w:snapToGrid w:val="0"/>
        <w:spacing w:before="0" w:after="0" w:line="360" w:lineRule="auto"/>
        <w:rPr>
          <w:rFonts w:ascii="仿宋" w:hAnsi="仿宋" w:eastAsia="仿宋" w:cs="仿宋"/>
          <w:b w:val="0"/>
          <w:sz w:val="24"/>
          <w:szCs w:val="24"/>
          <w:highlight w:val="none"/>
        </w:rPr>
      </w:pPr>
      <w:bookmarkStart w:id="521" w:name="_Toc351203634"/>
      <w:r>
        <w:rPr>
          <w:rFonts w:hint="eastAsia" w:ascii="仿宋" w:hAnsi="仿宋" w:eastAsia="仿宋" w:cs="仿宋"/>
          <w:b w:val="0"/>
          <w:sz w:val="24"/>
          <w:szCs w:val="24"/>
          <w:highlight w:val="none"/>
        </w:rPr>
        <w:t>2</w:t>
      </w:r>
      <w:bookmarkStart w:id="522" w:name="_Toc296890985"/>
      <w:bookmarkStart w:id="523" w:name="_Toc292559867"/>
      <w:bookmarkStart w:id="524" w:name="_Toc296891197"/>
      <w:bookmarkStart w:id="525" w:name="_Toc296346658"/>
      <w:bookmarkStart w:id="526" w:name="_Toc296503157"/>
      <w:bookmarkStart w:id="527" w:name="_Toc296944496"/>
      <w:bookmarkStart w:id="528" w:name="_Toc297120457"/>
      <w:bookmarkStart w:id="529" w:name="_Toc297048343"/>
      <w:bookmarkStart w:id="530" w:name="_Toc292559362"/>
      <w:bookmarkStart w:id="531" w:name="_Toc296347156"/>
      <w:r>
        <w:rPr>
          <w:rFonts w:hint="eastAsia" w:ascii="仿宋" w:hAnsi="仿宋" w:eastAsia="仿宋" w:cs="仿宋"/>
          <w:b w:val="0"/>
          <w:sz w:val="24"/>
          <w:szCs w:val="24"/>
          <w:highlight w:val="none"/>
        </w:rPr>
        <w:t>. 发包人</w:t>
      </w:r>
      <w:bookmarkEnd w:id="521"/>
    </w:p>
    <w:bookmarkEnd w:id="522"/>
    <w:bookmarkEnd w:id="523"/>
    <w:bookmarkEnd w:id="524"/>
    <w:bookmarkEnd w:id="525"/>
    <w:bookmarkEnd w:id="526"/>
    <w:bookmarkEnd w:id="527"/>
    <w:bookmarkEnd w:id="528"/>
    <w:bookmarkEnd w:id="529"/>
    <w:bookmarkEnd w:id="530"/>
    <w:bookmarkEnd w:id="531"/>
    <w:p w14:paraId="6300F3C8">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2.2 发包人代表</w:t>
      </w:r>
    </w:p>
    <w:p w14:paraId="71586474">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发包人代表：</w:t>
      </w:r>
    </w:p>
    <w:p w14:paraId="1FCD884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18D2C39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身份证号：</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69C7B86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职    务：</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B00C387">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  </w:t>
      </w:r>
      <w:r>
        <w:rPr>
          <w:rFonts w:hint="eastAsia" w:ascii="仿宋" w:hAnsi="仿宋" w:eastAsia="仿宋" w:cs="仿宋"/>
          <w:sz w:val="24"/>
          <w:highlight w:val="none"/>
        </w:rPr>
        <w:t>；</w:t>
      </w:r>
    </w:p>
    <w:p w14:paraId="13CC0927">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  </w:t>
      </w:r>
      <w:r>
        <w:rPr>
          <w:rFonts w:hint="eastAsia" w:ascii="仿宋" w:hAnsi="仿宋" w:eastAsia="仿宋" w:cs="仿宋"/>
          <w:sz w:val="24"/>
          <w:highlight w:val="none"/>
        </w:rPr>
        <w:t>；</w:t>
      </w:r>
    </w:p>
    <w:p w14:paraId="401C6BA8">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7ED4C2F1">
      <w:pPr>
        <w:snapToGrid w:val="0"/>
        <w:spacing w:line="360" w:lineRule="auto"/>
        <w:ind w:firstLine="480" w:firstLineChars="200"/>
        <w:rPr>
          <w:rFonts w:ascii="仿宋" w:hAnsi="仿宋" w:eastAsia="仿宋" w:cs="仿宋"/>
          <w:b/>
          <w:sz w:val="24"/>
          <w:highlight w:val="none"/>
        </w:rPr>
      </w:pPr>
      <w:r>
        <w:rPr>
          <w:rFonts w:hint="eastAsia" w:ascii="仿宋" w:hAnsi="仿宋" w:eastAsia="仿宋" w:cs="仿宋"/>
          <w:sz w:val="24"/>
          <w:highlight w:val="none"/>
        </w:rPr>
        <w:t>发包人对发包人代表的授权范围如下：</w:t>
      </w:r>
      <w:r>
        <w:rPr>
          <w:rFonts w:hint="eastAsia" w:ascii="仿宋" w:hAnsi="仿宋" w:eastAsia="仿宋" w:cs="仿宋"/>
          <w:b/>
          <w:sz w:val="24"/>
          <w:highlight w:val="none"/>
          <w:u w:val="single"/>
        </w:rPr>
        <w:t>代表发包人针对本工程做好管理、协调和监督工作，行使并履行本合同明确约定或合理推定的工程师的全部权力和职责，受理与其相关的所有通知、指示、同意、批准、证书、决定及其通讯联络。工程质量、进度、安全管理、设计变更及施工联系单签证、工程价款变更签证、工程价款的拨付等职能</w:t>
      </w:r>
      <w:r>
        <w:rPr>
          <w:rFonts w:hint="eastAsia" w:ascii="仿宋" w:hAnsi="仿宋" w:eastAsia="仿宋" w:cs="仿宋"/>
          <w:sz w:val="24"/>
          <w:highlight w:val="none"/>
        </w:rPr>
        <w:t>。</w:t>
      </w:r>
    </w:p>
    <w:p w14:paraId="7685AE03">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2.4 施工现场、施工条件和基础资料的提供</w:t>
      </w:r>
    </w:p>
    <w:p w14:paraId="04E1927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2.4.1 提供施工现场</w:t>
      </w:r>
    </w:p>
    <w:p w14:paraId="0D421C7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关于发包人移交施工现场的期限要求：</w:t>
      </w:r>
      <w:r>
        <w:rPr>
          <w:rFonts w:hint="eastAsia" w:ascii="仿宋" w:hAnsi="仿宋" w:eastAsia="仿宋" w:cs="仿宋"/>
          <w:b/>
          <w:sz w:val="24"/>
          <w:highlight w:val="none"/>
          <w:u w:val="single"/>
        </w:rPr>
        <w:t>施工合同签署后3日历天内移交，最迟于开工日期3天前向承包人移交施工现场</w:t>
      </w:r>
      <w:r>
        <w:rPr>
          <w:rFonts w:hint="eastAsia" w:ascii="仿宋" w:hAnsi="仿宋" w:eastAsia="仿宋" w:cs="仿宋"/>
          <w:sz w:val="24"/>
          <w:highlight w:val="none"/>
        </w:rPr>
        <w:t>。</w:t>
      </w:r>
    </w:p>
    <w:p w14:paraId="0BDD389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2.4.2 提供施工条件</w:t>
      </w:r>
    </w:p>
    <w:p w14:paraId="145DE20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关于发包人应负责提供施工所需要的条件，包括：</w:t>
      </w:r>
    </w:p>
    <w:p w14:paraId="639C2DF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bCs/>
          <w:sz w:val="24"/>
          <w:highlight w:val="none"/>
        </w:rPr>
        <w:t>（1）</w:t>
      </w:r>
      <w:r>
        <w:rPr>
          <w:rFonts w:hint="eastAsia" w:ascii="仿宋" w:hAnsi="仿宋" w:eastAsia="仿宋" w:cs="仿宋"/>
          <w:b/>
          <w:sz w:val="24"/>
          <w:highlight w:val="none"/>
          <w:u w:val="single"/>
        </w:rPr>
        <w:t>水、电、通讯条件：施工现场水电安装费、驳接费及施工用水用电费用由承包人自行承担；电讯由承包人自行解决，所产生的费用自理。承包人应自行考虑并解决，如驳接距离远而产生的用电损耗、地方政府限电断电等类似情况的发生，采取相应措施（如自备发电设备或外部借电等）以保证施工的正常进行，上述相关费用均计入项目措施费中，中标后不再作调整。</w:t>
      </w:r>
    </w:p>
    <w:p w14:paraId="73AB873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（2）交通条件：现已开通，公共道路与施工场地的连接通道由承包人自行对接，并承担相关费用，中标后不再作调整。承包人还应遵守杭州市交通管理部门限制通行的有关规定。</w:t>
      </w:r>
    </w:p>
    <w:p w14:paraId="727AC568">
      <w:pPr>
        <w:snapToGrid w:val="0"/>
        <w:spacing w:line="360" w:lineRule="auto"/>
        <w:ind w:firstLine="482" w:firstLineChars="200"/>
        <w:rPr>
          <w:rFonts w:ascii="仿宋" w:hAnsi="仿宋" w:eastAsia="仿宋" w:cs="仿宋"/>
          <w:sz w:val="24"/>
          <w:highlight w:val="none"/>
          <w:u w:val="single"/>
        </w:rPr>
      </w:pPr>
      <w:r>
        <w:rPr>
          <w:rFonts w:hint="eastAsia" w:ascii="仿宋" w:hAnsi="仿宋" w:eastAsia="仿宋" w:cs="仿宋"/>
          <w:b/>
          <w:sz w:val="24"/>
          <w:highlight w:val="none"/>
          <w:u w:val="single"/>
        </w:rPr>
        <w:t>（3）设计交底时间:开工日3天前，由发包人组织设计人、承包人进行会审，设计人向承包人进行设计交底</w:t>
      </w:r>
      <w:r>
        <w:rPr>
          <w:rFonts w:hint="eastAsia" w:ascii="仿宋" w:hAnsi="仿宋" w:eastAsia="仿宋" w:cs="仿宋"/>
          <w:sz w:val="24"/>
          <w:highlight w:val="none"/>
        </w:rPr>
        <w:t>。</w:t>
      </w:r>
    </w:p>
    <w:p w14:paraId="33B5426C">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2.5 资金来源证明及支付担保</w:t>
      </w:r>
    </w:p>
    <w:p w14:paraId="32E3A07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发包人提供资金来源证明的期限要求：</w:t>
      </w:r>
      <w:r>
        <w:rPr>
          <w:rFonts w:hint="eastAsia" w:ascii="仿宋" w:hAnsi="仿宋" w:eastAsia="仿宋" w:cs="仿宋"/>
          <w:b/>
          <w:sz w:val="24"/>
          <w:highlight w:val="none"/>
          <w:u w:val="single"/>
        </w:rPr>
        <w:t>按通用条款约定</w:t>
      </w:r>
      <w:r>
        <w:rPr>
          <w:rFonts w:hint="eastAsia" w:ascii="仿宋" w:hAnsi="仿宋" w:eastAsia="仿宋" w:cs="仿宋"/>
          <w:sz w:val="24"/>
          <w:highlight w:val="none"/>
        </w:rPr>
        <w:t>。</w:t>
      </w:r>
    </w:p>
    <w:p w14:paraId="2B861648">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发包人是否提供支付担保：</w:t>
      </w:r>
      <w:r>
        <w:rPr>
          <w:rFonts w:hint="eastAsia" w:ascii="仿宋" w:hAnsi="仿宋" w:eastAsia="仿宋" w:cs="仿宋"/>
          <w:b/>
          <w:sz w:val="24"/>
          <w:highlight w:val="none"/>
          <w:u w:val="single"/>
        </w:rPr>
        <w:t>否</w:t>
      </w:r>
      <w:r>
        <w:rPr>
          <w:rFonts w:hint="eastAsia" w:ascii="仿宋" w:hAnsi="仿宋" w:eastAsia="仿宋" w:cs="仿宋"/>
          <w:sz w:val="24"/>
          <w:highlight w:val="none"/>
        </w:rPr>
        <w:t>。</w:t>
      </w:r>
    </w:p>
    <w:p w14:paraId="73332583">
      <w:pPr>
        <w:snapToGrid w:val="0"/>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发包人提供支付担保的形式：</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3AA69BA3">
      <w:pPr>
        <w:pStyle w:val="7"/>
        <w:snapToGrid w:val="0"/>
        <w:spacing w:before="0" w:after="0" w:line="360" w:lineRule="auto"/>
        <w:rPr>
          <w:rFonts w:ascii="仿宋" w:hAnsi="仿宋" w:eastAsia="仿宋" w:cs="仿宋"/>
          <w:b w:val="0"/>
          <w:sz w:val="24"/>
          <w:szCs w:val="24"/>
          <w:highlight w:val="none"/>
        </w:rPr>
      </w:pPr>
      <w:bookmarkStart w:id="532" w:name="_Toc351203635"/>
      <w:r>
        <w:rPr>
          <w:rFonts w:hint="eastAsia" w:ascii="仿宋" w:hAnsi="仿宋" w:eastAsia="仿宋" w:cs="仿宋"/>
          <w:b w:val="0"/>
          <w:sz w:val="24"/>
          <w:szCs w:val="24"/>
          <w:highlight w:val="none"/>
        </w:rPr>
        <w:t>3</w:t>
      </w:r>
      <w:bookmarkStart w:id="533" w:name="_Toc296891198"/>
      <w:bookmarkStart w:id="534" w:name="_Toc296347157"/>
      <w:bookmarkStart w:id="535" w:name="_Toc296944497"/>
      <w:bookmarkStart w:id="536" w:name="_Toc292559868"/>
      <w:bookmarkStart w:id="537" w:name="_Toc296346659"/>
      <w:bookmarkStart w:id="538" w:name="_Toc296890986"/>
      <w:bookmarkStart w:id="539" w:name="_Toc296503158"/>
      <w:bookmarkStart w:id="540" w:name="_Toc297120458"/>
      <w:bookmarkStart w:id="541" w:name="_Toc292559363"/>
      <w:bookmarkStart w:id="542" w:name="_Toc297048344"/>
      <w:r>
        <w:rPr>
          <w:rFonts w:hint="eastAsia" w:ascii="仿宋" w:hAnsi="仿宋" w:eastAsia="仿宋" w:cs="仿宋"/>
          <w:b w:val="0"/>
          <w:sz w:val="24"/>
          <w:szCs w:val="24"/>
          <w:highlight w:val="none"/>
        </w:rPr>
        <w:t>. 承包人</w:t>
      </w:r>
      <w:bookmarkEnd w:id="532"/>
    </w:p>
    <w:bookmarkEnd w:id="533"/>
    <w:bookmarkEnd w:id="534"/>
    <w:bookmarkEnd w:id="535"/>
    <w:bookmarkEnd w:id="536"/>
    <w:bookmarkEnd w:id="537"/>
    <w:bookmarkEnd w:id="538"/>
    <w:bookmarkEnd w:id="539"/>
    <w:bookmarkEnd w:id="540"/>
    <w:bookmarkEnd w:id="541"/>
    <w:bookmarkEnd w:id="542"/>
    <w:p w14:paraId="452A873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3.1 承包人的一般义务</w:t>
      </w:r>
    </w:p>
    <w:p w14:paraId="17F31A3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（9）</w:t>
      </w:r>
      <w:r>
        <w:rPr>
          <w:rFonts w:hint="eastAsia" w:ascii="仿宋" w:hAnsi="仿宋" w:eastAsia="仿宋" w:cs="仿宋"/>
          <w:sz w:val="24"/>
          <w:highlight w:val="none"/>
        </w:rPr>
        <w:t>承包人递交的竣工资料的内容：</w:t>
      </w:r>
      <w:r>
        <w:rPr>
          <w:rFonts w:hint="eastAsia" w:ascii="仿宋" w:hAnsi="仿宋" w:eastAsia="仿宋" w:cs="仿宋"/>
          <w:b/>
          <w:sz w:val="24"/>
          <w:highlight w:val="none"/>
          <w:u w:val="single"/>
        </w:rPr>
        <w:t>按GB/T 50328—2014、JGJ／T185-2009、杭建办发〔2013〕153 号及杭州市城建档案馆资料归档要求</w:t>
      </w:r>
      <w:r>
        <w:rPr>
          <w:rFonts w:hint="eastAsia" w:ascii="仿宋" w:hAnsi="仿宋" w:eastAsia="仿宋" w:cs="仿宋"/>
          <w:sz w:val="24"/>
          <w:highlight w:val="none"/>
        </w:rPr>
        <w:t>。</w:t>
      </w:r>
    </w:p>
    <w:p w14:paraId="1713CF8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承包人需要递交的竣工资料套数：</w:t>
      </w:r>
      <w:r>
        <w:rPr>
          <w:rFonts w:hint="eastAsia" w:ascii="仿宋" w:hAnsi="仿宋" w:eastAsia="仿宋" w:cs="仿宋"/>
          <w:b/>
          <w:sz w:val="24"/>
          <w:highlight w:val="none"/>
          <w:u w:val="single"/>
        </w:rPr>
        <w:t>一式四套，含工程施工过程的声像资料一套及电子版竣工图一套</w:t>
      </w:r>
      <w:r>
        <w:rPr>
          <w:rFonts w:hint="eastAsia" w:ascii="仿宋" w:hAnsi="仿宋" w:eastAsia="仿宋" w:cs="仿宋"/>
          <w:sz w:val="24"/>
          <w:highlight w:val="none"/>
        </w:rPr>
        <w:t>。</w:t>
      </w:r>
    </w:p>
    <w:p w14:paraId="64D5DA74">
      <w:pPr>
        <w:snapToGrid w:val="0"/>
        <w:spacing w:line="360" w:lineRule="auto"/>
        <w:ind w:left="638" w:leftChars="304"/>
        <w:jc w:val="left"/>
        <w:rPr>
          <w:rFonts w:ascii="仿宋" w:hAnsi="仿宋" w:eastAsia="仿宋" w:cs="仿宋"/>
          <w:sz w:val="24"/>
          <w:highlight w:val="none"/>
        </w:rPr>
      </w:pPr>
      <w:r>
        <w:rPr>
          <w:rFonts w:hint="eastAsia" w:ascii="仿宋" w:hAnsi="仿宋" w:eastAsia="仿宋" w:cs="仿宋"/>
          <w:sz w:val="24"/>
          <w:highlight w:val="none"/>
        </w:rPr>
        <w:t>承包人递交的竣工资料的费用承担：</w:t>
      </w:r>
      <w:r>
        <w:rPr>
          <w:rFonts w:hint="eastAsia" w:ascii="仿宋" w:hAnsi="仿宋" w:eastAsia="仿宋" w:cs="仿宋"/>
          <w:b/>
          <w:sz w:val="24"/>
          <w:highlight w:val="none"/>
          <w:u w:val="single"/>
        </w:rPr>
        <w:t>全部由承包人承担（包括因竣工资料不符合招标人、城建档案管及其他有关部门要求，而产生的资料整理和整改费用）</w:t>
      </w:r>
      <w:r>
        <w:rPr>
          <w:rFonts w:hint="eastAsia" w:ascii="仿宋" w:hAnsi="仿宋" w:eastAsia="仿宋" w:cs="仿宋"/>
          <w:sz w:val="24"/>
          <w:highlight w:val="none"/>
        </w:rPr>
        <w:t>。</w:t>
      </w:r>
    </w:p>
    <w:p w14:paraId="2678BC6A">
      <w:pPr>
        <w:snapToGrid w:val="0"/>
        <w:spacing w:line="360" w:lineRule="auto"/>
        <w:ind w:left="638" w:leftChars="304"/>
        <w:jc w:val="left"/>
        <w:rPr>
          <w:rFonts w:ascii="仿宋" w:hAnsi="仿宋" w:eastAsia="仿宋" w:cs="仿宋"/>
          <w:sz w:val="24"/>
          <w:highlight w:val="none"/>
        </w:rPr>
      </w:pPr>
      <w:r>
        <w:rPr>
          <w:rFonts w:hint="eastAsia" w:ascii="仿宋" w:hAnsi="仿宋" w:eastAsia="仿宋" w:cs="仿宋"/>
          <w:sz w:val="24"/>
          <w:highlight w:val="none"/>
        </w:rPr>
        <w:t>承包人递交的竣工资料移交时间：</w:t>
      </w:r>
      <w:r>
        <w:rPr>
          <w:rFonts w:hint="eastAsia" w:ascii="仿宋" w:hAnsi="仿宋" w:eastAsia="仿宋" w:cs="仿宋"/>
          <w:b/>
          <w:sz w:val="24"/>
          <w:highlight w:val="none"/>
          <w:u w:val="single"/>
        </w:rPr>
        <w:t>工程竣工验收合格后30日历天内</w:t>
      </w:r>
      <w:r>
        <w:rPr>
          <w:rFonts w:hint="eastAsia" w:ascii="仿宋" w:hAnsi="仿宋" w:eastAsia="仿宋" w:cs="仿宋"/>
          <w:sz w:val="24"/>
          <w:highlight w:val="none"/>
        </w:rPr>
        <w:t>。</w:t>
      </w:r>
    </w:p>
    <w:p w14:paraId="73B6C20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承包人递交的竣工资料形式要求：</w:t>
      </w:r>
      <w:r>
        <w:rPr>
          <w:rFonts w:hint="eastAsia" w:ascii="仿宋" w:hAnsi="仿宋" w:eastAsia="仿宋" w:cs="仿宋"/>
          <w:b/>
          <w:sz w:val="24"/>
          <w:highlight w:val="none"/>
          <w:u w:val="single"/>
        </w:rPr>
        <w:t>按GB/T 50328—2014、JGJ／T185-2009、杭建办发〔2013〕153 号及杭州市城建档案馆资料归档要求</w:t>
      </w:r>
      <w:r>
        <w:rPr>
          <w:rFonts w:hint="eastAsia" w:ascii="仿宋" w:hAnsi="仿宋" w:eastAsia="仿宋" w:cs="仿宋"/>
          <w:sz w:val="24"/>
          <w:highlight w:val="none"/>
        </w:rPr>
        <w:t>。</w:t>
      </w:r>
    </w:p>
    <w:p w14:paraId="6DF3ABE8">
      <w:pPr>
        <w:numPr>
          <w:ilvl w:val="0"/>
          <w:numId w:val="6"/>
        </w:numPr>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承包人应履行的其他义务：</w:t>
      </w:r>
    </w:p>
    <w:p w14:paraId="1F4406D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承包人应当在工程开工建设前，按照政策要求落实农民工工资。</w:t>
      </w:r>
    </w:p>
    <w:p w14:paraId="21E7C35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承包人应建立实名制电子考勤系统。</w:t>
      </w:r>
    </w:p>
    <w:p w14:paraId="12DBBF16">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应当在施工现场醒目位置设立维权信息告示牌，明示：（1）建设单位、施工总承包单位及所在项目部、分包单位、行业监管部门、劳资专管员等基本信息；（2）劳动用工相关法律法规、当地最低工资标准、工资支付日期等基本信息；（3）属地行业监管部门和劳动保障监察投诉举报电话、劳动争议调解仲裁申请渠道等信息。</w:t>
      </w:r>
    </w:p>
    <w:p w14:paraId="2844E3DB">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承包人应规范建筑垃圾处置分包合同管理，建筑垃圾运输业务应当发包给本工程建筑垃圾处置证核准确定的运输单位。</w:t>
      </w:r>
    </w:p>
    <w:p w14:paraId="5A4BFE81">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承包人负责根据施工合同约定和相关法律法规要求，编制工程建筑垃圾处置方案，向项目所在地城管部门进行备案，并在工地出入口做好公示及日常维护工作。</w:t>
      </w:r>
    </w:p>
    <w:p w14:paraId="03FADE60">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要加强建筑垃圾处置分包合同履约监管，严格核对建筑垃圾运输车辆，对不具备垃圾处置证、准运证、通行证的工程车辆，要及时清退。杜绝运输单位将建筑垃圾运输至非指定消纳场所，确保运输和处置规范。</w:t>
      </w:r>
    </w:p>
    <w:p w14:paraId="09FD8258">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承包人与运输、处置单位结算相关费用前应当查验接纳回执。</w:t>
      </w:r>
    </w:p>
    <w:p w14:paraId="584382D0">
      <w:pPr>
        <w:spacing w:line="360" w:lineRule="auto"/>
        <w:ind w:left="420" w:leftChars="200"/>
        <w:rPr>
          <w:rFonts w:ascii="仿宋" w:hAnsi="仿宋" w:eastAsia="仿宋" w:cs="仿宋"/>
          <w:b/>
          <w:sz w:val="24"/>
          <w:highlight w:val="none"/>
          <w:u w:val="single"/>
        </w:rPr>
      </w:pPr>
      <w:r>
        <w:rPr>
          <w:rFonts w:hint="eastAsia" w:ascii="仿宋" w:hAnsi="仿宋" w:eastAsia="仿宋" w:cs="仿宋"/>
          <w:b/>
          <w:sz w:val="24"/>
          <w:highlight w:val="none"/>
          <w:u w:val="single"/>
        </w:rPr>
        <w:t>同时按约定时间和要求，完成以下工作（费用列入投标总价）</w:t>
      </w:r>
    </w:p>
    <w:p w14:paraId="3D7BE918">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1)承包人领取中标通知书后，需立即组织施工机械和人员进场，在最短的时间内（7天内进场）做好开工准备开始施工，如不能如期进场施工，造成工期的拖延，由此产生的经济损失，由承包人承担。</w:t>
      </w:r>
    </w:p>
    <w:p w14:paraId="6BB5E85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2)承包人按政府建设主管部门规定办理各项开工准备工作，密切配合发包人办理相关许可证和质安监报监手续等。</w:t>
      </w:r>
    </w:p>
    <w:p w14:paraId="60284276">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3)承包人须自行解决由于施工原因造成的邻里纠纷，并承担相关费用。</w:t>
      </w:r>
    </w:p>
    <w:p w14:paraId="2C27DE50">
      <w:pPr>
        <w:snapToGrid w:val="0"/>
        <w:spacing w:line="360" w:lineRule="auto"/>
        <w:ind w:firstLine="482" w:firstLineChars="200"/>
        <w:rPr>
          <w:rFonts w:ascii="仿宋" w:hAnsi="仿宋" w:eastAsia="仿宋" w:cs="仿宋"/>
          <w:sz w:val="24"/>
          <w:highlight w:val="none"/>
        </w:rPr>
      </w:pPr>
      <w:r>
        <w:rPr>
          <w:rFonts w:hint="eastAsia" w:ascii="仿宋" w:hAnsi="仿宋" w:eastAsia="仿宋" w:cs="仿宋"/>
          <w:b/>
          <w:sz w:val="24"/>
          <w:highlight w:val="none"/>
          <w:u w:val="single"/>
        </w:rPr>
        <w:t>4)协助发包人协调处理好施工过程中发生的其他相关问题</w:t>
      </w:r>
      <w:r>
        <w:rPr>
          <w:rFonts w:hint="eastAsia" w:ascii="仿宋" w:hAnsi="仿宋" w:eastAsia="仿宋" w:cs="仿宋"/>
          <w:sz w:val="24"/>
          <w:highlight w:val="none"/>
        </w:rPr>
        <w:t>。</w:t>
      </w:r>
    </w:p>
    <w:p w14:paraId="02386248">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3.2 项目经理</w:t>
      </w:r>
    </w:p>
    <w:p w14:paraId="7867E3C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kern w:val="0"/>
          <w:sz w:val="24"/>
          <w:highlight w:val="none"/>
        </w:rPr>
        <w:t xml:space="preserve">3.2.1 </w:t>
      </w:r>
      <w:r>
        <w:rPr>
          <w:rFonts w:hint="eastAsia" w:ascii="仿宋" w:hAnsi="仿宋" w:eastAsia="仿宋" w:cs="仿宋"/>
          <w:sz w:val="24"/>
          <w:highlight w:val="none"/>
        </w:rPr>
        <w:t>项目经理：</w:t>
      </w:r>
    </w:p>
    <w:p w14:paraId="3DDAFCB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6DFCF83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身份证号：</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17C2631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建造师执业资格等级：</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76C00944">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建造师注册证书号：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21D6968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建造师执业印章号：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4A414811">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安全生产考核合格证书号：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74EAA88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 </w:t>
      </w:r>
      <w:r>
        <w:rPr>
          <w:rFonts w:hint="eastAsia" w:ascii="仿宋" w:hAnsi="仿宋" w:eastAsia="仿宋" w:cs="仿宋"/>
          <w:sz w:val="24"/>
          <w:highlight w:val="none"/>
        </w:rPr>
        <w:t>；</w:t>
      </w:r>
    </w:p>
    <w:p w14:paraId="3ADFC7E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75BEBB4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14B3B52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承包人对项目经理的授权范围如下：</w:t>
      </w:r>
      <w:r>
        <w:rPr>
          <w:rFonts w:hint="eastAsia" w:ascii="仿宋" w:hAnsi="仿宋" w:eastAsia="仿宋" w:cs="仿宋"/>
          <w:b/>
          <w:sz w:val="24"/>
          <w:highlight w:val="none"/>
          <w:u w:val="single"/>
        </w:rPr>
        <w:t>代表承包人全面负责本工程的质量、安全、工期及成本控制，做好本工程施工管理、协调和监督工作，行使并履行本合同明确约定或合理推定的工程师的全部权力和职责，受理与其相关的所有通知、指示、同意、批准、证书、决定及其通讯联络</w:t>
      </w:r>
      <w:r>
        <w:rPr>
          <w:rFonts w:hint="eastAsia" w:ascii="仿宋" w:hAnsi="仿宋" w:eastAsia="仿宋" w:cs="仿宋"/>
          <w:sz w:val="24"/>
          <w:highlight w:val="none"/>
        </w:rPr>
        <w:t>。</w:t>
      </w:r>
    </w:p>
    <w:p w14:paraId="57926203">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关于项目经理每月在施工现场的时间要求：</w:t>
      </w:r>
      <w:r>
        <w:rPr>
          <w:rFonts w:hint="eastAsia" w:ascii="仿宋" w:hAnsi="仿宋" w:eastAsia="仿宋" w:cs="仿宋"/>
          <w:b/>
          <w:sz w:val="24"/>
          <w:highlight w:val="none"/>
          <w:u w:val="single"/>
        </w:rPr>
        <w:t>项目负责人每月到位率为85%及以上（每月</w:t>
      </w:r>
      <w:r>
        <w:rPr>
          <w:rFonts w:hint="eastAsia" w:ascii="仿宋" w:hAnsi="仿宋" w:eastAsia="仿宋" w:cs="仿宋"/>
          <w:b/>
          <w:sz w:val="24"/>
          <w:highlight w:val="none"/>
          <w:u w:val="single"/>
          <w:lang w:val="en-US" w:eastAsia="zh-CN"/>
        </w:rPr>
        <w:t>不少于</w:t>
      </w:r>
      <w:r>
        <w:rPr>
          <w:rFonts w:hint="eastAsia" w:ascii="仿宋" w:hAnsi="仿宋" w:eastAsia="仿宋" w:cs="仿宋"/>
          <w:b/>
          <w:sz w:val="24"/>
          <w:highlight w:val="none"/>
          <w:u w:val="single"/>
        </w:rPr>
        <w:t>26天，每天按8小时计），重要施工工序或环节时项目负责人等重要人员必须到场</w:t>
      </w:r>
      <w:r>
        <w:rPr>
          <w:rFonts w:hint="eastAsia" w:ascii="仿宋" w:hAnsi="仿宋" w:eastAsia="仿宋" w:cs="仿宋"/>
          <w:sz w:val="24"/>
          <w:highlight w:val="none"/>
        </w:rPr>
        <w:t>。</w:t>
      </w:r>
    </w:p>
    <w:p w14:paraId="1035528D">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承包人未递交劳动合同，以及没有为项目经理缴纳社会保险证明的违约责任：</w:t>
      </w:r>
      <w:r>
        <w:rPr>
          <w:rFonts w:hint="eastAsia" w:ascii="仿宋" w:hAnsi="仿宋" w:eastAsia="仿宋" w:cs="仿宋"/>
          <w:b/>
          <w:sz w:val="24"/>
          <w:highlight w:val="none"/>
          <w:u w:val="single"/>
        </w:rPr>
        <w:t>发包人责令承包人立即改正，并扣减承包人2万元的违约金。上述违约金直接在工程款中扣除，最终以结算审定金额为准。由上述原因造成工程费用和工期增加的，均由承包人承担</w:t>
      </w:r>
      <w:r>
        <w:rPr>
          <w:rFonts w:hint="eastAsia" w:ascii="仿宋" w:hAnsi="仿宋" w:eastAsia="仿宋" w:cs="仿宋"/>
          <w:sz w:val="24"/>
          <w:highlight w:val="none"/>
        </w:rPr>
        <w:t>。</w:t>
      </w:r>
    </w:p>
    <w:p w14:paraId="4AB4ABCB">
      <w:pPr>
        <w:snapToGrid w:val="0"/>
        <w:spacing w:line="360" w:lineRule="auto"/>
        <w:ind w:firstLine="480" w:firstLineChars="200"/>
        <w:rPr>
          <w:rFonts w:ascii="仿宋" w:hAnsi="仿宋" w:eastAsia="仿宋" w:cs="仿宋"/>
          <w:sz w:val="24"/>
          <w:highlight w:val="none"/>
          <w:u w:val="single"/>
        </w:rPr>
      </w:pPr>
      <w:r>
        <w:rPr>
          <w:rFonts w:hint="eastAsia" w:ascii="仿宋" w:hAnsi="仿宋" w:eastAsia="仿宋" w:cs="仿宋"/>
          <w:kern w:val="0"/>
          <w:sz w:val="24"/>
          <w:highlight w:val="none"/>
        </w:rPr>
        <w:t>项目经理未经批准，擅自离开施工现场的违约责任：</w:t>
      </w:r>
      <w:r>
        <w:rPr>
          <w:rFonts w:hint="eastAsia" w:ascii="仿宋" w:hAnsi="仿宋" w:eastAsia="仿宋" w:cs="仿宋"/>
          <w:b/>
          <w:sz w:val="24"/>
          <w:highlight w:val="none"/>
          <w:u w:val="single"/>
        </w:rPr>
        <w:t>项目负责人按月到位率达不到合同约定比例的，扣减承包人2万元违约金。项目负责人无故缺席或迟到重要施工工序、环节、会议的，发包人有权视情节严重程度处以3000元/次的违约扣款，如因缺席迟到原因导致对相关重要内容不了解，其后果由承包人自负。上述所有违约金直接在当次工程款中扣除，最终以结算审定金额为准。由上述原因造成工程费用和工期增加的，均由承包人承担</w:t>
      </w:r>
      <w:r>
        <w:rPr>
          <w:rFonts w:hint="eastAsia" w:ascii="仿宋" w:hAnsi="仿宋" w:eastAsia="仿宋" w:cs="仿宋"/>
          <w:sz w:val="24"/>
          <w:highlight w:val="none"/>
        </w:rPr>
        <w:t>。</w:t>
      </w:r>
    </w:p>
    <w:p w14:paraId="4474F745">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3.2.3 承包人擅自更换项目经理的违约责任：</w:t>
      </w:r>
      <w:r>
        <w:rPr>
          <w:rFonts w:hint="eastAsia" w:ascii="仿宋" w:hAnsi="仿宋" w:eastAsia="仿宋" w:cs="仿宋"/>
          <w:b/>
          <w:sz w:val="24"/>
          <w:highlight w:val="none"/>
          <w:u w:val="single"/>
        </w:rPr>
        <w:t>不允许承包人更换项目负责人，如因特殊情况确需更换项目负责人的，需报发包人批准后，方可予以更换。承包人未按上述约定擅自更换项目负责人的视为承包人违约，并按 2万元/人/次扣减承包人违约金。上述违约金直接在当次工程款中扣除，最终以结算审定金额为准</w:t>
      </w:r>
      <w:r>
        <w:rPr>
          <w:rFonts w:hint="eastAsia" w:ascii="仿宋" w:hAnsi="仿宋" w:eastAsia="仿宋" w:cs="仿宋"/>
          <w:sz w:val="24"/>
          <w:highlight w:val="none"/>
        </w:rPr>
        <w:t>。</w:t>
      </w:r>
    </w:p>
    <w:p w14:paraId="2F1D3666">
      <w:pPr>
        <w:snapToGrid w:val="0"/>
        <w:spacing w:line="360" w:lineRule="auto"/>
        <w:outlineLvl w:val="0"/>
        <w:rPr>
          <w:rFonts w:ascii="仿宋" w:hAnsi="仿宋" w:eastAsia="仿宋" w:cs="仿宋"/>
          <w:sz w:val="24"/>
          <w:highlight w:val="none"/>
        </w:rPr>
      </w:pPr>
      <w:r>
        <w:rPr>
          <w:rFonts w:hint="eastAsia" w:ascii="仿宋" w:hAnsi="仿宋" w:eastAsia="仿宋" w:cs="仿宋"/>
          <w:sz w:val="24"/>
          <w:highlight w:val="none"/>
        </w:rPr>
        <w:t xml:space="preserve">    3.2.4 承包人无正当理由拒绝更换项目经理的违约责任：</w:t>
      </w:r>
      <w:r>
        <w:rPr>
          <w:rFonts w:hint="eastAsia" w:ascii="仿宋" w:hAnsi="仿宋" w:eastAsia="仿宋" w:cs="仿宋"/>
          <w:b/>
          <w:sz w:val="24"/>
          <w:highlight w:val="none"/>
          <w:u w:val="single"/>
        </w:rPr>
        <w:t>按10000元/人/次承担违约金，上述违约金直接在当次工程款中扣除，最终以结算审定金额为准</w:t>
      </w:r>
      <w:r>
        <w:rPr>
          <w:rFonts w:hint="eastAsia" w:ascii="仿宋" w:hAnsi="仿宋" w:eastAsia="仿宋" w:cs="仿宋"/>
          <w:sz w:val="24"/>
          <w:highlight w:val="none"/>
        </w:rPr>
        <w:t>。</w:t>
      </w:r>
    </w:p>
    <w:p w14:paraId="0DF3784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3.3 承包人人员</w:t>
      </w:r>
    </w:p>
    <w:p w14:paraId="2820DECE">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3.3.1 承包人递交项目管理机构及施工现场管理人员安排报告的期限：</w:t>
      </w:r>
      <w:r>
        <w:rPr>
          <w:rFonts w:hint="eastAsia" w:ascii="仿宋" w:hAnsi="仿宋" w:eastAsia="仿宋" w:cs="仿宋"/>
          <w:b/>
          <w:sz w:val="24"/>
          <w:highlight w:val="none"/>
          <w:u w:val="single"/>
        </w:rPr>
        <w:t>承包人应在施工合同签署后7日历天内按合同文件（投标承诺）提供项目管理机构及施工现场管理人员安排报告。承包人实际到位的主要管理人员与合同文件（投标承诺）不一致时，发包人有权要求承包方承担2万元的违约金，若确需调换部分人员的，必须征得发包人的书面认同；若未经同意擅自调换，发包人有权终止合同并追究其违约责任</w:t>
      </w:r>
      <w:r>
        <w:rPr>
          <w:rFonts w:hint="eastAsia" w:ascii="仿宋" w:hAnsi="仿宋" w:eastAsia="仿宋" w:cs="仿宋"/>
          <w:sz w:val="24"/>
          <w:highlight w:val="none"/>
        </w:rPr>
        <w:t>。</w:t>
      </w:r>
    </w:p>
    <w:p w14:paraId="5F3E72D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3.3.3 承包人无正当理由拒绝撤换主要施工管理人员的违约责任：</w:t>
      </w:r>
      <w:r>
        <w:rPr>
          <w:rFonts w:hint="eastAsia" w:ascii="仿宋" w:hAnsi="仿宋" w:eastAsia="仿宋" w:cs="仿宋"/>
          <w:b/>
          <w:sz w:val="24"/>
          <w:highlight w:val="none"/>
          <w:u w:val="single"/>
        </w:rPr>
        <w:t>承包人以下人员，发包人同意，必须在3天内调离本工程范围，否则承包人应按10000元/人/次承担违约金；同时，承包人应在3天内用发包人批准的合格的人员代替上述调离的人员。上述违约金直接在当次工程款中扣除，最终以结算审定金额为准</w:t>
      </w:r>
      <w:r>
        <w:rPr>
          <w:rFonts w:hint="eastAsia" w:ascii="仿宋" w:hAnsi="仿宋" w:eastAsia="仿宋" w:cs="仿宋"/>
          <w:sz w:val="24"/>
          <w:highlight w:val="none"/>
        </w:rPr>
        <w:t>。</w:t>
      </w:r>
    </w:p>
    <w:p w14:paraId="14A98621">
      <w:pPr>
        <w:snapToGrid w:val="0"/>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3.3.4 承包人主要施工管理人员离开施工现场的批准要求：</w:t>
      </w:r>
      <w:r>
        <w:rPr>
          <w:rFonts w:hint="eastAsia" w:ascii="仿宋" w:hAnsi="仿宋" w:eastAsia="仿宋" w:cs="仿宋"/>
          <w:b/>
          <w:sz w:val="24"/>
          <w:highlight w:val="none"/>
          <w:u w:val="single"/>
        </w:rPr>
        <w:t>主要施工管理人员到位率要求在90%（含）及以上，以日历天为计算基数。承包人应在主要施工管理人员离场前24小时前，向发包人递交书面离场申请（还应注明临时代行人员情况及其职责范围），并征得发包人书面同意后，方可离场</w:t>
      </w:r>
      <w:r>
        <w:rPr>
          <w:rFonts w:hint="eastAsia" w:ascii="仿宋" w:hAnsi="仿宋" w:eastAsia="仿宋" w:cs="仿宋"/>
          <w:sz w:val="24"/>
          <w:highlight w:val="none"/>
        </w:rPr>
        <w:t>。</w:t>
      </w:r>
    </w:p>
    <w:p w14:paraId="7AE5648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3.3.5承包人擅自更换主要施工管理人员的违约责任：</w:t>
      </w:r>
      <w:r>
        <w:rPr>
          <w:rFonts w:hint="eastAsia" w:ascii="仿宋" w:hAnsi="仿宋" w:eastAsia="仿宋" w:cs="仿宋"/>
          <w:b/>
          <w:sz w:val="24"/>
          <w:highlight w:val="none"/>
          <w:u w:val="single"/>
        </w:rPr>
        <w:t>不允许承包人更换主要施工管理人员，如因特殊情况确需更换的，须经发包人同意并备案。承包人未按上述约定擅自更换主要施工管理人员的视为承包人违约，承包人应按10000元/人/次承担违约金。上述违约金直接在当次工程款中扣除，最终以结算审定金额为准</w:t>
      </w:r>
      <w:r>
        <w:rPr>
          <w:rFonts w:hint="eastAsia" w:ascii="仿宋" w:hAnsi="仿宋" w:eastAsia="仿宋" w:cs="仿宋"/>
          <w:sz w:val="24"/>
          <w:highlight w:val="none"/>
        </w:rPr>
        <w:t>。</w:t>
      </w:r>
    </w:p>
    <w:p w14:paraId="795C41B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承包人主要施工管理人员擅自离开施工现场的违约责任：</w:t>
      </w:r>
      <w:r>
        <w:rPr>
          <w:rFonts w:hint="eastAsia" w:ascii="仿宋" w:hAnsi="仿宋" w:eastAsia="仿宋" w:cs="仿宋"/>
          <w:b/>
          <w:sz w:val="24"/>
          <w:highlight w:val="none"/>
          <w:u w:val="single"/>
        </w:rPr>
        <w:t>发包人将扣减承包人10000元/人的违约金；主要施工管理人员无故缺席或迟到重要施工工序、环节、会议的，承包人应按2000元/次/人承担违约金，如因缺席迟到原因导致对相关重要内容不了解，其后果由承包人自负。上述所有违约金直接在当次工程款中扣除，最终以结算审定金额为准。由上述原因造成工程费用和工期增加的，均由承包人承担</w:t>
      </w:r>
      <w:r>
        <w:rPr>
          <w:rFonts w:hint="eastAsia" w:ascii="仿宋" w:hAnsi="仿宋" w:eastAsia="仿宋" w:cs="仿宋"/>
          <w:sz w:val="24"/>
          <w:highlight w:val="none"/>
        </w:rPr>
        <w:t>。</w:t>
      </w:r>
    </w:p>
    <w:p w14:paraId="0567702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w:t>
      </w:r>
      <w:bookmarkStart w:id="543" w:name="_Toc297216151"/>
      <w:bookmarkStart w:id="544" w:name="_Toc292559364"/>
      <w:bookmarkStart w:id="545" w:name="_Toc303539102"/>
      <w:bookmarkStart w:id="546" w:name="_Toc312677988"/>
      <w:bookmarkStart w:id="547" w:name="_Toc296944498"/>
      <w:bookmarkStart w:id="548" w:name="_Toc296890987"/>
      <w:bookmarkStart w:id="549" w:name="_Toc297120459"/>
      <w:bookmarkStart w:id="550" w:name="_Toc292559869"/>
      <w:bookmarkStart w:id="551" w:name="_Toc297048345"/>
      <w:bookmarkStart w:id="552" w:name="_Toc304295523"/>
      <w:bookmarkStart w:id="553" w:name="_Toc296346660"/>
      <w:bookmarkStart w:id="554" w:name="_Toc300934945"/>
      <w:bookmarkStart w:id="555" w:name="_Toc296891199"/>
      <w:bookmarkStart w:id="556" w:name="_Toc296503159"/>
      <w:bookmarkStart w:id="557" w:name="_Toc296347158"/>
      <w:bookmarkStart w:id="558" w:name="_Toc297123492"/>
      <w:r>
        <w:rPr>
          <w:rFonts w:hint="eastAsia" w:ascii="仿宋" w:hAnsi="仿宋" w:eastAsia="仿宋" w:cs="仿宋"/>
          <w:sz w:val="24"/>
          <w:highlight w:val="none"/>
        </w:rPr>
        <w:t>.5 分包</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2269584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w:t>
      </w:r>
      <w:bookmarkStart w:id="559" w:name="_Toc296944499"/>
      <w:bookmarkStart w:id="560" w:name="_Toc296346661"/>
      <w:bookmarkStart w:id="561" w:name="_Toc297216152"/>
      <w:bookmarkStart w:id="562" w:name="_Toc292559365"/>
      <w:bookmarkStart w:id="563" w:name="_Toc303539103"/>
      <w:bookmarkStart w:id="564" w:name="_Toc297123493"/>
      <w:bookmarkStart w:id="565" w:name="_Toc297048346"/>
      <w:bookmarkStart w:id="566" w:name="_Toc300934946"/>
      <w:bookmarkStart w:id="567" w:name="_Toc296503160"/>
      <w:bookmarkStart w:id="568" w:name="_Toc296891200"/>
      <w:bookmarkStart w:id="569" w:name="_Toc296890988"/>
      <w:bookmarkStart w:id="570" w:name="_Toc304295524"/>
      <w:bookmarkStart w:id="571" w:name="_Toc297120460"/>
      <w:bookmarkStart w:id="572" w:name="_Toc292559870"/>
      <w:bookmarkStart w:id="573" w:name="_Toc296347159"/>
      <w:bookmarkStart w:id="574" w:name="_Toc318581158"/>
      <w:bookmarkStart w:id="575" w:name="_Toc312677989"/>
      <w:r>
        <w:rPr>
          <w:rFonts w:hint="eastAsia" w:ascii="仿宋" w:hAnsi="仿宋" w:eastAsia="仿宋" w:cs="仿宋"/>
          <w:sz w:val="24"/>
          <w:highlight w:val="none"/>
        </w:rPr>
        <w:t>.5.1 分包的一般约定</w:t>
      </w:r>
    </w:p>
    <w:p w14:paraId="07B2B8A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禁止分包的工程包括：</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6FE78A4F">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sz w:val="24"/>
          <w:highlight w:val="none"/>
        </w:rPr>
        <w:t>主体结构、关键性工作的范围：</w:t>
      </w:r>
      <w:r>
        <w:rPr>
          <w:rFonts w:hint="eastAsia" w:ascii="仿宋" w:hAnsi="仿宋" w:eastAsia="仿宋" w:cs="仿宋"/>
          <w:b/>
          <w:sz w:val="24"/>
          <w:highlight w:val="none"/>
          <w:u w:val="single"/>
        </w:rPr>
        <w:t>合同范围均为关键性工作范围</w:t>
      </w:r>
      <w:r>
        <w:rPr>
          <w:rFonts w:hint="eastAsia" w:ascii="仿宋" w:hAnsi="仿宋" w:eastAsia="仿宋" w:cs="仿宋"/>
          <w:sz w:val="24"/>
          <w:highlight w:val="none"/>
        </w:rPr>
        <w:t>。</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Start w:id="576" w:name="_Toc296944500"/>
      <w:bookmarkStart w:id="577" w:name="_Toc296891201"/>
      <w:bookmarkStart w:id="578" w:name="_Toc297123494"/>
      <w:bookmarkStart w:id="579" w:name="_Toc296347160"/>
      <w:bookmarkStart w:id="580" w:name="_Toc296890989"/>
      <w:bookmarkStart w:id="581" w:name="_Toc304295525"/>
      <w:bookmarkStart w:id="582" w:name="_Toc296346662"/>
      <w:bookmarkStart w:id="583" w:name="_Toc297216153"/>
      <w:bookmarkStart w:id="584" w:name="_Toc297048347"/>
      <w:bookmarkStart w:id="585" w:name="_Toc303539104"/>
      <w:bookmarkStart w:id="586" w:name="_Toc297120461"/>
      <w:bookmarkStart w:id="587" w:name="_Toc300934947"/>
      <w:bookmarkStart w:id="588" w:name="_Toc296503161"/>
    </w:p>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14:paraId="1C0F1547">
      <w:pPr>
        <w:snapToGrid w:val="0"/>
        <w:spacing w:line="360" w:lineRule="auto"/>
        <w:rPr>
          <w:rFonts w:ascii="仿宋" w:hAnsi="仿宋" w:eastAsia="仿宋" w:cs="仿宋"/>
          <w:sz w:val="24"/>
          <w:highlight w:val="none"/>
        </w:rPr>
      </w:pPr>
      <w:r>
        <w:rPr>
          <w:rFonts w:hint="eastAsia" w:ascii="仿宋" w:hAnsi="仿宋" w:eastAsia="仿宋" w:cs="仿宋"/>
          <w:sz w:val="24"/>
          <w:highlight w:val="none"/>
        </w:rPr>
        <w:t xml:space="preserve">    3</w:t>
      </w:r>
      <w:bookmarkStart w:id="589" w:name="_Toc318581159"/>
      <w:bookmarkStart w:id="590" w:name="_Toc312677990"/>
      <w:r>
        <w:rPr>
          <w:rFonts w:hint="eastAsia" w:ascii="仿宋" w:hAnsi="仿宋" w:eastAsia="仿宋" w:cs="仿宋"/>
          <w:sz w:val="24"/>
          <w:highlight w:val="none"/>
        </w:rPr>
        <w:t>.5.2分包的确定</w:t>
      </w:r>
    </w:p>
    <w:p w14:paraId="0236EAB9">
      <w:pPr>
        <w:snapToGrid w:val="0"/>
        <w:spacing w:line="360" w:lineRule="auto"/>
        <w:ind w:firstLine="480" w:firstLineChars="200"/>
        <w:rPr>
          <w:rFonts w:ascii="仿宋" w:hAnsi="仿宋" w:eastAsia="仿宋" w:cs="仿宋"/>
          <w:sz w:val="24"/>
          <w:highlight w:val="none"/>
          <w:u w:val="single"/>
        </w:rPr>
      </w:pPr>
      <w:r>
        <w:rPr>
          <w:rFonts w:hint="eastAsia" w:ascii="仿宋" w:hAnsi="仿宋" w:eastAsia="仿宋" w:cs="仿宋"/>
          <w:sz w:val="24"/>
          <w:highlight w:val="none"/>
        </w:rPr>
        <w:t>允许分包的专业工程包括：</w:t>
      </w:r>
      <w:r>
        <w:rPr>
          <w:rFonts w:hint="eastAsia" w:ascii="仿宋" w:hAnsi="仿宋" w:eastAsia="仿宋" w:cs="仿宋"/>
          <w:b/>
          <w:sz w:val="24"/>
          <w:highlight w:val="none"/>
          <w:u w:val="single"/>
        </w:rPr>
        <w:t>双方协商确定</w:t>
      </w:r>
      <w:r>
        <w:rPr>
          <w:rFonts w:hint="eastAsia" w:ascii="仿宋" w:hAnsi="仿宋" w:eastAsia="仿宋" w:cs="仿宋"/>
          <w:sz w:val="24"/>
          <w:highlight w:val="none"/>
        </w:rPr>
        <w:t>。</w:t>
      </w:r>
    </w:p>
    <w:p w14:paraId="25B7F04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其他关于分包的约定：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688327A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3.5.4 分包合同价款</w:t>
      </w:r>
    </w:p>
    <w:p w14:paraId="6AFA3D0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关于分包合同价款支付的约定：</w:t>
      </w:r>
      <w:r>
        <w:rPr>
          <w:rFonts w:hint="eastAsia" w:ascii="仿宋" w:hAnsi="仿宋" w:eastAsia="仿宋" w:cs="仿宋"/>
          <w:b/>
          <w:sz w:val="24"/>
          <w:highlight w:val="none"/>
          <w:u w:val="single"/>
        </w:rPr>
        <w:t>另行约定</w:t>
      </w:r>
      <w:r>
        <w:rPr>
          <w:rFonts w:hint="eastAsia" w:ascii="仿宋" w:hAnsi="仿宋" w:eastAsia="仿宋" w:cs="仿宋"/>
          <w:sz w:val="24"/>
          <w:highlight w:val="none"/>
        </w:rPr>
        <w:t>。</w:t>
      </w:r>
    </w:p>
    <w:bookmarkEnd w:id="589"/>
    <w:bookmarkEnd w:id="590"/>
    <w:p w14:paraId="3E2AF43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3.6 工程照管与成品、半成品保护</w:t>
      </w:r>
    </w:p>
    <w:p w14:paraId="36268113">
      <w:pPr>
        <w:snapToGrid w:val="0"/>
        <w:spacing w:line="360" w:lineRule="auto"/>
        <w:ind w:firstLine="480" w:firstLineChars="200"/>
        <w:rPr>
          <w:rFonts w:ascii="仿宋" w:hAnsi="仿宋" w:eastAsia="仿宋" w:cs="仿宋"/>
          <w:kern w:val="0"/>
          <w:sz w:val="24"/>
          <w:highlight w:val="none"/>
          <w:u w:val="single"/>
        </w:rPr>
      </w:pPr>
      <w:r>
        <w:rPr>
          <w:rFonts w:hint="eastAsia" w:ascii="仿宋" w:hAnsi="仿宋" w:eastAsia="仿宋" w:cs="仿宋"/>
          <w:kern w:val="0"/>
          <w:sz w:val="24"/>
          <w:highlight w:val="none"/>
        </w:rPr>
        <w:t>承包人负责照管工程及工程相关的材料、工程设备的起始时间：</w:t>
      </w:r>
      <w:r>
        <w:rPr>
          <w:rFonts w:hint="eastAsia" w:ascii="仿宋" w:hAnsi="仿宋" w:eastAsia="仿宋" w:cs="仿宋"/>
          <w:b/>
          <w:sz w:val="24"/>
          <w:highlight w:val="none"/>
          <w:u w:val="single"/>
        </w:rPr>
        <w:t>自发包人向承包人移交施工现场之日起，直到颁发工程接收证书之日止</w:t>
      </w:r>
      <w:r>
        <w:rPr>
          <w:rFonts w:hint="eastAsia" w:ascii="仿宋" w:hAnsi="仿宋" w:eastAsia="仿宋" w:cs="仿宋"/>
          <w:kern w:val="0"/>
          <w:sz w:val="24"/>
          <w:highlight w:val="none"/>
        </w:rPr>
        <w:t>。</w:t>
      </w:r>
    </w:p>
    <w:p w14:paraId="07E323D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3.7 履约担保</w:t>
      </w:r>
    </w:p>
    <w:p w14:paraId="06F17945">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承包人是否提供履约担保：</w:t>
      </w:r>
      <w:r>
        <w:rPr>
          <w:rFonts w:hint="eastAsia" w:ascii="仿宋" w:hAnsi="仿宋" w:eastAsia="仿宋" w:cs="仿宋"/>
          <w:b/>
          <w:sz w:val="24"/>
          <w:highlight w:val="none"/>
          <w:u w:val="single"/>
        </w:rPr>
        <w:t>是</w:t>
      </w:r>
      <w:r>
        <w:rPr>
          <w:rFonts w:hint="eastAsia" w:ascii="仿宋" w:hAnsi="仿宋" w:eastAsia="仿宋" w:cs="仿宋"/>
          <w:sz w:val="24"/>
          <w:highlight w:val="none"/>
        </w:rPr>
        <w:t>。</w:t>
      </w:r>
    </w:p>
    <w:p w14:paraId="7F6A5BB3">
      <w:pPr>
        <w:snapToGrid w:val="0"/>
        <w:spacing w:line="360" w:lineRule="auto"/>
        <w:ind w:firstLine="480" w:firstLineChars="200"/>
        <w:jc w:val="left"/>
        <w:rPr>
          <w:rFonts w:hint="eastAsia" w:ascii="仿宋" w:hAnsi="仿宋" w:eastAsia="仿宋" w:cs="仿宋"/>
          <w:sz w:val="24"/>
          <w:highlight w:val="none"/>
          <w:lang w:eastAsia="zh-CN"/>
        </w:rPr>
      </w:pPr>
      <w:r>
        <w:rPr>
          <w:rFonts w:hint="eastAsia" w:ascii="仿宋" w:hAnsi="仿宋" w:eastAsia="仿宋" w:cs="仿宋"/>
          <w:sz w:val="24"/>
          <w:highlight w:val="none"/>
        </w:rPr>
        <w:t>承包人提供履约担保的形式、金额及期限的：</w:t>
      </w:r>
      <w:r>
        <w:rPr>
          <w:rFonts w:hint="eastAsia" w:ascii="仿宋" w:hAnsi="仿宋" w:eastAsia="仿宋" w:cs="仿宋"/>
          <w:b/>
          <w:sz w:val="24"/>
          <w:highlight w:val="none"/>
          <w:u w:val="single"/>
        </w:rPr>
        <w:t>以转账、金融机构、担保机构出具的保函等非现金形式缴</w:t>
      </w:r>
      <w:r>
        <w:rPr>
          <w:rFonts w:hint="eastAsia" w:ascii="仿宋" w:hAnsi="仿宋" w:eastAsia="仿宋" w:cs="仿宋"/>
          <w:b/>
          <w:sz w:val="24"/>
          <w:highlight w:val="none"/>
          <w:u w:val="single"/>
          <w:lang w:val="en-US" w:eastAsia="zh-CN"/>
        </w:rPr>
        <w:t>纳于签订合同5个工作日内应向发包人交纳合同总金额的1％作为履约保证金，项目竣工验收合格且无异议30日</w:t>
      </w:r>
      <w:r>
        <w:rPr>
          <w:rFonts w:hint="eastAsia" w:ascii="仿宋" w:hAnsi="仿宋" w:eastAsia="仿宋" w:cs="仿宋"/>
          <w:b/>
          <w:sz w:val="24"/>
          <w:highlight w:val="none"/>
          <w:u w:val="single"/>
        </w:rPr>
        <w:t>内无息返还</w:t>
      </w:r>
      <w:r>
        <w:rPr>
          <w:rFonts w:hint="eastAsia" w:ascii="仿宋" w:hAnsi="仿宋" w:eastAsia="仿宋" w:cs="仿宋"/>
          <w:b/>
          <w:sz w:val="24"/>
          <w:highlight w:val="none"/>
          <w:u w:val="single"/>
          <w:lang w:eastAsia="zh-CN"/>
        </w:rPr>
        <w:t>。</w:t>
      </w:r>
    </w:p>
    <w:p w14:paraId="0590E64E">
      <w:pPr>
        <w:pStyle w:val="7"/>
        <w:snapToGrid w:val="0"/>
        <w:spacing w:before="0" w:after="0" w:line="360" w:lineRule="auto"/>
        <w:rPr>
          <w:rFonts w:ascii="仿宋" w:hAnsi="仿宋" w:eastAsia="仿宋" w:cs="仿宋"/>
          <w:b w:val="0"/>
          <w:sz w:val="24"/>
          <w:szCs w:val="24"/>
          <w:highlight w:val="none"/>
        </w:rPr>
      </w:pPr>
      <w:bookmarkStart w:id="591" w:name="_Toc351203636"/>
      <w:r>
        <w:rPr>
          <w:rFonts w:hint="eastAsia" w:ascii="仿宋" w:hAnsi="仿宋" w:eastAsia="仿宋" w:cs="仿宋"/>
          <w:b w:val="0"/>
          <w:sz w:val="24"/>
          <w:szCs w:val="24"/>
          <w:highlight w:val="none"/>
        </w:rPr>
        <w:t>4</w:t>
      </w:r>
      <w:bookmarkStart w:id="592" w:name="_Toc296503162"/>
      <w:bookmarkStart w:id="593" w:name="_Toc292559871"/>
      <w:bookmarkStart w:id="594" w:name="_Toc297120462"/>
      <w:bookmarkStart w:id="595" w:name="_Toc292559366"/>
      <w:bookmarkStart w:id="596" w:name="_Toc296944501"/>
      <w:bookmarkStart w:id="597" w:name="_Toc296347161"/>
      <w:bookmarkStart w:id="598" w:name="_Toc296891202"/>
      <w:bookmarkStart w:id="599" w:name="_Toc297048348"/>
      <w:bookmarkStart w:id="600" w:name="_Toc267251413"/>
      <w:bookmarkStart w:id="601" w:name="_Toc296890990"/>
      <w:bookmarkStart w:id="602" w:name="_Toc296346663"/>
      <w:r>
        <w:rPr>
          <w:rFonts w:hint="eastAsia" w:ascii="仿宋" w:hAnsi="仿宋" w:eastAsia="仿宋" w:cs="仿宋"/>
          <w:b w:val="0"/>
          <w:sz w:val="24"/>
          <w:szCs w:val="24"/>
          <w:highlight w:val="none"/>
        </w:rPr>
        <w:t>. 监</w:t>
      </w:r>
      <w:bookmarkEnd w:id="592"/>
      <w:bookmarkEnd w:id="593"/>
      <w:bookmarkEnd w:id="594"/>
      <w:bookmarkEnd w:id="595"/>
      <w:bookmarkEnd w:id="596"/>
      <w:bookmarkEnd w:id="597"/>
      <w:bookmarkEnd w:id="598"/>
      <w:bookmarkEnd w:id="599"/>
      <w:bookmarkEnd w:id="600"/>
      <w:bookmarkEnd w:id="601"/>
      <w:bookmarkEnd w:id="602"/>
      <w:r>
        <w:rPr>
          <w:rFonts w:hint="eastAsia" w:ascii="仿宋" w:hAnsi="仿宋" w:eastAsia="仿宋" w:cs="仿宋"/>
          <w:b w:val="0"/>
          <w:sz w:val="24"/>
          <w:szCs w:val="24"/>
          <w:highlight w:val="none"/>
        </w:rPr>
        <w:t>理人</w:t>
      </w:r>
      <w:bookmarkEnd w:id="591"/>
    </w:p>
    <w:p w14:paraId="58D8D37B">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4.1监理人的一般规定</w:t>
      </w:r>
    </w:p>
    <w:p w14:paraId="10E83A3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关于监理人的监理内容：</w:t>
      </w:r>
      <w:r>
        <w:rPr>
          <w:rFonts w:hint="eastAsia" w:ascii="仿宋" w:hAnsi="仿宋" w:eastAsia="仿宋" w:cs="仿宋"/>
          <w:b/>
          <w:sz w:val="24"/>
          <w:highlight w:val="none"/>
          <w:u w:val="single"/>
        </w:rPr>
        <w:t>按监理合同约定实行</w:t>
      </w:r>
      <w:r>
        <w:rPr>
          <w:rFonts w:hint="eastAsia" w:ascii="仿宋" w:hAnsi="仿宋" w:eastAsia="仿宋" w:cs="仿宋"/>
          <w:sz w:val="24"/>
          <w:highlight w:val="none"/>
        </w:rPr>
        <w:t>。</w:t>
      </w:r>
    </w:p>
    <w:p w14:paraId="4AF94A5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关于监理人的监理权限：</w:t>
      </w:r>
      <w:r>
        <w:rPr>
          <w:rFonts w:hint="eastAsia" w:ascii="仿宋" w:hAnsi="仿宋" w:eastAsia="仿宋" w:cs="仿宋"/>
          <w:b/>
          <w:sz w:val="24"/>
          <w:highlight w:val="none"/>
          <w:u w:val="single"/>
        </w:rPr>
        <w:t>在监理工作范围内，凡涉及下列事项必须取得发包人专门以书面形式授权且签证确认后，监理人方可实施</w:t>
      </w:r>
      <w:r>
        <w:rPr>
          <w:rFonts w:hint="eastAsia" w:ascii="仿宋" w:hAnsi="仿宋" w:eastAsia="仿宋" w:cs="仿宋"/>
          <w:sz w:val="24"/>
          <w:highlight w:val="none"/>
        </w:rPr>
        <w:t xml:space="preserve">。 </w:t>
      </w:r>
    </w:p>
    <w:p w14:paraId="3793779C">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（1）同意工程分包，承包人主要项目管理人员更换，或主要材料、设备替换； </w:t>
      </w:r>
    </w:p>
    <w:p w14:paraId="476F8B9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（2）签发开工令、同意暂停施工或延期； </w:t>
      </w:r>
    </w:p>
    <w:p w14:paraId="68E6FD8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（3）同意设计变更、经济签证或技术标准和要求变更； </w:t>
      </w:r>
    </w:p>
    <w:p w14:paraId="3CEAADD6">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（4）同意合同价款调整、索赔，或暂列金额、暂估价的使用； </w:t>
      </w:r>
    </w:p>
    <w:p w14:paraId="23895EAE">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（5）签发工程计量、支付证书、竣工结清证书； </w:t>
      </w:r>
    </w:p>
    <w:p w14:paraId="5600064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（6）其他须发包人书面确定的事项。</w:t>
      </w:r>
    </w:p>
    <w:p w14:paraId="1ACE57E4">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如上述事项未经发包人事先授权且确认的，发包人均有权不予认可，且不能作为竣工结算的有效依据。 </w:t>
      </w:r>
    </w:p>
    <w:p w14:paraId="40ADCCF7">
      <w:pPr>
        <w:snapToGrid w:val="0"/>
        <w:spacing w:line="360" w:lineRule="auto"/>
        <w:ind w:firstLine="482" w:firstLineChars="200"/>
        <w:rPr>
          <w:rFonts w:ascii="仿宋" w:hAnsi="仿宋" w:eastAsia="仿宋" w:cs="仿宋"/>
          <w:sz w:val="24"/>
          <w:highlight w:val="none"/>
        </w:rPr>
      </w:pPr>
      <w:r>
        <w:rPr>
          <w:rFonts w:hint="eastAsia" w:ascii="仿宋" w:hAnsi="仿宋" w:eastAsia="仿宋" w:cs="仿宋"/>
          <w:b/>
          <w:sz w:val="24"/>
          <w:highlight w:val="none"/>
          <w:u w:val="single"/>
        </w:rPr>
        <w:t>除上述约定事项外，其他事项授权监理人依照监理合同及相关监理规范办理</w:t>
      </w:r>
      <w:r>
        <w:rPr>
          <w:rFonts w:hint="eastAsia" w:ascii="仿宋" w:hAnsi="仿宋" w:eastAsia="仿宋" w:cs="仿宋"/>
          <w:sz w:val="24"/>
          <w:highlight w:val="none"/>
        </w:rPr>
        <w:t>。</w:t>
      </w:r>
    </w:p>
    <w:p w14:paraId="0F08D0F4">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关于监理人在施工现场的办公场所、生活场所的提供和费用承担的约定：</w:t>
      </w:r>
      <w:r>
        <w:rPr>
          <w:rFonts w:hint="eastAsia" w:ascii="仿宋" w:hAnsi="仿宋" w:eastAsia="仿宋" w:cs="仿宋"/>
          <w:b/>
          <w:sz w:val="24"/>
          <w:highlight w:val="none"/>
          <w:u w:val="single"/>
        </w:rPr>
        <w:t>/</w:t>
      </w:r>
      <w:r>
        <w:rPr>
          <w:rFonts w:hint="eastAsia" w:ascii="仿宋" w:hAnsi="仿宋" w:eastAsia="仿宋" w:cs="仿宋"/>
          <w:sz w:val="24"/>
          <w:highlight w:val="none"/>
        </w:rPr>
        <w:t>。</w:t>
      </w:r>
    </w:p>
    <w:p w14:paraId="15482C49">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4.2 监理人员</w:t>
      </w:r>
    </w:p>
    <w:p w14:paraId="0839FB0A">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总监理工程师：</w:t>
      </w:r>
    </w:p>
    <w:p w14:paraId="6A519D3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姓    名：</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02AF3AF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职    务：</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206A9F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监理工程师执业资格证书号：</w:t>
      </w:r>
      <w:r>
        <w:rPr>
          <w:rFonts w:hint="eastAsia" w:ascii="仿宋" w:hAnsi="仿宋" w:eastAsia="仿宋" w:cs="仿宋"/>
          <w:sz w:val="24"/>
          <w:highlight w:val="none"/>
          <w:u w:val="single"/>
        </w:rPr>
        <w:t> </w:t>
      </w:r>
      <w:r>
        <w:rPr>
          <w:rFonts w:hint="eastAsia" w:ascii="仿宋" w:hAnsi="仿宋" w:eastAsia="仿宋" w:cs="仿宋"/>
          <w:sz w:val="24"/>
          <w:highlight w:val="none"/>
        </w:rPr>
        <w:t>；</w:t>
      </w:r>
    </w:p>
    <w:p w14:paraId="5E43A76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联系电话：</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3F5A4BE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电子信箱：</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51B17CC0">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通信地址：</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45EACFA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关于监理人的其他约定：</w:t>
      </w:r>
      <w:r>
        <w:rPr>
          <w:rFonts w:hint="eastAsia" w:ascii="仿宋" w:hAnsi="仿宋" w:eastAsia="仿宋" w:cs="仿宋"/>
          <w:sz w:val="24"/>
          <w:highlight w:val="none"/>
          <w:u w:val="single"/>
        </w:rPr>
        <w:t>   </w:t>
      </w:r>
      <w:r>
        <w:rPr>
          <w:rFonts w:hint="eastAsia" w:ascii="仿宋" w:hAnsi="仿宋" w:eastAsia="仿宋" w:cs="仿宋"/>
          <w:sz w:val="24"/>
          <w:highlight w:val="none"/>
        </w:rPr>
        <w:t>。</w:t>
      </w:r>
    </w:p>
    <w:p w14:paraId="04691C1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4.4 商定或确定</w:t>
      </w:r>
    </w:p>
    <w:p w14:paraId="4F4B75E3">
      <w:pPr>
        <w:snapToGrid w:val="0"/>
        <w:spacing w:line="360" w:lineRule="auto"/>
        <w:ind w:firstLine="480" w:firstLineChars="200"/>
        <w:rPr>
          <w:rFonts w:ascii="仿宋" w:hAnsi="仿宋" w:eastAsia="仿宋" w:cs="仿宋"/>
          <w:sz w:val="24"/>
          <w:highlight w:val="none"/>
        </w:rPr>
      </w:pPr>
      <w:bookmarkStart w:id="603" w:name="_Toc267251418"/>
      <w:r>
        <w:rPr>
          <w:rFonts w:hint="eastAsia" w:ascii="仿宋" w:hAnsi="仿宋" w:eastAsia="仿宋" w:cs="仿宋"/>
          <w:sz w:val="24"/>
          <w:highlight w:val="none"/>
        </w:rPr>
        <w:t>在发包人和承包人不能通过协商达成一致意见时，发包人授权监理人对以下事项进行确定：</w:t>
      </w:r>
    </w:p>
    <w:p w14:paraId="16E598E8">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9745F07">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73B07927">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（3）</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3B5EE71">
      <w:pPr>
        <w:pStyle w:val="7"/>
        <w:snapToGrid w:val="0"/>
        <w:spacing w:before="0" w:after="0" w:line="360" w:lineRule="auto"/>
        <w:rPr>
          <w:rFonts w:ascii="仿宋" w:hAnsi="仿宋" w:eastAsia="仿宋" w:cs="仿宋"/>
          <w:b w:val="0"/>
          <w:sz w:val="24"/>
          <w:szCs w:val="24"/>
          <w:highlight w:val="none"/>
        </w:rPr>
      </w:pPr>
      <w:bookmarkStart w:id="604" w:name="_Toc351203637"/>
      <w:r>
        <w:rPr>
          <w:rFonts w:hint="eastAsia" w:ascii="仿宋" w:hAnsi="仿宋" w:eastAsia="仿宋" w:cs="仿宋"/>
          <w:b w:val="0"/>
          <w:sz w:val="24"/>
          <w:szCs w:val="24"/>
          <w:highlight w:val="none"/>
        </w:rPr>
        <w:t>5</w:t>
      </w:r>
      <w:bookmarkEnd w:id="603"/>
      <w:bookmarkStart w:id="605" w:name="_Toc296890991"/>
      <w:bookmarkStart w:id="606" w:name="_Toc296944502"/>
      <w:bookmarkStart w:id="607" w:name="_Toc296503163"/>
      <w:bookmarkStart w:id="608" w:name="_Toc297120463"/>
      <w:bookmarkStart w:id="609" w:name="_Toc296891203"/>
      <w:bookmarkStart w:id="610" w:name="_Toc296346664"/>
      <w:bookmarkStart w:id="611" w:name="_Toc296347162"/>
      <w:bookmarkStart w:id="612" w:name="_Toc297048349"/>
      <w:bookmarkStart w:id="613" w:name="_Toc292559367"/>
      <w:bookmarkStart w:id="614" w:name="_Toc292559872"/>
      <w:r>
        <w:rPr>
          <w:rFonts w:hint="eastAsia" w:ascii="仿宋" w:hAnsi="仿宋" w:eastAsia="仿宋" w:cs="仿宋"/>
          <w:b w:val="0"/>
          <w:sz w:val="24"/>
          <w:szCs w:val="24"/>
          <w:highlight w:val="none"/>
        </w:rPr>
        <w:t>. 工程质量</w:t>
      </w:r>
      <w:bookmarkEnd w:id="604"/>
    </w:p>
    <w:p w14:paraId="12616606">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5.1 质量要求</w:t>
      </w:r>
    </w:p>
    <w:p w14:paraId="5F2B3A3D">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5</w:t>
      </w:r>
      <w:bookmarkStart w:id="615" w:name="_Toc297216155"/>
      <w:bookmarkStart w:id="616" w:name="_Toc303539106"/>
      <w:bookmarkStart w:id="617" w:name="_Toc304295527"/>
      <w:bookmarkStart w:id="618" w:name="_Toc312677997"/>
      <w:bookmarkStart w:id="619" w:name="_Toc300934949"/>
      <w:bookmarkStart w:id="620" w:name="_Toc297123496"/>
      <w:bookmarkStart w:id="621" w:name="_Toc318581164"/>
      <w:r>
        <w:rPr>
          <w:rFonts w:hint="eastAsia" w:ascii="仿宋" w:hAnsi="仿宋" w:eastAsia="仿宋" w:cs="仿宋"/>
          <w:sz w:val="24"/>
          <w:highlight w:val="none"/>
        </w:rPr>
        <w:t>.1.1 特殊质量标准和要求：</w:t>
      </w:r>
    </w:p>
    <w:p w14:paraId="31DF87D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（1）质量标准应符合相关国家标准和规范要求。 </w:t>
      </w:r>
    </w:p>
    <w:p w14:paraId="0B553B12">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（2）有消防要求的材料、设备检验需与工程同步，不得影响消防验收。 </w:t>
      </w:r>
    </w:p>
    <w:p w14:paraId="0B87273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3）双方对工程质量有争议的，由双方同意的检测机构鉴定，所需费用及因此造成的损失，由责任方承担。双方都有责任的，由双方根据责任分别承担。双方对工程质量有争议，选择检测机构达不成一致意见的，发包人有单方选择检测机构的权利，检测结果对承包人有约束力。 </w:t>
      </w:r>
    </w:p>
    <w:p w14:paraId="730B2383">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（4）承包人在报价时应充分考虑本工程的质量要求，对本工程各项工艺、材料的检查、检验、试验、测试等所需费用和时间应充分考虑。 </w:t>
      </w:r>
    </w:p>
    <w:p w14:paraId="60434CC1">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（5）在交付及保修期间，如因质量问题需维修，而责任暂时无法界定时，承包人应无条 件先进行维修，待界定责任主体后向相应责任主体追偿。 </w:t>
      </w:r>
    </w:p>
    <w:p w14:paraId="0DB6B3CA">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u w:val="single"/>
        </w:rPr>
        <w:t>（6）本合同工程质量验收时需一次性通过合格验收。</w:t>
      </w:r>
    </w:p>
    <w:p w14:paraId="2735156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关于工程奖项的约定：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01AB486">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5.3 隐蔽工程检查</w:t>
      </w:r>
    </w:p>
    <w:p w14:paraId="191120E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5.3.2承包人提前通知监理人隐蔽工程检查的期限的约定：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0B92B6E5">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监理人不能按时进行检查时，应提前</w:t>
      </w:r>
      <w:r>
        <w:rPr>
          <w:rFonts w:hint="eastAsia" w:ascii="仿宋" w:hAnsi="仿宋" w:eastAsia="仿宋" w:cs="仿宋"/>
          <w:b/>
          <w:bCs/>
          <w:sz w:val="24"/>
          <w:highlight w:val="none"/>
          <w:u w:val="single"/>
        </w:rPr>
        <w:t>24</w:t>
      </w:r>
      <w:r>
        <w:rPr>
          <w:rFonts w:hint="eastAsia" w:ascii="仿宋" w:hAnsi="仿宋" w:eastAsia="仿宋" w:cs="仿宋"/>
          <w:sz w:val="24"/>
          <w:highlight w:val="none"/>
        </w:rPr>
        <w:t>小时递交书面延期要求。</w:t>
      </w:r>
    </w:p>
    <w:p w14:paraId="79955E4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关于延期最长不得超过：</w:t>
      </w:r>
      <w:r>
        <w:rPr>
          <w:rFonts w:hint="eastAsia" w:ascii="仿宋" w:hAnsi="仿宋" w:eastAsia="仿宋" w:cs="仿宋"/>
          <w:b/>
          <w:bCs/>
          <w:sz w:val="24"/>
          <w:highlight w:val="none"/>
          <w:u w:val="single"/>
        </w:rPr>
        <w:t>24</w:t>
      </w:r>
      <w:r>
        <w:rPr>
          <w:rFonts w:hint="eastAsia" w:ascii="仿宋" w:hAnsi="仿宋" w:eastAsia="仿宋" w:cs="仿宋"/>
          <w:sz w:val="24"/>
          <w:highlight w:val="none"/>
        </w:rPr>
        <w:t>小时。</w:t>
      </w:r>
    </w:p>
    <w:p w14:paraId="48A4F3F4">
      <w:pPr>
        <w:pStyle w:val="7"/>
        <w:snapToGrid w:val="0"/>
        <w:spacing w:before="0" w:after="0" w:line="360" w:lineRule="auto"/>
        <w:rPr>
          <w:rFonts w:ascii="仿宋" w:hAnsi="仿宋" w:eastAsia="仿宋" w:cs="仿宋"/>
          <w:b w:val="0"/>
          <w:sz w:val="24"/>
          <w:szCs w:val="24"/>
          <w:highlight w:val="none"/>
        </w:rPr>
      </w:pPr>
      <w:bookmarkStart w:id="622" w:name="_Toc351203638"/>
      <w:r>
        <w:rPr>
          <w:rFonts w:hint="eastAsia" w:ascii="仿宋" w:hAnsi="仿宋" w:eastAsia="仿宋" w:cs="仿宋"/>
          <w:b w:val="0"/>
          <w:sz w:val="24"/>
          <w:szCs w:val="24"/>
          <w:highlight w:val="none"/>
        </w:rPr>
        <w:t>6. 安全文明施工与环境保护</w:t>
      </w:r>
      <w:bookmarkEnd w:id="622"/>
    </w:p>
    <w:p w14:paraId="6FB59B7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6.1安全文明施工</w:t>
      </w:r>
    </w:p>
    <w:p w14:paraId="33D7A2B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6.1.1 项目安全生产的达标目标及相应事项的约定：</w:t>
      </w:r>
      <w:r>
        <w:rPr>
          <w:rFonts w:hint="eastAsia" w:ascii="仿宋" w:hAnsi="仿宋" w:eastAsia="仿宋" w:cs="仿宋"/>
          <w:b/>
          <w:sz w:val="24"/>
          <w:highlight w:val="none"/>
          <w:u w:val="single"/>
        </w:rPr>
        <w:t>施工现场按照《建筑施工安全检查标准》（JGJ59-2011）评定达到“合格”标准</w:t>
      </w:r>
      <w:r>
        <w:rPr>
          <w:rFonts w:hint="eastAsia" w:ascii="仿宋" w:hAnsi="仿宋" w:eastAsia="仿宋" w:cs="仿宋"/>
          <w:sz w:val="24"/>
          <w:highlight w:val="none"/>
        </w:rPr>
        <w:t>。</w:t>
      </w:r>
    </w:p>
    <w:p w14:paraId="2F5FB20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6.1.4 关于治安保卫的特别约定：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0643D5F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关于编制施工场地治安管理计划的约定：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6FCF0E8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6.1.5 文明施工</w:t>
      </w:r>
    </w:p>
    <w:p w14:paraId="4F6F2541">
      <w:pPr>
        <w:spacing w:line="360" w:lineRule="auto"/>
        <w:ind w:firstLine="475" w:firstLineChars="198"/>
        <w:rPr>
          <w:rFonts w:ascii="仿宋" w:hAnsi="仿宋" w:eastAsia="仿宋" w:cs="仿宋"/>
          <w:sz w:val="24"/>
          <w:highlight w:val="none"/>
        </w:rPr>
      </w:pPr>
      <w:r>
        <w:rPr>
          <w:rFonts w:hint="eastAsia" w:ascii="仿宋" w:hAnsi="仿宋" w:eastAsia="仿宋" w:cs="仿宋"/>
          <w:sz w:val="24"/>
          <w:highlight w:val="none"/>
        </w:rPr>
        <w:t>合同当事人对文明施工的要求：</w:t>
      </w:r>
    </w:p>
    <w:p w14:paraId="08A11054">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（1）遵守地方政府和有关部门对施工场地交通、环卫、安全和施工噪音等管理规定，并办理相关审批手续</w:t>
      </w:r>
      <w:r>
        <w:rPr>
          <w:rFonts w:hint="eastAsia" w:ascii="仿宋" w:hAnsi="仿宋" w:eastAsia="仿宋" w:cs="仿宋"/>
          <w:b/>
          <w:sz w:val="24"/>
          <w:highlight w:val="none"/>
        </w:rPr>
        <w:t>。</w:t>
      </w:r>
    </w:p>
    <w:p w14:paraId="2B0A0CC3">
      <w:pPr>
        <w:spacing w:line="360" w:lineRule="auto"/>
        <w:ind w:firstLine="477" w:firstLineChars="198"/>
        <w:rPr>
          <w:rFonts w:ascii="仿宋" w:hAnsi="仿宋" w:eastAsia="仿宋" w:cs="仿宋"/>
          <w:b/>
          <w:sz w:val="24"/>
          <w:highlight w:val="none"/>
        </w:rPr>
      </w:pPr>
      <w:r>
        <w:rPr>
          <w:rFonts w:hint="eastAsia" w:ascii="仿宋" w:hAnsi="仿宋" w:eastAsia="仿宋" w:cs="仿宋"/>
          <w:b/>
          <w:sz w:val="24"/>
          <w:highlight w:val="none"/>
          <w:u w:val="single"/>
        </w:rPr>
        <w:t>（2）承包人应采取有效措施尽量减小尘土和噪音污染，需要进行夜间作业时应经有关部门批准</w:t>
      </w:r>
      <w:r>
        <w:rPr>
          <w:rFonts w:hint="eastAsia" w:ascii="仿宋" w:hAnsi="仿宋" w:eastAsia="仿宋" w:cs="仿宋"/>
          <w:b/>
          <w:sz w:val="24"/>
          <w:highlight w:val="none"/>
        </w:rPr>
        <w:t>。</w:t>
      </w:r>
    </w:p>
    <w:p w14:paraId="77543E5C">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（3）其他：</w:t>
      </w:r>
    </w:p>
    <w:p w14:paraId="6F8CD153">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①承包人必须认真执行国家、省、市有关建筑施工安全生产条例和有关规定，施工期间必须认真做好安全管理工作，杜绝重大安全事故发生，同时做好社会综合治理工作。如因承包人管理不善，引起政府有关部门罚款或责令停工整改等，其发生的所有的费用或导致的损失均由承包人自行承担，工期不予顺延，且发包人保留因此而缓付工程进度款的权利。承包人在施工期间发生的事故，一切责任和经济补偿均由承包人自行负责，同时发包人将视情况有权要求承包人承担相应的违约责任。  </w:t>
      </w:r>
    </w:p>
    <w:p w14:paraId="5B1483E4">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②承包人进场后与发包人签订现场安全文明施工协议书，由承包人编制专项详细方案，经双方确认后，承包人严格按此方案要求实施。材料堆放整齐，水、电设施管理规范，认真落实各项安全保护措施，并随时接受行业安全检查人员、发包人及有关部门的监督检查。</w:t>
      </w:r>
    </w:p>
    <w:p w14:paraId="03596EC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③承包人必须按照《杭州市建设工程文明施工管理规定》等省市区工程建设安全文明施工的有关规定，每天清扫卫生，相关安全生产、文明施工费用必须足额投入，专款专用，否则发包人有权拒绝支付该项费用。</w:t>
      </w:r>
    </w:p>
    <w:p w14:paraId="0776C7C3">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④承包人应建立健全的施工现场安全责任制，强化安全意识，抓好安全生产，对进入施工现场的施工人员进行安全文明施工教育，持证上岗，配备必要的劳动保护用具，消除安全隐患，杜绝事故发生，保证工程的施工安全和人身安全；施工中若发生安全及人身事故均由承包人自行负责处理，并承担全部费用。发现有违反安全生产操作规范的，发包人有权提出整改，承包人必须整改到位。</w:t>
      </w:r>
    </w:p>
    <w:p w14:paraId="5B1DC47B">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⑤安全施工所发生的费用承包人已在投标报价中包干，发生重大伤亡事故或其他事故，承包人应及时上报发包人，并承担全部赔偿责任（非承包人原因除外）。若出现重大事故的，承包人应承担10万元的违约金（重大事故的判别以建设部令《工程建设重大事故报告合调查程序规定》为准），并确保在15天内，按照相关程序积极妥善处理好善后事宜，否则发包人有权直接处理。</w:t>
      </w:r>
    </w:p>
    <w:p w14:paraId="31746015">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u w:val="single"/>
        </w:rPr>
        <w:t>（4）上述手续办理费用约定如下：承包人已在投标报价中包干，发生重大伤亡事故或其他事故，承包人应及时上报发包人，并承担全部赔偿责任</w:t>
      </w:r>
      <w:r>
        <w:rPr>
          <w:rFonts w:hint="eastAsia" w:ascii="仿宋" w:hAnsi="仿宋" w:eastAsia="仿宋" w:cs="仿宋"/>
          <w:sz w:val="24"/>
          <w:highlight w:val="none"/>
        </w:rPr>
        <w:t>。</w:t>
      </w:r>
    </w:p>
    <w:p w14:paraId="668D831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6.1.6 关于安全文明施工费支付比例和支付期限的约定：</w:t>
      </w:r>
      <w:r>
        <w:rPr>
          <w:rFonts w:hint="eastAsia" w:ascii="仿宋" w:hAnsi="仿宋" w:eastAsia="仿宋" w:cs="仿宋"/>
          <w:b/>
          <w:sz w:val="24"/>
          <w:highlight w:val="none"/>
          <w:u w:val="single"/>
        </w:rPr>
        <w:t>发包人应在开工后28天内预付安全文明施工费总额的60%，剩余部分支付视相关措施的落实情况与进度款同期支付</w:t>
      </w:r>
      <w:r>
        <w:rPr>
          <w:rFonts w:hint="eastAsia" w:ascii="仿宋" w:hAnsi="仿宋" w:eastAsia="仿宋" w:cs="仿宋"/>
          <w:sz w:val="24"/>
          <w:highlight w:val="none"/>
        </w:rPr>
        <w:t>。</w:t>
      </w:r>
    </w:p>
    <w:bookmarkEnd w:id="615"/>
    <w:bookmarkEnd w:id="616"/>
    <w:bookmarkEnd w:id="617"/>
    <w:bookmarkEnd w:id="618"/>
    <w:bookmarkEnd w:id="619"/>
    <w:bookmarkEnd w:id="620"/>
    <w:bookmarkEnd w:id="621"/>
    <w:p w14:paraId="516D2DD8">
      <w:pPr>
        <w:pStyle w:val="7"/>
        <w:snapToGrid w:val="0"/>
        <w:spacing w:before="0" w:after="0" w:line="360" w:lineRule="auto"/>
        <w:rPr>
          <w:rFonts w:ascii="仿宋" w:hAnsi="仿宋" w:eastAsia="仿宋" w:cs="仿宋"/>
          <w:b w:val="0"/>
          <w:sz w:val="24"/>
          <w:szCs w:val="24"/>
          <w:highlight w:val="none"/>
        </w:rPr>
      </w:pPr>
      <w:bookmarkStart w:id="623" w:name="_Toc351203639"/>
      <w:r>
        <w:rPr>
          <w:rFonts w:hint="eastAsia" w:ascii="仿宋" w:hAnsi="仿宋" w:eastAsia="仿宋" w:cs="仿宋"/>
          <w:b w:val="0"/>
          <w:sz w:val="24"/>
          <w:szCs w:val="24"/>
          <w:highlight w:val="none"/>
        </w:rPr>
        <w:t>7. 工期和进度</w:t>
      </w:r>
      <w:bookmarkEnd w:id="623"/>
    </w:p>
    <w:p w14:paraId="6BB359FB">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7.1 施工组织设计</w:t>
      </w:r>
    </w:p>
    <w:p w14:paraId="740F0D9A">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7.1.1 合</w:t>
      </w:r>
      <w:r>
        <w:rPr>
          <w:rFonts w:hint="eastAsia" w:ascii="仿宋" w:hAnsi="仿宋" w:eastAsia="仿宋" w:cs="仿宋"/>
          <w:kern w:val="0"/>
          <w:sz w:val="24"/>
          <w:highlight w:val="none"/>
        </w:rPr>
        <w:t>同当事人约定的施工组织设计应包括的其他内容：</w:t>
      </w:r>
      <w:r>
        <w:rPr>
          <w:rFonts w:hint="eastAsia" w:ascii="仿宋" w:hAnsi="仿宋" w:eastAsia="仿宋" w:cs="仿宋"/>
          <w:b/>
          <w:sz w:val="24"/>
          <w:highlight w:val="none"/>
          <w:u w:val="single"/>
        </w:rPr>
        <w:t>按发包人要求</w:t>
      </w:r>
      <w:r>
        <w:rPr>
          <w:rFonts w:hint="eastAsia" w:ascii="仿宋" w:hAnsi="仿宋" w:eastAsia="仿宋" w:cs="仿宋"/>
          <w:sz w:val="24"/>
          <w:highlight w:val="none"/>
        </w:rPr>
        <w:t>。</w:t>
      </w:r>
    </w:p>
    <w:p w14:paraId="1E9E365E">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 xml:space="preserve">7.1.2 </w:t>
      </w:r>
      <w:r>
        <w:rPr>
          <w:rFonts w:hint="eastAsia" w:ascii="仿宋" w:hAnsi="仿宋" w:eastAsia="仿宋" w:cs="仿宋"/>
          <w:kern w:val="0"/>
          <w:sz w:val="24"/>
          <w:highlight w:val="none"/>
        </w:rPr>
        <w:t>施工组织设计的递交和修改</w:t>
      </w:r>
    </w:p>
    <w:p w14:paraId="761CBDDA">
      <w:pPr>
        <w:autoSpaceDE w:val="0"/>
        <w:autoSpaceDN w:val="0"/>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承包人递交详细施工组织设计的期限的约定：</w:t>
      </w:r>
      <w:r>
        <w:rPr>
          <w:rFonts w:hint="eastAsia" w:ascii="仿宋" w:hAnsi="仿宋" w:eastAsia="仿宋" w:cs="仿宋"/>
          <w:b/>
          <w:sz w:val="24"/>
          <w:highlight w:val="none"/>
          <w:u w:val="single"/>
        </w:rPr>
        <w:t>合同签订后（3）天内提供详细施工组织设计（施工方案）和进度计划</w:t>
      </w:r>
      <w:r>
        <w:rPr>
          <w:rFonts w:hint="eastAsia" w:ascii="仿宋" w:hAnsi="仿宋" w:eastAsia="仿宋" w:cs="仿宋"/>
          <w:sz w:val="24"/>
          <w:highlight w:val="none"/>
        </w:rPr>
        <w:t>。</w:t>
      </w:r>
    </w:p>
    <w:p w14:paraId="32C907F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发包人和监理人在收到详细的施工组织设计后确认或提出修改意见的期限：</w:t>
      </w:r>
      <w:r>
        <w:rPr>
          <w:rFonts w:hint="eastAsia" w:ascii="仿宋" w:hAnsi="仿宋" w:eastAsia="仿宋" w:cs="仿宋"/>
          <w:b/>
          <w:sz w:val="24"/>
          <w:highlight w:val="none"/>
          <w:u w:val="single"/>
        </w:rPr>
        <w:t>7天内</w:t>
      </w:r>
      <w:r>
        <w:rPr>
          <w:rFonts w:hint="eastAsia" w:ascii="仿宋" w:hAnsi="仿宋" w:eastAsia="仿宋" w:cs="仿宋"/>
          <w:sz w:val="24"/>
          <w:highlight w:val="none"/>
        </w:rPr>
        <w:t>。</w:t>
      </w:r>
    </w:p>
    <w:p w14:paraId="30B822BB">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w:t>
      </w:r>
      <w:bookmarkStart w:id="624" w:name="_Toc312678005"/>
      <w:bookmarkStart w:id="625" w:name="_Toc297216173"/>
      <w:bookmarkStart w:id="626" w:name="_Toc303539123"/>
      <w:bookmarkStart w:id="627" w:name="_Toc297123514"/>
      <w:bookmarkStart w:id="628" w:name="_Toc304295541"/>
      <w:bookmarkStart w:id="629" w:name="_Toc300934966"/>
      <w:bookmarkStart w:id="630" w:name="_Toc312677479"/>
      <w:r>
        <w:rPr>
          <w:rFonts w:hint="eastAsia" w:ascii="仿宋" w:hAnsi="仿宋" w:eastAsia="仿宋" w:cs="仿宋"/>
          <w:sz w:val="24"/>
          <w:highlight w:val="none"/>
        </w:rPr>
        <w:t>.2 施工进度计划</w:t>
      </w:r>
    </w:p>
    <w:p w14:paraId="4683B45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7.2.2 施工进度计划的修订</w:t>
      </w:r>
    </w:p>
    <w:p w14:paraId="1C88922E">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发包人和监理人在收到修订的施工进度计划后确认或提出修改意见的期限：</w:t>
      </w:r>
      <w:r>
        <w:rPr>
          <w:rFonts w:hint="eastAsia" w:ascii="仿宋" w:hAnsi="仿宋" w:eastAsia="仿宋" w:cs="仿宋"/>
          <w:b/>
          <w:sz w:val="24"/>
          <w:highlight w:val="none"/>
          <w:u w:val="single"/>
        </w:rPr>
        <w:t>7天内</w:t>
      </w:r>
      <w:r>
        <w:rPr>
          <w:rFonts w:hint="eastAsia" w:ascii="仿宋" w:hAnsi="仿宋" w:eastAsia="仿宋" w:cs="仿宋"/>
          <w:sz w:val="24"/>
          <w:highlight w:val="none"/>
        </w:rPr>
        <w:t>。</w:t>
      </w:r>
    </w:p>
    <w:p w14:paraId="64C4835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7.3 开工</w:t>
      </w:r>
    </w:p>
    <w:p w14:paraId="6A0269BE">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7.3.1 开工准备</w:t>
      </w:r>
    </w:p>
    <w:p w14:paraId="684339C0">
      <w:pPr>
        <w:snapToGrid w:val="0"/>
        <w:spacing w:line="360" w:lineRule="auto"/>
        <w:ind w:firstLine="645"/>
        <w:jc w:val="left"/>
        <w:rPr>
          <w:rFonts w:ascii="仿宋" w:hAnsi="仿宋" w:eastAsia="仿宋" w:cs="仿宋"/>
          <w:sz w:val="24"/>
          <w:highlight w:val="none"/>
          <w:u w:val="single"/>
        </w:rPr>
      </w:pPr>
      <w:r>
        <w:rPr>
          <w:rFonts w:hint="eastAsia" w:ascii="仿宋" w:hAnsi="仿宋" w:eastAsia="仿宋" w:cs="仿宋"/>
          <w:sz w:val="24"/>
          <w:highlight w:val="none"/>
        </w:rPr>
        <w:t>关于承包人递交</w:t>
      </w:r>
      <w:r>
        <w:rPr>
          <w:rFonts w:hint="eastAsia" w:ascii="仿宋" w:hAnsi="仿宋" w:eastAsia="仿宋" w:cs="仿宋"/>
          <w:kern w:val="0"/>
          <w:sz w:val="24"/>
          <w:highlight w:val="none"/>
        </w:rPr>
        <w:t>工程开工报审表的期限：</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32F9E9C7">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关于发包人应完成的其他开工准备工作及期限：</w:t>
      </w:r>
      <w:r>
        <w:rPr>
          <w:rFonts w:hint="eastAsia" w:ascii="仿宋" w:hAnsi="仿宋" w:eastAsia="仿宋" w:cs="仿宋"/>
          <w:b/>
          <w:sz w:val="24"/>
          <w:highlight w:val="none"/>
          <w:u w:val="single"/>
        </w:rPr>
        <w:t>同施工组织设计的递交时间</w:t>
      </w:r>
      <w:r>
        <w:rPr>
          <w:rFonts w:hint="eastAsia" w:ascii="仿宋" w:hAnsi="仿宋" w:eastAsia="仿宋" w:cs="仿宋"/>
          <w:sz w:val="24"/>
          <w:highlight w:val="none"/>
        </w:rPr>
        <w:t>。</w:t>
      </w:r>
    </w:p>
    <w:p w14:paraId="0932A04B">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关于承包人应完成的其他开工准备工作及期限：</w:t>
      </w:r>
      <w:r>
        <w:rPr>
          <w:rFonts w:hint="eastAsia" w:ascii="仿宋" w:hAnsi="仿宋" w:eastAsia="仿宋" w:cs="仿宋"/>
          <w:b/>
          <w:sz w:val="24"/>
          <w:highlight w:val="none"/>
          <w:u w:val="single"/>
        </w:rPr>
        <w:t>同施工组织设计的递交时间</w:t>
      </w:r>
      <w:r>
        <w:rPr>
          <w:rFonts w:hint="eastAsia" w:ascii="仿宋" w:hAnsi="仿宋" w:eastAsia="仿宋" w:cs="仿宋"/>
          <w:sz w:val="24"/>
          <w:highlight w:val="none"/>
        </w:rPr>
        <w:t>。</w:t>
      </w:r>
    </w:p>
    <w:p w14:paraId="5887533E">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7.3.2开工通知</w:t>
      </w:r>
    </w:p>
    <w:p w14:paraId="083D892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因发包人原因造成监理人未能在计划开工日期之日起</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90</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天内发出开工通知的，承包人有权提出价格调整要求，或者解除合同。</w:t>
      </w:r>
    </w:p>
    <w:bookmarkEnd w:id="624"/>
    <w:bookmarkEnd w:id="625"/>
    <w:bookmarkEnd w:id="626"/>
    <w:bookmarkEnd w:id="627"/>
    <w:bookmarkEnd w:id="628"/>
    <w:bookmarkEnd w:id="629"/>
    <w:bookmarkEnd w:id="630"/>
    <w:p w14:paraId="0A3B0FE8">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7.4 测量放线</w:t>
      </w:r>
    </w:p>
    <w:p w14:paraId="5571DC41">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sz w:val="24"/>
          <w:highlight w:val="none"/>
        </w:rPr>
        <w:t>7.4.1发包人通过监理人向承包人提供测量基准点、基准线和水准点及其书面资料的期限：</w:t>
      </w:r>
      <w:r>
        <w:rPr>
          <w:rFonts w:hint="eastAsia" w:ascii="仿宋" w:hAnsi="仿宋" w:eastAsia="仿宋" w:cs="仿宋"/>
          <w:b/>
          <w:sz w:val="24"/>
          <w:highlight w:val="none"/>
          <w:u w:val="single"/>
        </w:rPr>
        <w:t>开工前5天，将水准点和坐标控制点以书面形式递交给承包人，双方在现场交验水准点和坐标控制点，交验完毕，即由承包人负责保护，此后由于破坏或失准带来的重新放点费用和其他损失均由承包人负责。工程完工后，承包人将水准点和坐标控制点完好无损的交还给发包人</w:t>
      </w:r>
      <w:r>
        <w:rPr>
          <w:rFonts w:hint="eastAsia" w:ascii="仿宋" w:hAnsi="仿宋" w:eastAsia="仿宋" w:cs="仿宋"/>
          <w:sz w:val="24"/>
          <w:highlight w:val="none"/>
        </w:rPr>
        <w:t>。</w:t>
      </w:r>
    </w:p>
    <w:p w14:paraId="4C87EF0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w:t>
      </w:r>
      <w:bookmarkStart w:id="631" w:name="_Toc312677484"/>
      <w:bookmarkStart w:id="632" w:name="_Toc303539125"/>
      <w:bookmarkStart w:id="633" w:name="_Toc304295546"/>
      <w:bookmarkStart w:id="634" w:name="_Toc300934968"/>
      <w:bookmarkStart w:id="635" w:name="_Toc312678010"/>
      <w:bookmarkStart w:id="636" w:name="_Toc297123516"/>
      <w:bookmarkStart w:id="637" w:name="_Toc297216175"/>
      <w:r>
        <w:rPr>
          <w:rFonts w:hint="eastAsia" w:ascii="仿宋" w:hAnsi="仿宋" w:eastAsia="仿宋" w:cs="仿宋"/>
          <w:sz w:val="24"/>
          <w:highlight w:val="none"/>
        </w:rPr>
        <w:t>.5 工期延误</w:t>
      </w:r>
    </w:p>
    <w:bookmarkEnd w:id="631"/>
    <w:bookmarkEnd w:id="632"/>
    <w:bookmarkEnd w:id="633"/>
    <w:bookmarkEnd w:id="634"/>
    <w:bookmarkEnd w:id="635"/>
    <w:bookmarkEnd w:id="636"/>
    <w:bookmarkEnd w:id="637"/>
    <w:p w14:paraId="7F3652C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7.5.1 因发包人原因导致工期延误</w:t>
      </w:r>
    </w:p>
    <w:p w14:paraId="180DAF47">
      <w:pPr>
        <w:spacing w:line="360" w:lineRule="auto"/>
        <w:ind w:firstLine="475" w:firstLineChars="198"/>
        <w:rPr>
          <w:rFonts w:ascii="仿宋" w:hAnsi="仿宋" w:eastAsia="仿宋" w:cs="仿宋"/>
          <w:sz w:val="24"/>
          <w:highlight w:val="none"/>
        </w:rPr>
      </w:pPr>
      <w:r>
        <w:rPr>
          <w:rFonts w:hint="eastAsia" w:ascii="仿宋" w:hAnsi="仿宋" w:eastAsia="仿宋" w:cs="仿宋"/>
          <w:sz w:val="24"/>
          <w:highlight w:val="none"/>
        </w:rPr>
        <w:t>（7）因发包人原因导致工期延误的其他情形：</w:t>
      </w:r>
    </w:p>
    <w:p w14:paraId="7AF17121">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①重大设计变更引起的工期延误</w:t>
      </w:r>
      <w:r>
        <w:rPr>
          <w:rFonts w:hint="eastAsia" w:ascii="仿宋" w:hAnsi="仿宋" w:eastAsia="仿宋" w:cs="仿宋"/>
          <w:b/>
          <w:sz w:val="24"/>
          <w:highlight w:val="none"/>
        </w:rPr>
        <w:t>；</w:t>
      </w:r>
    </w:p>
    <w:p w14:paraId="58A1A896">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②其他：通用条款7.5.1款第（6）项“监理人未按合同约定发出指示、批准等文件”是指在监理人未按合同约定发出指示、批准的情况下，承包人同时向发包人、监理人发出书面催告后的合理期限内，监理人仍未发出指示、批准。</w:t>
      </w:r>
    </w:p>
    <w:p w14:paraId="75831457">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若因发包人原因导致局部工程施工受到影响，承包人应采取合理措施予以弥补，延期工程如果不在工程施工进度网络计划的关键线路上，工程总工期不予延长。</w:t>
      </w:r>
    </w:p>
    <w:p w14:paraId="12D38F16">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u w:val="single"/>
        </w:rPr>
        <w:t>出现通用条款7.5.1发包人的原因造成工期延误的情形的，承包人应在情况发生后14天内就延长的工期以书面形式向发包人、监理人提出报告，在取得相关证据并经发包人盖章确认后工期可顺延（但发包人对承包人工期顺延期间的费用及利润不予补偿），否则工期不作顺延；承包人在情况发生后14天内未向发包人、监理人提出书面报告的，视为不涉及工期延长。</w:t>
      </w:r>
    </w:p>
    <w:p w14:paraId="74090540">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u w:val="single"/>
        </w:rPr>
        <w:t>承包人按协议条款约定的开工日期开始施工，具体开、停和复工的时间以发包人（或监理单位）的签证为准。除经监理和发包人联系单签证同意外，工期一律不得顺延</w:t>
      </w:r>
      <w:r>
        <w:rPr>
          <w:rFonts w:hint="eastAsia" w:ascii="仿宋" w:hAnsi="仿宋" w:eastAsia="仿宋" w:cs="仿宋"/>
          <w:sz w:val="24"/>
          <w:highlight w:val="none"/>
        </w:rPr>
        <w:t>。</w:t>
      </w:r>
    </w:p>
    <w:p w14:paraId="6755AAD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w:t>
      </w:r>
      <w:bookmarkStart w:id="638" w:name="_Toc318581169"/>
      <w:bookmarkStart w:id="639" w:name="_Toc312677486"/>
      <w:bookmarkStart w:id="640" w:name="_Toc312678012"/>
      <w:bookmarkStart w:id="641" w:name="_Toc303539127"/>
      <w:bookmarkStart w:id="642" w:name="_Toc297216177"/>
      <w:bookmarkStart w:id="643" w:name="_Toc297123518"/>
      <w:bookmarkStart w:id="644" w:name="_Toc304295548"/>
      <w:bookmarkStart w:id="645" w:name="_Toc300934970"/>
      <w:r>
        <w:rPr>
          <w:rFonts w:hint="eastAsia" w:ascii="仿宋" w:hAnsi="仿宋" w:eastAsia="仿宋" w:cs="仿宋"/>
          <w:sz w:val="24"/>
          <w:highlight w:val="none"/>
        </w:rPr>
        <w:t>.5.2 因承包人原因导致工期延误</w:t>
      </w:r>
    </w:p>
    <w:bookmarkEnd w:id="638"/>
    <w:bookmarkEnd w:id="639"/>
    <w:bookmarkEnd w:id="640"/>
    <w:p w14:paraId="1CEF52E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因</w:t>
      </w:r>
      <w:bookmarkStart w:id="646" w:name="_Toc312678013"/>
      <w:bookmarkStart w:id="647" w:name="_Toc312677487"/>
      <w:bookmarkStart w:id="648" w:name="_Toc318581170"/>
      <w:r>
        <w:rPr>
          <w:rFonts w:hint="eastAsia" w:ascii="仿宋" w:hAnsi="仿宋" w:eastAsia="仿宋" w:cs="仿宋"/>
          <w:sz w:val="24"/>
          <w:highlight w:val="none"/>
        </w:rPr>
        <w:t>承包人原因造成工期延误，逾期竣工违约金的计算方法为：</w:t>
      </w:r>
      <w:r>
        <w:rPr>
          <w:rFonts w:hint="eastAsia" w:ascii="仿宋" w:hAnsi="仿宋" w:eastAsia="仿宋" w:cs="仿宋"/>
          <w:b/>
          <w:sz w:val="24"/>
          <w:highlight w:val="none"/>
          <w:u w:val="single"/>
        </w:rPr>
        <w:t>工期延误每延误一天，乙方应按</w:t>
      </w:r>
      <w:r>
        <w:rPr>
          <w:rFonts w:hint="eastAsia" w:ascii="仿宋" w:hAnsi="仿宋" w:eastAsia="仿宋" w:cs="仿宋"/>
          <w:b/>
          <w:sz w:val="24"/>
          <w:highlight w:val="none"/>
          <w:u w:val="single"/>
          <w:lang w:val="en-US" w:eastAsia="zh-CN"/>
        </w:rPr>
        <w:t>2</w:t>
      </w:r>
      <w:r>
        <w:rPr>
          <w:rFonts w:hint="eastAsia" w:ascii="仿宋" w:hAnsi="仿宋" w:eastAsia="仿宋" w:cs="仿宋"/>
          <w:b/>
          <w:sz w:val="24"/>
          <w:highlight w:val="none"/>
          <w:u w:val="single"/>
        </w:rPr>
        <w:t>000元/天的标准向发包人支付违约金。违约金不足以弥补甲方造成的实际损失的，乙方还应承担甲方因此所造成的实际损失，该损失包括但不限于甲方租金损失、其他乙方据此而向甲方提出的索赔、后续乙方不能按时进场施工而产生的损失、因乙方的赶工计划而导致甲方产生的额外费用等等。当甲方认为必要时，可以安排其他承包人完成剩余工作</w:t>
      </w:r>
      <w:r>
        <w:rPr>
          <w:rFonts w:hint="eastAsia" w:ascii="仿宋" w:hAnsi="仿宋" w:eastAsia="仿宋" w:cs="仿宋"/>
          <w:sz w:val="24"/>
          <w:highlight w:val="none"/>
        </w:rPr>
        <w:t>。</w:t>
      </w:r>
      <w:bookmarkEnd w:id="641"/>
      <w:bookmarkEnd w:id="642"/>
      <w:bookmarkEnd w:id="643"/>
      <w:bookmarkEnd w:id="644"/>
      <w:bookmarkEnd w:id="645"/>
      <w:bookmarkEnd w:id="646"/>
      <w:bookmarkEnd w:id="647"/>
    </w:p>
    <w:bookmarkEnd w:id="648"/>
    <w:p w14:paraId="632DDDE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因承包人原因造成工期延误，逾</w:t>
      </w:r>
      <w:bookmarkStart w:id="649" w:name="_Toc312678014"/>
      <w:bookmarkStart w:id="650" w:name="_Toc318581171"/>
      <w:r>
        <w:rPr>
          <w:rFonts w:hint="eastAsia" w:ascii="仿宋" w:hAnsi="仿宋" w:eastAsia="仿宋" w:cs="仿宋"/>
          <w:sz w:val="24"/>
          <w:highlight w:val="none"/>
        </w:rPr>
        <w:t>期竣工违约金的上限：</w:t>
      </w:r>
      <w:r>
        <w:rPr>
          <w:rFonts w:hint="eastAsia" w:ascii="仿宋" w:hAnsi="仿宋" w:eastAsia="仿宋" w:cs="仿宋"/>
          <w:b/>
          <w:sz w:val="24"/>
          <w:highlight w:val="none"/>
          <w:u w:val="single"/>
        </w:rPr>
        <w:t>工期延误违约金，最高为合同价的2%，甲方可以从应付或到期应付给乙方的任何款项中扣除此金额，甲方也有权要求乙方直接承担</w:t>
      </w:r>
      <w:r>
        <w:rPr>
          <w:rFonts w:hint="eastAsia" w:ascii="仿宋" w:hAnsi="仿宋" w:eastAsia="仿宋" w:cs="仿宋"/>
          <w:sz w:val="24"/>
          <w:highlight w:val="none"/>
        </w:rPr>
        <w:t>。</w:t>
      </w:r>
    </w:p>
    <w:bookmarkEnd w:id="649"/>
    <w:bookmarkEnd w:id="650"/>
    <w:p w14:paraId="0EDE7751">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w:t>
      </w:r>
      <w:bookmarkStart w:id="651" w:name="_Toc300934971"/>
      <w:bookmarkStart w:id="652" w:name="_Toc304295549"/>
      <w:bookmarkStart w:id="653" w:name="_Toc312678015"/>
      <w:bookmarkStart w:id="654" w:name="_Toc303539128"/>
      <w:bookmarkStart w:id="655" w:name="_Toc297216178"/>
      <w:bookmarkStart w:id="656" w:name="_Toc297123519"/>
      <w:r>
        <w:rPr>
          <w:rFonts w:hint="eastAsia" w:ascii="仿宋" w:hAnsi="仿宋" w:eastAsia="仿宋" w:cs="仿宋"/>
          <w:sz w:val="24"/>
          <w:highlight w:val="none"/>
        </w:rPr>
        <w:t>.6 不</w:t>
      </w:r>
      <w:bookmarkEnd w:id="651"/>
      <w:bookmarkEnd w:id="652"/>
      <w:bookmarkEnd w:id="653"/>
      <w:bookmarkEnd w:id="654"/>
      <w:bookmarkEnd w:id="655"/>
      <w:bookmarkEnd w:id="656"/>
      <w:r>
        <w:rPr>
          <w:rFonts w:hint="eastAsia" w:ascii="仿宋" w:hAnsi="仿宋" w:eastAsia="仿宋" w:cs="仿宋"/>
          <w:sz w:val="24"/>
          <w:highlight w:val="none"/>
        </w:rPr>
        <w:t>利物质条件</w:t>
      </w:r>
    </w:p>
    <w:p w14:paraId="7BF84FE4">
      <w:pPr>
        <w:spacing w:line="360" w:lineRule="auto"/>
        <w:ind w:firstLine="475" w:firstLineChars="198"/>
        <w:rPr>
          <w:rFonts w:ascii="仿宋" w:hAnsi="仿宋" w:eastAsia="仿宋" w:cs="仿宋"/>
          <w:sz w:val="24"/>
          <w:highlight w:val="none"/>
        </w:rPr>
      </w:pPr>
      <w:bookmarkStart w:id="657" w:name="_Toc297123520"/>
      <w:bookmarkStart w:id="658" w:name="_Toc300934972"/>
      <w:bookmarkStart w:id="659" w:name="_Toc304295550"/>
      <w:bookmarkStart w:id="660" w:name="_Toc318581172"/>
      <w:bookmarkStart w:id="661" w:name="_Toc303539129"/>
      <w:bookmarkStart w:id="662" w:name="_Toc297216179"/>
      <w:bookmarkStart w:id="663" w:name="_Toc312678016"/>
      <w:r>
        <w:rPr>
          <w:rFonts w:hint="eastAsia" w:ascii="仿宋" w:hAnsi="仿宋" w:eastAsia="仿宋" w:cs="仿宋"/>
          <w:sz w:val="24"/>
          <w:highlight w:val="none"/>
        </w:rPr>
        <w:t>不利物质条件的其他情形和有关约定：</w:t>
      </w:r>
    </w:p>
    <w:p w14:paraId="2AFC46A2">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（1）</w:t>
      </w:r>
      <w:r>
        <w:rPr>
          <w:rFonts w:hint="eastAsia" w:ascii="仿宋" w:hAnsi="仿宋" w:eastAsia="仿宋" w:cs="仿宋"/>
          <w:b/>
          <w:sz w:val="24"/>
          <w:highlight w:val="none"/>
          <w:u w:val="single"/>
        </w:rPr>
        <w:t>施工场地周围地下管线</w:t>
      </w:r>
      <w:r>
        <w:rPr>
          <w:rFonts w:hint="eastAsia" w:ascii="仿宋" w:hAnsi="仿宋" w:eastAsia="仿宋" w:cs="仿宋"/>
          <w:b/>
          <w:sz w:val="24"/>
          <w:highlight w:val="none"/>
        </w:rPr>
        <w:t>；</w:t>
      </w:r>
    </w:p>
    <w:p w14:paraId="03DF0A44">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（2）</w:t>
      </w:r>
      <w:r>
        <w:rPr>
          <w:rFonts w:hint="eastAsia" w:ascii="仿宋" w:hAnsi="仿宋" w:eastAsia="仿宋" w:cs="仿宋"/>
          <w:b/>
          <w:sz w:val="24"/>
          <w:highlight w:val="none"/>
          <w:u w:val="single"/>
        </w:rPr>
        <w:t>地下障碍物和污染物</w:t>
      </w:r>
      <w:r>
        <w:rPr>
          <w:rFonts w:hint="eastAsia" w:ascii="仿宋" w:hAnsi="仿宋" w:eastAsia="仿宋" w:cs="仿宋"/>
          <w:b/>
          <w:sz w:val="24"/>
          <w:highlight w:val="none"/>
        </w:rPr>
        <w:t>；</w:t>
      </w:r>
    </w:p>
    <w:p w14:paraId="014EFEBD">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（3）</w:t>
      </w:r>
      <w:r>
        <w:rPr>
          <w:rFonts w:hint="eastAsia" w:ascii="仿宋" w:hAnsi="仿宋" w:eastAsia="仿宋" w:cs="仿宋"/>
          <w:b/>
          <w:sz w:val="24"/>
          <w:highlight w:val="none"/>
          <w:u w:val="single"/>
        </w:rPr>
        <w:t>邻近建筑物、构筑物的保护要求</w:t>
      </w:r>
      <w:r>
        <w:rPr>
          <w:rFonts w:hint="eastAsia" w:ascii="仿宋" w:hAnsi="仿宋" w:eastAsia="仿宋" w:cs="仿宋"/>
          <w:b/>
          <w:sz w:val="24"/>
          <w:highlight w:val="none"/>
        </w:rPr>
        <w:t>；</w:t>
      </w:r>
    </w:p>
    <w:p w14:paraId="25826F7A">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rPr>
        <w:t>（4）</w:t>
      </w:r>
      <w:r>
        <w:rPr>
          <w:rFonts w:hint="eastAsia" w:ascii="仿宋" w:hAnsi="仿宋" w:eastAsia="仿宋" w:cs="仿宋"/>
          <w:b/>
          <w:sz w:val="24"/>
          <w:highlight w:val="none"/>
          <w:u w:val="single"/>
        </w:rPr>
        <w:t xml:space="preserve">其他： / </w:t>
      </w:r>
      <w:r>
        <w:rPr>
          <w:rFonts w:hint="eastAsia" w:ascii="仿宋" w:hAnsi="仿宋" w:eastAsia="仿宋" w:cs="仿宋"/>
          <w:sz w:val="24"/>
          <w:highlight w:val="none"/>
        </w:rPr>
        <w:t>。</w:t>
      </w:r>
    </w:p>
    <w:bookmarkEnd w:id="657"/>
    <w:bookmarkEnd w:id="658"/>
    <w:bookmarkEnd w:id="659"/>
    <w:bookmarkEnd w:id="660"/>
    <w:bookmarkEnd w:id="661"/>
    <w:bookmarkEnd w:id="662"/>
    <w:bookmarkEnd w:id="663"/>
    <w:p w14:paraId="5618EF44">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7</w:t>
      </w:r>
      <w:bookmarkStart w:id="664" w:name="_Toc297123521"/>
      <w:bookmarkStart w:id="665" w:name="_Toc300934973"/>
      <w:bookmarkStart w:id="666" w:name="_Toc297216180"/>
      <w:bookmarkStart w:id="667" w:name="_Toc312678017"/>
      <w:bookmarkStart w:id="668" w:name="_Toc304295551"/>
      <w:bookmarkStart w:id="669" w:name="_Toc303539130"/>
      <w:r>
        <w:rPr>
          <w:rFonts w:hint="eastAsia" w:ascii="仿宋" w:hAnsi="仿宋" w:eastAsia="仿宋" w:cs="仿宋"/>
          <w:sz w:val="24"/>
          <w:highlight w:val="none"/>
        </w:rPr>
        <w:t>.7异常恶劣的气候条件</w:t>
      </w:r>
    </w:p>
    <w:bookmarkEnd w:id="664"/>
    <w:bookmarkEnd w:id="665"/>
    <w:bookmarkEnd w:id="666"/>
    <w:bookmarkEnd w:id="667"/>
    <w:bookmarkEnd w:id="668"/>
    <w:bookmarkEnd w:id="669"/>
    <w:p w14:paraId="313C6E06">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发包人和承包人同意以下情形视为异常恶劣的气候条件：</w:t>
      </w:r>
    </w:p>
    <w:p w14:paraId="0A2F2A60">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（1）</w:t>
      </w:r>
      <w:r>
        <w:rPr>
          <w:rFonts w:hint="eastAsia" w:ascii="仿宋" w:hAnsi="仿宋" w:eastAsia="仿宋" w:cs="仿宋"/>
          <w:b/>
          <w:sz w:val="24"/>
          <w:highlight w:val="none"/>
          <w:u w:val="single"/>
        </w:rPr>
        <w:t>日最高气温达到40 度及以上；</w:t>
      </w:r>
    </w:p>
    <w:p w14:paraId="779B7781">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（2）</w:t>
      </w:r>
      <w:r>
        <w:rPr>
          <w:rFonts w:hint="eastAsia" w:ascii="仿宋" w:hAnsi="仿宋" w:eastAsia="仿宋" w:cs="仿宋"/>
          <w:b/>
          <w:sz w:val="24"/>
          <w:highlight w:val="none"/>
          <w:u w:val="single"/>
        </w:rPr>
        <w:t>启动台风橙色及以上预警；</w:t>
      </w:r>
    </w:p>
    <w:p w14:paraId="16ACEA2F">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（3）</w:t>
      </w:r>
      <w:r>
        <w:rPr>
          <w:rFonts w:hint="eastAsia" w:ascii="仿宋" w:hAnsi="仿宋" w:eastAsia="仿宋" w:cs="仿宋"/>
          <w:b/>
          <w:sz w:val="24"/>
          <w:highlight w:val="none"/>
          <w:u w:val="single"/>
        </w:rPr>
        <w:t>启动防汛预案一级响应；</w:t>
      </w:r>
    </w:p>
    <w:p w14:paraId="2AEEE1F6">
      <w:pPr>
        <w:spacing w:line="360" w:lineRule="auto"/>
        <w:ind w:firstLine="477" w:firstLineChars="198"/>
        <w:rPr>
          <w:rFonts w:ascii="仿宋" w:hAnsi="仿宋" w:eastAsia="仿宋" w:cs="仿宋"/>
          <w:b/>
          <w:sz w:val="24"/>
          <w:highlight w:val="none"/>
          <w:u w:val="single"/>
        </w:rPr>
      </w:pPr>
      <w:r>
        <w:rPr>
          <w:rFonts w:hint="eastAsia" w:ascii="仿宋" w:hAnsi="仿宋" w:eastAsia="仿宋" w:cs="仿宋"/>
          <w:b/>
          <w:sz w:val="24"/>
          <w:highlight w:val="none"/>
        </w:rPr>
        <w:t>（4）</w:t>
      </w:r>
      <w:r>
        <w:rPr>
          <w:rFonts w:hint="eastAsia" w:ascii="仿宋" w:hAnsi="仿宋" w:eastAsia="仿宋" w:cs="仿宋"/>
          <w:b/>
          <w:sz w:val="24"/>
          <w:highlight w:val="none"/>
          <w:u w:val="single"/>
        </w:rPr>
        <w:t>启动防冻预案一级响应，</w:t>
      </w:r>
    </w:p>
    <w:p w14:paraId="3CBA44C8">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rPr>
        <w:t>（5）</w:t>
      </w:r>
      <w:r>
        <w:rPr>
          <w:rFonts w:hint="eastAsia" w:ascii="仿宋" w:hAnsi="仿宋" w:eastAsia="仿宋" w:cs="仿宋"/>
          <w:b/>
          <w:sz w:val="24"/>
          <w:highlight w:val="none"/>
          <w:u w:val="single"/>
        </w:rPr>
        <w:t>其他属于承包人不能预见、不能避免并不能克服的客观情况</w:t>
      </w:r>
      <w:r>
        <w:rPr>
          <w:rFonts w:hint="eastAsia" w:ascii="仿宋" w:hAnsi="仿宋" w:eastAsia="仿宋" w:cs="仿宋"/>
          <w:sz w:val="24"/>
          <w:highlight w:val="none"/>
        </w:rPr>
        <w:t>。</w:t>
      </w:r>
    </w:p>
    <w:p w14:paraId="25B0F523">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7.9 提前竣工的奖励</w:t>
      </w:r>
    </w:p>
    <w:p w14:paraId="26DB7167">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7.9.2提前竣工的奖励：</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w:t>
      </w:r>
    </w:p>
    <w:p w14:paraId="7E31391C">
      <w:pPr>
        <w:pStyle w:val="7"/>
        <w:snapToGrid w:val="0"/>
        <w:spacing w:before="0" w:after="0" w:line="360" w:lineRule="auto"/>
        <w:rPr>
          <w:rFonts w:ascii="仿宋" w:hAnsi="仿宋" w:eastAsia="仿宋" w:cs="仿宋"/>
          <w:b w:val="0"/>
          <w:sz w:val="24"/>
          <w:szCs w:val="24"/>
          <w:highlight w:val="none"/>
        </w:rPr>
      </w:pPr>
      <w:bookmarkStart w:id="670" w:name="_Toc351203640"/>
      <w:r>
        <w:rPr>
          <w:rFonts w:hint="eastAsia" w:ascii="仿宋" w:hAnsi="仿宋" w:eastAsia="仿宋" w:cs="仿宋"/>
          <w:b w:val="0"/>
          <w:sz w:val="24"/>
          <w:szCs w:val="24"/>
          <w:highlight w:val="none"/>
        </w:rPr>
        <w:t>8. 材料与设备</w:t>
      </w:r>
      <w:bookmarkEnd w:id="670"/>
    </w:p>
    <w:bookmarkEnd w:id="605"/>
    <w:bookmarkEnd w:id="606"/>
    <w:bookmarkEnd w:id="607"/>
    <w:bookmarkEnd w:id="608"/>
    <w:bookmarkEnd w:id="609"/>
    <w:bookmarkEnd w:id="610"/>
    <w:bookmarkEnd w:id="611"/>
    <w:bookmarkEnd w:id="612"/>
    <w:bookmarkEnd w:id="613"/>
    <w:bookmarkEnd w:id="614"/>
    <w:p w14:paraId="4711418C">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8</w:t>
      </w:r>
      <w:bookmarkStart w:id="671" w:name="_Toc296503167"/>
      <w:bookmarkStart w:id="672" w:name="_Toc300934979"/>
      <w:bookmarkStart w:id="673" w:name="_Toc303539136"/>
      <w:bookmarkStart w:id="674" w:name="_Toc312677493"/>
      <w:bookmarkStart w:id="675" w:name="_Toc297048353"/>
      <w:bookmarkStart w:id="676" w:name="_Toc304295556"/>
      <w:bookmarkStart w:id="677" w:name="_Toc296891207"/>
      <w:bookmarkStart w:id="678" w:name="_Toc296890995"/>
      <w:bookmarkStart w:id="679" w:name="_Toc297123527"/>
      <w:bookmarkStart w:id="680" w:name="_Toc297216186"/>
      <w:bookmarkStart w:id="681" w:name="_Toc296944506"/>
      <w:bookmarkStart w:id="682" w:name="_Toc312678019"/>
      <w:bookmarkStart w:id="683" w:name="_Toc292559372"/>
      <w:bookmarkStart w:id="684" w:name="_Toc296347166"/>
      <w:bookmarkStart w:id="685" w:name="_Toc280868654"/>
      <w:bookmarkStart w:id="686" w:name="_Toc297120467"/>
      <w:bookmarkStart w:id="687" w:name="_Toc292559877"/>
      <w:bookmarkStart w:id="688" w:name="_Toc296346668"/>
      <w:bookmarkStart w:id="689" w:name="_Toc280868655"/>
      <w:bookmarkStart w:id="690" w:name="_Toc267251424"/>
      <w:bookmarkStart w:id="691" w:name="_Toc280868656"/>
      <w:r>
        <w:rPr>
          <w:rFonts w:hint="eastAsia" w:ascii="仿宋" w:hAnsi="仿宋" w:eastAsia="仿宋" w:cs="仿宋"/>
          <w:sz w:val="24"/>
          <w:highlight w:val="none"/>
        </w:rPr>
        <w:t>.4材料与工程设备的保管与使用</w:t>
      </w:r>
    </w:p>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14:paraId="30A9F38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8</w:t>
      </w:r>
      <w:bookmarkStart w:id="692" w:name="_Toc292559373"/>
      <w:bookmarkStart w:id="693" w:name="_Toc292559878"/>
      <w:bookmarkStart w:id="694" w:name="_Toc303539137"/>
      <w:bookmarkStart w:id="695" w:name="_Toc296347167"/>
      <w:bookmarkStart w:id="696" w:name="_Toc297216187"/>
      <w:bookmarkStart w:id="697" w:name="_Toc312677494"/>
      <w:bookmarkStart w:id="698" w:name="_Toc304295557"/>
      <w:bookmarkStart w:id="699" w:name="_Toc318581173"/>
      <w:bookmarkStart w:id="700" w:name="_Toc300934980"/>
      <w:bookmarkStart w:id="701" w:name="_Toc296944507"/>
      <w:bookmarkStart w:id="702" w:name="_Toc296503168"/>
      <w:bookmarkStart w:id="703" w:name="_Toc296890996"/>
      <w:bookmarkStart w:id="704" w:name="_Toc312678020"/>
      <w:bookmarkStart w:id="705" w:name="_Toc297048354"/>
      <w:bookmarkStart w:id="706" w:name="_Toc296891208"/>
      <w:bookmarkStart w:id="707" w:name="_Toc297123528"/>
      <w:bookmarkStart w:id="708" w:name="_Toc296346669"/>
      <w:bookmarkStart w:id="709" w:name="_Toc297120468"/>
      <w:r>
        <w:rPr>
          <w:rFonts w:hint="eastAsia" w:ascii="仿宋" w:hAnsi="仿宋" w:eastAsia="仿宋" w:cs="仿宋"/>
          <w:sz w:val="24"/>
          <w:highlight w:val="none"/>
        </w:rPr>
        <w:t>.4.1发包人供应的材料设备的保管费用的承担：</w:t>
      </w:r>
      <w:r>
        <w:rPr>
          <w:rFonts w:hint="eastAsia" w:ascii="仿宋" w:hAnsi="仿宋" w:eastAsia="仿宋" w:cs="仿宋"/>
          <w:b/>
          <w:sz w:val="24"/>
          <w:highlight w:val="none"/>
          <w:u w:val="single"/>
        </w:rPr>
        <w:t>发包人供应并由承包人使用或安装的材料设备，承包人派人参加清点后由承包人妥善保管，相应保管费（包括提供仓库、保管）、安装过程中的二次搬运和设备就位费、检验试验费均包含在投标总价中，不另行计取。因承包人原因发生丢失损坏，由承包人负责赔偿。发包人未通知承包人清点，承包人不负责材料设备的保管，丢失损坏由发包人负责</w:t>
      </w:r>
      <w:r>
        <w:rPr>
          <w:rFonts w:hint="eastAsia" w:ascii="仿宋" w:hAnsi="仿宋" w:eastAsia="仿宋" w:cs="仿宋"/>
          <w:sz w:val="24"/>
          <w:highlight w:val="none"/>
        </w:rPr>
        <w:t>。</w:t>
      </w:r>
      <w:bookmarkEnd w:id="692"/>
      <w:bookmarkEnd w:id="693"/>
    </w:p>
    <w:p w14:paraId="3B667156">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8.6 样品</w:t>
      </w:r>
    </w:p>
    <w:p w14:paraId="56A92BAD">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8.6.1</w:t>
      </w:r>
      <w:r>
        <w:rPr>
          <w:rFonts w:hint="eastAsia" w:ascii="仿宋" w:hAnsi="仿宋" w:eastAsia="仿宋" w:cs="仿宋"/>
          <w:kern w:val="0"/>
          <w:sz w:val="24"/>
          <w:highlight w:val="none"/>
        </w:rPr>
        <w:tab/>
      </w:r>
      <w:r>
        <w:rPr>
          <w:rFonts w:hint="eastAsia" w:ascii="仿宋" w:hAnsi="仿宋" w:eastAsia="仿宋" w:cs="仿宋"/>
          <w:kern w:val="0"/>
          <w:sz w:val="24"/>
          <w:highlight w:val="none"/>
        </w:rPr>
        <w:t>样品的报送与封存</w:t>
      </w:r>
    </w:p>
    <w:p w14:paraId="37B258EC">
      <w:pPr>
        <w:autoSpaceDE w:val="0"/>
        <w:autoSpaceDN w:val="0"/>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需要承包人报送样品的材料或工程设备，样品的种类、名称、规格、数量要求：</w:t>
      </w:r>
      <w:r>
        <w:rPr>
          <w:rFonts w:hint="eastAsia" w:ascii="仿宋" w:hAnsi="仿宋" w:eastAsia="仿宋" w:cs="仿宋"/>
          <w:b/>
          <w:sz w:val="24"/>
          <w:highlight w:val="none"/>
          <w:u w:val="single"/>
        </w:rPr>
        <w:t>按发包人的书面要求提供</w:t>
      </w:r>
      <w:r>
        <w:rPr>
          <w:rFonts w:hint="eastAsia" w:ascii="仿宋" w:hAnsi="仿宋" w:eastAsia="仿宋" w:cs="仿宋"/>
          <w:sz w:val="24"/>
          <w:highlight w:val="none"/>
        </w:rPr>
        <w:t>。</w:t>
      </w:r>
    </w:p>
    <w:p w14:paraId="0760FE7A">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8.8 施工设备和临时设施</w:t>
      </w:r>
    </w:p>
    <w:p w14:paraId="79B2A46A">
      <w:pPr>
        <w:autoSpaceDE w:val="0"/>
        <w:autoSpaceDN w:val="0"/>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8.8.1 承包人提供的施工设备和临时设施</w:t>
      </w:r>
    </w:p>
    <w:p w14:paraId="0D707A56">
      <w:pPr>
        <w:autoSpaceDE w:val="0"/>
        <w:autoSpaceDN w:val="0"/>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关于修建临时设施费用承担的约定：</w:t>
      </w:r>
      <w:r>
        <w:rPr>
          <w:rFonts w:hint="eastAsia" w:ascii="仿宋" w:hAnsi="仿宋" w:eastAsia="仿宋" w:cs="仿宋"/>
          <w:b/>
          <w:sz w:val="24"/>
          <w:highlight w:val="none"/>
          <w:u w:val="single"/>
        </w:rPr>
        <w:t>由承包人承担。 如在施工范围外，需外借场地，由承包人自行借地，费用由承包人支付，发包人配合</w:t>
      </w:r>
      <w:r>
        <w:rPr>
          <w:rFonts w:hint="eastAsia" w:ascii="仿宋" w:hAnsi="仿宋" w:eastAsia="仿宋" w:cs="仿宋"/>
          <w:sz w:val="24"/>
          <w:highlight w:val="none"/>
        </w:rPr>
        <w:t>。</w:t>
      </w:r>
    </w:p>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14:paraId="768E60EC">
      <w:pPr>
        <w:pStyle w:val="7"/>
        <w:snapToGrid w:val="0"/>
        <w:spacing w:before="0" w:after="0" w:line="360" w:lineRule="auto"/>
        <w:rPr>
          <w:rFonts w:ascii="仿宋" w:hAnsi="仿宋" w:eastAsia="仿宋" w:cs="仿宋"/>
          <w:b w:val="0"/>
          <w:sz w:val="24"/>
          <w:szCs w:val="24"/>
          <w:highlight w:val="none"/>
        </w:rPr>
      </w:pPr>
      <w:bookmarkStart w:id="710" w:name="_Toc351203641"/>
      <w:r>
        <w:rPr>
          <w:rFonts w:hint="eastAsia" w:ascii="仿宋" w:hAnsi="仿宋" w:eastAsia="仿宋" w:cs="仿宋"/>
          <w:b w:val="0"/>
          <w:sz w:val="24"/>
          <w:szCs w:val="24"/>
          <w:highlight w:val="none"/>
        </w:rPr>
        <w:t>9</w:t>
      </w:r>
      <w:bookmarkEnd w:id="689"/>
      <w:bookmarkEnd w:id="690"/>
      <w:bookmarkEnd w:id="691"/>
      <w:bookmarkStart w:id="711" w:name="_Toc303539139"/>
      <w:bookmarkStart w:id="712" w:name="_Toc304295559"/>
      <w:bookmarkStart w:id="713" w:name="_Toc300934982"/>
      <w:bookmarkStart w:id="714" w:name="_Toc312678021"/>
      <w:bookmarkStart w:id="715" w:name="_Toc297123533"/>
      <w:bookmarkStart w:id="716" w:name="_Toc312677495"/>
      <w:bookmarkStart w:id="717" w:name="_Toc297216192"/>
      <w:bookmarkStart w:id="718" w:name="_Toc296347172"/>
      <w:bookmarkStart w:id="719" w:name="_Toc297120473"/>
      <w:bookmarkStart w:id="720" w:name="_Toc296346674"/>
      <w:bookmarkStart w:id="721" w:name="_Toc292559378"/>
      <w:bookmarkStart w:id="722" w:name="_Toc296944512"/>
      <w:bookmarkStart w:id="723" w:name="_Toc267251427"/>
      <w:bookmarkStart w:id="724" w:name="_Toc296503173"/>
      <w:bookmarkStart w:id="725" w:name="_Toc296891001"/>
      <w:bookmarkStart w:id="726" w:name="_Toc297048359"/>
      <w:bookmarkStart w:id="727" w:name="_Toc296891213"/>
      <w:bookmarkStart w:id="728" w:name="_Toc292559883"/>
      <w:bookmarkStart w:id="729" w:name="_Toc267251428"/>
      <w:r>
        <w:rPr>
          <w:rFonts w:hint="eastAsia" w:ascii="仿宋" w:hAnsi="仿宋" w:eastAsia="仿宋" w:cs="仿宋"/>
          <w:b w:val="0"/>
          <w:sz w:val="24"/>
          <w:szCs w:val="24"/>
          <w:highlight w:val="none"/>
        </w:rPr>
        <w:t>. 试验与检验</w:t>
      </w:r>
      <w:bookmarkEnd w:id="710"/>
    </w:p>
    <w:bookmarkEnd w:id="711"/>
    <w:bookmarkEnd w:id="712"/>
    <w:bookmarkEnd w:id="713"/>
    <w:bookmarkEnd w:id="714"/>
    <w:bookmarkEnd w:id="715"/>
    <w:bookmarkEnd w:id="716"/>
    <w:bookmarkEnd w:id="717"/>
    <w:p w14:paraId="55D8B42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9</w:t>
      </w:r>
      <w:bookmarkStart w:id="730" w:name="_Toc297123534"/>
      <w:bookmarkStart w:id="731" w:name="_Toc312677496"/>
      <w:bookmarkStart w:id="732" w:name="_Toc300934983"/>
      <w:bookmarkStart w:id="733" w:name="_Toc303539140"/>
      <w:bookmarkStart w:id="734" w:name="_Toc312678022"/>
      <w:bookmarkStart w:id="735" w:name="_Toc304295560"/>
      <w:bookmarkStart w:id="736" w:name="_Toc297216193"/>
      <w:r>
        <w:rPr>
          <w:rFonts w:hint="eastAsia" w:ascii="仿宋" w:hAnsi="仿宋" w:eastAsia="仿宋" w:cs="仿宋"/>
          <w:sz w:val="24"/>
          <w:highlight w:val="none"/>
        </w:rPr>
        <w:t>.1试验设备与试验人员</w:t>
      </w:r>
    </w:p>
    <w:bookmarkEnd w:id="730"/>
    <w:bookmarkEnd w:id="731"/>
    <w:bookmarkEnd w:id="732"/>
    <w:bookmarkEnd w:id="733"/>
    <w:bookmarkEnd w:id="734"/>
    <w:bookmarkEnd w:id="735"/>
    <w:bookmarkEnd w:id="736"/>
    <w:p w14:paraId="35E5F83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9</w:t>
      </w:r>
      <w:bookmarkStart w:id="737" w:name="_Toc304295561"/>
      <w:bookmarkStart w:id="738" w:name="_Toc297216194"/>
      <w:bookmarkStart w:id="739" w:name="_Toc312677497"/>
      <w:bookmarkStart w:id="740" w:name="_Toc312678023"/>
      <w:bookmarkStart w:id="741" w:name="_Toc300934984"/>
      <w:bookmarkStart w:id="742" w:name="_Toc297123535"/>
      <w:bookmarkStart w:id="743" w:name="_Toc303539141"/>
      <w:bookmarkStart w:id="744" w:name="_Toc318581174"/>
      <w:r>
        <w:rPr>
          <w:rFonts w:hint="eastAsia" w:ascii="仿宋" w:hAnsi="仿宋" w:eastAsia="仿宋" w:cs="仿宋"/>
          <w:sz w:val="24"/>
          <w:highlight w:val="none"/>
        </w:rPr>
        <w:t>.1.2 试验设备</w:t>
      </w:r>
    </w:p>
    <w:p w14:paraId="6AFEC1D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施工现场需要配置的试验场所：</w:t>
      </w:r>
      <w:bookmarkEnd w:id="737"/>
      <w:bookmarkEnd w:id="738"/>
      <w:bookmarkEnd w:id="739"/>
      <w:bookmarkEnd w:id="740"/>
      <w:bookmarkEnd w:id="741"/>
      <w:bookmarkEnd w:id="742"/>
      <w:bookmarkEnd w:id="743"/>
      <w:bookmarkStart w:id="745" w:name="_Toc312678024"/>
      <w:bookmarkStart w:id="746" w:name="_Toc312677498"/>
      <w:bookmarkStart w:id="747" w:name="_Toc297216195"/>
      <w:bookmarkStart w:id="748" w:name="_Toc297123536"/>
      <w:bookmarkStart w:id="749" w:name="_Toc300934985"/>
      <w:bookmarkStart w:id="750" w:name="_Toc304295562"/>
      <w:bookmarkStart w:id="751" w:name="_Toc303539142"/>
      <w:r>
        <w:rPr>
          <w:rFonts w:hint="eastAsia" w:ascii="仿宋" w:hAnsi="仿宋" w:eastAsia="仿宋" w:cs="仿宋"/>
          <w:b/>
          <w:sz w:val="24"/>
          <w:highlight w:val="none"/>
          <w:u w:val="single"/>
        </w:rPr>
        <w:t>按有关规定和发包人要求执行</w:t>
      </w:r>
      <w:r>
        <w:rPr>
          <w:rFonts w:hint="eastAsia" w:ascii="仿宋" w:hAnsi="仿宋" w:eastAsia="仿宋" w:cs="仿宋"/>
          <w:sz w:val="24"/>
          <w:highlight w:val="none"/>
        </w:rPr>
        <w:t xml:space="preserve">。 </w:t>
      </w:r>
    </w:p>
    <w:p w14:paraId="553FBBE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施工现场需要配备的试验设备：</w:t>
      </w:r>
      <w:r>
        <w:rPr>
          <w:rFonts w:hint="eastAsia" w:ascii="仿宋" w:hAnsi="仿宋" w:eastAsia="仿宋" w:cs="仿宋"/>
          <w:b/>
          <w:sz w:val="24"/>
          <w:highlight w:val="none"/>
          <w:u w:val="single"/>
        </w:rPr>
        <w:t>按有关规定和发包人要求执行</w:t>
      </w:r>
      <w:r>
        <w:rPr>
          <w:rFonts w:hint="eastAsia" w:ascii="仿宋" w:hAnsi="仿宋" w:eastAsia="仿宋" w:cs="仿宋"/>
          <w:sz w:val="24"/>
          <w:highlight w:val="none"/>
        </w:rPr>
        <w:t>。</w:t>
      </w:r>
    </w:p>
    <w:p w14:paraId="16359CB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施工现场需要具备的其他试验条件：</w:t>
      </w:r>
      <w:r>
        <w:rPr>
          <w:rFonts w:hint="eastAsia" w:ascii="仿宋" w:hAnsi="仿宋" w:eastAsia="仿宋" w:cs="仿宋"/>
          <w:b/>
          <w:sz w:val="24"/>
          <w:highlight w:val="none"/>
          <w:u w:val="single"/>
        </w:rPr>
        <w:t>按有关规定和发包人要求执行</w:t>
      </w:r>
      <w:r>
        <w:rPr>
          <w:rFonts w:hint="eastAsia" w:ascii="仿宋" w:hAnsi="仿宋" w:eastAsia="仿宋" w:cs="仿宋"/>
          <w:sz w:val="24"/>
          <w:highlight w:val="none"/>
        </w:rPr>
        <w:t>。</w:t>
      </w:r>
    </w:p>
    <w:p w14:paraId="1E0B1EF7">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 xml:space="preserve">9.4 现场工艺试验 </w:t>
      </w:r>
    </w:p>
    <w:p w14:paraId="6A42FFF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现场工艺试验的有关约定：</w:t>
      </w:r>
      <w:r>
        <w:rPr>
          <w:rFonts w:hint="eastAsia" w:ascii="仿宋" w:hAnsi="仿宋" w:eastAsia="仿宋" w:cs="仿宋"/>
          <w:b/>
          <w:sz w:val="24"/>
          <w:highlight w:val="none"/>
          <w:u w:val="single"/>
        </w:rPr>
        <w:t>按有关规定和发包人要求执行</w:t>
      </w:r>
      <w:r>
        <w:rPr>
          <w:rFonts w:hint="eastAsia" w:ascii="仿宋" w:hAnsi="仿宋" w:eastAsia="仿宋" w:cs="仿宋"/>
          <w:sz w:val="24"/>
          <w:highlight w:val="none"/>
        </w:rPr>
        <w:t>。</w:t>
      </w:r>
    </w:p>
    <w:bookmarkEnd w:id="744"/>
    <w:bookmarkEnd w:id="745"/>
    <w:bookmarkEnd w:id="746"/>
    <w:bookmarkEnd w:id="747"/>
    <w:bookmarkEnd w:id="748"/>
    <w:bookmarkEnd w:id="749"/>
    <w:bookmarkEnd w:id="750"/>
    <w:bookmarkEnd w:id="751"/>
    <w:p w14:paraId="6AF419E6">
      <w:pPr>
        <w:pStyle w:val="7"/>
        <w:snapToGrid w:val="0"/>
        <w:spacing w:before="0" w:after="0" w:line="360" w:lineRule="auto"/>
        <w:rPr>
          <w:rFonts w:ascii="仿宋" w:hAnsi="仿宋" w:eastAsia="仿宋" w:cs="仿宋"/>
          <w:b w:val="0"/>
          <w:sz w:val="24"/>
          <w:szCs w:val="24"/>
          <w:highlight w:val="none"/>
        </w:rPr>
      </w:pPr>
      <w:bookmarkStart w:id="752" w:name="_Toc351203642"/>
      <w:r>
        <w:rPr>
          <w:rFonts w:hint="eastAsia" w:ascii="仿宋" w:hAnsi="仿宋" w:eastAsia="仿宋" w:cs="仿宋"/>
          <w:b w:val="0"/>
          <w:sz w:val="24"/>
          <w:szCs w:val="24"/>
          <w:highlight w:val="none"/>
        </w:rPr>
        <w:t>1</w:t>
      </w:r>
      <w:bookmarkEnd w:id="718"/>
      <w:bookmarkEnd w:id="719"/>
      <w:bookmarkEnd w:id="720"/>
      <w:bookmarkEnd w:id="721"/>
      <w:bookmarkEnd w:id="722"/>
      <w:bookmarkEnd w:id="723"/>
      <w:bookmarkEnd w:id="724"/>
      <w:bookmarkEnd w:id="725"/>
      <w:bookmarkEnd w:id="726"/>
      <w:bookmarkEnd w:id="727"/>
      <w:bookmarkEnd w:id="728"/>
      <w:bookmarkEnd w:id="729"/>
      <w:bookmarkStart w:id="753" w:name="_Toc297048379"/>
      <w:bookmarkStart w:id="754" w:name="_Toc296347192"/>
      <w:bookmarkStart w:id="755" w:name="_Toc304295566"/>
      <w:bookmarkStart w:id="756" w:name="_Toc297123540"/>
      <w:bookmarkStart w:id="757" w:name="_Toc292559398"/>
      <w:bookmarkStart w:id="758" w:name="_Toc296346694"/>
      <w:bookmarkStart w:id="759" w:name="_Toc292559903"/>
      <w:bookmarkStart w:id="760" w:name="_Toc296944532"/>
      <w:bookmarkStart w:id="761" w:name="_Toc296503193"/>
      <w:bookmarkStart w:id="762" w:name="_Toc303539146"/>
      <w:bookmarkStart w:id="763" w:name="_Toc297120493"/>
      <w:bookmarkStart w:id="764" w:name="_Toc300934989"/>
      <w:bookmarkStart w:id="765" w:name="_Toc296891233"/>
      <w:bookmarkStart w:id="766" w:name="_Toc297216199"/>
      <w:bookmarkStart w:id="767" w:name="_Toc296891021"/>
      <w:bookmarkStart w:id="768" w:name="_Toc312678025"/>
      <w:bookmarkStart w:id="769" w:name="_Toc312677499"/>
      <w:bookmarkStart w:id="770" w:name="_Toc267251441"/>
      <w:bookmarkStart w:id="771" w:name="_Toc267251435"/>
      <w:bookmarkStart w:id="772" w:name="_Toc267251439"/>
      <w:bookmarkStart w:id="773" w:name="_Toc267251440"/>
      <w:bookmarkStart w:id="774" w:name="_Toc267251437"/>
      <w:bookmarkStart w:id="775" w:name="_Toc267251433"/>
      <w:bookmarkStart w:id="776" w:name="_Toc267251442"/>
      <w:r>
        <w:rPr>
          <w:rFonts w:hint="eastAsia" w:ascii="仿宋" w:hAnsi="仿宋" w:eastAsia="仿宋" w:cs="仿宋"/>
          <w:b w:val="0"/>
          <w:sz w:val="24"/>
          <w:szCs w:val="24"/>
          <w:highlight w:val="none"/>
        </w:rPr>
        <w:t>0. 变更</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bookmarkEnd w:id="768"/>
    <w:bookmarkEnd w:id="769"/>
    <w:p w14:paraId="2DD5C98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w:t>
      </w:r>
      <w:bookmarkStart w:id="777" w:name="_Toc292559399"/>
      <w:bookmarkStart w:id="778" w:name="_Toc297120494"/>
      <w:bookmarkStart w:id="779" w:name="_Toc297216200"/>
      <w:bookmarkStart w:id="780" w:name="_Toc297123541"/>
      <w:bookmarkStart w:id="781" w:name="_Toc296503194"/>
      <w:bookmarkStart w:id="782" w:name="_Toc300934990"/>
      <w:bookmarkStart w:id="783" w:name="_Toc296347193"/>
      <w:bookmarkStart w:id="784" w:name="_Toc296891234"/>
      <w:bookmarkStart w:id="785" w:name="_Toc296891022"/>
      <w:bookmarkStart w:id="786" w:name="_Toc303539147"/>
      <w:bookmarkStart w:id="787" w:name="_Toc304295567"/>
      <w:bookmarkStart w:id="788" w:name="_Toc292559904"/>
      <w:bookmarkStart w:id="789" w:name="_Toc312678026"/>
      <w:bookmarkStart w:id="790" w:name="_Toc297048380"/>
      <w:bookmarkStart w:id="791" w:name="_Toc312677500"/>
      <w:bookmarkStart w:id="792" w:name="_Toc296346695"/>
      <w:bookmarkStart w:id="793" w:name="_Toc296944533"/>
      <w:r>
        <w:rPr>
          <w:rFonts w:hint="eastAsia" w:ascii="仿宋" w:hAnsi="仿宋" w:eastAsia="仿宋" w:cs="仿宋"/>
          <w:sz w:val="24"/>
          <w:highlight w:val="none"/>
        </w:rPr>
        <w:t>0.1变更的范围</w:t>
      </w:r>
    </w:p>
    <w:p w14:paraId="61066597">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关于变更的范围的约定：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1AF2EFD1">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10.4 变更估价</w:t>
      </w:r>
    </w:p>
    <w:p w14:paraId="4CD2350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10.4.1 变更估价原则</w:t>
      </w:r>
    </w:p>
    <w:p w14:paraId="6EBEF3F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 xml:space="preserve">关于变更估价的约定: </w:t>
      </w:r>
    </w:p>
    <w:p w14:paraId="65D9E5EB">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（1）已标价工程量清单或预算书有相同项目的，按照相同项目单价确定。 </w:t>
      </w:r>
    </w:p>
    <w:p w14:paraId="724A8D8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（2）已标价工程量清单或预算书中无相同项目，但有类似项目的，参照类似项目的单价确定。 </w:t>
      </w:r>
    </w:p>
    <w:p w14:paraId="50ABFEE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（3）已标价工程量清单或预算书中无相同项目及类似项目单价的，其单价的确定，按以下约定：套用浙江省 2018版预算定额</w:t>
      </w:r>
      <w:bookmarkStart w:id="794" w:name="ed_2022Y1M25D9H51M25"/>
      <w:r>
        <w:rPr>
          <w:rFonts w:hint="eastAsia" w:ascii="仿宋" w:hAnsi="仿宋" w:eastAsia="仿宋" w:cs="仿宋"/>
          <w:b/>
          <w:sz w:val="24"/>
          <w:highlight w:val="none"/>
          <w:u w:val="single"/>
        </w:rPr>
        <w:t>和《浙江省建设工程计价规则》（2018版）或</w:t>
      </w:r>
      <w:bookmarkEnd w:id="794"/>
      <w:r>
        <w:rPr>
          <w:rFonts w:hint="eastAsia" w:ascii="仿宋" w:hAnsi="仿宋" w:eastAsia="仿宋" w:cs="仿宋"/>
          <w:b/>
          <w:sz w:val="24"/>
          <w:highlight w:val="none"/>
          <w:u w:val="single"/>
        </w:rPr>
        <w:t>现行相应专业定额，安全文明施工费、企业管理费、利润按相应类别工程费率的中限计取，规费、税金按《浙江省建设工程计价规则》（2018版）规定计取；材料价格有投标价的执行投标价，无投标价的执行合同工期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 L=（1-中标价÷招标控制价）×100%</w:t>
      </w:r>
      <w:bookmarkStart w:id="795" w:name="ed_2022Y1M25D9H51M53"/>
      <w:r>
        <w:rPr>
          <w:rFonts w:hint="eastAsia" w:ascii="仿宋" w:hAnsi="仿宋" w:eastAsia="仿宋" w:cs="仿宋"/>
          <w:b/>
          <w:sz w:val="24"/>
          <w:highlight w:val="none"/>
          <w:u w:val="single"/>
        </w:rPr>
        <w:t>（若项目含暂列金额，中标价及招标控制价均扣除暂列金额）</w:t>
      </w:r>
      <w:bookmarkEnd w:id="795"/>
      <w:r>
        <w:rPr>
          <w:rFonts w:hint="eastAsia" w:ascii="仿宋" w:hAnsi="仿宋" w:eastAsia="仿宋" w:cs="仿宋"/>
          <w:b/>
          <w:sz w:val="24"/>
          <w:highlight w:val="none"/>
          <w:u w:val="single"/>
        </w:rPr>
        <w:t xml:space="preserve">。 </w:t>
      </w:r>
    </w:p>
    <w:p w14:paraId="1C5B2A31">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4）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按照《建设工程工程量清单计价规范》（GB50500-2013）9.6.2 条规定，增加部分的工程量的综合单价应予调低，减少后剩余部分的工程量的综合单价应予调高，可按下列公式调整: </w:t>
      </w:r>
    </w:p>
    <w:p w14:paraId="171D2CB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凡合价金额占合同总价 2%及以上的分部分项清单项目， </w:t>
      </w:r>
    </w:p>
    <w:p w14:paraId="6E7AF32E">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①当 Q1&gt;1.15Q0 时: S=1.15Q0×P0+（Q1-1.15 Q0）×P1 </w:t>
      </w:r>
    </w:p>
    <w:p w14:paraId="44F8B44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②当 Q1&lt;0.85Q0 时: S=Q1×P1 </w:t>
      </w:r>
    </w:p>
    <w:p w14:paraId="2DDC459B">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凡合价金额占合同总价不到 2%的分部分项清单项目， </w:t>
      </w:r>
    </w:p>
    <w:p w14:paraId="776E1413">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③当 Q1&gt;1.25Q0 时: S=1.25Q0×P0+（Q1-1.25 Q0）×P1 </w:t>
      </w:r>
    </w:p>
    <w:p w14:paraId="3B58D912">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④当 Q1&lt;0.75Q0 时: S=Q1×P1 </w:t>
      </w:r>
    </w:p>
    <w:p w14:paraId="3003486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式中 S——调整后某一分部分项工程费结算价； </w:t>
      </w:r>
    </w:p>
    <w:p w14:paraId="7C553884">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Q1——最终完成的工程量； </w:t>
      </w:r>
    </w:p>
    <w:p w14:paraId="1FE583D4">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Q0——招标工程量清单中列出的工程量； </w:t>
      </w:r>
    </w:p>
    <w:p w14:paraId="3C24B0FB">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P0——承包人在已标价工程量清单中填报的综合单价 </w:t>
      </w:r>
    </w:p>
    <w:p w14:paraId="14E9B2A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P1——按照最终完成工程量重新调整后的综合单价，按本合同第 10.4.1条（3）款 </w:t>
      </w:r>
    </w:p>
    <w:p w14:paraId="135C5C3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计算结果和 P0 比较，在工程量增加时，若计算结果大于 P0 的,取 P1=P0，在工程量减少时，若计算结果小于 P0 的, 取 P1= P0。 </w:t>
      </w:r>
    </w:p>
    <w:p w14:paraId="51F7E92C">
      <w:pPr>
        <w:numPr>
          <w:ilvl w:val="0"/>
          <w:numId w:val="7"/>
        </w:num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其他：</w:t>
      </w:r>
    </w:p>
    <w:p w14:paraId="1238CA1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①工程量必须按照《建设工程工程量清单计价规范》（GB50500-2013）规定的工程量计算规则计算。工程量必须以承包人完成合同工程应予计量的工程量确定。最终结算工程量应首先报发包人初审。 </w:t>
      </w:r>
    </w:p>
    <w:p w14:paraId="3D1D919E">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②工程变更管理按《杭州市政府投资项目工程变更管理暂行办法》（杭财建[2013]1246 号）执行，未履行规定程序的联系单，不得纳入工程结算。 </w:t>
      </w:r>
    </w:p>
    <w:p w14:paraId="41DCD13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③本合同专用条款1.1.1.10中的“施工组织设计”是指承包人在投标书中制定的相关技术、经济和施工组织的综合性文件。施工组织措施费按投标报价包干。施工技术措施费，根据实际施工发生的按实结算，原技术措施费项目清单中已有的技术措施项目，按原有技术措施费的组价方法或单价调整，按项计的技术措施费不做调整；原技术措施费项目清单中没有的项目，组价方法按照“10.4.1变更估价原则第（3）条执行。如有甩项工程，发包人将对承包人未实际投入的施工组织措施费和技术措施费按上述方法予以扣除。 </w:t>
      </w:r>
    </w:p>
    <w:p w14:paraId="23D8951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④工程量清单项目特征描述的分项工程内容均应计入综合单价报价，若承包人提供的分部分项工程量综合单价计算表及综合单价工料机分析表没有详尽分析的，发包人将对实际未实施的分项工程予以扣除，扣除部分的价格按照“10.4.1变更估价原则第（3）条执行。⑤现有管线、邻近建筑物、构筑物（含文物保护建筑）、古树名木等的保护费计算。招标时已明确的，其保护费用承包人应根据发包人提供的交底资料，结合现场探勘，充分考虑施工难度，计入报价，包干使用。实施过程中新发现的，其保护费用按实计算，计算口径按照“10.4.1变更估价原则第（3）条执行。</w:t>
      </w:r>
    </w:p>
    <w:p w14:paraId="43FBFEC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bCs/>
          <w:sz w:val="24"/>
          <w:highlight w:val="none"/>
          <w:u w:val="single"/>
        </w:rPr>
        <w:fldChar w:fldCharType="begin"/>
      </w:r>
      <w:r>
        <w:rPr>
          <w:rFonts w:hint="eastAsia" w:ascii="仿宋" w:hAnsi="仿宋" w:eastAsia="仿宋" w:cs="仿宋"/>
          <w:b/>
          <w:bCs/>
          <w:sz w:val="24"/>
          <w:highlight w:val="none"/>
          <w:u w:val="single"/>
        </w:rPr>
        <w:instrText xml:space="preserve"> = 5 \* GB3 </w:instrText>
      </w:r>
      <w:r>
        <w:rPr>
          <w:rFonts w:hint="eastAsia" w:ascii="仿宋" w:hAnsi="仿宋" w:eastAsia="仿宋" w:cs="仿宋"/>
          <w:b/>
          <w:bCs/>
          <w:sz w:val="24"/>
          <w:highlight w:val="none"/>
          <w:u w:val="single"/>
        </w:rPr>
        <w:fldChar w:fldCharType="separate"/>
      </w:r>
      <w:r>
        <w:rPr>
          <w:rFonts w:hint="eastAsia" w:ascii="仿宋" w:hAnsi="仿宋" w:eastAsia="仿宋" w:cs="仿宋"/>
          <w:b/>
          <w:bCs/>
          <w:sz w:val="24"/>
          <w:highlight w:val="none"/>
          <w:u w:val="single"/>
        </w:rPr>
        <w:t>⑤</w:t>
      </w:r>
      <w:r>
        <w:rPr>
          <w:rFonts w:hint="eastAsia" w:ascii="仿宋" w:hAnsi="仿宋" w:eastAsia="仿宋" w:cs="仿宋"/>
          <w:b/>
          <w:bCs/>
          <w:sz w:val="24"/>
          <w:highlight w:val="none"/>
          <w:u w:val="single"/>
        </w:rPr>
        <w:fldChar w:fldCharType="end"/>
      </w:r>
      <w:r>
        <w:rPr>
          <w:rFonts w:hint="eastAsia" w:ascii="仿宋" w:hAnsi="仿宋" w:eastAsia="仿宋" w:cs="仿宋"/>
          <w:b/>
          <w:sz w:val="24"/>
          <w:highlight w:val="none"/>
          <w:u w:val="single"/>
        </w:rPr>
        <w:t xml:space="preserve">发包人与承包人在询标过程中，涉及到合同价款结算有须明确或澄清的事项包括： </w:t>
      </w:r>
    </w:p>
    <w:p w14:paraId="083B64D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待询标明确 </w:t>
      </w:r>
    </w:p>
    <w:p w14:paraId="209D61CF">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Start w:id="796" w:name="_Toc297120497"/>
      <w:bookmarkStart w:id="797" w:name="_Toc296944536"/>
      <w:bookmarkStart w:id="798" w:name="_Toc292559907"/>
      <w:bookmarkStart w:id="799" w:name="_Toc303539150"/>
      <w:bookmarkStart w:id="800" w:name="_Toc296346698"/>
      <w:bookmarkStart w:id="801" w:name="_Toc296503197"/>
      <w:bookmarkStart w:id="802" w:name="_Toc296891025"/>
      <w:bookmarkStart w:id="803" w:name="_Toc292559402"/>
      <w:bookmarkStart w:id="804" w:name="_Toc297216203"/>
      <w:bookmarkStart w:id="805" w:name="_Toc296891237"/>
      <w:bookmarkStart w:id="806" w:name="_Toc296347196"/>
      <w:bookmarkStart w:id="807" w:name="_Toc297123544"/>
      <w:bookmarkStart w:id="808" w:name="_Toc297048383"/>
      <w:bookmarkStart w:id="809" w:name="_Toc300934993"/>
      <w:bookmarkStart w:id="810" w:name="_Toc312678029"/>
      <w:bookmarkStart w:id="811" w:name="_Toc304295570"/>
      <w:bookmarkStart w:id="812" w:name="_Toc312677503"/>
      <w:r>
        <w:rPr>
          <w:rFonts w:hint="eastAsia" w:ascii="仿宋" w:hAnsi="仿宋" w:eastAsia="仿宋" w:cs="仿宋"/>
          <w:sz w:val="24"/>
          <w:highlight w:val="none"/>
        </w:rPr>
        <w:t>0.5承</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Start w:id="813" w:name="_Toc296891243"/>
      <w:bookmarkStart w:id="814" w:name="_Toc300934994"/>
      <w:bookmarkStart w:id="815" w:name="_Toc297120503"/>
      <w:bookmarkStart w:id="816" w:name="_Toc297123545"/>
      <w:bookmarkStart w:id="817" w:name="_Toc296347202"/>
      <w:bookmarkStart w:id="818" w:name="_Toc292559408"/>
      <w:bookmarkStart w:id="819" w:name="_Toc297048389"/>
      <w:bookmarkStart w:id="820" w:name="_Toc296346704"/>
      <w:bookmarkStart w:id="821" w:name="_Toc292559913"/>
      <w:bookmarkStart w:id="822" w:name="_Toc297216204"/>
      <w:bookmarkStart w:id="823" w:name="_Toc296944542"/>
      <w:bookmarkStart w:id="824" w:name="_Toc296891031"/>
      <w:bookmarkStart w:id="825" w:name="_Toc296503203"/>
      <w:bookmarkStart w:id="826" w:name="_Toc303539151"/>
      <w:r>
        <w:rPr>
          <w:rFonts w:hint="eastAsia" w:ascii="仿宋" w:hAnsi="仿宋" w:eastAsia="仿宋" w:cs="仿宋"/>
          <w:sz w:val="24"/>
          <w:highlight w:val="none"/>
        </w:rPr>
        <w:t>包人的合理化建议</w:t>
      </w:r>
    </w:p>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14:paraId="7DCF004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监理人审查承包人合理化建议的期限：</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0C2B0FF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发包人审批承包人合理化建议的期限：</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75B884A9">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sz w:val="24"/>
          <w:highlight w:val="none"/>
        </w:rPr>
        <w:t>承</w:t>
      </w:r>
      <w:bookmarkStart w:id="827" w:name="_Toc296347203"/>
      <w:bookmarkStart w:id="828" w:name="_Toc312678030"/>
      <w:bookmarkStart w:id="829" w:name="_Toc297048390"/>
      <w:bookmarkStart w:id="830" w:name="_Toc296944543"/>
      <w:bookmarkStart w:id="831" w:name="_Toc303539152"/>
      <w:bookmarkStart w:id="832" w:name="_Toc300934995"/>
      <w:bookmarkStart w:id="833" w:name="_Toc312677504"/>
      <w:bookmarkStart w:id="834" w:name="_Toc297123546"/>
      <w:bookmarkStart w:id="835" w:name="_Toc296891032"/>
      <w:bookmarkStart w:id="836" w:name="_Toc296346705"/>
      <w:bookmarkStart w:id="837" w:name="_Toc318581175"/>
      <w:bookmarkStart w:id="838" w:name="_Toc296503204"/>
      <w:bookmarkStart w:id="839" w:name="_Toc292559914"/>
      <w:bookmarkStart w:id="840" w:name="_Toc297120504"/>
      <w:bookmarkStart w:id="841" w:name="_Toc296891244"/>
      <w:bookmarkStart w:id="842" w:name="_Toc297216205"/>
      <w:bookmarkStart w:id="843" w:name="_Toc304295571"/>
      <w:bookmarkStart w:id="844" w:name="_Toc292559409"/>
      <w:r>
        <w:rPr>
          <w:rFonts w:hint="eastAsia" w:ascii="仿宋" w:hAnsi="仿宋" w:eastAsia="仿宋" w:cs="仿宋"/>
          <w:sz w:val="24"/>
          <w:highlight w:val="none"/>
        </w:rPr>
        <w:t>包人提出的合理化建议降低了合同价格或者提高了工程经济效益的奖励的方法和金额为：</w:t>
      </w:r>
      <w:r>
        <w:rPr>
          <w:rFonts w:hint="eastAsia" w:ascii="仿宋" w:hAnsi="仿宋" w:eastAsia="仿宋" w:cs="仿宋"/>
          <w:sz w:val="24"/>
          <w:highlight w:val="none"/>
          <w:u w:val="single"/>
        </w:rPr>
        <w:t>/</w:t>
      </w:r>
      <w:r>
        <w:rPr>
          <w:rFonts w:hint="eastAsia" w:ascii="仿宋" w:hAnsi="仿宋" w:eastAsia="仿宋" w:cs="仿宋"/>
          <w:sz w:val="24"/>
          <w:highlight w:val="none"/>
        </w:rPr>
        <w:t>。</w:t>
      </w:r>
    </w:p>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14:paraId="49058140">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w:t>
      </w:r>
      <w:bookmarkStart w:id="845" w:name="_Toc312677507"/>
      <w:bookmarkStart w:id="846" w:name="_Toc296503199"/>
      <w:bookmarkStart w:id="847" w:name="_Toc292559909"/>
      <w:bookmarkStart w:id="848" w:name="_Toc297048385"/>
      <w:bookmarkStart w:id="849" w:name="_Toc304295574"/>
      <w:bookmarkStart w:id="850" w:name="_Toc297216207"/>
      <w:bookmarkStart w:id="851" w:name="_Toc300934997"/>
      <w:bookmarkStart w:id="852" w:name="_Toc303539154"/>
      <w:bookmarkStart w:id="853" w:name="_Toc296891239"/>
      <w:bookmarkStart w:id="854" w:name="_Toc292559404"/>
      <w:bookmarkStart w:id="855" w:name="_Toc296944538"/>
      <w:bookmarkStart w:id="856" w:name="_Toc297120499"/>
      <w:bookmarkStart w:id="857" w:name="_Toc297123548"/>
      <w:bookmarkStart w:id="858" w:name="_Toc296891027"/>
      <w:bookmarkStart w:id="859" w:name="_Toc312678033"/>
      <w:bookmarkStart w:id="860" w:name="_Toc296346700"/>
      <w:bookmarkStart w:id="861" w:name="_Toc296347198"/>
      <w:r>
        <w:rPr>
          <w:rFonts w:hint="eastAsia" w:ascii="仿宋" w:hAnsi="仿宋" w:eastAsia="仿宋" w:cs="仿宋"/>
          <w:sz w:val="24"/>
          <w:highlight w:val="none"/>
        </w:rPr>
        <w:t>0.7 暂估价</w:t>
      </w:r>
    </w:p>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14:paraId="7DB4C40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暂</w:t>
      </w:r>
      <w:bookmarkStart w:id="862" w:name="_Toc318581176"/>
      <w:bookmarkStart w:id="863" w:name="_Toc312678034"/>
      <w:bookmarkStart w:id="864" w:name="_Toc312677508"/>
      <w:r>
        <w:rPr>
          <w:rFonts w:hint="eastAsia" w:ascii="仿宋" w:hAnsi="仿宋" w:eastAsia="仿宋" w:cs="仿宋"/>
          <w:kern w:val="0"/>
          <w:sz w:val="24"/>
          <w:highlight w:val="none"/>
        </w:rPr>
        <w:t>估价材料和工程设备的明细详见附件11：《</w:t>
      </w:r>
      <w:r>
        <w:rPr>
          <w:rFonts w:hint="eastAsia" w:ascii="仿宋" w:hAnsi="仿宋" w:eastAsia="仿宋" w:cs="仿宋"/>
          <w:sz w:val="24"/>
          <w:highlight w:val="none"/>
        </w:rPr>
        <w:t>暂估价一览表》</w:t>
      </w:r>
      <w:r>
        <w:rPr>
          <w:rFonts w:hint="eastAsia" w:ascii="仿宋" w:hAnsi="仿宋" w:eastAsia="仿宋" w:cs="仿宋"/>
          <w:kern w:val="0"/>
          <w:sz w:val="24"/>
          <w:highlight w:val="none"/>
        </w:rPr>
        <w:t>。</w:t>
      </w:r>
    </w:p>
    <w:bookmarkEnd w:id="862"/>
    <w:bookmarkEnd w:id="863"/>
    <w:bookmarkEnd w:id="864"/>
    <w:p w14:paraId="33B6CA5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w:t>
      </w:r>
      <w:bookmarkStart w:id="865" w:name="_Toc312677509"/>
      <w:bookmarkStart w:id="866" w:name="_Toc318581177"/>
      <w:bookmarkStart w:id="867" w:name="_Toc312678035"/>
      <w:r>
        <w:rPr>
          <w:rFonts w:hint="eastAsia" w:ascii="仿宋" w:hAnsi="仿宋" w:eastAsia="仿宋" w:cs="仿宋"/>
          <w:sz w:val="24"/>
          <w:highlight w:val="none"/>
        </w:rPr>
        <w:t>0.7.1 依法必须招标的暂估价项目</w:t>
      </w:r>
    </w:p>
    <w:bookmarkEnd w:id="865"/>
    <w:bookmarkEnd w:id="866"/>
    <w:bookmarkEnd w:id="867"/>
    <w:p w14:paraId="07E3C5C6">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对于依法必须招标的暂估价项目的确认和批准采取第</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种方式确定。</w:t>
      </w:r>
    </w:p>
    <w:p w14:paraId="2CE01359">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10.7.2 不属于依法必须招标的暂估价项目</w:t>
      </w:r>
    </w:p>
    <w:p w14:paraId="772328A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对于不属于依法必须招标的暂估价项目的确认和批准采取第</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种方式确定。</w:t>
      </w:r>
    </w:p>
    <w:p w14:paraId="54518FA1">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第3种方式：</w:t>
      </w:r>
      <w:r>
        <w:rPr>
          <w:rFonts w:hint="eastAsia" w:ascii="仿宋" w:hAnsi="仿宋" w:eastAsia="仿宋" w:cs="仿宋"/>
          <w:kern w:val="0"/>
          <w:sz w:val="24"/>
          <w:highlight w:val="none"/>
        </w:rPr>
        <w:t>承包人直接实施的暂估价项目</w:t>
      </w:r>
    </w:p>
    <w:p w14:paraId="0062865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承包人直接实施的暂估价项目的约定：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04B7327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10.8 暂列金额</w:t>
      </w:r>
    </w:p>
    <w:p w14:paraId="466C1E00">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合同当事人关于暂列金额使用的约定：</w:t>
      </w:r>
      <w:r>
        <w:rPr>
          <w:rFonts w:hint="eastAsia" w:ascii="仿宋" w:hAnsi="仿宋" w:eastAsia="仿宋" w:cs="仿宋"/>
          <w:sz w:val="24"/>
          <w:highlight w:val="none"/>
          <w:u w:val="single"/>
        </w:rPr>
        <w:t>/</w:t>
      </w:r>
      <w:r>
        <w:rPr>
          <w:rFonts w:hint="eastAsia" w:ascii="仿宋" w:hAnsi="仿宋" w:eastAsia="仿宋" w:cs="仿宋"/>
          <w:kern w:val="0"/>
          <w:sz w:val="24"/>
          <w:highlight w:val="none"/>
        </w:rPr>
        <w:t>。</w:t>
      </w:r>
    </w:p>
    <w:p w14:paraId="369DF94A">
      <w:pPr>
        <w:pStyle w:val="7"/>
        <w:snapToGrid w:val="0"/>
        <w:spacing w:before="0" w:after="0" w:line="360" w:lineRule="auto"/>
        <w:rPr>
          <w:rFonts w:ascii="仿宋" w:hAnsi="仿宋" w:eastAsia="仿宋" w:cs="仿宋"/>
          <w:b w:val="0"/>
          <w:sz w:val="24"/>
          <w:szCs w:val="24"/>
          <w:highlight w:val="none"/>
        </w:rPr>
      </w:pPr>
      <w:bookmarkStart w:id="868" w:name="_Toc351203643"/>
      <w:r>
        <w:rPr>
          <w:rFonts w:hint="eastAsia" w:ascii="仿宋" w:hAnsi="仿宋" w:eastAsia="仿宋" w:cs="仿宋"/>
          <w:b w:val="0"/>
          <w:sz w:val="24"/>
          <w:szCs w:val="24"/>
          <w:highlight w:val="none"/>
        </w:rPr>
        <w:t>11. 价格调整</w:t>
      </w:r>
      <w:bookmarkEnd w:id="868"/>
    </w:p>
    <w:p w14:paraId="56245AC2">
      <w:pPr>
        <w:snapToGrid w:val="0"/>
        <w:spacing w:line="360" w:lineRule="auto"/>
        <w:ind w:firstLine="480" w:firstLineChars="200"/>
        <w:rPr>
          <w:rFonts w:ascii="仿宋" w:hAnsi="仿宋" w:eastAsia="仿宋" w:cs="仿宋"/>
          <w:sz w:val="24"/>
          <w:highlight w:val="none"/>
        </w:rPr>
      </w:pPr>
      <w:bookmarkStart w:id="869" w:name="_Toc296891241"/>
      <w:bookmarkStart w:id="870" w:name="_Toc297120501"/>
      <w:bookmarkStart w:id="871" w:name="_Toc312678039"/>
      <w:bookmarkStart w:id="872" w:name="_Toc304295577"/>
      <w:bookmarkStart w:id="873" w:name="_Toc300935000"/>
      <w:bookmarkStart w:id="874" w:name="_Toc297216209"/>
      <w:bookmarkStart w:id="875" w:name="_Toc296347200"/>
      <w:bookmarkStart w:id="876" w:name="_Toc297123550"/>
      <w:bookmarkStart w:id="877" w:name="_Toc296944540"/>
      <w:bookmarkStart w:id="878" w:name="_Toc292559911"/>
      <w:bookmarkStart w:id="879" w:name="_Toc296503201"/>
      <w:bookmarkStart w:id="880" w:name="_Toc296346702"/>
      <w:bookmarkStart w:id="881" w:name="_Toc296891029"/>
      <w:bookmarkStart w:id="882" w:name="_Toc292559406"/>
      <w:bookmarkStart w:id="883" w:name="_Toc303539157"/>
      <w:bookmarkStart w:id="884" w:name="_Toc297048387"/>
      <w:r>
        <w:rPr>
          <w:rFonts w:hint="eastAsia" w:ascii="仿宋" w:hAnsi="仿宋" w:eastAsia="仿宋" w:cs="仿宋"/>
          <w:sz w:val="24"/>
          <w:highlight w:val="none"/>
        </w:rPr>
        <w:t>11.1 市场价格波动引起的调整</w:t>
      </w:r>
    </w:p>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14:paraId="4B1E17F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市场价格波动是否调整合同价格的约定：</w:t>
      </w:r>
      <w:r>
        <w:rPr>
          <w:rFonts w:hint="eastAsia" w:ascii="仿宋" w:hAnsi="仿宋" w:eastAsia="仿宋" w:cs="仿宋"/>
          <w:kern w:val="0"/>
          <w:sz w:val="24"/>
          <w:highlight w:val="none"/>
          <w:lang w:val="en-US" w:eastAsia="zh-CN"/>
        </w:rPr>
        <w:t>否</w:t>
      </w:r>
      <w:r>
        <w:rPr>
          <w:rFonts w:hint="eastAsia" w:ascii="仿宋" w:hAnsi="仿宋" w:eastAsia="仿宋" w:cs="仿宋"/>
          <w:sz w:val="24"/>
          <w:highlight w:val="none"/>
        </w:rPr>
        <w:t>。</w:t>
      </w:r>
    </w:p>
    <w:bookmarkEnd w:id="770"/>
    <w:bookmarkEnd w:id="771"/>
    <w:bookmarkEnd w:id="772"/>
    <w:bookmarkEnd w:id="773"/>
    <w:bookmarkEnd w:id="774"/>
    <w:bookmarkEnd w:id="775"/>
    <w:p w14:paraId="23AC592E">
      <w:pPr>
        <w:pStyle w:val="7"/>
        <w:snapToGrid w:val="0"/>
        <w:spacing w:before="0" w:after="0" w:line="360" w:lineRule="auto"/>
        <w:rPr>
          <w:rFonts w:ascii="仿宋" w:hAnsi="仿宋" w:eastAsia="仿宋" w:cs="仿宋"/>
          <w:b w:val="0"/>
          <w:sz w:val="24"/>
          <w:szCs w:val="24"/>
          <w:highlight w:val="none"/>
        </w:rPr>
      </w:pPr>
      <w:bookmarkStart w:id="885" w:name="_Toc296944544"/>
      <w:bookmarkStart w:id="886" w:name="_Toc297120505"/>
      <w:bookmarkStart w:id="887" w:name="_Toc292559915"/>
      <w:bookmarkStart w:id="888" w:name="_Toc296503205"/>
      <w:bookmarkStart w:id="889" w:name="_Toc296346706"/>
      <w:bookmarkStart w:id="890" w:name="_Toc296347204"/>
      <w:bookmarkStart w:id="891" w:name="_Toc292559410"/>
      <w:bookmarkStart w:id="892" w:name="_Toc297048391"/>
      <w:bookmarkStart w:id="893" w:name="_Toc296891245"/>
      <w:bookmarkStart w:id="894" w:name="_Toc296891033"/>
      <w:bookmarkStart w:id="895" w:name="_Toc351203644"/>
      <w:bookmarkStart w:id="896" w:name="_Toc297216211"/>
      <w:bookmarkStart w:id="897" w:name="_Toc300935002"/>
      <w:bookmarkStart w:id="898" w:name="_Toc297123552"/>
      <w:bookmarkStart w:id="899" w:name="_Toc312678040"/>
      <w:bookmarkStart w:id="900" w:name="_Toc303539159"/>
      <w:bookmarkStart w:id="901" w:name="_Toc304295579"/>
      <w:r>
        <w:rPr>
          <w:rFonts w:hint="eastAsia" w:ascii="仿宋" w:hAnsi="仿宋" w:eastAsia="仿宋" w:cs="仿宋"/>
          <w:b w:val="0"/>
          <w:sz w:val="24"/>
          <w:szCs w:val="24"/>
          <w:highlight w:val="none"/>
        </w:rPr>
        <w:t xml:space="preserve">12. </w:t>
      </w:r>
      <w:bookmarkEnd w:id="885"/>
      <w:bookmarkEnd w:id="886"/>
      <w:bookmarkEnd w:id="887"/>
      <w:bookmarkEnd w:id="888"/>
      <w:bookmarkEnd w:id="889"/>
      <w:bookmarkEnd w:id="890"/>
      <w:bookmarkEnd w:id="891"/>
      <w:bookmarkEnd w:id="892"/>
      <w:bookmarkEnd w:id="893"/>
      <w:bookmarkEnd w:id="894"/>
      <w:r>
        <w:rPr>
          <w:rFonts w:hint="eastAsia" w:ascii="仿宋" w:hAnsi="仿宋" w:eastAsia="仿宋" w:cs="仿宋"/>
          <w:b w:val="0"/>
          <w:sz w:val="24"/>
          <w:szCs w:val="24"/>
          <w:highlight w:val="none"/>
        </w:rPr>
        <w:t>合同价格、计量与支付</w:t>
      </w:r>
      <w:bookmarkEnd w:id="895"/>
    </w:p>
    <w:bookmarkEnd w:id="896"/>
    <w:bookmarkEnd w:id="897"/>
    <w:bookmarkEnd w:id="898"/>
    <w:bookmarkEnd w:id="899"/>
    <w:bookmarkEnd w:id="900"/>
    <w:bookmarkEnd w:id="901"/>
    <w:p w14:paraId="0E5239BA">
      <w:pPr>
        <w:snapToGrid w:val="0"/>
        <w:spacing w:line="360" w:lineRule="auto"/>
        <w:ind w:firstLine="480" w:firstLineChars="200"/>
        <w:rPr>
          <w:rFonts w:ascii="仿宋" w:hAnsi="仿宋" w:eastAsia="仿宋" w:cs="仿宋"/>
          <w:sz w:val="24"/>
          <w:highlight w:val="none"/>
        </w:rPr>
      </w:pPr>
      <w:bookmarkStart w:id="902" w:name="_Toc292559411"/>
      <w:bookmarkStart w:id="903" w:name="_Toc292559916"/>
      <w:bookmarkStart w:id="904" w:name="_Toc267251461"/>
      <w:bookmarkStart w:id="905" w:name="_Toc296944545"/>
      <w:bookmarkStart w:id="906" w:name="_Toc296347205"/>
      <w:bookmarkStart w:id="907" w:name="_Toc297120506"/>
      <w:bookmarkStart w:id="908" w:name="_Toc296891034"/>
      <w:bookmarkStart w:id="909" w:name="_Toc296503206"/>
      <w:bookmarkStart w:id="910" w:name="_Toc297048392"/>
      <w:bookmarkStart w:id="911" w:name="_Toc296891246"/>
      <w:bookmarkStart w:id="912" w:name="_Toc296346707"/>
      <w:bookmarkStart w:id="913" w:name="_Toc303539160"/>
      <w:bookmarkStart w:id="914" w:name="_Toc304295580"/>
      <w:bookmarkStart w:id="915" w:name="_Toc300935003"/>
      <w:bookmarkStart w:id="916" w:name="_Toc297123553"/>
      <w:bookmarkStart w:id="917" w:name="_Toc312678041"/>
      <w:bookmarkStart w:id="918" w:name="_Toc297216212"/>
      <w:r>
        <w:rPr>
          <w:rFonts w:hint="eastAsia" w:ascii="仿宋" w:hAnsi="仿宋" w:eastAsia="仿宋" w:cs="仿宋"/>
          <w:sz w:val="24"/>
          <w:highlight w:val="none"/>
        </w:rPr>
        <w:t>12.1 合</w:t>
      </w:r>
      <w:bookmarkEnd w:id="902"/>
      <w:bookmarkEnd w:id="903"/>
      <w:bookmarkEnd w:id="904"/>
      <w:r>
        <w:rPr>
          <w:rFonts w:hint="eastAsia" w:ascii="仿宋" w:hAnsi="仿宋" w:eastAsia="仿宋" w:cs="仿宋"/>
          <w:sz w:val="24"/>
          <w:highlight w:val="none"/>
        </w:rPr>
        <w:t>同价</w:t>
      </w:r>
      <w:bookmarkEnd w:id="905"/>
      <w:bookmarkEnd w:id="906"/>
      <w:bookmarkEnd w:id="907"/>
      <w:bookmarkEnd w:id="908"/>
      <w:bookmarkEnd w:id="909"/>
      <w:bookmarkEnd w:id="910"/>
      <w:bookmarkEnd w:id="911"/>
      <w:bookmarkEnd w:id="912"/>
      <w:r>
        <w:rPr>
          <w:rFonts w:hint="eastAsia" w:ascii="仿宋" w:hAnsi="仿宋" w:eastAsia="仿宋" w:cs="仿宋"/>
          <w:sz w:val="24"/>
          <w:highlight w:val="none"/>
        </w:rPr>
        <w:t>格形式</w:t>
      </w:r>
    </w:p>
    <w:bookmarkEnd w:id="913"/>
    <w:bookmarkEnd w:id="914"/>
    <w:bookmarkEnd w:id="915"/>
    <w:bookmarkEnd w:id="916"/>
    <w:bookmarkEnd w:id="917"/>
    <w:bookmarkEnd w:id="918"/>
    <w:p w14:paraId="0F8FB19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1、单价合同。</w:t>
      </w:r>
    </w:p>
    <w:p w14:paraId="0E23E8A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综合单价包含的风险范围：</w:t>
      </w:r>
    </w:p>
    <w:p w14:paraId="04BE4A0A">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rPr>
        <w:t>（1）</w:t>
      </w:r>
      <w:r>
        <w:rPr>
          <w:rFonts w:hint="eastAsia" w:ascii="仿宋" w:hAnsi="仿宋" w:eastAsia="仿宋" w:cs="仿宋"/>
          <w:b/>
          <w:sz w:val="24"/>
          <w:highlight w:val="none"/>
          <w:u w:val="single"/>
        </w:rPr>
        <w:t xml:space="preserve">应由承包人承担的工、料、机在投标编制期或预算书编制期与合同实施期间所发生的市场价格波动。 </w:t>
      </w:r>
    </w:p>
    <w:p w14:paraId="34DE699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rPr>
        <w:t>（2）</w:t>
      </w:r>
      <w:r>
        <w:rPr>
          <w:rFonts w:hint="eastAsia" w:ascii="仿宋" w:hAnsi="仿宋" w:eastAsia="仿宋" w:cs="仿宋"/>
          <w:b/>
          <w:sz w:val="24"/>
          <w:highlight w:val="none"/>
          <w:u w:val="single"/>
        </w:rPr>
        <w:t>其他：</w:t>
      </w:r>
    </w:p>
    <w:p w14:paraId="76943A58">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①技术规范要求的费用；</w:t>
      </w:r>
    </w:p>
    <w:p w14:paraId="418AAACC">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②由于承包人原因造成的施工方案更改或单方更改施工方案；</w:t>
      </w:r>
    </w:p>
    <w:p w14:paraId="1B147650">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③承包人对工程现场环境以及招标人提供的招标文件等资料做出错误的推论、理解而导致报价失误；</w:t>
      </w:r>
    </w:p>
    <w:p w14:paraId="59264C75">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④工程量清单描述不全或现行预算定额未包括或计价规范未描述到，但又是完成分项工程必须的工作内容；</w:t>
      </w:r>
    </w:p>
    <w:p w14:paraId="0118F08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⑤工程量清单数量误差引起的综合单价成本差异；</w:t>
      </w:r>
    </w:p>
    <w:p w14:paraId="7C6A2E08">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⑥合同及各合同附件约定的，要求包干的项目；</w:t>
      </w:r>
    </w:p>
    <w:p w14:paraId="7B8C5BA4">
      <w:pPr>
        <w:snapToGrid w:val="0"/>
        <w:spacing w:line="360" w:lineRule="auto"/>
        <w:jc w:val="left"/>
        <w:rPr>
          <w:rFonts w:ascii="仿宋" w:hAnsi="仿宋" w:eastAsia="仿宋" w:cs="仿宋"/>
          <w:sz w:val="24"/>
          <w:highlight w:val="none"/>
        </w:rPr>
      </w:pPr>
      <w:r>
        <w:rPr>
          <w:rFonts w:hint="eastAsia" w:ascii="仿宋" w:hAnsi="仿宋" w:eastAsia="仿宋" w:cs="仿宋"/>
          <w:b/>
          <w:sz w:val="24"/>
          <w:highlight w:val="none"/>
          <w:u w:val="single"/>
        </w:rPr>
        <w:t>⑦作为一个有经验的承包人应能预计的可能发生的其他费用</w:t>
      </w:r>
      <w:r>
        <w:rPr>
          <w:rFonts w:hint="eastAsia" w:ascii="仿宋" w:hAnsi="仿宋" w:eastAsia="仿宋" w:cs="仿宋"/>
          <w:sz w:val="24"/>
          <w:highlight w:val="none"/>
        </w:rPr>
        <w:t>。</w:t>
      </w:r>
    </w:p>
    <w:p w14:paraId="72C71D2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风险费用的计算方法：</w:t>
      </w:r>
      <w:r>
        <w:rPr>
          <w:rFonts w:hint="eastAsia" w:ascii="仿宋" w:hAnsi="仿宋" w:eastAsia="仿宋" w:cs="仿宋"/>
          <w:b/>
          <w:sz w:val="24"/>
          <w:highlight w:val="none"/>
          <w:u w:val="single"/>
        </w:rPr>
        <w:t>以上风险范围之内的费用投标人在投标报价时自行考虑，工程结算时均不作调整</w:t>
      </w:r>
      <w:r>
        <w:rPr>
          <w:rFonts w:hint="eastAsia" w:ascii="仿宋" w:hAnsi="仿宋" w:eastAsia="仿宋" w:cs="仿宋"/>
          <w:sz w:val="24"/>
          <w:highlight w:val="none"/>
        </w:rPr>
        <w:t>。</w:t>
      </w:r>
    </w:p>
    <w:p w14:paraId="5F37A770">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风险范围以外合同价格的调整方法：</w:t>
      </w:r>
    </w:p>
    <w:p w14:paraId="542EF4B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rPr>
        <w:t>（1）</w:t>
      </w:r>
      <w:r>
        <w:rPr>
          <w:rFonts w:hint="eastAsia" w:ascii="仿宋" w:hAnsi="仿宋" w:eastAsia="仿宋" w:cs="仿宋"/>
          <w:b/>
          <w:sz w:val="24"/>
          <w:highlight w:val="none"/>
          <w:u w:val="single"/>
        </w:rPr>
        <w:t>市场价格波动引起的调整按本合同11.1第3种方式的约定计算</w:t>
      </w:r>
      <w:r>
        <w:rPr>
          <w:rFonts w:hint="eastAsia" w:ascii="仿宋" w:hAnsi="仿宋" w:eastAsia="仿宋" w:cs="仿宋"/>
          <w:b/>
          <w:sz w:val="24"/>
          <w:highlight w:val="none"/>
        </w:rPr>
        <w:t>。</w:t>
      </w:r>
    </w:p>
    <w:p w14:paraId="632CABAE">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u w:val="single"/>
        </w:rPr>
        <w:t>其他：①实物工程量数量按实调整；②变更估价按本合同10.4.1 的约定计算</w:t>
      </w:r>
      <w:r>
        <w:rPr>
          <w:rFonts w:hint="eastAsia" w:ascii="仿宋" w:hAnsi="仿宋" w:eastAsia="仿宋" w:cs="仿宋"/>
          <w:sz w:val="24"/>
          <w:highlight w:val="none"/>
        </w:rPr>
        <w:t>。</w:t>
      </w:r>
    </w:p>
    <w:p w14:paraId="5156CE5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2、总价合同。</w:t>
      </w:r>
    </w:p>
    <w:p w14:paraId="2C26AC97">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总价包含的风险范围：</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3FA87014">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风险费用的计算方法：</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39C124BD">
      <w:pPr>
        <w:snapToGrid w:val="0"/>
        <w:spacing w:line="360" w:lineRule="auto"/>
        <w:jc w:val="left"/>
        <w:rPr>
          <w:rFonts w:ascii="仿宋" w:hAnsi="仿宋" w:eastAsia="仿宋" w:cs="仿宋"/>
          <w:sz w:val="24"/>
          <w:highlight w:val="none"/>
        </w:rPr>
      </w:pPr>
      <w:r>
        <w:rPr>
          <w:rFonts w:hint="eastAsia" w:ascii="仿宋" w:hAnsi="仿宋" w:eastAsia="仿宋" w:cs="仿宋"/>
          <w:sz w:val="24"/>
          <w:highlight w:val="none"/>
        </w:rPr>
        <w:t>风险范围以外合同价格的调整方法：</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480762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3、其他价格方式：</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95AFC8C">
      <w:pPr>
        <w:snapToGrid w:val="0"/>
        <w:spacing w:line="360" w:lineRule="auto"/>
        <w:ind w:firstLine="480" w:firstLineChars="200"/>
        <w:rPr>
          <w:rFonts w:ascii="仿宋" w:hAnsi="仿宋" w:eastAsia="仿宋" w:cs="仿宋"/>
          <w:sz w:val="24"/>
          <w:highlight w:val="none"/>
        </w:rPr>
      </w:pPr>
      <w:bookmarkStart w:id="919" w:name="_Toc297216213"/>
      <w:bookmarkStart w:id="920" w:name="_Toc297123554"/>
      <w:bookmarkStart w:id="921" w:name="_Toc303539161"/>
      <w:bookmarkStart w:id="922" w:name="_Toc300935004"/>
      <w:bookmarkStart w:id="923" w:name="_Toc304295581"/>
      <w:bookmarkStart w:id="924" w:name="_Toc312678042"/>
      <w:bookmarkStart w:id="925" w:name="_Toc297048393"/>
      <w:bookmarkStart w:id="926" w:name="_Toc292559917"/>
      <w:bookmarkStart w:id="927" w:name="_Toc297120507"/>
      <w:bookmarkStart w:id="928" w:name="_Toc296503207"/>
      <w:bookmarkStart w:id="929" w:name="_Toc296891035"/>
      <w:bookmarkStart w:id="930" w:name="_Toc292559412"/>
      <w:bookmarkStart w:id="931" w:name="_Toc296944546"/>
      <w:bookmarkStart w:id="932" w:name="_Toc296891247"/>
      <w:bookmarkStart w:id="933" w:name="_Toc296347206"/>
      <w:bookmarkStart w:id="934" w:name="_Toc296346708"/>
      <w:r>
        <w:rPr>
          <w:rFonts w:hint="eastAsia" w:ascii="仿宋" w:hAnsi="仿宋" w:eastAsia="仿宋" w:cs="仿宋"/>
          <w:sz w:val="24"/>
          <w:highlight w:val="none"/>
        </w:rPr>
        <w:t>12.2 预付款</w:t>
      </w:r>
    </w:p>
    <w:bookmarkEnd w:id="919"/>
    <w:bookmarkEnd w:id="920"/>
    <w:bookmarkEnd w:id="921"/>
    <w:bookmarkEnd w:id="922"/>
    <w:bookmarkEnd w:id="923"/>
    <w:bookmarkEnd w:id="924"/>
    <w:p w14:paraId="54E23FA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12.2.1 预付款的支付</w:t>
      </w:r>
    </w:p>
    <w:p w14:paraId="6005CEF7">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预付款支付比例或金额：</w:t>
      </w:r>
      <w:r>
        <w:rPr>
          <w:rFonts w:hint="eastAsia" w:ascii="仿宋" w:hAnsi="仿宋" w:eastAsia="仿宋" w:cs="仿宋"/>
          <w:b/>
          <w:bCs/>
          <w:sz w:val="24"/>
          <w:highlight w:val="none"/>
          <w:u w:val="single"/>
          <w:lang w:val="en-US" w:eastAsia="zh-CN"/>
        </w:rPr>
        <w:t>合同价扣除安全文明施工费后的40%。</w:t>
      </w:r>
    </w:p>
    <w:p w14:paraId="74E93C15">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预付款支付期限：</w:t>
      </w:r>
      <w:r>
        <w:rPr>
          <w:rFonts w:hint="eastAsia" w:ascii="仿宋" w:hAnsi="仿宋" w:eastAsia="仿宋" w:cs="仿宋"/>
          <w:b/>
          <w:bCs/>
          <w:sz w:val="24"/>
          <w:highlight w:val="none"/>
          <w:u w:val="single"/>
        </w:rPr>
        <w:t>合同签订</w:t>
      </w:r>
      <w:r>
        <w:rPr>
          <w:rFonts w:hint="eastAsia" w:ascii="仿宋" w:hAnsi="仿宋" w:eastAsia="仿宋" w:cs="仿宋"/>
          <w:b/>
          <w:bCs/>
          <w:sz w:val="24"/>
          <w:highlight w:val="none"/>
          <w:u w:val="single"/>
          <w:lang w:val="en-US" w:eastAsia="zh-CN"/>
        </w:rPr>
        <w:t>且具备实施条件后15个工作日</w:t>
      </w:r>
      <w:r>
        <w:rPr>
          <w:rFonts w:hint="eastAsia" w:ascii="仿宋" w:hAnsi="仿宋" w:eastAsia="仿宋" w:cs="仿宋"/>
          <w:b/>
          <w:bCs/>
          <w:sz w:val="24"/>
          <w:highlight w:val="none"/>
          <w:u w:val="single"/>
        </w:rPr>
        <w:t>内</w:t>
      </w:r>
      <w:r>
        <w:rPr>
          <w:rFonts w:hint="eastAsia" w:ascii="仿宋" w:hAnsi="仿宋" w:eastAsia="仿宋" w:cs="仿宋"/>
          <w:sz w:val="24"/>
          <w:highlight w:val="none"/>
        </w:rPr>
        <w:t>。</w:t>
      </w:r>
    </w:p>
    <w:p w14:paraId="194BC0E9">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预付款扣回的方式：</w:t>
      </w:r>
      <w:r>
        <w:rPr>
          <w:rFonts w:hint="eastAsia" w:ascii="仿宋" w:hAnsi="仿宋" w:eastAsia="仿宋" w:cs="仿宋"/>
          <w:b/>
          <w:bCs/>
          <w:sz w:val="24"/>
          <w:highlight w:val="none"/>
          <w:u w:val="single"/>
        </w:rPr>
        <w:t>在竣工时一并结算</w:t>
      </w:r>
      <w:r>
        <w:rPr>
          <w:rFonts w:hint="eastAsia" w:ascii="仿宋" w:hAnsi="仿宋" w:eastAsia="仿宋" w:cs="仿宋"/>
          <w:sz w:val="24"/>
          <w:highlight w:val="none"/>
        </w:rPr>
        <w:t>。</w:t>
      </w:r>
    </w:p>
    <w:p w14:paraId="1C56EA7B">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12.2.2 预付款担保</w:t>
      </w:r>
    </w:p>
    <w:p w14:paraId="674287A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承包人递交预付款担保的期限：</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7DB9AF8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预付款担保的形式为：</w:t>
      </w:r>
      <w:r>
        <w:rPr>
          <w:rFonts w:hint="eastAsia" w:ascii="仿宋" w:hAnsi="仿宋" w:eastAsia="仿宋" w:cs="仿宋"/>
          <w:sz w:val="24"/>
          <w:highlight w:val="none"/>
          <w:u w:val="single"/>
        </w:rPr>
        <w:t>/</w:t>
      </w:r>
      <w:r>
        <w:rPr>
          <w:rFonts w:hint="eastAsia" w:ascii="仿宋" w:hAnsi="仿宋" w:eastAsia="仿宋" w:cs="仿宋"/>
          <w:sz w:val="24"/>
          <w:highlight w:val="none"/>
        </w:rPr>
        <w:t>。</w:t>
      </w:r>
    </w:p>
    <w:bookmarkEnd w:id="925"/>
    <w:bookmarkEnd w:id="926"/>
    <w:bookmarkEnd w:id="927"/>
    <w:bookmarkEnd w:id="928"/>
    <w:bookmarkEnd w:id="929"/>
    <w:bookmarkEnd w:id="930"/>
    <w:bookmarkEnd w:id="931"/>
    <w:bookmarkEnd w:id="932"/>
    <w:bookmarkEnd w:id="933"/>
    <w:bookmarkEnd w:id="934"/>
    <w:p w14:paraId="3D7E7BC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12.3 计量</w:t>
      </w:r>
    </w:p>
    <w:p w14:paraId="5EFEFCB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12.3.1 计量原则</w:t>
      </w:r>
    </w:p>
    <w:p w14:paraId="062FA202">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工程量计算规则：</w:t>
      </w:r>
    </w:p>
    <w:p w14:paraId="0CF1C06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rPr>
        <w:t>（1）</w:t>
      </w:r>
      <w:r>
        <w:rPr>
          <w:rFonts w:hint="eastAsia" w:ascii="仿宋" w:hAnsi="仿宋" w:eastAsia="仿宋" w:cs="仿宋"/>
          <w:b/>
          <w:sz w:val="24"/>
          <w:highlight w:val="none"/>
          <w:u w:val="single"/>
        </w:rPr>
        <w:t xml:space="preserve"> 实行工程量清单计价的工程项目，其工程量的计算规则应按国家标准工程量计算规范及省级行业主管部门颁布的补充规定执行。</w:t>
      </w:r>
    </w:p>
    <w:p w14:paraId="7EB00D10">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u w:val="single"/>
        </w:rPr>
        <w:t>不实行工程量清单计价的工程项目，工程量的计算规则应按省、市行业主管部门颁布的各专业工程定额的工程量计算规则执行</w:t>
      </w:r>
      <w:r>
        <w:rPr>
          <w:rFonts w:hint="eastAsia" w:ascii="仿宋" w:hAnsi="仿宋" w:eastAsia="仿宋" w:cs="仿宋"/>
          <w:sz w:val="24"/>
          <w:highlight w:val="none"/>
        </w:rPr>
        <w:t>。</w:t>
      </w:r>
    </w:p>
    <w:p w14:paraId="35865D4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12.3.2 计量周期</w:t>
      </w:r>
    </w:p>
    <w:p w14:paraId="7EBE22D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关于计量周期的约定：</w:t>
      </w:r>
      <w:r>
        <w:rPr>
          <w:rFonts w:hint="eastAsia" w:ascii="仿宋" w:hAnsi="仿宋" w:eastAsia="仿宋" w:cs="仿宋"/>
          <w:b/>
          <w:bCs/>
          <w:sz w:val="24"/>
          <w:highlight w:val="none"/>
          <w:u w:val="single"/>
        </w:rPr>
        <w:t>按通用条款执行</w:t>
      </w:r>
      <w:r>
        <w:rPr>
          <w:rFonts w:hint="eastAsia" w:ascii="仿宋" w:hAnsi="仿宋" w:eastAsia="仿宋" w:cs="仿宋"/>
          <w:sz w:val="24"/>
          <w:highlight w:val="none"/>
        </w:rPr>
        <w:t>。</w:t>
      </w:r>
    </w:p>
    <w:p w14:paraId="4F85F7B7">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12.3.3 单价合同的计量</w:t>
      </w:r>
    </w:p>
    <w:p w14:paraId="3C4F5B8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关于单价合同计量的约定：</w:t>
      </w:r>
      <w:r>
        <w:rPr>
          <w:rFonts w:hint="eastAsia" w:ascii="仿宋" w:hAnsi="仿宋" w:eastAsia="仿宋" w:cs="仿宋"/>
          <w:b/>
          <w:bCs/>
          <w:sz w:val="24"/>
          <w:highlight w:val="none"/>
          <w:u w:val="single"/>
        </w:rPr>
        <w:t>按通用条款执行</w:t>
      </w:r>
      <w:r>
        <w:rPr>
          <w:rFonts w:hint="eastAsia" w:ascii="仿宋" w:hAnsi="仿宋" w:eastAsia="仿宋" w:cs="仿宋"/>
          <w:sz w:val="24"/>
          <w:highlight w:val="none"/>
        </w:rPr>
        <w:t>。</w:t>
      </w:r>
    </w:p>
    <w:p w14:paraId="175A875B">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12.3.4 总价合同的计量</w:t>
      </w:r>
    </w:p>
    <w:p w14:paraId="535B881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关于总价合同计量的约定：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49AF07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12.3.5总价合同采用支付分解表计量支付的，是否适用第</w:t>
      </w:r>
      <w:r>
        <w:rPr>
          <w:rFonts w:hint="eastAsia" w:ascii="仿宋" w:hAnsi="仿宋" w:eastAsia="仿宋" w:cs="仿宋"/>
          <w:kern w:val="0"/>
          <w:sz w:val="24"/>
          <w:highlight w:val="none"/>
        </w:rPr>
        <w:t xml:space="preserve">12.3.4 </w:t>
      </w:r>
      <w:r>
        <w:rPr>
          <w:rFonts w:hint="eastAsia" w:ascii="仿宋" w:hAnsi="仿宋" w:eastAsia="仿宋" w:cs="仿宋"/>
          <w:sz w:val="24"/>
          <w:highlight w:val="none"/>
        </w:rPr>
        <w:t>项</w:t>
      </w:r>
      <w:r>
        <w:rPr>
          <w:rFonts w:hint="eastAsia" w:ascii="仿宋" w:hAnsi="仿宋" w:eastAsia="仿宋" w:cs="仿宋"/>
          <w:kern w:val="0"/>
          <w:sz w:val="24"/>
          <w:highlight w:val="none"/>
        </w:rPr>
        <w:t>〔总价合同的计量〕</w:t>
      </w:r>
      <w:r>
        <w:rPr>
          <w:rFonts w:hint="eastAsia" w:ascii="仿宋" w:hAnsi="仿宋" w:eastAsia="仿宋" w:cs="仿宋"/>
          <w:sz w:val="24"/>
          <w:highlight w:val="none"/>
        </w:rPr>
        <w:t>约定进行计量：</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0E3372C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12.3.6 其他价格形式合同的计量</w:t>
      </w:r>
    </w:p>
    <w:p w14:paraId="425EEAAC">
      <w:pPr>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其他价格形式的计量方式和程序：</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E15D2BD">
      <w:pPr>
        <w:snapToGrid w:val="0"/>
        <w:spacing w:line="360" w:lineRule="auto"/>
        <w:ind w:firstLine="480" w:firstLineChars="200"/>
        <w:jc w:val="left"/>
        <w:rPr>
          <w:rFonts w:hint="eastAsia" w:ascii="仿宋" w:hAnsi="仿宋" w:eastAsia="仿宋" w:cs="仿宋"/>
          <w:sz w:val="24"/>
          <w:highlight w:val="none"/>
        </w:rPr>
      </w:pPr>
      <w:bookmarkStart w:id="935" w:name="_Toc296347210"/>
      <w:bookmarkStart w:id="936" w:name="_Toc292559416"/>
      <w:bookmarkStart w:id="937" w:name="_Toc296891039"/>
      <w:bookmarkStart w:id="938" w:name="_Toc297216215"/>
      <w:bookmarkStart w:id="939" w:name="_Toc300935006"/>
      <w:bookmarkStart w:id="940" w:name="_Toc297123556"/>
      <w:bookmarkStart w:id="941" w:name="_Toc296944550"/>
      <w:bookmarkStart w:id="942" w:name="_Toc296891251"/>
      <w:bookmarkStart w:id="943" w:name="_Toc292559921"/>
      <w:bookmarkStart w:id="944" w:name="_Toc297048397"/>
      <w:bookmarkStart w:id="945" w:name="_Toc297120511"/>
      <w:bookmarkStart w:id="946" w:name="_Toc303539163"/>
      <w:bookmarkStart w:id="947" w:name="_Toc296503211"/>
      <w:bookmarkStart w:id="948" w:name="_Toc296346712"/>
      <w:r>
        <w:rPr>
          <w:rFonts w:hint="eastAsia" w:ascii="仿宋" w:hAnsi="仿宋" w:eastAsia="仿宋" w:cs="仿宋"/>
          <w:sz w:val="24"/>
          <w:highlight w:val="none"/>
        </w:rPr>
        <w:t>12.4 工程进度款支付</w:t>
      </w:r>
    </w:p>
    <w:p w14:paraId="287A254D">
      <w:pPr>
        <w:snapToGrid w:val="0"/>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12.4.1 付款周期</w:t>
      </w:r>
    </w:p>
    <w:p w14:paraId="76DABE5A">
      <w:pPr>
        <w:snapToGrid w:val="0"/>
        <w:spacing w:line="360" w:lineRule="auto"/>
        <w:ind w:firstLine="482" w:firstLineChars="200"/>
        <w:jc w:val="left"/>
        <w:rPr>
          <w:rFonts w:hint="eastAsia" w:ascii="仿宋" w:hAnsi="仿宋" w:eastAsia="仿宋" w:cs="仿宋"/>
          <w:b/>
          <w:bCs/>
          <w:sz w:val="24"/>
          <w:highlight w:val="none"/>
          <w:u w:val="single"/>
          <w:lang w:val="en-US" w:eastAsia="zh-CN"/>
        </w:rPr>
      </w:pPr>
      <w:r>
        <w:rPr>
          <w:rFonts w:hint="eastAsia" w:ascii="仿宋" w:hAnsi="仿宋" w:eastAsia="仿宋" w:cs="仿宋"/>
          <w:b/>
          <w:bCs/>
          <w:sz w:val="24"/>
          <w:highlight w:val="none"/>
          <w:u w:val="single"/>
        </w:rPr>
        <w:t>12.4.1.1合同签订</w:t>
      </w:r>
      <w:r>
        <w:rPr>
          <w:rFonts w:hint="eastAsia" w:ascii="仿宋" w:hAnsi="仿宋" w:eastAsia="仿宋" w:cs="仿宋"/>
          <w:b/>
          <w:bCs/>
          <w:sz w:val="24"/>
          <w:highlight w:val="none"/>
          <w:u w:val="single"/>
          <w:lang w:val="en-US" w:eastAsia="zh-CN"/>
        </w:rPr>
        <w:t>且具备实施条件后</w:t>
      </w:r>
      <w:r>
        <w:rPr>
          <w:rFonts w:hint="eastAsia" w:ascii="仿宋" w:hAnsi="仿宋" w:eastAsia="仿宋" w:cs="仿宋"/>
          <w:b/>
          <w:bCs/>
          <w:sz w:val="24"/>
          <w:highlight w:val="none"/>
          <w:u w:val="single"/>
        </w:rPr>
        <w:t>15个工作日内，支付合同价扣除安全文明施工费后的</w:t>
      </w:r>
      <w:r>
        <w:rPr>
          <w:rFonts w:hint="eastAsia" w:ascii="仿宋" w:hAnsi="仿宋" w:eastAsia="仿宋" w:cs="仿宋"/>
          <w:b/>
          <w:bCs/>
          <w:sz w:val="24"/>
          <w:highlight w:val="none"/>
          <w:u w:val="single"/>
          <w:lang w:val="en-US" w:eastAsia="zh-CN"/>
        </w:rPr>
        <w:t>4</w:t>
      </w:r>
      <w:r>
        <w:rPr>
          <w:rFonts w:hint="eastAsia" w:ascii="仿宋" w:hAnsi="仿宋" w:eastAsia="仿宋" w:cs="仿宋"/>
          <w:b/>
          <w:bCs/>
          <w:sz w:val="24"/>
          <w:highlight w:val="none"/>
          <w:u w:val="single"/>
        </w:rPr>
        <w:t>0%作为预付款</w:t>
      </w:r>
      <w:r>
        <w:rPr>
          <w:rFonts w:hint="eastAsia" w:ascii="仿宋" w:hAnsi="仿宋" w:eastAsia="仿宋" w:cs="仿宋"/>
          <w:b/>
          <w:bCs/>
          <w:sz w:val="24"/>
          <w:highlight w:val="none"/>
          <w:u w:val="single"/>
          <w:lang w:val="en-US" w:eastAsia="zh-CN"/>
        </w:rPr>
        <w:t>；</w:t>
      </w:r>
    </w:p>
    <w:p w14:paraId="44161513">
      <w:pPr>
        <w:snapToGrid w:val="0"/>
        <w:spacing w:line="360" w:lineRule="auto"/>
        <w:ind w:firstLine="482" w:firstLineChars="200"/>
        <w:jc w:val="left"/>
        <w:rPr>
          <w:rFonts w:hint="eastAsia" w:ascii="仿宋" w:hAnsi="仿宋" w:eastAsia="仿宋" w:cs="仿宋"/>
          <w:b/>
          <w:bCs/>
          <w:sz w:val="24"/>
          <w:highlight w:val="none"/>
          <w:u w:val="single"/>
          <w:lang w:val="en-US" w:eastAsia="zh-CN"/>
        </w:rPr>
      </w:pPr>
      <w:r>
        <w:rPr>
          <w:rFonts w:hint="eastAsia" w:ascii="仿宋" w:hAnsi="仿宋" w:eastAsia="仿宋" w:cs="仿宋"/>
          <w:b/>
          <w:bCs/>
          <w:sz w:val="24"/>
          <w:highlight w:val="none"/>
          <w:u w:val="single"/>
          <w:lang w:val="en-US" w:eastAsia="zh-CN"/>
        </w:rPr>
        <w:t>12.4.1.2工程竣工验收合格，竣工资料整理完整上交采购人且结算送审后14日内，支付至合同价（扣除暂列金）的85%（如实际发生工程量低于合同价的85%，则支付至已完工程量的85%）；</w:t>
      </w:r>
    </w:p>
    <w:p w14:paraId="7E504AF9">
      <w:pPr>
        <w:snapToGrid w:val="0"/>
        <w:spacing w:line="360" w:lineRule="auto"/>
        <w:ind w:firstLine="482" w:firstLineChars="200"/>
        <w:jc w:val="lef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lang w:val="en-US" w:eastAsia="zh-CN"/>
        </w:rPr>
        <w:t>12.4.1.3</w:t>
      </w:r>
      <w:r>
        <w:rPr>
          <w:rFonts w:hint="eastAsia" w:ascii="仿宋" w:hAnsi="仿宋" w:eastAsia="仿宋" w:cs="仿宋"/>
          <w:b/>
          <w:bCs/>
          <w:sz w:val="24"/>
          <w:highlight w:val="none"/>
          <w:u w:val="single"/>
        </w:rPr>
        <w:t>工程竣工结算经审计完成并完成移交备案手续之日起的14日内，支付到工程竣工结算审定款的98.5%。</w:t>
      </w:r>
    </w:p>
    <w:p w14:paraId="01F2B871">
      <w:pPr>
        <w:snapToGrid w:val="0"/>
        <w:spacing w:line="360" w:lineRule="auto"/>
        <w:ind w:firstLine="482" w:firstLineChars="200"/>
        <w:jc w:val="lef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12.4.1.</w:t>
      </w:r>
      <w:r>
        <w:rPr>
          <w:rFonts w:hint="eastAsia" w:ascii="仿宋" w:hAnsi="仿宋" w:eastAsia="仿宋" w:cs="仿宋"/>
          <w:b/>
          <w:bCs/>
          <w:sz w:val="24"/>
          <w:highlight w:val="none"/>
          <w:u w:val="single"/>
          <w:lang w:val="en-US" w:eastAsia="zh-CN"/>
        </w:rPr>
        <w:t>4</w:t>
      </w:r>
      <w:r>
        <w:rPr>
          <w:rFonts w:hint="eastAsia" w:ascii="仿宋" w:hAnsi="仿宋" w:eastAsia="仿宋" w:cs="仿宋"/>
          <w:b/>
          <w:bCs/>
          <w:sz w:val="24"/>
          <w:highlight w:val="none"/>
          <w:u w:val="single"/>
        </w:rPr>
        <w:t>工程竣工结算审定价的1.5%留作为工程质量保证金，质量保证金待缺陷责任期满后退还；</w:t>
      </w:r>
    </w:p>
    <w:p w14:paraId="64EBDD3B">
      <w:pPr>
        <w:snapToGrid w:val="0"/>
        <w:spacing w:line="360" w:lineRule="auto"/>
        <w:ind w:firstLine="482" w:firstLineChars="200"/>
        <w:jc w:val="left"/>
        <w:rPr>
          <w:rFonts w:hint="eastAsia" w:ascii="仿宋" w:hAnsi="仿宋" w:eastAsia="仿宋" w:cs="仿宋"/>
          <w:b/>
          <w:bCs/>
          <w:sz w:val="24"/>
          <w:highlight w:val="none"/>
          <w:u w:val="single"/>
          <w:lang w:val="zh-CN"/>
        </w:rPr>
      </w:pPr>
      <w:r>
        <w:rPr>
          <w:rFonts w:hint="eastAsia" w:ascii="仿宋" w:hAnsi="仿宋" w:eastAsia="仿宋" w:cs="仿宋"/>
          <w:b/>
          <w:bCs/>
          <w:sz w:val="24"/>
          <w:highlight w:val="none"/>
          <w:u w:val="single"/>
        </w:rPr>
        <w:t>12.4.1.</w:t>
      </w:r>
      <w:r>
        <w:rPr>
          <w:rFonts w:hint="eastAsia" w:ascii="仿宋" w:hAnsi="仿宋" w:eastAsia="仿宋" w:cs="仿宋"/>
          <w:b/>
          <w:bCs/>
          <w:sz w:val="24"/>
          <w:highlight w:val="none"/>
          <w:u w:val="single"/>
          <w:lang w:val="en-US" w:eastAsia="zh-CN"/>
        </w:rPr>
        <w:t>5</w:t>
      </w:r>
      <w:r>
        <w:rPr>
          <w:rFonts w:hint="eastAsia" w:ascii="仿宋" w:hAnsi="仿宋" w:eastAsia="仿宋" w:cs="仿宋"/>
          <w:b/>
          <w:bCs/>
          <w:sz w:val="24"/>
          <w:highlight w:val="none"/>
          <w:u w:val="single"/>
          <w:lang w:val="zh-CN"/>
        </w:rPr>
        <w:t>承包人同意发包人指定的具有合格资质的造价咨询单位或跟踪审计单位进行审计并认可其审计结论，并根据浙江省物价局【浙价服（2009）84号】关于进一步完善工程造价咨询服务收费的通知规定，追加审核费用由承包人承担，具体为：核减追加审核费=（核减额-送审造价*5%）*5% ，核增追加审核费=核增额*5%。承包人需在盖审定表或咨询单位出具审计报告的同时向咨询单位付清审计费用，否则发包人有权从承包人工程进度款中代扣支付预算、结算审计费用。</w:t>
      </w:r>
    </w:p>
    <w:p w14:paraId="034A62C5">
      <w:pPr>
        <w:snapToGrid w:val="0"/>
        <w:spacing w:line="360" w:lineRule="auto"/>
        <w:ind w:firstLine="482" w:firstLineChars="200"/>
        <w:jc w:val="left"/>
        <w:rPr>
          <w:highlight w:val="none"/>
        </w:rPr>
      </w:pPr>
      <w:r>
        <w:rPr>
          <w:rFonts w:hint="eastAsia" w:ascii="仿宋" w:hAnsi="仿宋" w:eastAsia="仿宋" w:cs="仿宋"/>
          <w:b/>
          <w:bCs/>
          <w:sz w:val="24"/>
          <w:highlight w:val="none"/>
          <w:u w:val="single"/>
          <w:lang w:val="zh-CN"/>
        </w:rPr>
        <w:t>12.4.1.</w:t>
      </w:r>
      <w:r>
        <w:rPr>
          <w:rFonts w:hint="eastAsia" w:ascii="仿宋" w:hAnsi="仿宋" w:eastAsia="仿宋" w:cs="仿宋"/>
          <w:b/>
          <w:bCs/>
          <w:sz w:val="24"/>
          <w:highlight w:val="none"/>
          <w:u w:val="single"/>
          <w:lang w:val="en-US" w:eastAsia="zh-CN"/>
        </w:rPr>
        <w:t>6</w:t>
      </w:r>
      <w:r>
        <w:rPr>
          <w:rFonts w:hint="eastAsia" w:ascii="仿宋" w:hAnsi="仿宋" w:eastAsia="仿宋" w:cs="仿宋"/>
          <w:b/>
          <w:bCs/>
          <w:sz w:val="24"/>
          <w:highlight w:val="none"/>
          <w:u w:val="single"/>
          <w:lang w:val="zh-CN"/>
        </w:rPr>
        <w:t>工程竣工结算审定款的0.7%作为水电费在结算时一次性扣除。</w:t>
      </w:r>
    </w:p>
    <w:p w14:paraId="232576F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12.4.2 进度付款申请单的编制</w:t>
      </w:r>
    </w:p>
    <w:p w14:paraId="5493F0A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关于进度付款申请单编制的约定：</w:t>
      </w:r>
      <w:r>
        <w:rPr>
          <w:rFonts w:hint="eastAsia" w:ascii="仿宋" w:hAnsi="仿宋" w:eastAsia="仿宋" w:cs="仿宋"/>
          <w:b/>
          <w:sz w:val="24"/>
          <w:highlight w:val="none"/>
          <w:u w:val="single"/>
        </w:rPr>
        <w:t>按通用合同条款约定，一式伍份</w:t>
      </w:r>
      <w:r>
        <w:rPr>
          <w:rFonts w:hint="eastAsia" w:ascii="仿宋" w:hAnsi="仿宋" w:eastAsia="仿宋" w:cs="仿宋"/>
          <w:sz w:val="24"/>
          <w:highlight w:val="none"/>
        </w:rPr>
        <w:t>。</w:t>
      </w:r>
    </w:p>
    <w:p w14:paraId="0FBB743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hint="eastAsia" w:ascii="仿宋" w:hAnsi="仿宋" w:eastAsia="仿宋" w:cs="仿宋"/>
          <w:sz w:val="24"/>
          <w:highlight w:val="none"/>
        </w:rPr>
        <w:t>2.4.3 进度付款申请单的递交</w:t>
      </w:r>
    </w:p>
    <w:p w14:paraId="79EC446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（1）单价合同进度付款申请单递交的约定：</w:t>
      </w:r>
      <w:r>
        <w:rPr>
          <w:rFonts w:hint="eastAsia" w:ascii="仿宋" w:hAnsi="仿宋" w:eastAsia="仿宋" w:cs="仿宋"/>
          <w:b/>
          <w:bCs/>
          <w:sz w:val="24"/>
          <w:highlight w:val="none"/>
          <w:u w:val="single"/>
        </w:rPr>
        <w:t>按通用条款执行</w:t>
      </w:r>
      <w:r>
        <w:rPr>
          <w:rFonts w:hint="eastAsia" w:ascii="仿宋" w:hAnsi="仿宋" w:eastAsia="仿宋" w:cs="仿宋"/>
          <w:sz w:val="24"/>
          <w:highlight w:val="none"/>
        </w:rPr>
        <w:t>。</w:t>
      </w:r>
    </w:p>
    <w:p w14:paraId="620480A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（2）总价合同进度付款申请单递交的约定：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30D45B2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（3）其他价格形式合同进度付款申请单递交的约定：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4F368EE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12.4.4 进度款审核和支付</w:t>
      </w:r>
    </w:p>
    <w:p w14:paraId="36C47E01">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sz w:val="24"/>
          <w:highlight w:val="none"/>
        </w:rPr>
        <w:t>（1）监理人审查并报送发包人的期限：</w:t>
      </w:r>
      <w:r>
        <w:rPr>
          <w:rFonts w:hint="eastAsia" w:ascii="仿宋" w:hAnsi="仿宋" w:eastAsia="仿宋" w:cs="仿宋"/>
          <w:b/>
          <w:sz w:val="24"/>
          <w:highlight w:val="none"/>
          <w:u w:val="single"/>
        </w:rPr>
        <w:t>应在收到承包人进度付款申请单以及相关资料后7天内完成审查并报送发包人</w:t>
      </w:r>
      <w:r>
        <w:rPr>
          <w:rFonts w:hint="eastAsia" w:ascii="仿宋" w:hAnsi="仿宋" w:eastAsia="仿宋" w:cs="仿宋"/>
          <w:sz w:val="24"/>
          <w:highlight w:val="none"/>
        </w:rPr>
        <w:t>。</w:t>
      </w:r>
    </w:p>
    <w:p w14:paraId="2DE8F5A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发包人完成审批并签发进度款支付证书的期限：</w:t>
      </w:r>
      <w:r>
        <w:rPr>
          <w:rFonts w:hint="eastAsia" w:ascii="仿宋" w:hAnsi="仿宋" w:eastAsia="仿宋" w:cs="仿宋"/>
          <w:b/>
          <w:sz w:val="24"/>
          <w:highlight w:val="none"/>
          <w:u w:val="single"/>
        </w:rPr>
        <w:t>发包人应在收到后20天内完成审批并签发进度款支付证书</w:t>
      </w:r>
      <w:r>
        <w:rPr>
          <w:rFonts w:hint="eastAsia" w:ascii="仿宋" w:hAnsi="仿宋" w:eastAsia="仿宋" w:cs="仿宋"/>
          <w:sz w:val="24"/>
          <w:highlight w:val="none"/>
        </w:rPr>
        <w:t>。</w:t>
      </w:r>
    </w:p>
    <w:p w14:paraId="01CE4D2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（2）发包人支付进度款的期限：</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EBD1C0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发包人逾期支付进度款的违约金的计算方式：</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7CEC940B">
      <w:pPr>
        <w:snapToGrid w:val="0"/>
        <w:spacing w:line="360" w:lineRule="auto"/>
        <w:ind w:firstLine="600" w:firstLineChars="250"/>
        <w:jc w:val="left"/>
        <w:rPr>
          <w:rFonts w:ascii="仿宋" w:hAnsi="仿宋" w:eastAsia="仿宋" w:cs="仿宋"/>
          <w:sz w:val="24"/>
          <w:highlight w:val="none"/>
        </w:rPr>
      </w:pPr>
      <w:r>
        <w:rPr>
          <w:rFonts w:hint="eastAsia" w:ascii="仿宋" w:hAnsi="仿宋" w:eastAsia="仿宋" w:cs="仿宋"/>
          <w:sz w:val="24"/>
          <w:highlight w:val="none"/>
        </w:rPr>
        <w:t>12.4.6 支付分解表的编制</w:t>
      </w:r>
    </w:p>
    <w:p w14:paraId="7866300A">
      <w:pPr>
        <w:snapToGrid w:val="0"/>
        <w:spacing w:line="360" w:lineRule="auto"/>
        <w:ind w:left="4799" w:leftChars="228" w:hanging="4320" w:hangingChars="1800"/>
        <w:jc w:val="left"/>
        <w:rPr>
          <w:rFonts w:ascii="仿宋" w:hAnsi="仿宋" w:eastAsia="仿宋" w:cs="仿宋"/>
          <w:sz w:val="24"/>
          <w:highlight w:val="none"/>
        </w:rPr>
      </w:pPr>
      <w:r>
        <w:rPr>
          <w:rFonts w:hint="eastAsia" w:ascii="仿宋" w:hAnsi="仿宋" w:eastAsia="仿宋" w:cs="仿宋"/>
          <w:sz w:val="24"/>
          <w:highlight w:val="none"/>
        </w:rPr>
        <w:t>2、总价合同支付分解表的编制与审批：</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3D2ED75">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3、单价合同的总价项目支付分解表的编制与审批：</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bookmarkEnd w:id="776"/>
    <w:p w14:paraId="65148773">
      <w:pPr>
        <w:pStyle w:val="7"/>
        <w:snapToGrid w:val="0"/>
        <w:spacing w:before="0" w:after="0" w:line="360" w:lineRule="auto"/>
        <w:rPr>
          <w:rFonts w:ascii="仿宋" w:hAnsi="仿宋" w:eastAsia="仿宋" w:cs="仿宋"/>
          <w:b w:val="0"/>
          <w:sz w:val="24"/>
          <w:szCs w:val="24"/>
          <w:highlight w:val="none"/>
        </w:rPr>
      </w:pPr>
      <w:bookmarkStart w:id="949" w:name="_Toc351203645"/>
      <w:bookmarkStart w:id="950" w:name="_Toc297123564"/>
      <w:bookmarkStart w:id="951" w:name="_Toc300935015"/>
      <w:bookmarkStart w:id="952" w:name="_Toc296944558"/>
      <w:bookmarkStart w:id="953" w:name="_Toc296891259"/>
      <w:bookmarkStart w:id="954" w:name="_Toc297120519"/>
      <w:bookmarkStart w:id="955" w:name="_Toc304295593"/>
      <w:bookmarkStart w:id="956" w:name="_Toc296347218"/>
      <w:bookmarkStart w:id="957" w:name="_Toc303539172"/>
      <w:bookmarkStart w:id="958" w:name="_Toc297216223"/>
      <w:bookmarkStart w:id="959" w:name="_Toc292559424"/>
      <w:bookmarkStart w:id="960" w:name="_Toc297048405"/>
      <w:bookmarkStart w:id="961" w:name="_Toc296346720"/>
      <w:bookmarkStart w:id="962" w:name="_Toc292559929"/>
      <w:bookmarkStart w:id="963" w:name="_Toc312678053"/>
      <w:bookmarkStart w:id="964" w:name="_Toc296503219"/>
      <w:bookmarkStart w:id="965" w:name="_Toc296891047"/>
      <w:r>
        <w:rPr>
          <w:rFonts w:hint="eastAsia" w:ascii="仿宋" w:hAnsi="仿宋" w:eastAsia="仿宋" w:cs="仿宋"/>
          <w:b w:val="0"/>
          <w:sz w:val="24"/>
          <w:szCs w:val="24"/>
          <w:highlight w:val="none"/>
        </w:rPr>
        <w:t>13. 验收和工程试车</w:t>
      </w:r>
      <w:bookmarkEnd w:id="949"/>
    </w:p>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p w14:paraId="3F60C4F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13.1 分部分项工程验收</w:t>
      </w:r>
    </w:p>
    <w:p w14:paraId="7A4DB0B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13.1.2监理人不能按时进行验收时，应提前</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24</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小时递交书面延期要求。</w:t>
      </w:r>
    </w:p>
    <w:p w14:paraId="37B09AF2">
      <w:pPr>
        <w:snapToGrid w:val="0"/>
        <w:spacing w:line="360" w:lineRule="auto"/>
        <w:ind w:firstLine="480" w:firstLineChars="200"/>
        <w:jc w:val="left"/>
        <w:rPr>
          <w:rFonts w:ascii="仿宋" w:hAnsi="仿宋" w:eastAsia="仿宋" w:cs="仿宋"/>
          <w:b/>
          <w:sz w:val="24"/>
          <w:highlight w:val="none"/>
        </w:rPr>
      </w:pPr>
      <w:r>
        <w:rPr>
          <w:rFonts w:hint="eastAsia" w:ascii="仿宋" w:hAnsi="仿宋" w:eastAsia="仿宋" w:cs="仿宋"/>
          <w:sz w:val="24"/>
          <w:highlight w:val="none"/>
        </w:rPr>
        <w:t>关于延期最长不得超过：</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48</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小时。</w:t>
      </w:r>
    </w:p>
    <w:p w14:paraId="7EDB27BA">
      <w:pPr>
        <w:snapToGrid w:val="0"/>
        <w:spacing w:line="360" w:lineRule="auto"/>
        <w:ind w:firstLine="480" w:firstLineChars="200"/>
        <w:rPr>
          <w:rFonts w:ascii="仿宋" w:hAnsi="仿宋" w:eastAsia="仿宋" w:cs="仿宋"/>
          <w:sz w:val="24"/>
          <w:highlight w:val="none"/>
        </w:rPr>
      </w:pPr>
      <w:bookmarkStart w:id="966" w:name="_Toc296891051"/>
      <w:bookmarkStart w:id="967" w:name="_Toc296346724"/>
      <w:bookmarkStart w:id="968" w:name="_Toc303539173"/>
      <w:bookmarkStart w:id="969" w:name="_Toc296347222"/>
      <w:bookmarkStart w:id="970" w:name="_Toc297216224"/>
      <w:bookmarkStart w:id="971" w:name="_Toc292559428"/>
      <w:bookmarkStart w:id="972" w:name="_Toc292559933"/>
      <w:bookmarkStart w:id="973" w:name="_Toc312678056"/>
      <w:bookmarkStart w:id="974" w:name="_Toc296891263"/>
      <w:bookmarkStart w:id="975" w:name="_Toc300935016"/>
      <w:bookmarkStart w:id="976" w:name="_Toc296503223"/>
      <w:bookmarkStart w:id="977" w:name="_Toc296944562"/>
      <w:bookmarkStart w:id="978" w:name="_Toc297120523"/>
      <w:bookmarkStart w:id="979" w:name="_Toc304295596"/>
      <w:bookmarkStart w:id="980" w:name="_Toc297123565"/>
      <w:bookmarkStart w:id="981" w:name="_Toc297048409"/>
      <w:bookmarkStart w:id="982" w:name="_Toc267251473"/>
      <w:bookmarkStart w:id="983" w:name="_Toc267251470"/>
      <w:bookmarkStart w:id="984" w:name="_Toc267251471"/>
      <w:bookmarkStart w:id="985" w:name="_Toc267251476"/>
      <w:bookmarkStart w:id="986" w:name="_Toc267251472"/>
      <w:bookmarkStart w:id="987" w:name="_Toc267251475"/>
      <w:bookmarkStart w:id="988" w:name="_Toc267251474"/>
      <w:r>
        <w:rPr>
          <w:rFonts w:hint="eastAsia" w:ascii="仿宋" w:hAnsi="仿宋" w:eastAsia="仿宋" w:cs="仿宋"/>
          <w:sz w:val="24"/>
          <w:highlight w:val="none"/>
        </w:rPr>
        <w:t>13.2 竣工验收</w:t>
      </w:r>
    </w:p>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p w14:paraId="5F061C9B">
      <w:pPr>
        <w:snapToGrid w:val="0"/>
        <w:spacing w:line="360" w:lineRule="auto"/>
        <w:ind w:firstLine="480" w:firstLineChars="200"/>
        <w:jc w:val="left"/>
        <w:rPr>
          <w:rFonts w:ascii="仿宋" w:hAnsi="仿宋" w:eastAsia="仿宋" w:cs="仿宋"/>
          <w:sz w:val="24"/>
          <w:highlight w:val="none"/>
        </w:rPr>
      </w:pPr>
      <w:bookmarkStart w:id="989" w:name="_Toc280868704"/>
      <w:bookmarkStart w:id="990" w:name="_Toc280868705"/>
      <w:bookmarkStart w:id="991" w:name="_Toc280868706"/>
      <w:bookmarkStart w:id="992" w:name="_Toc280868707"/>
      <w:bookmarkStart w:id="993" w:name="_Toc280868708"/>
      <w:bookmarkStart w:id="994" w:name="_Toc280868709"/>
      <w:r>
        <w:rPr>
          <w:rFonts w:hint="eastAsia" w:ascii="仿宋" w:hAnsi="仿宋" w:eastAsia="仿宋" w:cs="仿宋"/>
          <w:sz w:val="24"/>
          <w:highlight w:val="none"/>
        </w:rPr>
        <w:t>13.2.2竣工验收程序</w:t>
      </w:r>
    </w:p>
    <w:bookmarkEnd w:id="989"/>
    <w:p w14:paraId="6094BDA9">
      <w:pPr>
        <w:snapToGrid w:val="0"/>
        <w:spacing w:line="360" w:lineRule="auto"/>
        <w:ind w:left="4799" w:leftChars="228" w:hanging="4320" w:hangingChars="1800"/>
        <w:jc w:val="left"/>
        <w:rPr>
          <w:rFonts w:ascii="仿宋" w:hAnsi="仿宋" w:eastAsia="仿宋" w:cs="仿宋"/>
          <w:sz w:val="24"/>
          <w:highlight w:val="none"/>
        </w:rPr>
      </w:pPr>
      <w:r>
        <w:rPr>
          <w:rFonts w:hint="eastAsia" w:ascii="仿宋" w:hAnsi="仿宋" w:eastAsia="仿宋" w:cs="仿宋"/>
          <w:kern w:val="0"/>
          <w:sz w:val="24"/>
          <w:highlight w:val="none"/>
        </w:rPr>
        <w:t>关于竣工验收程序的约定：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4B16E95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发包人不按照本项约定组织竣工验收、颁发工程接收证书的违约金的计算方法：</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bookmarkEnd w:id="990"/>
    <w:p w14:paraId="391D4C01">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13.2.5移交、接收全部与部分工程</w:t>
      </w:r>
    </w:p>
    <w:bookmarkEnd w:id="991"/>
    <w:p w14:paraId="2BB994A4">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承包人向发包人移交工程的期限：</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p w14:paraId="4EE7B56F">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kern w:val="0"/>
          <w:sz w:val="24"/>
          <w:highlight w:val="none"/>
        </w:rPr>
        <w:t>发包人未按本合同约定接收全部或部分工程的，违约金的计算方法为：</w:t>
      </w:r>
      <w:r>
        <w:rPr>
          <w:rFonts w:hint="eastAsia" w:ascii="仿宋" w:hAnsi="仿宋" w:eastAsia="仿宋" w:cs="仿宋"/>
          <w:sz w:val="24"/>
          <w:highlight w:val="none"/>
          <w:u w:val="single"/>
        </w:rPr>
        <w:t>/</w:t>
      </w:r>
      <w:r>
        <w:rPr>
          <w:rFonts w:hint="eastAsia" w:ascii="仿宋" w:hAnsi="仿宋" w:eastAsia="仿宋" w:cs="仿宋"/>
          <w:sz w:val="24"/>
          <w:highlight w:val="none"/>
        </w:rPr>
        <w:t>。</w:t>
      </w:r>
    </w:p>
    <w:bookmarkEnd w:id="992"/>
    <w:p w14:paraId="6CA19477">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承包人未按时移交工程的，违约金的计算方法为：</w:t>
      </w:r>
      <w:r>
        <w:rPr>
          <w:rFonts w:hint="eastAsia" w:ascii="仿宋" w:hAnsi="仿宋" w:eastAsia="仿宋" w:cs="仿宋"/>
          <w:b/>
          <w:sz w:val="24"/>
          <w:highlight w:val="none"/>
          <w:u w:val="single"/>
        </w:rPr>
        <w:t>按工期延误承担违约责任</w:t>
      </w:r>
      <w:r>
        <w:rPr>
          <w:rFonts w:hint="eastAsia" w:ascii="仿宋" w:hAnsi="仿宋" w:eastAsia="仿宋" w:cs="仿宋"/>
          <w:sz w:val="24"/>
          <w:highlight w:val="none"/>
        </w:rPr>
        <w:t>。</w:t>
      </w:r>
    </w:p>
    <w:p w14:paraId="1F8A5225">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13.3 工程试车</w:t>
      </w:r>
    </w:p>
    <w:bookmarkEnd w:id="993"/>
    <w:p w14:paraId="1585C9A1">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13.3.1 试车程序</w:t>
      </w:r>
    </w:p>
    <w:p w14:paraId="33ABFA0B">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工程试车内容：</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2DFB0BF">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（1）单机无负荷试车费用由</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承担；</w:t>
      </w:r>
    </w:p>
    <w:p w14:paraId="5527CE18">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（2）无负荷联动试车费用由</w:t>
      </w:r>
      <w:r>
        <w:rPr>
          <w:rFonts w:hint="eastAsia" w:ascii="仿宋" w:hAnsi="仿宋" w:eastAsia="仿宋" w:cs="仿宋"/>
          <w:sz w:val="24"/>
          <w:highlight w:val="none"/>
          <w:u w:val="single"/>
        </w:rPr>
        <w:t xml:space="preserve"> /</w:t>
      </w:r>
      <w:r>
        <w:rPr>
          <w:rFonts w:hint="eastAsia" w:ascii="仿宋" w:hAnsi="仿宋" w:eastAsia="仿宋" w:cs="仿宋"/>
          <w:kern w:val="0"/>
          <w:sz w:val="24"/>
          <w:highlight w:val="none"/>
        </w:rPr>
        <w:t>承担。</w:t>
      </w:r>
    </w:p>
    <w:p w14:paraId="622AA7D1">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13.3.3 投料试车</w:t>
      </w:r>
    </w:p>
    <w:p w14:paraId="46909555">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关于投料试车相关事项的约定：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05E57D6F">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13.6 竣工退场</w:t>
      </w:r>
    </w:p>
    <w:p w14:paraId="39D0832A">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13.6.1 竣工退场</w:t>
      </w:r>
    </w:p>
    <w:p w14:paraId="270FC3A4">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承包人完成竣工退场的期限：</w:t>
      </w:r>
      <w:r>
        <w:rPr>
          <w:rFonts w:hint="eastAsia" w:ascii="仿宋" w:hAnsi="仿宋" w:eastAsia="仿宋" w:cs="仿宋"/>
          <w:b/>
          <w:bCs/>
          <w:sz w:val="24"/>
          <w:highlight w:val="none"/>
          <w:u w:val="single"/>
        </w:rPr>
        <w:t>工程移交完成后14天内</w:t>
      </w:r>
      <w:r>
        <w:rPr>
          <w:rFonts w:hint="eastAsia" w:ascii="仿宋" w:hAnsi="仿宋" w:eastAsia="仿宋" w:cs="仿宋"/>
          <w:kern w:val="0"/>
          <w:sz w:val="24"/>
          <w:highlight w:val="none"/>
        </w:rPr>
        <w:t>。</w:t>
      </w:r>
    </w:p>
    <w:p w14:paraId="156956C0">
      <w:pPr>
        <w:pStyle w:val="7"/>
        <w:snapToGrid w:val="0"/>
        <w:spacing w:before="0" w:after="0" w:line="360" w:lineRule="auto"/>
        <w:rPr>
          <w:rFonts w:ascii="仿宋" w:hAnsi="仿宋" w:eastAsia="仿宋" w:cs="仿宋"/>
          <w:b w:val="0"/>
          <w:sz w:val="24"/>
          <w:szCs w:val="24"/>
          <w:highlight w:val="none"/>
        </w:rPr>
      </w:pPr>
      <w:bookmarkStart w:id="995" w:name="_Toc351203646"/>
      <w:r>
        <w:rPr>
          <w:rFonts w:hint="eastAsia" w:ascii="仿宋" w:hAnsi="仿宋" w:eastAsia="仿宋" w:cs="仿宋"/>
          <w:b w:val="0"/>
          <w:sz w:val="24"/>
          <w:szCs w:val="24"/>
          <w:highlight w:val="none"/>
        </w:rPr>
        <w:t>14. 竣工结算</w:t>
      </w:r>
      <w:bookmarkEnd w:id="995"/>
    </w:p>
    <w:p w14:paraId="5F58FAD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14.1 竣工结算申请</w:t>
      </w:r>
    </w:p>
    <w:p w14:paraId="4591E2F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承包人递交竣工结算申请单的期限：</w:t>
      </w:r>
      <w:r>
        <w:rPr>
          <w:rFonts w:hint="eastAsia" w:ascii="仿宋" w:hAnsi="仿宋" w:eastAsia="仿宋" w:cs="仿宋"/>
          <w:b/>
          <w:sz w:val="24"/>
          <w:highlight w:val="none"/>
          <w:u w:val="single"/>
        </w:rPr>
        <w:t>工程竣工验收报告经发包人认可后的28日内</w:t>
      </w:r>
      <w:r>
        <w:rPr>
          <w:rFonts w:hint="eastAsia" w:ascii="仿宋" w:hAnsi="仿宋" w:eastAsia="仿宋" w:cs="仿宋"/>
          <w:sz w:val="24"/>
          <w:highlight w:val="none"/>
        </w:rPr>
        <w:t>。</w:t>
      </w:r>
    </w:p>
    <w:p w14:paraId="208449EC">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竣工结算申请单应包括的内容：</w:t>
      </w:r>
      <w:r>
        <w:rPr>
          <w:rFonts w:hint="eastAsia" w:ascii="仿宋" w:hAnsi="仿宋" w:eastAsia="仿宋" w:cs="仿宋"/>
          <w:b/>
          <w:sz w:val="24"/>
          <w:highlight w:val="none"/>
          <w:u w:val="single"/>
        </w:rPr>
        <w:t>完整的竣工结算书文件及相关资料</w:t>
      </w:r>
      <w:r>
        <w:rPr>
          <w:rFonts w:hint="eastAsia" w:ascii="仿宋" w:hAnsi="仿宋" w:eastAsia="仿宋" w:cs="仿宋"/>
          <w:sz w:val="24"/>
          <w:highlight w:val="none"/>
        </w:rPr>
        <w:t>。</w:t>
      </w:r>
    </w:p>
    <w:p w14:paraId="7C284E6E">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14.2 竣工结算审核</w:t>
      </w:r>
    </w:p>
    <w:p w14:paraId="0F4385E3">
      <w:pPr>
        <w:spacing w:line="360" w:lineRule="auto"/>
        <w:ind w:firstLine="480" w:firstLineChars="200"/>
        <w:rPr>
          <w:rFonts w:ascii="仿宋" w:hAnsi="仿宋" w:eastAsia="仿宋" w:cs="仿宋"/>
          <w:b/>
          <w:sz w:val="24"/>
          <w:highlight w:val="none"/>
          <w:u w:val="single"/>
        </w:rPr>
      </w:pPr>
      <w:r>
        <w:rPr>
          <w:rFonts w:hint="eastAsia" w:ascii="仿宋" w:hAnsi="仿宋" w:eastAsia="仿宋" w:cs="仿宋"/>
          <w:sz w:val="24"/>
          <w:highlight w:val="none"/>
        </w:rPr>
        <w:t>发包人审批竣工付款申请单的期限：</w:t>
      </w:r>
      <w:r>
        <w:rPr>
          <w:rFonts w:hint="eastAsia" w:ascii="仿宋" w:hAnsi="仿宋" w:eastAsia="仿宋" w:cs="仿宋"/>
          <w:b/>
          <w:sz w:val="24"/>
          <w:highlight w:val="none"/>
          <w:u w:val="single"/>
        </w:rPr>
        <w:t>竣工结算书文件核对期限是（承包人未按照前述14.1 中约定的时限内递交完整的竣工结算书文件及相关资料的，以下关于核对期限的约定将不对 发包人产生效力）</w:t>
      </w:r>
      <w:r>
        <w:rPr>
          <w:rFonts w:hint="eastAsia" w:ascii="仿宋" w:hAnsi="仿宋" w:eastAsia="仿宋" w:cs="仿宋"/>
          <w:b/>
          <w:sz w:val="24"/>
          <w:highlight w:val="none"/>
        </w:rPr>
        <w:t xml:space="preserve">： </w:t>
      </w:r>
    </w:p>
    <w:p w14:paraId="703448E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将初审过的工程结算资料7天内递交审计，审计自接到经完整、有效的竣工结算资料之日起，2个月内出具竣工结算审计报告</w:t>
      </w:r>
      <w:r>
        <w:rPr>
          <w:rFonts w:hint="eastAsia" w:ascii="仿宋" w:hAnsi="仿宋" w:eastAsia="仿宋" w:cs="仿宋"/>
          <w:b/>
          <w:sz w:val="24"/>
          <w:highlight w:val="none"/>
        </w:rPr>
        <w:t>。</w:t>
      </w:r>
    </w:p>
    <w:p w14:paraId="7892C61C">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u w:val="single"/>
        </w:rPr>
        <w:t>咨询人向承包人收取审计追加费以超过送审造价5％幅度以外的净核减的5%计取，该项咨询费用由承包人支付给咨询单位，若承包人不予支付的，发包人可以从承包人的竣工结算款中代扣后支付给咨询单位</w:t>
      </w:r>
      <w:r>
        <w:rPr>
          <w:rFonts w:hint="eastAsia" w:ascii="仿宋" w:hAnsi="仿宋" w:eastAsia="仿宋" w:cs="仿宋"/>
          <w:sz w:val="24"/>
          <w:highlight w:val="none"/>
        </w:rPr>
        <w:t>。</w:t>
      </w:r>
    </w:p>
    <w:p w14:paraId="60AF735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发包人完成竣工付款的期限：</w:t>
      </w:r>
      <w:r>
        <w:rPr>
          <w:rFonts w:hint="eastAsia" w:ascii="仿宋" w:hAnsi="仿宋" w:eastAsia="仿宋" w:cs="仿宋"/>
          <w:b/>
          <w:sz w:val="24"/>
          <w:highlight w:val="none"/>
          <w:u w:val="single"/>
        </w:rPr>
        <w:t>签发竣工付款证书后的14天内</w:t>
      </w:r>
      <w:r>
        <w:rPr>
          <w:rFonts w:hint="eastAsia" w:ascii="仿宋" w:hAnsi="仿宋" w:eastAsia="仿宋" w:cs="仿宋"/>
          <w:sz w:val="24"/>
          <w:highlight w:val="none"/>
        </w:rPr>
        <w:t>。</w:t>
      </w:r>
    </w:p>
    <w:p w14:paraId="337B5F82">
      <w:pPr>
        <w:spacing w:line="360" w:lineRule="auto"/>
        <w:ind w:firstLine="480" w:firstLineChars="200"/>
        <w:rPr>
          <w:rFonts w:ascii="仿宋" w:hAnsi="仿宋" w:eastAsia="仿宋" w:cs="仿宋"/>
          <w:b/>
          <w:sz w:val="24"/>
          <w:highlight w:val="none"/>
          <w:u w:val="single"/>
        </w:rPr>
      </w:pPr>
      <w:r>
        <w:rPr>
          <w:rFonts w:hint="eastAsia" w:ascii="仿宋" w:hAnsi="仿宋" w:eastAsia="仿宋" w:cs="仿宋"/>
          <w:sz w:val="24"/>
          <w:highlight w:val="none"/>
        </w:rPr>
        <w:t>关于竣工付款证书异议部分复核的方式和程序：</w:t>
      </w:r>
      <w:r>
        <w:rPr>
          <w:rFonts w:hint="eastAsia" w:ascii="仿宋" w:hAnsi="仿宋" w:eastAsia="仿宋" w:cs="仿宋"/>
          <w:b/>
          <w:sz w:val="24"/>
          <w:highlight w:val="none"/>
          <w:u w:val="single"/>
        </w:rPr>
        <w:t>1、发包人应在竣工结算书文件核对期限内核对。经核对需要承包人进一步补充资料和修改结算文件的，应在竣工结算书文件核对期限内向承包人提出核对意见。发包人在竣工结算书文件核对期限内，不核对竣工结算或未提出核对意见的，视为承包人递交的竣工结算书已经发包人认可，发包人应据此向承包人支付工程结算价款。</w:t>
      </w:r>
    </w:p>
    <w:p w14:paraId="6B694DA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2、承包人在接到发包人提出的核对意见后，在 28 日内按发包人提出的合理要求补充资料、修改竣工结算文件，并再次递交发包人复核后批准。承包人在 28 日内不确认也未提出异议的，视为发包人提出的核对意见已经认可。 </w:t>
      </w:r>
    </w:p>
    <w:p w14:paraId="6FB1D22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3、发包人收到承包人再次递交的补充资料和修改的竣工结算文件后，在 14 日内予以复核，修正核对意见，并通知承包人。 </w:t>
      </w:r>
    </w:p>
    <w:p w14:paraId="26E3F77A">
      <w:pPr>
        <w:snapToGrid w:val="0"/>
        <w:spacing w:line="360" w:lineRule="auto"/>
        <w:ind w:firstLine="482" w:firstLineChars="200"/>
        <w:jc w:val="left"/>
        <w:rPr>
          <w:rFonts w:ascii="仿宋" w:hAnsi="仿宋" w:eastAsia="仿宋" w:cs="仿宋"/>
          <w:sz w:val="24"/>
          <w:highlight w:val="none"/>
        </w:rPr>
      </w:pPr>
      <w:r>
        <w:rPr>
          <w:rFonts w:hint="eastAsia" w:ascii="仿宋" w:hAnsi="仿宋" w:eastAsia="仿宋" w:cs="仿宋"/>
          <w:b/>
          <w:sz w:val="24"/>
          <w:highlight w:val="none"/>
          <w:u w:val="single"/>
        </w:rPr>
        <w:t>4、发、承包人均对修正核对意见无异议的，应于 7 日内在竣工结算核对意见上签字确认</w:t>
      </w:r>
      <w:r>
        <w:rPr>
          <w:rFonts w:hint="eastAsia" w:ascii="仿宋" w:hAnsi="仿宋" w:eastAsia="仿宋" w:cs="仿宋"/>
          <w:sz w:val="24"/>
          <w:highlight w:val="none"/>
        </w:rPr>
        <w:t>。</w:t>
      </w:r>
    </w:p>
    <w:p w14:paraId="1C3B203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14.4 最终结清</w:t>
      </w:r>
    </w:p>
    <w:p w14:paraId="51B5CD2B">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14.4.1 最终结清申请单</w:t>
      </w:r>
    </w:p>
    <w:p w14:paraId="374D4DDE">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承包人递交最终结清申请单的份数：</w:t>
      </w:r>
      <w:r>
        <w:rPr>
          <w:rFonts w:hint="eastAsia" w:ascii="仿宋" w:hAnsi="仿宋" w:eastAsia="仿宋" w:cs="仿宋"/>
          <w:b/>
          <w:sz w:val="24"/>
          <w:highlight w:val="none"/>
          <w:u w:val="single"/>
        </w:rPr>
        <w:t>承包人应在质量保修期终止证书颁发后7天内，向发包人递交一式伍份的最终结清申请单，并提供相关证明材料。最终结清申请单应列明质量保证金、应扣除的质量保证金、质量保修期内发生的增减费用</w:t>
      </w:r>
      <w:r>
        <w:rPr>
          <w:rFonts w:hint="eastAsia" w:ascii="仿宋" w:hAnsi="仿宋" w:eastAsia="仿宋" w:cs="仿宋"/>
          <w:sz w:val="24"/>
          <w:highlight w:val="none"/>
        </w:rPr>
        <w:t>。</w:t>
      </w:r>
    </w:p>
    <w:p w14:paraId="3FEEFBA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承包人递交最终结算申请单的期限：</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 xml:space="preserve">。 </w:t>
      </w:r>
    </w:p>
    <w:p w14:paraId="18B06E2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14.4.2 最终结清证书和支付</w:t>
      </w:r>
    </w:p>
    <w:p w14:paraId="5CAA621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（1）发包人完成最终结清申请单的审批并颁发最终结清证书的期限：</w:t>
      </w:r>
      <w:r>
        <w:rPr>
          <w:rFonts w:hint="eastAsia" w:ascii="仿宋" w:hAnsi="仿宋" w:eastAsia="仿宋" w:cs="仿宋"/>
          <w:b/>
          <w:sz w:val="24"/>
          <w:highlight w:val="none"/>
          <w:u w:val="single"/>
        </w:rPr>
        <w:t>发包人应在收到承包人递交的最终结清申请单后30天内完成审批并向承包人颁发最终结清证书。发包人逾期未完成审批，又未提出修改意见的，承包人应向发包人发出书面催告，在收到承包人书面催告后7天内发包人仍未回复的，视为发包人同意承包人递交的最终结清申请单</w:t>
      </w:r>
      <w:r>
        <w:rPr>
          <w:rFonts w:hint="eastAsia" w:ascii="仿宋" w:hAnsi="仿宋" w:eastAsia="仿宋" w:cs="仿宋"/>
          <w:sz w:val="24"/>
          <w:highlight w:val="none"/>
        </w:rPr>
        <w:t>。</w:t>
      </w:r>
    </w:p>
    <w:p w14:paraId="71B70540">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（2）发包人完成支付的期限：</w:t>
      </w:r>
      <w:r>
        <w:rPr>
          <w:rFonts w:hint="eastAsia" w:ascii="仿宋" w:hAnsi="仿宋" w:eastAsia="仿宋" w:cs="仿宋"/>
          <w:b/>
          <w:sz w:val="24"/>
          <w:highlight w:val="none"/>
          <w:u w:val="single"/>
        </w:rPr>
        <w:t>发包人应在颁发最终结清证书后30天内完成支付</w:t>
      </w:r>
      <w:r>
        <w:rPr>
          <w:rFonts w:hint="eastAsia" w:ascii="仿宋" w:hAnsi="仿宋" w:eastAsia="仿宋" w:cs="仿宋"/>
          <w:sz w:val="24"/>
          <w:highlight w:val="none"/>
        </w:rPr>
        <w:t>。</w:t>
      </w:r>
    </w:p>
    <w:bookmarkEnd w:id="982"/>
    <w:bookmarkEnd w:id="983"/>
    <w:bookmarkEnd w:id="984"/>
    <w:bookmarkEnd w:id="985"/>
    <w:bookmarkEnd w:id="986"/>
    <w:bookmarkEnd w:id="987"/>
    <w:bookmarkEnd w:id="988"/>
    <w:bookmarkEnd w:id="994"/>
    <w:p w14:paraId="3CC1226B">
      <w:pPr>
        <w:pStyle w:val="7"/>
        <w:snapToGrid w:val="0"/>
        <w:spacing w:before="0" w:after="0" w:line="360" w:lineRule="auto"/>
        <w:rPr>
          <w:rFonts w:ascii="仿宋" w:hAnsi="仿宋" w:eastAsia="仿宋" w:cs="仿宋"/>
          <w:b w:val="0"/>
          <w:sz w:val="24"/>
          <w:szCs w:val="24"/>
          <w:highlight w:val="none"/>
        </w:rPr>
      </w:pPr>
      <w:bookmarkStart w:id="996" w:name="_Toc351203647"/>
      <w:bookmarkStart w:id="997" w:name="_Toc267251483"/>
      <w:bookmarkStart w:id="998" w:name="_Toc267251482"/>
      <w:bookmarkStart w:id="999" w:name="_Toc267251484"/>
      <w:bookmarkStart w:id="1000" w:name="_Toc267251485"/>
      <w:bookmarkStart w:id="1001" w:name="_Toc267251486"/>
      <w:bookmarkStart w:id="1002" w:name="_Toc267251489"/>
      <w:bookmarkStart w:id="1003" w:name="_Toc267251490"/>
      <w:bookmarkStart w:id="1004" w:name="_Toc267251488"/>
      <w:bookmarkStart w:id="1005" w:name="_Toc267251497"/>
      <w:bookmarkStart w:id="1006" w:name="_Toc267251496"/>
      <w:bookmarkStart w:id="1007" w:name="_Toc267251491"/>
      <w:bookmarkStart w:id="1008" w:name="_Toc267251492"/>
      <w:bookmarkStart w:id="1009" w:name="_Toc267251495"/>
      <w:bookmarkStart w:id="1010" w:name="_Toc267251493"/>
      <w:bookmarkStart w:id="1011" w:name="_Toc267251503"/>
      <w:bookmarkStart w:id="1012" w:name="_Toc267251499"/>
      <w:bookmarkStart w:id="1013" w:name="_Toc267251498"/>
      <w:bookmarkStart w:id="1014" w:name="_Toc267251501"/>
      <w:bookmarkStart w:id="1015" w:name="_Toc267251502"/>
      <w:bookmarkStart w:id="1016" w:name="_Toc267251494"/>
      <w:bookmarkStart w:id="1017" w:name="_Toc267251506"/>
      <w:bookmarkStart w:id="1018" w:name="_Toc267251504"/>
      <w:bookmarkStart w:id="1019" w:name="_Toc267251507"/>
      <w:bookmarkStart w:id="1020" w:name="_Toc267251508"/>
      <w:bookmarkStart w:id="1021" w:name="_Toc267251515"/>
      <w:bookmarkStart w:id="1022" w:name="_Toc267251510"/>
      <w:bookmarkStart w:id="1023" w:name="_Toc267251513"/>
      <w:bookmarkStart w:id="1024" w:name="_Toc267251509"/>
      <w:bookmarkStart w:id="1025" w:name="_Toc267251514"/>
      <w:bookmarkStart w:id="1026" w:name="_Toc267251511"/>
      <w:r>
        <w:rPr>
          <w:rFonts w:hint="eastAsia" w:ascii="仿宋" w:hAnsi="仿宋" w:eastAsia="仿宋" w:cs="仿宋"/>
          <w:b w:val="0"/>
          <w:sz w:val="24"/>
          <w:szCs w:val="24"/>
          <w:highlight w:val="none"/>
        </w:rPr>
        <w:t>15. 缺陷责任期与保修</w:t>
      </w:r>
      <w:bookmarkEnd w:id="996"/>
    </w:p>
    <w:p w14:paraId="7B98FCA2">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15.2缺陷责任期</w:t>
      </w:r>
      <w:bookmarkEnd w:id="997"/>
    </w:p>
    <w:p w14:paraId="6B8B7E8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缺陷责任期的具体期限：</w:t>
      </w:r>
      <w:r>
        <w:rPr>
          <w:rFonts w:hint="eastAsia" w:ascii="仿宋" w:hAnsi="仿宋" w:eastAsia="仿宋" w:cs="仿宋"/>
          <w:b/>
          <w:sz w:val="24"/>
          <w:highlight w:val="none"/>
          <w:u w:val="single"/>
        </w:rPr>
        <w:t>24个月</w:t>
      </w:r>
      <w:r>
        <w:rPr>
          <w:rFonts w:hint="eastAsia" w:ascii="仿宋" w:hAnsi="仿宋" w:eastAsia="仿宋" w:cs="仿宋"/>
          <w:sz w:val="24"/>
          <w:highlight w:val="none"/>
        </w:rPr>
        <w:t>。</w:t>
      </w:r>
    </w:p>
    <w:p w14:paraId="3C2B035B">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15.3 质量保证金</w:t>
      </w:r>
    </w:p>
    <w:p w14:paraId="290FDBB8">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关于是否扣留质量保证金的约定：</w:t>
      </w:r>
      <w:r>
        <w:rPr>
          <w:rFonts w:hint="eastAsia" w:ascii="仿宋" w:hAnsi="仿宋" w:eastAsia="仿宋" w:cs="仿宋"/>
          <w:b/>
          <w:bCs/>
          <w:sz w:val="24"/>
          <w:highlight w:val="none"/>
          <w:u w:val="single"/>
        </w:rPr>
        <w:t>扣留</w:t>
      </w:r>
      <w:r>
        <w:rPr>
          <w:rFonts w:hint="eastAsia" w:ascii="仿宋" w:hAnsi="仿宋" w:eastAsia="仿宋" w:cs="仿宋"/>
          <w:sz w:val="24"/>
          <w:highlight w:val="none"/>
        </w:rPr>
        <w:t>。工程结算审计完成后扣留。</w:t>
      </w:r>
    </w:p>
    <w:p w14:paraId="715AFEF9">
      <w:pPr>
        <w:snapToGrid w:val="0"/>
        <w:spacing w:line="360" w:lineRule="auto"/>
        <w:ind w:firstLine="480" w:firstLineChars="200"/>
        <w:jc w:val="left"/>
        <w:outlineLvl w:val="0"/>
        <w:rPr>
          <w:rFonts w:ascii="仿宋" w:hAnsi="仿宋" w:eastAsia="仿宋" w:cs="仿宋"/>
          <w:sz w:val="24"/>
          <w:highlight w:val="none"/>
        </w:rPr>
      </w:pPr>
      <w:r>
        <w:rPr>
          <w:rFonts w:hint="eastAsia" w:ascii="仿宋" w:hAnsi="仿宋" w:eastAsia="仿宋" w:cs="仿宋"/>
          <w:sz w:val="24"/>
          <w:highlight w:val="none"/>
        </w:rPr>
        <w:t>15.3.1 承包人提供质量保证金的方式</w:t>
      </w:r>
    </w:p>
    <w:p w14:paraId="79D0C7E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质量保证金采用以下第</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w:t>
      </w:r>
    </w:p>
    <w:p w14:paraId="74871335">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（1）质量保证金保函，保证金额为：</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08EB8AA2">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b/>
          <w:bCs/>
          <w:kern w:val="0"/>
          <w:sz w:val="24"/>
          <w:highlight w:val="none"/>
          <w:u w:val="single"/>
        </w:rPr>
        <w:t>1.5</w:t>
      </w:r>
      <w:r>
        <w:rPr>
          <w:rFonts w:hint="eastAsia" w:ascii="仿宋" w:hAnsi="仿宋" w:eastAsia="仿宋" w:cs="仿宋"/>
          <w:kern w:val="0"/>
          <w:sz w:val="24"/>
          <w:highlight w:val="none"/>
        </w:rPr>
        <w:t>%的工程款；</w:t>
      </w:r>
    </w:p>
    <w:p w14:paraId="42ED4750">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（3）其他方式:</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305BE69A">
      <w:pPr>
        <w:snapToGrid w:val="0"/>
        <w:spacing w:line="360" w:lineRule="auto"/>
        <w:ind w:firstLine="480" w:firstLineChars="200"/>
        <w:jc w:val="left"/>
        <w:outlineLvl w:val="0"/>
        <w:rPr>
          <w:rFonts w:ascii="仿宋" w:hAnsi="仿宋" w:eastAsia="仿宋" w:cs="仿宋"/>
          <w:sz w:val="24"/>
          <w:highlight w:val="none"/>
        </w:rPr>
      </w:pPr>
      <w:r>
        <w:rPr>
          <w:rFonts w:hint="eastAsia" w:ascii="仿宋" w:hAnsi="仿宋" w:eastAsia="仿宋" w:cs="仿宋"/>
          <w:sz w:val="24"/>
          <w:highlight w:val="none"/>
        </w:rPr>
        <w:t xml:space="preserve">15.3.2 质量保证金的扣留 </w:t>
      </w:r>
    </w:p>
    <w:p w14:paraId="4E4B343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质量保证金的扣留采取以下第</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种方式：</w:t>
      </w:r>
    </w:p>
    <w:p w14:paraId="6E3D70BD">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（1）在支付工程进度款时逐次扣留，在此情形下，质量保证金的计算基数不包括预付款的支付、扣回以及价格调整的金额；</w:t>
      </w:r>
    </w:p>
    <w:p w14:paraId="2501425C">
      <w:pPr>
        <w:autoSpaceDE w:val="0"/>
        <w:autoSpaceDN w:val="0"/>
        <w:snapToGrid w:val="0"/>
        <w:spacing w:line="360" w:lineRule="auto"/>
        <w:ind w:firstLine="480" w:firstLineChars="200"/>
        <w:jc w:val="left"/>
        <w:outlineLvl w:val="0"/>
        <w:rPr>
          <w:rFonts w:ascii="仿宋" w:hAnsi="仿宋" w:eastAsia="仿宋" w:cs="仿宋"/>
          <w:kern w:val="0"/>
          <w:sz w:val="24"/>
          <w:highlight w:val="none"/>
        </w:rPr>
      </w:pPr>
      <w:r>
        <w:rPr>
          <w:rFonts w:hint="eastAsia" w:ascii="仿宋" w:hAnsi="仿宋" w:eastAsia="仿宋" w:cs="仿宋"/>
          <w:kern w:val="0"/>
          <w:sz w:val="24"/>
          <w:highlight w:val="none"/>
        </w:rPr>
        <w:t>（2）工程竣工结算时一次性扣留质量保证金；</w:t>
      </w:r>
    </w:p>
    <w:p w14:paraId="76C356F9">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（3）其他扣留方式:</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0C8B2F9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关于质量保证金的补充约定：</w:t>
      </w:r>
      <w:r>
        <w:rPr>
          <w:rFonts w:hint="eastAsia" w:ascii="仿宋" w:hAnsi="仿宋" w:eastAsia="仿宋" w:cs="仿宋"/>
          <w:b/>
          <w:sz w:val="24"/>
          <w:highlight w:val="none"/>
          <w:u w:val="single"/>
        </w:rPr>
        <w:t>质量保证金不计利息</w:t>
      </w:r>
      <w:r>
        <w:rPr>
          <w:rFonts w:hint="eastAsia" w:ascii="仿宋" w:hAnsi="仿宋" w:eastAsia="仿宋" w:cs="仿宋"/>
          <w:kern w:val="0"/>
          <w:sz w:val="24"/>
          <w:highlight w:val="none"/>
        </w:rPr>
        <w:t>。</w:t>
      </w:r>
    </w:p>
    <w:bookmarkEnd w:id="998"/>
    <w:bookmarkEnd w:id="999"/>
    <w:p w14:paraId="0F0A1066">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15.4保修</w:t>
      </w:r>
    </w:p>
    <w:bookmarkEnd w:id="1000"/>
    <w:p w14:paraId="6428F10A">
      <w:pPr>
        <w:snapToGrid w:val="0"/>
        <w:spacing w:line="360" w:lineRule="auto"/>
        <w:ind w:firstLine="468" w:firstLineChars="195"/>
        <w:jc w:val="left"/>
        <w:rPr>
          <w:rFonts w:ascii="仿宋" w:hAnsi="仿宋" w:eastAsia="仿宋" w:cs="仿宋"/>
          <w:sz w:val="24"/>
          <w:highlight w:val="none"/>
        </w:rPr>
      </w:pPr>
      <w:r>
        <w:rPr>
          <w:rFonts w:hint="eastAsia" w:ascii="仿宋" w:hAnsi="仿宋" w:eastAsia="仿宋" w:cs="仿宋"/>
          <w:sz w:val="24"/>
          <w:highlight w:val="none"/>
        </w:rPr>
        <w:t>15.4.1 保修责任</w:t>
      </w:r>
    </w:p>
    <w:p w14:paraId="63F776DA">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工程保修期为：</w:t>
      </w:r>
      <w:r>
        <w:rPr>
          <w:rFonts w:hint="eastAsia" w:ascii="仿宋" w:hAnsi="仿宋" w:eastAsia="仿宋" w:cs="仿宋"/>
          <w:b/>
          <w:sz w:val="24"/>
          <w:highlight w:val="none"/>
          <w:u w:val="single"/>
        </w:rPr>
        <w:t>详见工程质量保修书</w:t>
      </w:r>
      <w:r>
        <w:rPr>
          <w:rFonts w:hint="eastAsia" w:ascii="仿宋" w:hAnsi="仿宋" w:eastAsia="仿宋" w:cs="仿宋"/>
          <w:kern w:val="0"/>
          <w:sz w:val="24"/>
          <w:highlight w:val="none"/>
        </w:rPr>
        <w:t>。</w:t>
      </w:r>
    </w:p>
    <w:p w14:paraId="454B28F8">
      <w:pPr>
        <w:snapToGrid w:val="0"/>
        <w:spacing w:line="360" w:lineRule="auto"/>
        <w:ind w:firstLine="468" w:firstLineChars="195"/>
        <w:jc w:val="left"/>
        <w:rPr>
          <w:rFonts w:ascii="仿宋" w:hAnsi="仿宋" w:eastAsia="仿宋" w:cs="仿宋"/>
          <w:sz w:val="24"/>
          <w:highlight w:val="none"/>
        </w:rPr>
      </w:pPr>
      <w:r>
        <w:rPr>
          <w:rFonts w:hint="eastAsia" w:ascii="仿宋" w:hAnsi="仿宋" w:eastAsia="仿宋" w:cs="仿宋"/>
          <w:sz w:val="24"/>
          <w:highlight w:val="none"/>
        </w:rPr>
        <w:t>15.4.3 修复通知</w:t>
      </w:r>
    </w:p>
    <w:p w14:paraId="228394A7">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承包人收到保修通知并到达工程现场的合理时间：</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bookmarkEnd w:id="1001"/>
    <w:bookmarkEnd w:id="1002"/>
    <w:bookmarkEnd w:id="1003"/>
    <w:bookmarkEnd w:id="1004"/>
    <w:p w14:paraId="40C4C2B6">
      <w:pPr>
        <w:pStyle w:val="7"/>
        <w:snapToGrid w:val="0"/>
        <w:spacing w:before="0" w:after="0" w:line="360" w:lineRule="auto"/>
        <w:rPr>
          <w:rFonts w:ascii="仿宋" w:hAnsi="仿宋" w:eastAsia="仿宋" w:cs="仿宋"/>
          <w:b w:val="0"/>
          <w:sz w:val="24"/>
          <w:szCs w:val="24"/>
          <w:highlight w:val="none"/>
        </w:rPr>
      </w:pPr>
      <w:bookmarkStart w:id="1027" w:name="_Toc351203648"/>
      <w:bookmarkStart w:id="1028" w:name="_Toc280868717"/>
      <w:bookmarkStart w:id="1029" w:name="_Toc280868718"/>
      <w:r>
        <w:rPr>
          <w:rFonts w:hint="eastAsia" w:ascii="仿宋" w:hAnsi="仿宋" w:eastAsia="仿宋" w:cs="仿宋"/>
          <w:b w:val="0"/>
          <w:sz w:val="24"/>
          <w:szCs w:val="24"/>
          <w:highlight w:val="none"/>
        </w:rPr>
        <w:t>16. 违约</w:t>
      </w:r>
      <w:bookmarkEnd w:id="1027"/>
    </w:p>
    <w:p w14:paraId="629070F8">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16.1 发包人违约</w:t>
      </w:r>
    </w:p>
    <w:p w14:paraId="309E3DA9">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16.1.1发包人违约的情形</w:t>
      </w:r>
    </w:p>
    <w:p w14:paraId="6021687F">
      <w:pPr>
        <w:snapToGrid w:val="0"/>
        <w:spacing w:line="360" w:lineRule="auto"/>
        <w:ind w:left="1199" w:leftChars="228" w:hanging="720" w:hangingChars="300"/>
        <w:jc w:val="left"/>
        <w:rPr>
          <w:rFonts w:ascii="仿宋" w:hAnsi="仿宋" w:eastAsia="仿宋" w:cs="仿宋"/>
          <w:kern w:val="0"/>
          <w:sz w:val="24"/>
          <w:highlight w:val="none"/>
        </w:rPr>
      </w:pPr>
      <w:r>
        <w:rPr>
          <w:rFonts w:hint="eastAsia" w:ascii="仿宋" w:hAnsi="仿宋" w:eastAsia="仿宋" w:cs="仿宋"/>
          <w:kern w:val="0"/>
          <w:sz w:val="24"/>
          <w:highlight w:val="none"/>
        </w:rPr>
        <w:t>发包人违约的其他情形：</w:t>
      </w:r>
      <w:r>
        <w:rPr>
          <w:rFonts w:hint="eastAsia" w:ascii="仿宋" w:hAnsi="仿宋" w:eastAsia="仿宋" w:cs="仿宋"/>
          <w:kern w:val="0"/>
          <w:sz w:val="24"/>
          <w:highlight w:val="none"/>
          <w:u w:val="single"/>
        </w:rPr>
        <w:t>/</w:t>
      </w:r>
      <w:r>
        <w:rPr>
          <w:rFonts w:hint="eastAsia" w:ascii="仿宋" w:hAnsi="仿宋" w:eastAsia="仿宋" w:cs="仿宋"/>
          <w:kern w:val="0"/>
          <w:sz w:val="24"/>
          <w:highlight w:val="none"/>
        </w:rPr>
        <w:t>。</w:t>
      </w:r>
    </w:p>
    <w:p w14:paraId="44FB3BDB">
      <w:pPr>
        <w:snapToGrid w:val="0"/>
        <w:spacing w:line="360" w:lineRule="auto"/>
        <w:ind w:left="1200" w:hanging="1200" w:hangingChars="500"/>
        <w:jc w:val="left"/>
        <w:rPr>
          <w:rFonts w:ascii="仿宋" w:hAnsi="仿宋" w:eastAsia="仿宋" w:cs="仿宋"/>
          <w:kern w:val="0"/>
          <w:sz w:val="24"/>
          <w:highlight w:val="none"/>
        </w:rPr>
      </w:pPr>
      <w:r>
        <w:rPr>
          <w:rFonts w:hint="eastAsia" w:ascii="仿宋" w:hAnsi="仿宋" w:eastAsia="仿宋" w:cs="仿宋"/>
          <w:kern w:val="0"/>
          <w:sz w:val="24"/>
          <w:highlight w:val="none"/>
        </w:rPr>
        <w:t xml:space="preserve">    16.1.2 发包人违约的责任</w:t>
      </w:r>
    </w:p>
    <w:p w14:paraId="05EE5420">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发包人违约责任的承担方式和计算方法：</w:t>
      </w:r>
    </w:p>
    <w:p w14:paraId="51D5C52C">
      <w:pPr>
        <w:snapToGrid w:val="0"/>
        <w:spacing w:line="360" w:lineRule="auto"/>
        <w:ind w:firstLine="480" w:firstLineChars="200"/>
        <w:jc w:val="left"/>
        <w:rPr>
          <w:rFonts w:ascii="仿宋" w:hAnsi="仿宋" w:eastAsia="仿宋" w:cs="仿宋"/>
          <w:kern w:val="0"/>
          <w:sz w:val="24"/>
          <w:highlight w:val="none"/>
          <w:u w:val="single"/>
        </w:rPr>
      </w:pPr>
      <w:r>
        <w:rPr>
          <w:rFonts w:hint="eastAsia" w:ascii="仿宋" w:hAnsi="仿宋" w:eastAsia="仿宋" w:cs="仿宋"/>
          <w:kern w:val="0"/>
          <w:sz w:val="24"/>
          <w:highlight w:val="none"/>
        </w:rPr>
        <w:t>（1）因发包人原因未能在计划开工日期前7天内下达开工通知的违约责任：</w:t>
      </w:r>
      <w:r>
        <w:rPr>
          <w:rFonts w:hint="eastAsia" w:ascii="仿宋" w:hAnsi="仿宋" w:eastAsia="仿宋" w:cs="仿宋"/>
          <w:b/>
          <w:sz w:val="24"/>
          <w:highlight w:val="none"/>
          <w:u w:val="single"/>
        </w:rPr>
        <w:t>由发包人承担因其违约给承包人延误的工期，但承包人不得向发包人提出除工期顺延外的任何索赔要求</w:t>
      </w:r>
      <w:r>
        <w:rPr>
          <w:rFonts w:hint="eastAsia" w:ascii="仿宋" w:hAnsi="仿宋" w:eastAsia="仿宋" w:cs="仿宋"/>
          <w:kern w:val="0"/>
          <w:sz w:val="24"/>
          <w:highlight w:val="none"/>
        </w:rPr>
        <w:t>。</w:t>
      </w:r>
    </w:p>
    <w:p w14:paraId="04690BC8">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（2）因发包人原因未能按合同约定支付合同价款的违约责任：</w:t>
      </w:r>
      <w:r>
        <w:rPr>
          <w:rFonts w:hint="eastAsia" w:ascii="仿宋" w:hAnsi="仿宋" w:eastAsia="仿宋" w:cs="仿宋"/>
          <w:b/>
          <w:sz w:val="24"/>
          <w:highlight w:val="none"/>
          <w:u w:val="single"/>
        </w:rPr>
        <w:t>发包人超过约定的支付时间不支付合同价款的，承包人可向发包人发出要求付款的书面通知，发包人收到承包人书面通知后30天内仍不能按要求付款，可与承包人协商签订延期付款协议，经承包人同意后可延期支付，除此之外不承担其他任何责任</w:t>
      </w:r>
      <w:r>
        <w:rPr>
          <w:rFonts w:hint="eastAsia" w:ascii="仿宋" w:hAnsi="仿宋" w:eastAsia="仿宋" w:cs="仿宋"/>
          <w:kern w:val="0"/>
          <w:sz w:val="24"/>
          <w:highlight w:val="none"/>
        </w:rPr>
        <w:t>。</w:t>
      </w:r>
    </w:p>
    <w:p w14:paraId="44F6BE67">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（3）发包人违反第10.1款〔变更的范围〕第（2）项约定，自行实施被取消的工作或转由他人实施的违约责任：</w:t>
      </w:r>
      <w:r>
        <w:rPr>
          <w:rFonts w:hint="eastAsia" w:ascii="仿宋" w:hAnsi="仿宋" w:eastAsia="仿宋" w:cs="仿宋"/>
          <w:b/>
          <w:sz w:val="24"/>
          <w:highlight w:val="none"/>
          <w:u w:val="single"/>
        </w:rPr>
        <w:t>由发包人承担由此给承包人造成的直接损失，不另计违约金及承包人利润</w:t>
      </w:r>
      <w:r>
        <w:rPr>
          <w:rFonts w:hint="eastAsia" w:ascii="仿宋" w:hAnsi="仿宋" w:eastAsia="仿宋" w:cs="仿宋"/>
          <w:kern w:val="0"/>
          <w:sz w:val="24"/>
          <w:highlight w:val="none"/>
        </w:rPr>
        <w:t>。</w:t>
      </w:r>
    </w:p>
    <w:p w14:paraId="6AC9BB23">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b/>
          <w:sz w:val="24"/>
          <w:highlight w:val="none"/>
          <w:u w:val="single"/>
        </w:rPr>
        <w:t>由发包人承担因其违约给承包人延误的工期；若给承包人造成损失的，由发包人承担由此给承包人造成的直接损失</w:t>
      </w:r>
      <w:r>
        <w:rPr>
          <w:rFonts w:hint="eastAsia" w:ascii="仿宋" w:hAnsi="仿宋" w:eastAsia="仿宋" w:cs="仿宋"/>
          <w:kern w:val="0"/>
          <w:sz w:val="24"/>
          <w:highlight w:val="none"/>
        </w:rPr>
        <w:t>。</w:t>
      </w:r>
    </w:p>
    <w:p w14:paraId="267CC856">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（5）因发包人违反合同约定造成暂停施工的违约责任：</w:t>
      </w:r>
      <w:r>
        <w:rPr>
          <w:rFonts w:hint="eastAsia" w:ascii="仿宋" w:hAnsi="仿宋" w:eastAsia="仿宋" w:cs="仿宋"/>
          <w:b/>
          <w:sz w:val="24"/>
          <w:highlight w:val="none"/>
          <w:u w:val="single"/>
        </w:rPr>
        <w:t>由发包人承担因其违约给承包人延误的工期，不另计违约金及承包人利润</w:t>
      </w:r>
      <w:r>
        <w:rPr>
          <w:rFonts w:hint="eastAsia" w:ascii="仿宋" w:hAnsi="仿宋" w:eastAsia="仿宋" w:cs="仿宋"/>
          <w:kern w:val="0"/>
          <w:sz w:val="24"/>
          <w:highlight w:val="none"/>
        </w:rPr>
        <w:t>。</w:t>
      </w:r>
    </w:p>
    <w:p w14:paraId="5E87D305">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（6）发包人无正当理由没有在约定期限内发出复工指示，导致承包人无法复工的违约责任：</w:t>
      </w:r>
      <w:r>
        <w:rPr>
          <w:rFonts w:hint="eastAsia" w:ascii="仿宋" w:hAnsi="仿宋" w:eastAsia="仿宋" w:cs="仿宋"/>
          <w:b/>
          <w:sz w:val="24"/>
          <w:highlight w:val="none"/>
          <w:u w:val="single"/>
        </w:rPr>
        <w:t>由发包人承担因其违约给承包人延误的工期，不另计违约金及承包人利润</w:t>
      </w:r>
      <w:r>
        <w:rPr>
          <w:rFonts w:hint="eastAsia" w:ascii="仿宋" w:hAnsi="仿宋" w:eastAsia="仿宋" w:cs="仿宋"/>
          <w:kern w:val="0"/>
          <w:sz w:val="24"/>
          <w:highlight w:val="none"/>
        </w:rPr>
        <w:t>。</w:t>
      </w:r>
    </w:p>
    <w:p w14:paraId="7950301D">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（7）其他：</w:t>
      </w:r>
      <w:r>
        <w:rPr>
          <w:rFonts w:hint="eastAsia" w:ascii="仿宋" w:hAnsi="仿宋" w:eastAsia="仿宋" w:cs="仿宋"/>
          <w:b/>
          <w:bCs/>
          <w:kern w:val="0"/>
          <w:sz w:val="24"/>
          <w:highlight w:val="none"/>
          <w:u w:val="single"/>
        </w:rPr>
        <w:t>/</w:t>
      </w:r>
      <w:r>
        <w:rPr>
          <w:rFonts w:hint="eastAsia" w:ascii="仿宋" w:hAnsi="仿宋" w:eastAsia="仿宋" w:cs="仿宋"/>
          <w:kern w:val="0"/>
          <w:sz w:val="24"/>
          <w:highlight w:val="none"/>
        </w:rPr>
        <w:t>。</w:t>
      </w:r>
    </w:p>
    <w:p w14:paraId="532B38BF">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16.1.3 因发包人违约解除合同</w:t>
      </w:r>
    </w:p>
    <w:p w14:paraId="07CCF4F7">
      <w:pPr>
        <w:autoSpaceDE w:val="0"/>
        <w:autoSpaceDN w:val="0"/>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承包人按16.1.1项〔发包人违约的情形〕约定暂停施工满</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天后发包人仍不纠正其违约行为并致使合同目的不能实现的，承包人有权解除合同。</w:t>
      </w:r>
    </w:p>
    <w:p w14:paraId="3EAE8A86">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16.2 承包人违约</w:t>
      </w:r>
    </w:p>
    <w:p w14:paraId="610C8F70">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16.2.1 承包人违约的情形</w:t>
      </w:r>
    </w:p>
    <w:p w14:paraId="4B0F0214">
      <w:pPr>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承包人违约的其他情形：</w:t>
      </w:r>
    </w:p>
    <w:p w14:paraId="25515C9A">
      <w:pPr>
        <w:spacing w:line="360" w:lineRule="auto"/>
        <w:ind w:firstLine="482" w:firstLineChars="200"/>
        <w:rPr>
          <w:rFonts w:ascii="仿宋" w:hAnsi="仿宋" w:eastAsia="仿宋" w:cs="仿宋"/>
          <w:b/>
          <w:bCs/>
          <w:sz w:val="24"/>
          <w:highlight w:val="none"/>
          <w:u w:val="single"/>
        </w:rPr>
      </w:pPr>
      <w:r>
        <w:rPr>
          <w:rFonts w:hint="eastAsia" w:ascii="仿宋" w:hAnsi="仿宋" w:eastAsia="仿宋" w:cs="仿宋"/>
          <w:b/>
          <w:bCs/>
          <w:kern w:val="0"/>
          <w:sz w:val="24"/>
          <w:highlight w:val="none"/>
        </w:rPr>
        <w:t>（1）</w:t>
      </w:r>
      <w:r>
        <w:rPr>
          <w:rFonts w:hint="eastAsia" w:ascii="仿宋" w:hAnsi="仿宋" w:eastAsia="仿宋" w:cs="仿宋"/>
          <w:b/>
          <w:bCs/>
          <w:sz w:val="24"/>
          <w:highlight w:val="none"/>
          <w:u w:val="single"/>
        </w:rPr>
        <w:t>承包人未按3.1（10）条规定分包渣土运输业务的，承包人应支付 合同价的千分之一的 违约金</w:t>
      </w:r>
      <w:r>
        <w:rPr>
          <w:rFonts w:hint="eastAsia" w:ascii="仿宋" w:hAnsi="仿宋" w:eastAsia="仿宋" w:cs="仿宋"/>
          <w:b/>
          <w:bCs/>
          <w:sz w:val="24"/>
          <w:highlight w:val="none"/>
        </w:rPr>
        <w:t>；</w:t>
      </w:r>
    </w:p>
    <w:p w14:paraId="5391A4E8">
      <w:pPr>
        <w:spacing w:line="360" w:lineRule="auto"/>
        <w:ind w:firstLine="482" w:firstLineChars="200"/>
        <w:rPr>
          <w:rFonts w:ascii="仿宋" w:hAnsi="仿宋" w:eastAsia="仿宋" w:cs="仿宋"/>
          <w:b/>
          <w:bCs/>
          <w:sz w:val="24"/>
          <w:highlight w:val="none"/>
        </w:rPr>
      </w:pPr>
      <w:r>
        <w:rPr>
          <w:rFonts w:hint="eastAsia" w:ascii="仿宋" w:hAnsi="仿宋" w:eastAsia="仿宋" w:cs="仿宋"/>
          <w:b/>
          <w:bCs/>
          <w:sz w:val="24"/>
          <w:highlight w:val="none"/>
          <w:u w:val="single"/>
        </w:rPr>
        <w:t>（2）承包人未按照3.1（10）条规定加强建筑垃圾处置分包合同履约监管，出现分包单位使用不符合规定的车辆进出施工现场运输建筑垃圾或将建筑垃圾运输至非指定消纳场所等现象的，承包人应支付 5000元/次 违约金</w:t>
      </w:r>
      <w:r>
        <w:rPr>
          <w:rFonts w:hint="eastAsia" w:ascii="仿宋" w:hAnsi="仿宋" w:eastAsia="仿宋" w:cs="仿宋"/>
          <w:b/>
          <w:bCs/>
          <w:sz w:val="24"/>
          <w:highlight w:val="none"/>
        </w:rPr>
        <w:t>；</w:t>
      </w:r>
    </w:p>
    <w:p w14:paraId="38AE25D8">
      <w:pPr>
        <w:spacing w:line="360" w:lineRule="auto"/>
        <w:ind w:firstLine="482" w:firstLineChars="200"/>
        <w:rPr>
          <w:rFonts w:ascii="仿宋" w:hAnsi="仿宋" w:eastAsia="仿宋" w:cs="仿宋"/>
          <w:b/>
          <w:bCs/>
          <w:sz w:val="24"/>
          <w:highlight w:val="none"/>
          <w:u w:val="single"/>
        </w:rPr>
      </w:pPr>
      <w:r>
        <w:rPr>
          <w:rFonts w:hint="eastAsia" w:ascii="仿宋" w:hAnsi="仿宋" w:eastAsia="仿宋" w:cs="仿宋"/>
          <w:b/>
          <w:bCs/>
          <w:sz w:val="24"/>
          <w:highlight w:val="none"/>
          <w:u w:val="single"/>
        </w:rPr>
        <w:t>（3）承包人未做好工程垃圾处理出土处置台账的，承包人应支付 5000元/次 违约金；</w:t>
      </w:r>
    </w:p>
    <w:p w14:paraId="6BFAE0D9">
      <w:pPr>
        <w:spacing w:line="360" w:lineRule="auto"/>
        <w:ind w:firstLine="482" w:firstLineChars="200"/>
        <w:rPr>
          <w:rFonts w:ascii="仿宋" w:hAnsi="仿宋" w:eastAsia="仿宋" w:cs="仿宋"/>
          <w:b/>
          <w:bCs/>
          <w:sz w:val="24"/>
          <w:highlight w:val="none"/>
          <w:u w:val="single"/>
        </w:rPr>
      </w:pPr>
      <w:r>
        <w:rPr>
          <w:rFonts w:hint="eastAsia" w:ascii="仿宋" w:hAnsi="仿宋" w:eastAsia="仿宋" w:cs="仿宋"/>
          <w:b/>
          <w:bCs/>
          <w:sz w:val="24"/>
          <w:highlight w:val="none"/>
          <w:u w:val="single"/>
        </w:rPr>
        <w:t>（4）承包人在结算前未查验接纳回执，与运输、处置单位结算相关费用的，承包人应支付 5000元/次 违约金</w:t>
      </w:r>
      <w:r>
        <w:rPr>
          <w:rFonts w:hint="eastAsia" w:ascii="仿宋" w:hAnsi="仿宋" w:eastAsia="仿宋" w:cs="仿宋"/>
          <w:b/>
          <w:bCs/>
          <w:sz w:val="24"/>
          <w:highlight w:val="none"/>
        </w:rPr>
        <w:t>；</w:t>
      </w:r>
    </w:p>
    <w:p w14:paraId="0B7D0BD5">
      <w:pPr>
        <w:snapToGrid w:val="0"/>
        <w:spacing w:line="360" w:lineRule="auto"/>
        <w:ind w:firstLine="482" w:firstLineChars="200"/>
        <w:jc w:val="left"/>
        <w:rPr>
          <w:rFonts w:ascii="仿宋" w:hAnsi="仿宋" w:eastAsia="仿宋" w:cs="仿宋"/>
          <w:kern w:val="0"/>
          <w:sz w:val="24"/>
          <w:highlight w:val="none"/>
        </w:rPr>
      </w:pPr>
      <w:r>
        <w:rPr>
          <w:rFonts w:hint="eastAsia" w:ascii="仿宋" w:hAnsi="仿宋" w:eastAsia="仿宋" w:cs="仿宋"/>
          <w:b/>
          <w:bCs/>
          <w:sz w:val="24"/>
          <w:highlight w:val="none"/>
          <w:u w:val="single"/>
        </w:rPr>
        <w:t>（5）承包人未按照已备案的渣土处置方案落实渣土处置措施的，承包人应支付 5000元/次 违约金</w:t>
      </w:r>
      <w:r>
        <w:rPr>
          <w:rFonts w:hint="eastAsia" w:ascii="仿宋" w:hAnsi="仿宋" w:eastAsia="仿宋" w:cs="仿宋"/>
          <w:kern w:val="0"/>
          <w:sz w:val="24"/>
          <w:highlight w:val="none"/>
        </w:rPr>
        <w:t>。</w:t>
      </w:r>
    </w:p>
    <w:p w14:paraId="5A451609">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kern w:val="0"/>
          <w:sz w:val="24"/>
          <w:highlight w:val="none"/>
        </w:rPr>
        <w:t>16.2.2承包人违约的责任</w:t>
      </w:r>
    </w:p>
    <w:p w14:paraId="585601E7">
      <w:pPr>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承包人违约责任的承担方式和计算方法：</w:t>
      </w:r>
    </w:p>
    <w:p w14:paraId="49D5D1AF">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（1）承包人违反合同约定进行转包或违法分包的违约责任：发包人有权解除合同，没收全部履约保证金外，赔偿由此给发包人造成的一切损失。</w:t>
      </w:r>
    </w:p>
    <w:p w14:paraId="557C10E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2）承包人违反合同约定采购和使用不合格的材料和工程设备的违约责任：除重新采购合格的材料和工程设备，如已施工的无条件返工，并自行承担相关费用和造成的损失且工期不得顺延外；每发生一次应承担人民币2万元的违约金；若由此还给发包人造成损失的，由承包人负责赔偿。</w:t>
      </w:r>
    </w:p>
    <w:p w14:paraId="55BF95C2">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3）因承包人原因导致工程质量不符合合同要求的违约责任：工程经各方验收，质量未达到合同约定“合格”标准的，由承包人负责整改直至通过验收，承包人承担由此产生的所有费用及给发包人造成的损失，且工期不予顺延；工程经过承包人的全面整改后，经各方验收仍然未达到合同约定“合格”标准的，承包人必须按合同总价的5%向发包人支付违约金，该违约金从履约保证金及工程款中扣除。若承包人不按发包人要求整改的，发包人有权委托第三方进行整改，整改费用由承包人承担，在工程款中扣除。发包人委托第三方整改不能免除承包人根据合同约定应当承担的工程维修责任。  </w:t>
      </w:r>
    </w:p>
    <w:p w14:paraId="0309C803">
      <w:pPr>
        <w:pStyle w:val="34"/>
        <w:spacing w:line="360" w:lineRule="auto"/>
        <w:ind w:firstLine="542" w:firstLineChars="225"/>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承包人必须严格按合同条款及设计说明文件、施工验收规范、国家和省市的有关质量验收标准，精心组织施工，确保工程质量达到国家合格验收标准。</w:t>
      </w:r>
    </w:p>
    <w:p w14:paraId="68B900D3">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（4）承包人违反材料与设备专用要求的约定，未经批准，私自将已按照合同约定进入施工现场的材料或设备撤离施工现场的违约责任：承包人应及时停止撤离，并承担相应损失。</w:t>
      </w:r>
    </w:p>
    <w:p w14:paraId="2F02A7FA">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（5）承包人未能按施工进度计划及时完成合同约定的工作，造成工期延误的违约责任：同专用条款7.5.2款约定。 </w:t>
      </w:r>
    </w:p>
    <w:p w14:paraId="6B84BA74">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6）承包人在缺陷责任期及保修期内，未能在合理期限对工程缺陷进行修复，或拒绝按发包人要求进行修复的违约责任：发包人有权自行修复或委托第三方修复，所需费用由承包人全部承担（修复费用=实际修复费用+实际修复费用20%的管理费用），上述违约金额在质量保证金中直接扣除，且承包人应在收到发包人扣罚通知后7天内补足质量保证金，若承包人未按要求补足质量保证金的，发包人有权在退还质量保证金时双倍扣减上述修复费用。</w:t>
      </w:r>
    </w:p>
    <w:p w14:paraId="2CE87B61">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（7）双方约定的承包人其他违约责任: </w:t>
      </w:r>
    </w:p>
    <w:p w14:paraId="07BC969D">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 xml:space="preserve">1）本工程的所有隐蔽工程必须经验收合格签字确认后方可隐蔽，如隐蔽工程未经验收合格，而承包人擅自隐蔽进入下道工序的，每发生一次除全部返工并承担返工费用外，发包人有权要求承包方承担2万元的违约金。 </w:t>
      </w:r>
    </w:p>
    <w:p w14:paraId="2B6000FA">
      <w:pPr>
        <w:pStyle w:val="34"/>
        <w:spacing w:line="360" w:lineRule="auto"/>
        <w:ind w:firstLine="482" w:firstLineChars="200"/>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2）施工中不能达到安全文明施工的相关要求，发包人有权停止支付剩余安全文明施工费用，待安全文明施工工作符合合同约定和相关要求后发包人恢复支付；情节严重时，发包人有权视情节要求承包人承担相应的违约责任。 </w:t>
      </w:r>
    </w:p>
    <w:p w14:paraId="420B5177">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3）施工过程中，如承包人的施工队伍素质、力量、机构配备不符合投标承诺或施工组织设计，造成现场管理混乱，工程质量和进度明显不到预定计划时，发包人有权要求其调整充实力量，加强管理。当上述措施仍无效时，发包人有权视情节要求承包人承担相应的违约责任，情节恶劣时发包人有权单方面终止本承包合同，并由承包人承担由此造成的一切损失。</w:t>
      </w:r>
    </w:p>
    <w:p w14:paraId="6DAF5D80">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4）由于管理混乱，造成的罚款与损失均由乙方自行承担外，甲方将提出警告并有权要求乙方承担每次二万元的违约金，并扣除该项措施费用及履约担保金中的相关费用，以确保本工程文明管理得到贯彻执行。</w:t>
      </w:r>
    </w:p>
    <w:p w14:paraId="1B3093BB">
      <w:pPr>
        <w:spacing w:line="360" w:lineRule="auto"/>
        <w:ind w:firstLine="482" w:firstLineChars="200"/>
        <w:rPr>
          <w:rFonts w:ascii="仿宋" w:hAnsi="仿宋" w:eastAsia="仿宋" w:cs="仿宋"/>
          <w:kern w:val="0"/>
          <w:sz w:val="24"/>
          <w:highlight w:val="none"/>
          <w:u w:val="single"/>
        </w:rPr>
      </w:pPr>
      <w:r>
        <w:rPr>
          <w:rFonts w:hint="eastAsia" w:ascii="仿宋" w:hAnsi="仿宋" w:eastAsia="仿宋" w:cs="仿宋"/>
          <w:b/>
          <w:sz w:val="24"/>
          <w:highlight w:val="none"/>
          <w:u w:val="single"/>
        </w:rPr>
        <w:t>5）承包人不履行合同义务，或不按合同约定履行合同义务的其他情况，承包人承担违约责任，发包人保留索赔其他损失的权利</w:t>
      </w:r>
      <w:r>
        <w:rPr>
          <w:rFonts w:hint="eastAsia" w:ascii="仿宋" w:hAnsi="仿宋" w:eastAsia="仿宋" w:cs="仿宋"/>
          <w:kern w:val="0"/>
          <w:sz w:val="24"/>
          <w:highlight w:val="none"/>
        </w:rPr>
        <w:t>。</w:t>
      </w:r>
      <w:r>
        <w:rPr>
          <w:rFonts w:hint="eastAsia" w:ascii="仿宋" w:hAnsi="仿宋" w:eastAsia="仿宋" w:cs="仿宋"/>
          <w:sz w:val="24"/>
          <w:highlight w:val="none"/>
        </w:rPr>
        <w:t xml:space="preserve">    </w:t>
      </w:r>
    </w:p>
    <w:p w14:paraId="6949F9F9">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16.2.3 因承包人违约解除合同</w:t>
      </w:r>
    </w:p>
    <w:p w14:paraId="178D115F">
      <w:pPr>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关于承包人违约解除合同的特别约定：</w:t>
      </w:r>
    </w:p>
    <w:p w14:paraId="3F68D6B9">
      <w:pPr>
        <w:spacing w:line="360" w:lineRule="auto"/>
        <w:ind w:firstLine="482" w:firstLineChars="200"/>
        <w:rPr>
          <w:rFonts w:ascii="仿宋" w:hAnsi="仿宋" w:eastAsia="仿宋" w:cs="仿宋"/>
          <w:b/>
          <w:sz w:val="24"/>
          <w:highlight w:val="none"/>
          <w:u w:val="single"/>
        </w:rPr>
      </w:pPr>
      <w:r>
        <w:rPr>
          <w:rFonts w:hint="eastAsia" w:ascii="仿宋" w:hAnsi="仿宋" w:eastAsia="仿宋" w:cs="仿宋"/>
          <w:b/>
          <w:sz w:val="24"/>
          <w:highlight w:val="none"/>
          <w:u w:val="single"/>
        </w:rPr>
        <w:t>（1）合同解除后发包人将本工程另行发包，承包人应负责保管施工场地直至与新的施工单位办理移交。新的施工单位签约价与本合同签约价之间的差额作为发包人损失全部由承包人承担。</w:t>
      </w:r>
    </w:p>
    <w:p w14:paraId="0133F44E">
      <w:pPr>
        <w:snapToGrid w:val="0"/>
        <w:spacing w:line="360" w:lineRule="auto"/>
        <w:ind w:firstLine="482" w:firstLineChars="200"/>
        <w:rPr>
          <w:rFonts w:ascii="仿宋" w:hAnsi="仿宋" w:eastAsia="仿宋" w:cs="仿宋"/>
          <w:kern w:val="0"/>
          <w:sz w:val="24"/>
          <w:highlight w:val="none"/>
        </w:rPr>
      </w:pPr>
      <w:r>
        <w:rPr>
          <w:rFonts w:hint="eastAsia" w:ascii="仿宋" w:hAnsi="仿宋" w:eastAsia="仿宋" w:cs="仿宋"/>
          <w:b/>
          <w:sz w:val="24"/>
          <w:highlight w:val="none"/>
          <w:u w:val="single"/>
        </w:rPr>
        <w:t>（2）合同解除后，承包人对由其完成的工程，仍应按《工程质量保修书》约定履行质量保修义务</w:t>
      </w:r>
      <w:r>
        <w:rPr>
          <w:rFonts w:hint="eastAsia" w:ascii="仿宋" w:hAnsi="仿宋" w:eastAsia="仿宋" w:cs="仿宋"/>
          <w:kern w:val="0"/>
          <w:sz w:val="24"/>
          <w:highlight w:val="none"/>
        </w:rPr>
        <w:t>。</w:t>
      </w:r>
    </w:p>
    <w:p w14:paraId="752F2325">
      <w:pPr>
        <w:snapToGrid w:val="0"/>
        <w:spacing w:line="360" w:lineRule="auto"/>
        <w:ind w:firstLine="480" w:firstLineChars="200"/>
        <w:rPr>
          <w:rFonts w:ascii="仿宋" w:hAnsi="仿宋" w:eastAsia="仿宋" w:cs="仿宋"/>
          <w:kern w:val="0"/>
          <w:sz w:val="24"/>
          <w:highlight w:val="none"/>
        </w:rPr>
      </w:pPr>
      <w:r>
        <w:rPr>
          <w:rFonts w:hint="eastAsia" w:ascii="仿宋" w:hAnsi="仿宋" w:eastAsia="仿宋" w:cs="仿宋"/>
          <w:kern w:val="0"/>
          <w:sz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b/>
          <w:sz w:val="24"/>
          <w:highlight w:val="none"/>
          <w:u w:val="single"/>
        </w:rPr>
        <w:t>由发包人支付承包人相应费用（成本费用，不计利润）</w:t>
      </w:r>
      <w:r>
        <w:rPr>
          <w:rFonts w:hint="eastAsia" w:ascii="仿宋" w:hAnsi="仿宋" w:eastAsia="仿宋" w:cs="仿宋"/>
          <w:kern w:val="0"/>
          <w:sz w:val="24"/>
          <w:highlight w:val="none"/>
        </w:rPr>
        <w:t>。</w:t>
      </w:r>
    </w:p>
    <w:p w14:paraId="365ED673">
      <w:pPr>
        <w:pStyle w:val="7"/>
        <w:snapToGrid w:val="0"/>
        <w:spacing w:before="0" w:after="0" w:line="360" w:lineRule="auto"/>
        <w:rPr>
          <w:rFonts w:ascii="仿宋" w:hAnsi="仿宋" w:eastAsia="仿宋" w:cs="仿宋"/>
          <w:b w:val="0"/>
          <w:sz w:val="24"/>
          <w:szCs w:val="24"/>
          <w:highlight w:val="none"/>
        </w:rPr>
      </w:pPr>
      <w:bookmarkStart w:id="1030" w:name="_Toc351203649"/>
      <w:r>
        <w:rPr>
          <w:rFonts w:hint="eastAsia" w:ascii="仿宋" w:hAnsi="仿宋" w:eastAsia="仿宋" w:cs="仿宋"/>
          <w:b w:val="0"/>
          <w:sz w:val="24"/>
          <w:szCs w:val="24"/>
          <w:highlight w:val="none"/>
        </w:rPr>
        <w:t>17. 不可抗力</w:t>
      </w:r>
      <w:bookmarkEnd w:id="1030"/>
      <w:r>
        <w:rPr>
          <w:rFonts w:hint="eastAsia" w:ascii="仿宋" w:hAnsi="仿宋" w:eastAsia="仿宋" w:cs="仿宋"/>
          <w:b w:val="0"/>
          <w:sz w:val="24"/>
          <w:szCs w:val="24"/>
          <w:highlight w:val="none"/>
        </w:rPr>
        <w:t xml:space="preserve"> </w:t>
      </w:r>
      <w:bookmarkEnd w:id="1028"/>
    </w:p>
    <w:p w14:paraId="6E048B7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17.1 不可抗力的确认</w:t>
      </w:r>
    </w:p>
    <w:p w14:paraId="38E20236">
      <w:pPr>
        <w:snapToGrid w:val="0"/>
        <w:spacing w:line="360" w:lineRule="auto"/>
        <w:ind w:firstLine="480" w:firstLineChars="200"/>
        <w:jc w:val="left"/>
        <w:rPr>
          <w:rFonts w:ascii="仿宋" w:hAnsi="仿宋" w:eastAsia="仿宋" w:cs="仿宋"/>
          <w:kern w:val="0"/>
          <w:sz w:val="24"/>
          <w:highlight w:val="none"/>
          <w:u w:val="single"/>
        </w:rPr>
      </w:pPr>
      <w:r>
        <w:rPr>
          <w:rFonts w:hint="eastAsia" w:ascii="仿宋" w:hAnsi="仿宋" w:eastAsia="仿宋" w:cs="仿宋"/>
          <w:sz w:val="24"/>
          <w:highlight w:val="none"/>
        </w:rPr>
        <w:t xml:space="preserve">除通用合同条款约定的不可抗力事件之外，视为不可抗力的其他情形： </w:t>
      </w:r>
      <w:r>
        <w:rPr>
          <w:rFonts w:hint="eastAsia" w:ascii="仿宋" w:hAnsi="仿宋" w:eastAsia="仿宋" w:cs="仿宋"/>
          <w:b/>
          <w:sz w:val="24"/>
          <w:highlight w:val="none"/>
          <w:u w:val="single"/>
        </w:rPr>
        <w:t>按通用合同条款约定</w:t>
      </w:r>
      <w:r>
        <w:rPr>
          <w:rFonts w:hint="eastAsia" w:ascii="仿宋" w:hAnsi="仿宋" w:eastAsia="仿宋" w:cs="仿宋"/>
          <w:kern w:val="0"/>
          <w:sz w:val="24"/>
          <w:highlight w:val="none"/>
        </w:rPr>
        <w:t>。</w:t>
      </w:r>
    </w:p>
    <w:p w14:paraId="2D2D41A1">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17.4 因不可抗力解除合同</w:t>
      </w:r>
    </w:p>
    <w:p w14:paraId="5FE32996">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合同解除后，发包人应在商定或确定发包人应支付款项后</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30</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天内完成款项的支付。</w:t>
      </w:r>
    </w:p>
    <w:p w14:paraId="4BDD16FA">
      <w:pPr>
        <w:pStyle w:val="7"/>
        <w:snapToGrid w:val="0"/>
        <w:spacing w:before="0" w:after="0" w:line="360" w:lineRule="auto"/>
        <w:rPr>
          <w:rFonts w:ascii="仿宋" w:hAnsi="仿宋" w:eastAsia="仿宋" w:cs="仿宋"/>
          <w:b w:val="0"/>
          <w:sz w:val="24"/>
          <w:szCs w:val="24"/>
          <w:highlight w:val="none"/>
        </w:rPr>
      </w:pPr>
      <w:bookmarkStart w:id="1031" w:name="_Toc351203650"/>
      <w:r>
        <w:rPr>
          <w:rFonts w:hint="eastAsia" w:ascii="仿宋" w:hAnsi="仿宋" w:eastAsia="仿宋" w:cs="仿宋"/>
          <w:b w:val="0"/>
          <w:sz w:val="24"/>
          <w:szCs w:val="24"/>
          <w:highlight w:val="none"/>
        </w:rPr>
        <w:t>18. 保险</w:t>
      </w:r>
      <w:bookmarkEnd w:id="1031"/>
    </w:p>
    <w:bookmarkEnd w:id="1029"/>
    <w:p w14:paraId="46DAF7E3">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18.1 工程保险</w:t>
      </w:r>
    </w:p>
    <w:p w14:paraId="4E13ED5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关于工程保险的特别约定：</w:t>
      </w:r>
      <w:r>
        <w:rPr>
          <w:rFonts w:hint="eastAsia" w:ascii="仿宋" w:hAnsi="仿宋" w:eastAsia="仿宋" w:cs="仿宋"/>
          <w:b/>
          <w:sz w:val="24"/>
          <w:highlight w:val="none"/>
          <w:u w:val="single"/>
        </w:rPr>
        <w:t>承包人应投保工程一切险，并承担相应费用</w:t>
      </w:r>
      <w:r>
        <w:rPr>
          <w:rFonts w:hint="eastAsia" w:ascii="仿宋" w:hAnsi="仿宋" w:eastAsia="仿宋" w:cs="仿宋"/>
          <w:kern w:val="0"/>
          <w:sz w:val="24"/>
          <w:highlight w:val="none"/>
        </w:rPr>
        <w:t>。</w:t>
      </w:r>
    </w:p>
    <w:p w14:paraId="1265CBD9">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18.3 其他保险</w:t>
      </w:r>
    </w:p>
    <w:p w14:paraId="6745DE1D">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关于其他保险的约定：</w:t>
      </w:r>
      <w:r>
        <w:rPr>
          <w:rFonts w:hint="eastAsia" w:ascii="仿宋" w:hAnsi="仿宋" w:eastAsia="仿宋" w:cs="仿宋"/>
          <w:b/>
          <w:sz w:val="24"/>
          <w:highlight w:val="none"/>
          <w:u w:val="single"/>
        </w:rPr>
        <w:t>承包人为建设工程和施工场地内的自有人员设备及第三方生命财产办理保险并支付保险费用，费用已包含在总价内。施工期间所发生的一切与本工程有关的承包人的人员、财产等意外伤害、损失，由承包人承担全部责任和费用</w:t>
      </w:r>
      <w:r>
        <w:rPr>
          <w:rFonts w:hint="eastAsia" w:ascii="仿宋" w:hAnsi="仿宋" w:eastAsia="仿宋" w:cs="仿宋"/>
          <w:kern w:val="0"/>
          <w:sz w:val="24"/>
          <w:highlight w:val="none"/>
        </w:rPr>
        <w:t>。</w:t>
      </w:r>
    </w:p>
    <w:p w14:paraId="2837D8DD">
      <w:pPr>
        <w:snapToGrid w:val="0"/>
        <w:spacing w:line="360" w:lineRule="auto"/>
        <w:ind w:firstLine="480" w:firstLineChars="200"/>
        <w:jc w:val="left"/>
        <w:rPr>
          <w:rFonts w:ascii="仿宋" w:hAnsi="仿宋" w:eastAsia="仿宋" w:cs="仿宋"/>
          <w:kern w:val="0"/>
          <w:sz w:val="24"/>
          <w:highlight w:val="none"/>
        </w:rPr>
      </w:pPr>
      <w:r>
        <w:rPr>
          <w:rFonts w:hint="eastAsia" w:ascii="仿宋" w:hAnsi="仿宋" w:eastAsia="仿宋" w:cs="仿宋"/>
          <w:sz w:val="24"/>
          <w:highlight w:val="none"/>
        </w:rPr>
        <w:t>承包人是否应为其施工设备等办理财产保险：</w:t>
      </w:r>
      <w:r>
        <w:rPr>
          <w:rFonts w:hint="eastAsia" w:ascii="仿宋" w:hAnsi="仿宋" w:eastAsia="仿宋" w:cs="仿宋"/>
          <w:b/>
          <w:sz w:val="24"/>
          <w:highlight w:val="none"/>
          <w:u w:val="single"/>
        </w:rPr>
        <w:t>是，并承担相应费用</w:t>
      </w:r>
      <w:r>
        <w:rPr>
          <w:rFonts w:hint="eastAsia" w:ascii="仿宋" w:hAnsi="仿宋" w:eastAsia="仿宋" w:cs="仿宋"/>
          <w:sz w:val="24"/>
          <w:highlight w:val="none"/>
        </w:rPr>
        <w:t>。</w:t>
      </w:r>
    </w:p>
    <w:p w14:paraId="05D679D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18.7 通知义务</w:t>
      </w:r>
    </w:p>
    <w:p w14:paraId="33521FFD">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kern w:val="0"/>
          <w:sz w:val="24"/>
          <w:highlight w:val="none"/>
        </w:rPr>
        <w:t>关于变更保险合同时的通知义务的约定：</w:t>
      </w:r>
      <w:r>
        <w:rPr>
          <w:rFonts w:hint="eastAsia" w:ascii="仿宋" w:hAnsi="仿宋" w:eastAsia="仿宋" w:cs="仿宋"/>
          <w:b/>
          <w:sz w:val="24"/>
          <w:highlight w:val="none"/>
          <w:u w:val="single"/>
        </w:rPr>
        <w:t>按通用合同条款约定</w:t>
      </w:r>
      <w:r>
        <w:rPr>
          <w:rFonts w:hint="eastAsia" w:ascii="仿宋" w:hAnsi="仿宋" w:eastAsia="仿宋" w:cs="仿宋"/>
          <w:sz w:val="24"/>
          <w:highlight w:val="none"/>
        </w:rPr>
        <w:t>。</w:t>
      </w:r>
    </w:p>
    <w:bookmarkEnd w:id="1005"/>
    <w:bookmarkEnd w:id="1006"/>
    <w:bookmarkEnd w:id="1007"/>
    <w:bookmarkEnd w:id="1008"/>
    <w:bookmarkEnd w:id="1009"/>
    <w:bookmarkEnd w:id="1010"/>
    <w:bookmarkEnd w:id="1011"/>
    <w:bookmarkEnd w:id="1012"/>
    <w:bookmarkEnd w:id="1013"/>
    <w:bookmarkEnd w:id="1014"/>
    <w:bookmarkEnd w:id="1015"/>
    <w:bookmarkEnd w:id="1016"/>
    <w:p w14:paraId="1B676AD1">
      <w:pPr>
        <w:pStyle w:val="7"/>
        <w:snapToGrid w:val="0"/>
        <w:spacing w:before="0" w:after="0" w:line="360" w:lineRule="auto"/>
        <w:rPr>
          <w:rFonts w:ascii="仿宋" w:hAnsi="仿宋" w:eastAsia="仿宋" w:cs="仿宋"/>
          <w:b w:val="0"/>
          <w:sz w:val="24"/>
          <w:szCs w:val="24"/>
          <w:highlight w:val="none"/>
        </w:rPr>
      </w:pPr>
      <w:bookmarkStart w:id="1032" w:name="_Toc351203651"/>
      <w:r>
        <w:rPr>
          <w:rFonts w:hint="eastAsia" w:ascii="仿宋" w:hAnsi="仿宋" w:eastAsia="仿宋" w:cs="仿宋"/>
          <w:b w:val="0"/>
          <w:sz w:val="24"/>
          <w:szCs w:val="24"/>
          <w:highlight w:val="none"/>
        </w:rPr>
        <w:t>20. 争议解决</w:t>
      </w:r>
      <w:bookmarkEnd w:id="1032"/>
    </w:p>
    <w:bookmarkEnd w:id="1017"/>
    <w:bookmarkEnd w:id="1018"/>
    <w:p w14:paraId="33CF5435">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20.3 争</w:t>
      </w:r>
      <w:bookmarkEnd w:id="1019"/>
      <w:r>
        <w:rPr>
          <w:rFonts w:hint="eastAsia" w:ascii="仿宋" w:hAnsi="仿宋" w:eastAsia="仿宋" w:cs="仿宋"/>
          <w:sz w:val="24"/>
          <w:highlight w:val="none"/>
        </w:rPr>
        <w:t>议评审</w:t>
      </w:r>
    </w:p>
    <w:p w14:paraId="74B29EB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合同当事人是否同意将工程争议递交争议评审小组决定：</w:t>
      </w:r>
      <w:r>
        <w:rPr>
          <w:rFonts w:hint="eastAsia" w:ascii="仿宋" w:hAnsi="仿宋" w:eastAsia="仿宋" w:cs="仿宋"/>
          <w:b/>
          <w:sz w:val="24"/>
          <w:highlight w:val="none"/>
          <w:u w:val="single"/>
        </w:rPr>
        <w:t>否</w:t>
      </w:r>
      <w:r>
        <w:rPr>
          <w:rFonts w:hint="eastAsia" w:ascii="仿宋" w:hAnsi="仿宋" w:eastAsia="仿宋" w:cs="仿宋"/>
          <w:sz w:val="24"/>
          <w:highlight w:val="none"/>
        </w:rPr>
        <w:t xml:space="preserve">。  </w:t>
      </w:r>
    </w:p>
    <w:p w14:paraId="03252B8D">
      <w:pPr>
        <w:snapToGrid w:val="0"/>
        <w:spacing w:line="360" w:lineRule="auto"/>
        <w:ind w:firstLine="480" w:firstLineChars="200"/>
        <w:jc w:val="left"/>
        <w:outlineLvl w:val="0"/>
        <w:rPr>
          <w:rFonts w:ascii="仿宋" w:hAnsi="仿宋" w:eastAsia="仿宋" w:cs="仿宋"/>
          <w:sz w:val="24"/>
          <w:highlight w:val="none"/>
        </w:rPr>
      </w:pPr>
      <w:r>
        <w:rPr>
          <w:rFonts w:hint="eastAsia" w:ascii="仿宋" w:hAnsi="仿宋" w:eastAsia="仿宋" w:cs="仿宋"/>
          <w:sz w:val="24"/>
          <w:highlight w:val="none"/>
        </w:rPr>
        <w:t>20.3.1 争议评审小组的确定</w:t>
      </w:r>
    </w:p>
    <w:p w14:paraId="68563BAB">
      <w:pPr>
        <w:snapToGrid w:val="0"/>
        <w:spacing w:line="360" w:lineRule="auto"/>
        <w:ind w:firstLine="480" w:firstLineChars="200"/>
        <w:jc w:val="left"/>
        <w:rPr>
          <w:rFonts w:ascii="仿宋" w:hAnsi="仿宋" w:eastAsia="仿宋" w:cs="仿宋"/>
          <w:sz w:val="24"/>
          <w:highlight w:val="none"/>
          <w:u w:val="single"/>
        </w:rPr>
      </w:pPr>
      <w:r>
        <w:rPr>
          <w:rFonts w:hint="eastAsia" w:ascii="仿宋" w:hAnsi="仿宋" w:eastAsia="仿宋" w:cs="仿宋"/>
          <w:sz w:val="24"/>
          <w:highlight w:val="none"/>
        </w:rPr>
        <w:t>争议评审小组成员的确定：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263F3FD3">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选定争议评审员的期限：</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3AAD1D7A">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争议评审小组成员的报酬承担方式：</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70DB5BC4">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其他事项的约定：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58BE0557">
      <w:pPr>
        <w:autoSpaceDE w:val="0"/>
        <w:autoSpaceDN w:val="0"/>
        <w:snapToGrid w:val="0"/>
        <w:spacing w:line="360" w:lineRule="auto"/>
        <w:ind w:firstLine="480" w:firstLineChars="200"/>
        <w:jc w:val="left"/>
        <w:outlineLvl w:val="0"/>
        <w:rPr>
          <w:rFonts w:ascii="仿宋" w:hAnsi="仿宋" w:eastAsia="仿宋" w:cs="仿宋"/>
          <w:kern w:val="0"/>
          <w:sz w:val="24"/>
          <w:highlight w:val="none"/>
        </w:rPr>
      </w:pPr>
      <w:r>
        <w:rPr>
          <w:rFonts w:hint="eastAsia" w:ascii="仿宋" w:hAnsi="仿宋" w:eastAsia="仿宋" w:cs="仿宋"/>
          <w:kern w:val="0"/>
          <w:sz w:val="24"/>
          <w:highlight w:val="none"/>
        </w:rPr>
        <w:t>20.3.2 争议评审小组的决定</w:t>
      </w:r>
    </w:p>
    <w:p w14:paraId="357D188B">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合同当事人关于本项的约定：</w:t>
      </w:r>
      <w:r>
        <w:rPr>
          <w:rFonts w:hint="eastAsia" w:ascii="仿宋" w:hAnsi="仿宋" w:eastAsia="仿宋" w:cs="仿宋"/>
          <w:sz w:val="24"/>
          <w:highlight w:val="none"/>
          <w:u w:val="single"/>
        </w:rPr>
        <w:t>/</w:t>
      </w:r>
      <w:r>
        <w:rPr>
          <w:rFonts w:hint="eastAsia" w:ascii="仿宋" w:hAnsi="仿宋" w:eastAsia="仿宋" w:cs="仿宋"/>
          <w:sz w:val="24"/>
          <w:highlight w:val="none"/>
        </w:rPr>
        <w:t>。</w:t>
      </w:r>
    </w:p>
    <w:p w14:paraId="66035EFF">
      <w:pPr>
        <w:snapToGrid w:val="0"/>
        <w:spacing w:line="360" w:lineRule="auto"/>
        <w:ind w:firstLine="480" w:firstLineChars="200"/>
        <w:outlineLvl w:val="0"/>
        <w:rPr>
          <w:rFonts w:ascii="仿宋" w:hAnsi="仿宋" w:eastAsia="仿宋" w:cs="仿宋"/>
          <w:sz w:val="24"/>
          <w:highlight w:val="none"/>
        </w:rPr>
      </w:pPr>
      <w:r>
        <w:rPr>
          <w:rFonts w:hint="eastAsia" w:ascii="仿宋" w:hAnsi="仿宋" w:eastAsia="仿宋" w:cs="仿宋"/>
          <w:sz w:val="24"/>
          <w:highlight w:val="none"/>
        </w:rPr>
        <w:t>20.4仲裁或诉讼</w:t>
      </w:r>
      <w:bookmarkEnd w:id="1020"/>
    </w:p>
    <w:p w14:paraId="3534065D">
      <w:pPr>
        <w:snapToGrid w:val="0"/>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因合同及合同有关事项发生的争议双方及时协商解决，如协商不成的按下列方式解决：</w:t>
      </w:r>
    </w:p>
    <w:p w14:paraId="29396D92">
      <w:pPr>
        <w:snapToGrid w:val="0"/>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向</w:t>
      </w:r>
      <w:r>
        <w:rPr>
          <w:rFonts w:hint="eastAsia" w:ascii="仿宋" w:hAnsi="仿宋" w:eastAsia="仿宋" w:cs="仿宋"/>
          <w:sz w:val="24"/>
          <w:highlight w:val="none"/>
          <w:u w:val="single"/>
        </w:rPr>
        <w:t xml:space="preserve">   </w:t>
      </w:r>
      <w:r>
        <w:rPr>
          <w:rFonts w:hint="eastAsia" w:ascii="仿宋" w:hAnsi="仿宋" w:eastAsia="仿宋" w:cs="仿宋"/>
          <w:b/>
          <w:bCs/>
          <w:sz w:val="24"/>
          <w:highlight w:val="none"/>
          <w:u w:val="single"/>
        </w:rPr>
        <w:t>发包人所在地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人民法院起诉</w:t>
      </w:r>
      <w:bookmarkEnd w:id="1021"/>
      <w:bookmarkEnd w:id="1022"/>
      <w:bookmarkEnd w:id="1023"/>
      <w:bookmarkEnd w:id="1024"/>
      <w:bookmarkEnd w:id="1025"/>
      <w:bookmarkEnd w:id="1026"/>
      <w:r>
        <w:rPr>
          <w:rFonts w:hint="eastAsia" w:ascii="仿宋" w:hAnsi="仿宋" w:eastAsia="仿宋" w:cs="仿宋"/>
          <w:sz w:val="24"/>
          <w:highlight w:val="none"/>
        </w:rPr>
        <w:t>，本合同的内容，如与中华人民共和国相关法律、法规相抵触，以相关法律、法规为准；双方对违约责任的处理不能达成一致意见时按《中华人民共和国民法典》规定处理。</w:t>
      </w:r>
    </w:p>
    <w:p w14:paraId="79E66D23">
      <w:pPr>
        <w:snapToGrid w:val="0"/>
        <w:spacing w:line="360" w:lineRule="auto"/>
        <w:ind w:firstLine="482"/>
        <w:rPr>
          <w:rFonts w:ascii="仿宋" w:hAnsi="仿宋" w:eastAsia="仿宋" w:cs="仿宋"/>
          <w:b/>
          <w:sz w:val="24"/>
          <w:highlight w:val="none"/>
        </w:rPr>
      </w:pPr>
    </w:p>
    <w:p w14:paraId="7A78F86D">
      <w:pPr>
        <w:snapToGrid w:val="0"/>
        <w:spacing w:line="360" w:lineRule="auto"/>
        <w:rPr>
          <w:rFonts w:ascii="仿宋" w:hAnsi="仿宋" w:eastAsia="仿宋" w:cs="仿宋"/>
          <w:sz w:val="24"/>
          <w:highlight w:val="none"/>
        </w:rPr>
      </w:pPr>
      <w:r>
        <w:rPr>
          <w:rFonts w:hint="eastAsia" w:ascii="仿宋" w:hAnsi="仿宋" w:eastAsia="仿宋" w:cs="仿宋"/>
          <w:b/>
          <w:sz w:val="24"/>
          <w:highlight w:val="none"/>
        </w:rPr>
        <w:t>附件：</w:t>
      </w:r>
    </w:p>
    <w:p w14:paraId="17BD3003">
      <w:pPr>
        <w:adjustRightInd/>
        <w:snapToGrid w:val="0"/>
        <w:spacing w:line="360" w:lineRule="auto"/>
        <w:ind w:firstLine="424" w:firstLineChars="177"/>
        <w:jc w:val="left"/>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附件1：建筑工程质量保修书</w:t>
      </w:r>
    </w:p>
    <w:p w14:paraId="1E6094A7">
      <w:pPr>
        <w:adjustRightInd/>
        <w:ind w:firstLine="424" w:firstLineChars="177"/>
        <w:jc w:val="left"/>
        <w:rPr>
          <w:rFonts w:ascii="仿宋" w:hAnsi="仿宋" w:eastAsia="仿宋" w:cs="仿宋"/>
          <w:snapToGrid w:val="0"/>
          <w:kern w:val="0"/>
          <w:sz w:val="24"/>
          <w:highlight w:val="none"/>
        </w:rPr>
      </w:pPr>
    </w:p>
    <w:p w14:paraId="5D8F1606">
      <w:pPr>
        <w:spacing w:before="162" w:line="440" w:lineRule="exact"/>
        <w:ind w:firstLine="480"/>
        <w:rPr>
          <w:rFonts w:ascii="仿宋" w:hAnsi="仿宋" w:eastAsia="仿宋" w:cs="仿宋"/>
          <w:b/>
          <w:bCs/>
          <w:sz w:val="24"/>
          <w:highlight w:val="none"/>
        </w:rPr>
      </w:pPr>
      <w:r>
        <w:rPr>
          <w:rFonts w:hint="eastAsia" w:ascii="仿宋" w:hAnsi="仿宋" w:eastAsia="仿宋" w:cs="仿宋"/>
          <w:sz w:val="24"/>
          <w:highlight w:val="none"/>
          <w:u w:val="single"/>
        </w:rPr>
        <w:br w:type="page"/>
      </w:r>
      <w:bookmarkStart w:id="1033" w:name="_Toc534620509"/>
      <w:bookmarkStart w:id="1034" w:name="_Toc249091536"/>
      <w:r>
        <w:rPr>
          <w:rFonts w:hint="eastAsia" w:ascii="仿宋" w:hAnsi="仿宋" w:eastAsia="仿宋" w:cs="仿宋"/>
          <w:b/>
          <w:bCs/>
          <w:sz w:val="24"/>
          <w:highlight w:val="none"/>
        </w:rPr>
        <w:t>附件1:</w:t>
      </w:r>
    </w:p>
    <w:bookmarkEnd w:id="1033"/>
    <w:bookmarkEnd w:id="1034"/>
    <w:p w14:paraId="6304264A">
      <w:pPr>
        <w:adjustRightInd/>
        <w:spacing w:before="120" w:beforeLines="50" w:after="120" w:afterLines="50" w:line="288" w:lineRule="auto"/>
        <w:jc w:val="center"/>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工程质量保修书</w:t>
      </w:r>
    </w:p>
    <w:p w14:paraId="156097A9">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发包人（全称）：</w:t>
      </w:r>
      <w:r>
        <w:rPr>
          <w:rFonts w:hint="eastAsia" w:ascii="仿宋" w:hAnsi="仿宋" w:eastAsia="仿宋" w:cs="仿宋"/>
          <w:snapToGrid w:val="0"/>
          <w:kern w:val="0"/>
          <w:sz w:val="24"/>
          <w:highlight w:val="none"/>
          <w:u w:val="single"/>
        </w:rPr>
        <w:t xml:space="preserve">                  </w:t>
      </w:r>
    </w:p>
    <w:p w14:paraId="1A6C5CA7">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承包人（全称）：</w:t>
      </w:r>
      <w:r>
        <w:rPr>
          <w:rFonts w:hint="eastAsia" w:ascii="仿宋" w:hAnsi="仿宋" w:eastAsia="仿宋" w:cs="仿宋"/>
          <w:snapToGrid w:val="0"/>
          <w:kern w:val="0"/>
          <w:sz w:val="24"/>
          <w:highlight w:val="none"/>
          <w:u w:val="single"/>
        </w:rPr>
        <w:t xml:space="preserve">  </w:t>
      </w:r>
      <w:bookmarkStart w:id="1035" w:name="SOA_zyht_zlbxcbr"/>
      <w:r>
        <w:rPr>
          <w:rFonts w:hint="eastAsia" w:ascii="仿宋" w:hAnsi="仿宋" w:eastAsia="仿宋" w:cs="仿宋"/>
          <w:snapToGrid w:val="0"/>
          <w:kern w:val="0"/>
          <w:sz w:val="24"/>
          <w:highlight w:val="none"/>
          <w:u w:val="single"/>
        </w:rPr>
        <w:t xml:space="preserve"> </w:t>
      </w:r>
      <w:bookmarkEnd w:id="1035"/>
      <w:r>
        <w:rPr>
          <w:rFonts w:hint="eastAsia" w:ascii="仿宋" w:hAnsi="仿宋" w:eastAsia="仿宋" w:cs="仿宋"/>
          <w:snapToGrid w:val="0"/>
          <w:kern w:val="0"/>
          <w:sz w:val="24"/>
          <w:highlight w:val="none"/>
          <w:u w:val="single"/>
        </w:rPr>
        <w:t xml:space="preserve">               </w:t>
      </w:r>
    </w:p>
    <w:p w14:paraId="2DFEB32E">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发包人和承包人根据《中华人民共和国建筑法》和《建设工程质量管理条例》，经协商一致就</w:t>
      </w:r>
      <w:r>
        <w:rPr>
          <w:rFonts w:hint="eastAsia" w:ascii="仿宋" w:hAnsi="仿宋" w:eastAsia="仿宋" w:cs="仿宋"/>
          <w:snapToGrid w:val="0"/>
          <w:kern w:val="0"/>
          <w:sz w:val="24"/>
          <w:highlight w:val="none"/>
          <w:u w:val="single"/>
          <w:lang w:eastAsia="zh-CN"/>
        </w:rPr>
        <w:t>杭州市消防救援支队钱塘新区大队下沙站通讯室升级改造工程项目</w:t>
      </w:r>
      <w:r>
        <w:rPr>
          <w:rFonts w:hint="eastAsia" w:ascii="仿宋" w:hAnsi="仿宋" w:eastAsia="仿宋" w:cs="仿宋"/>
          <w:snapToGrid w:val="0"/>
          <w:kern w:val="0"/>
          <w:sz w:val="24"/>
          <w:highlight w:val="none"/>
        </w:rPr>
        <w:t>（工程全称）签订工程质量保修书。</w:t>
      </w:r>
    </w:p>
    <w:p w14:paraId="5906A19E">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一、工程质量保修范围和内容</w:t>
      </w:r>
    </w:p>
    <w:p w14:paraId="547892A4">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承包人在质量保修期内，按照有关法律规定和合同约定，承担工程质量保修责任。</w:t>
      </w:r>
    </w:p>
    <w:p w14:paraId="4B399843">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sz w:val="24"/>
          <w:highlight w:val="none"/>
          <w:u w:val="single"/>
        </w:rPr>
        <w:t>工程量清单范围内的全部内容</w:t>
      </w:r>
      <w:r>
        <w:rPr>
          <w:rFonts w:hint="eastAsia" w:ascii="仿宋" w:hAnsi="仿宋" w:eastAsia="仿宋" w:cs="仿宋"/>
          <w:snapToGrid w:val="0"/>
          <w:kern w:val="0"/>
          <w:sz w:val="24"/>
          <w:highlight w:val="none"/>
        </w:rPr>
        <w:t>。</w:t>
      </w:r>
    </w:p>
    <w:p w14:paraId="440C6A70">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二、质量保修期</w:t>
      </w:r>
    </w:p>
    <w:p w14:paraId="69F42575">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根据《建设工程质量管理条例》及有关规定，工程的质量保修期如下：</w:t>
      </w:r>
    </w:p>
    <w:p w14:paraId="77F806BE">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1．地基基础工程和主体结构工程为设计文件规定的工程合理使用年限；</w:t>
      </w:r>
    </w:p>
    <w:p w14:paraId="29B8BE7D">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2．屋面防水工程、有防水要求的卫生间、房间和外墙面的防渗为</w:t>
      </w:r>
      <w:r>
        <w:rPr>
          <w:rFonts w:hint="eastAsia" w:ascii="仿宋" w:hAnsi="仿宋" w:eastAsia="仿宋" w:cs="仿宋"/>
          <w:snapToGrid w:val="0"/>
          <w:kern w:val="0"/>
          <w:sz w:val="24"/>
          <w:highlight w:val="none"/>
          <w:u w:val="single"/>
        </w:rPr>
        <w:t xml:space="preserve"> </w:t>
      </w:r>
      <w:r>
        <w:rPr>
          <w:rFonts w:hint="eastAsia" w:ascii="仿宋" w:hAnsi="仿宋" w:eastAsia="仿宋" w:cs="仿宋"/>
          <w:b/>
          <w:bCs/>
          <w:snapToGrid w:val="0"/>
          <w:kern w:val="0"/>
          <w:sz w:val="24"/>
          <w:highlight w:val="none"/>
          <w:u w:val="single"/>
        </w:rPr>
        <w:t>5</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年；</w:t>
      </w:r>
    </w:p>
    <w:p w14:paraId="7FB98105">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3．装修工程为</w:t>
      </w:r>
      <w:r>
        <w:rPr>
          <w:rFonts w:hint="eastAsia" w:ascii="仿宋" w:hAnsi="仿宋" w:eastAsia="仿宋" w:cs="仿宋"/>
          <w:snapToGrid w:val="0"/>
          <w:kern w:val="0"/>
          <w:sz w:val="24"/>
          <w:highlight w:val="none"/>
          <w:u w:val="single"/>
        </w:rPr>
        <w:t xml:space="preserve">  </w:t>
      </w:r>
      <w:r>
        <w:rPr>
          <w:rFonts w:hint="eastAsia" w:ascii="仿宋" w:hAnsi="仿宋" w:eastAsia="仿宋" w:cs="仿宋"/>
          <w:b/>
          <w:bCs/>
          <w:snapToGrid w:val="0"/>
          <w:kern w:val="0"/>
          <w:sz w:val="24"/>
          <w:highlight w:val="none"/>
          <w:u w:val="single"/>
        </w:rPr>
        <w:t>2</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年；</w:t>
      </w:r>
    </w:p>
    <w:p w14:paraId="22AB5E94">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4．电气管线、给排水管道、设备安装工程为</w:t>
      </w:r>
      <w:bookmarkStart w:id="1036" w:name="SOA_zyht_azbxnx"/>
      <w:r>
        <w:rPr>
          <w:rFonts w:hint="eastAsia" w:ascii="仿宋" w:hAnsi="仿宋" w:eastAsia="仿宋" w:cs="仿宋"/>
          <w:snapToGrid w:val="0"/>
          <w:kern w:val="0"/>
          <w:sz w:val="24"/>
          <w:highlight w:val="none"/>
          <w:u w:val="single"/>
        </w:rPr>
        <w:t xml:space="preserve"> </w:t>
      </w:r>
      <w:bookmarkEnd w:id="1036"/>
      <w:r>
        <w:rPr>
          <w:rFonts w:hint="eastAsia" w:ascii="仿宋" w:hAnsi="仿宋" w:eastAsia="仿宋" w:cs="仿宋"/>
          <w:b/>
          <w:bCs/>
          <w:snapToGrid w:val="0"/>
          <w:kern w:val="0"/>
          <w:sz w:val="24"/>
          <w:highlight w:val="none"/>
          <w:u w:val="single"/>
        </w:rPr>
        <w:t>2</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年；</w:t>
      </w:r>
    </w:p>
    <w:p w14:paraId="4300674A">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5．供热与供冷系统为</w:t>
      </w:r>
      <w:r>
        <w:rPr>
          <w:rFonts w:hint="eastAsia" w:ascii="仿宋" w:hAnsi="仿宋" w:eastAsia="仿宋" w:cs="仿宋"/>
          <w:snapToGrid w:val="0"/>
          <w:kern w:val="0"/>
          <w:sz w:val="24"/>
          <w:highlight w:val="none"/>
          <w:u w:val="single"/>
        </w:rPr>
        <w:t xml:space="preserve"> </w:t>
      </w:r>
      <w:bookmarkStart w:id="1037" w:name="SOA_zyht_grbxnx"/>
      <w:r>
        <w:rPr>
          <w:rFonts w:hint="eastAsia" w:ascii="仿宋" w:hAnsi="仿宋" w:eastAsia="仿宋" w:cs="仿宋"/>
          <w:b/>
          <w:bCs/>
          <w:snapToGrid w:val="0"/>
          <w:kern w:val="0"/>
          <w:sz w:val="24"/>
          <w:highlight w:val="none"/>
          <w:u w:val="single"/>
        </w:rPr>
        <w:t>/</w:t>
      </w:r>
      <w:r>
        <w:rPr>
          <w:rFonts w:hint="eastAsia" w:ascii="仿宋" w:hAnsi="仿宋" w:eastAsia="仿宋" w:cs="仿宋"/>
          <w:snapToGrid w:val="0"/>
          <w:kern w:val="0"/>
          <w:sz w:val="24"/>
          <w:highlight w:val="none"/>
          <w:u w:val="single"/>
        </w:rPr>
        <w:t xml:space="preserve"> </w:t>
      </w:r>
      <w:bookmarkEnd w:id="1037"/>
      <w:r>
        <w:rPr>
          <w:rFonts w:hint="eastAsia" w:ascii="仿宋" w:hAnsi="仿宋" w:eastAsia="仿宋" w:cs="仿宋"/>
          <w:snapToGrid w:val="0"/>
          <w:kern w:val="0"/>
          <w:sz w:val="24"/>
          <w:highlight w:val="none"/>
        </w:rPr>
        <w:t>个采暖期、供冷期；</w:t>
      </w:r>
    </w:p>
    <w:p w14:paraId="74BCEA1A">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6．住宅小区内的给排水设施、道路等配套工程为</w:t>
      </w:r>
      <w:r>
        <w:rPr>
          <w:rFonts w:hint="eastAsia" w:ascii="仿宋" w:hAnsi="仿宋" w:eastAsia="仿宋" w:cs="仿宋"/>
          <w:snapToGrid w:val="0"/>
          <w:kern w:val="0"/>
          <w:sz w:val="24"/>
          <w:highlight w:val="none"/>
          <w:u w:val="single"/>
        </w:rPr>
        <w:t xml:space="preserve">  </w:t>
      </w:r>
      <w:r>
        <w:rPr>
          <w:rFonts w:hint="eastAsia" w:ascii="仿宋" w:hAnsi="仿宋" w:eastAsia="仿宋" w:cs="仿宋"/>
          <w:b/>
          <w:bCs/>
          <w:snapToGrid w:val="0"/>
          <w:kern w:val="0"/>
          <w:sz w:val="24"/>
          <w:highlight w:val="none"/>
          <w:u w:val="single"/>
        </w:rPr>
        <w:t>2</w:t>
      </w:r>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年；</w:t>
      </w:r>
    </w:p>
    <w:p w14:paraId="230F957D">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7．其他项目保修期限约定如下：</w:t>
      </w:r>
      <w:r>
        <w:rPr>
          <w:rFonts w:hint="eastAsia" w:ascii="仿宋" w:hAnsi="仿宋" w:eastAsia="仿宋" w:cs="仿宋"/>
          <w:b/>
          <w:sz w:val="24"/>
          <w:highlight w:val="none"/>
          <w:u w:val="single"/>
        </w:rPr>
        <w:t>本工程其他项目质保期均为2年</w:t>
      </w:r>
      <w:r>
        <w:rPr>
          <w:rFonts w:hint="eastAsia" w:ascii="仿宋" w:hAnsi="仿宋" w:eastAsia="仿宋" w:cs="仿宋"/>
          <w:snapToGrid w:val="0"/>
          <w:kern w:val="0"/>
          <w:sz w:val="24"/>
          <w:highlight w:val="none"/>
        </w:rPr>
        <w:t>。</w:t>
      </w:r>
    </w:p>
    <w:p w14:paraId="45CB4664">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　　质量保修期自工程竣工验收合格之日起计算。</w:t>
      </w:r>
    </w:p>
    <w:p w14:paraId="6D93869B">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三、缺陷责任期</w:t>
      </w:r>
    </w:p>
    <w:p w14:paraId="5283979D">
      <w:pPr>
        <w:adjustRightInd/>
        <w:spacing w:line="360"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工程缺陷责任期为</w:t>
      </w:r>
      <w:bookmarkStart w:id="1038" w:name="SOA_zyht_gcqxq"/>
      <w:r>
        <w:rPr>
          <w:rFonts w:hint="eastAsia" w:ascii="仿宋" w:hAnsi="仿宋" w:eastAsia="仿宋" w:cs="仿宋"/>
          <w:snapToGrid w:val="0"/>
          <w:kern w:val="0"/>
          <w:sz w:val="24"/>
          <w:highlight w:val="none"/>
          <w:u w:val="single"/>
        </w:rPr>
        <w:t xml:space="preserve">  </w:t>
      </w:r>
      <w:r>
        <w:rPr>
          <w:rFonts w:hint="eastAsia" w:ascii="仿宋" w:hAnsi="仿宋" w:eastAsia="仿宋" w:cs="仿宋"/>
          <w:b/>
          <w:bCs/>
          <w:snapToGrid w:val="0"/>
          <w:kern w:val="0"/>
          <w:sz w:val="24"/>
          <w:highlight w:val="none"/>
          <w:u w:val="single"/>
        </w:rPr>
        <w:t>24</w:t>
      </w:r>
      <w:r>
        <w:rPr>
          <w:rFonts w:hint="eastAsia" w:ascii="仿宋" w:hAnsi="仿宋" w:eastAsia="仿宋" w:cs="仿宋"/>
          <w:snapToGrid w:val="0"/>
          <w:kern w:val="0"/>
          <w:sz w:val="24"/>
          <w:highlight w:val="none"/>
          <w:u w:val="single"/>
        </w:rPr>
        <w:t xml:space="preserve">  </w:t>
      </w:r>
      <w:bookmarkEnd w:id="1038"/>
      <w:r>
        <w:rPr>
          <w:rFonts w:hint="eastAsia" w:ascii="仿宋" w:hAnsi="仿宋" w:eastAsia="仿宋" w:cs="仿宋"/>
          <w:snapToGrid w:val="0"/>
          <w:kern w:val="0"/>
          <w:sz w:val="24"/>
          <w:highlight w:val="none"/>
        </w:rPr>
        <w:t>个月，缺陷责任期自工程通过竣工验收合格之日起计算。单位工程先于全部工程进行验收，单位工程缺陷责任期自单位工程验收合格之日起计算。</w:t>
      </w:r>
    </w:p>
    <w:p w14:paraId="31EB16DE">
      <w:pPr>
        <w:adjustRightInd/>
        <w:spacing w:line="288" w:lineRule="auto"/>
        <w:ind w:firstLine="480" w:firstLineChars="20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缺陷责任期终止后，发包人应退还剩余的质量保证金。</w:t>
      </w:r>
    </w:p>
    <w:p w14:paraId="0F7935B3">
      <w:pPr>
        <w:adjustRightInd/>
        <w:spacing w:line="288"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四、质量保修责任</w:t>
      </w:r>
    </w:p>
    <w:p w14:paraId="5A54431E">
      <w:pPr>
        <w:adjustRightInd/>
        <w:spacing w:line="288" w:lineRule="auto"/>
        <w:ind w:left="105" w:leftChars="50" w:firstLine="491" w:firstLineChars="205"/>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1．属于保修范围、内容的项目，承包人应当在接到保修通知之日起7天内派人保修。承包人不在约定期限内派人保修的，发包人可以委托他人修理。</w:t>
      </w:r>
    </w:p>
    <w:p w14:paraId="5009C56A">
      <w:pPr>
        <w:adjustRightInd/>
        <w:spacing w:line="300" w:lineRule="auto"/>
        <w:ind w:left="105" w:leftChars="50" w:firstLine="491" w:firstLineChars="205"/>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2．发生紧急事故需抢修的，承包人在接到事故通知后，应当立即到达事故现场抢修。</w:t>
      </w:r>
    </w:p>
    <w:p w14:paraId="1CB33321">
      <w:pPr>
        <w:adjustRightInd/>
        <w:spacing w:line="300" w:lineRule="auto"/>
        <w:ind w:left="105" w:leftChars="50" w:firstLine="491" w:firstLineChars="205"/>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9B8F5BC">
      <w:pPr>
        <w:adjustRightInd/>
        <w:spacing w:line="300" w:lineRule="auto"/>
        <w:ind w:left="420" w:leftChars="200" w:firstLine="120" w:firstLineChars="5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4．质量保修完成后，由发包人组织验收。</w:t>
      </w:r>
    </w:p>
    <w:p w14:paraId="0128CFD5">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五、保修费用</w:t>
      </w:r>
    </w:p>
    <w:p w14:paraId="098F4C7A">
      <w:pPr>
        <w:adjustRightInd/>
        <w:spacing w:line="300" w:lineRule="auto"/>
        <w:ind w:firstLine="48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保修费用由造成质量缺陷的责任方承担。</w:t>
      </w:r>
    </w:p>
    <w:p w14:paraId="412C020B">
      <w:pPr>
        <w:adjustRightInd/>
        <w:spacing w:line="360" w:lineRule="auto"/>
        <w:ind w:firstLine="600"/>
        <w:jc w:val="left"/>
        <w:rPr>
          <w:rFonts w:ascii="仿宋" w:hAnsi="仿宋" w:eastAsia="仿宋" w:cs="仿宋"/>
          <w:snapToGrid w:val="0"/>
          <w:kern w:val="0"/>
          <w:sz w:val="24"/>
          <w:highlight w:val="none"/>
        </w:rPr>
      </w:pPr>
      <w:r>
        <w:rPr>
          <w:rFonts w:hint="eastAsia" w:ascii="仿宋" w:hAnsi="仿宋" w:eastAsia="仿宋" w:cs="仿宋"/>
          <w:b/>
          <w:snapToGrid w:val="0"/>
          <w:kern w:val="0"/>
          <w:sz w:val="24"/>
          <w:highlight w:val="none"/>
        </w:rPr>
        <w:t>六</w:t>
      </w:r>
      <w:r>
        <w:rPr>
          <w:rFonts w:hint="eastAsia" w:ascii="仿宋" w:hAnsi="仿宋" w:eastAsia="仿宋" w:cs="仿宋"/>
          <w:snapToGrid w:val="0"/>
          <w:kern w:val="0"/>
          <w:sz w:val="24"/>
          <w:highlight w:val="none"/>
        </w:rPr>
        <w:t>、双方约定的其他工程质量保修事项：</w:t>
      </w:r>
      <w:r>
        <w:rPr>
          <w:rFonts w:hint="eastAsia" w:ascii="仿宋" w:hAnsi="仿宋" w:eastAsia="仿宋" w:cs="仿宋"/>
          <w:b/>
          <w:sz w:val="24"/>
          <w:highlight w:val="none"/>
          <w:u w:val="single"/>
        </w:rPr>
        <w:t>质量保证金为工程结算审定造价的1.5%，本工程如在质保期内存在质量问题，发包人有权扣留质量保证金的部分或全部。待质量保修期满2年后14天内,扣除质保期内维修金、违约金等（如有）一次性返还(不计利息)，另单独递交1%的防水保证金，在防水质保期满后扣除质保期内维修金、违约金等（如有）一次性返还(不计利息)</w:t>
      </w:r>
      <w:r>
        <w:rPr>
          <w:rFonts w:hint="eastAsia" w:ascii="仿宋" w:hAnsi="仿宋" w:eastAsia="仿宋" w:cs="仿宋"/>
          <w:snapToGrid w:val="0"/>
          <w:kern w:val="0"/>
          <w:sz w:val="24"/>
          <w:highlight w:val="none"/>
        </w:rPr>
        <w:t>。</w:t>
      </w:r>
    </w:p>
    <w:p w14:paraId="3D096DAE">
      <w:pPr>
        <w:adjustRightInd/>
        <w:spacing w:line="300" w:lineRule="auto"/>
        <w:ind w:firstLine="456" w:firstLineChars="190"/>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工程质量保修书由发包人、承包人在工程竣工验收前共同签署，作为施工合同附件，其有效期限至保修期满。</w:t>
      </w:r>
    </w:p>
    <w:p w14:paraId="49DB89C8">
      <w:pPr>
        <w:adjustRightInd/>
        <w:spacing w:line="300" w:lineRule="auto"/>
        <w:rPr>
          <w:rFonts w:ascii="仿宋" w:hAnsi="仿宋" w:eastAsia="仿宋" w:cs="仿宋"/>
          <w:snapToGrid w:val="0"/>
          <w:kern w:val="0"/>
          <w:sz w:val="24"/>
          <w:highlight w:val="none"/>
        </w:rPr>
      </w:pPr>
    </w:p>
    <w:p w14:paraId="3BF28DB0">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发包人(公章)：</w:t>
      </w:r>
      <w:r>
        <w:rPr>
          <w:rFonts w:hint="eastAsia" w:ascii="仿宋" w:hAnsi="仿宋" w:eastAsia="仿宋" w:cs="仿宋"/>
          <w:snapToGrid w:val="0"/>
          <w:kern w:val="0"/>
          <w:sz w:val="24"/>
          <w:highlight w:val="none"/>
          <w:u w:val="single"/>
        </w:rPr>
        <w:t xml:space="preserve"> </w:t>
      </w:r>
      <w:bookmarkStart w:id="1039" w:name="SOA_zyht_fbr"/>
      <w:r>
        <w:rPr>
          <w:rFonts w:hint="eastAsia" w:ascii="仿宋" w:hAnsi="仿宋" w:eastAsia="仿宋" w:cs="仿宋"/>
          <w:snapToGrid w:val="0"/>
          <w:kern w:val="0"/>
          <w:sz w:val="24"/>
          <w:highlight w:val="none"/>
          <w:u w:val="single"/>
        </w:rPr>
        <w:t xml:space="preserve">      </w:t>
      </w:r>
      <w:bookmarkEnd w:id="1039"/>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 xml:space="preserve">              承包人(公章)：</w:t>
      </w:r>
      <w:r>
        <w:rPr>
          <w:rFonts w:hint="eastAsia" w:ascii="仿宋" w:hAnsi="仿宋" w:eastAsia="仿宋" w:cs="仿宋"/>
          <w:snapToGrid w:val="0"/>
          <w:kern w:val="0"/>
          <w:sz w:val="24"/>
          <w:highlight w:val="none"/>
          <w:u w:val="single"/>
        </w:rPr>
        <w:t></w:t>
      </w:r>
      <w:bookmarkStart w:id="1040" w:name="SOA_zyht_cbr"/>
      <w:r>
        <w:rPr>
          <w:rFonts w:hint="eastAsia" w:ascii="仿宋" w:hAnsi="仿宋" w:eastAsia="仿宋" w:cs="仿宋"/>
          <w:snapToGrid w:val="0"/>
          <w:kern w:val="0"/>
          <w:sz w:val="24"/>
          <w:highlight w:val="none"/>
          <w:u w:val="single"/>
        </w:rPr>
        <w:t xml:space="preserve">       </w:t>
      </w:r>
      <w:bookmarkEnd w:id="1040"/>
      <w:r>
        <w:rPr>
          <w:rFonts w:hint="eastAsia" w:ascii="仿宋" w:hAnsi="仿宋" w:eastAsia="仿宋" w:cs="仿宋"/>
          <w:snapToGrid w:val="0"/>
          <w:kern w:val="0"/>
          <w:sz w:val="24"/>
          <w:highlight w:val="none"/>
          <w:u w:val="single"/>
        </w:rPr>
        <w:t xml:space="preserve">  </w:t>
      </w:r>
    </w:p>
    <w:p w14:paraId="5A0C212B">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地  址：</w:t>
      </w:r>
      <w:r>
        <w:rPr>
          <w:rFonts w:hint="eastAsia" w:ascii="仿宋" w:hAnsi="仿宋" w:eastAsia="仿宋" w:cs="仿宋"/>
          <w:snapToGrid w:val="0"/>
          <w:kern w:val="0"/>
          <w:sz w:val="24"/>
          <w:highlight w:val="none"/>
          <w:u w:val="single"/>
        </w:rPr>
        <w:t xml:space="preserve"> </w:t>
      </w:r>
      <w:bookmarkStart w:id="1041" w:name="SOA_zyht_fbrdz"/>
      <w:r>
        <w:rPr>
          <w:rFonts w:hint="eastAsia" w:ascii="仿宋" w:hAnsi="仿宋" w:eastAsia="仿宋" w:cs="仿宋"/>
          <w:snapToGrid w:val="0"/>
          <w:kern w:val="0"/>
          <w:sz w:val="24"/>
          <w:highlight w:val="none"/>
          <w:u w:val="single"/>
        </w:rPr>
        <w:t xml:space="preserve">     </w:t>
      </w:r>
      <w:bookmarkEnd w:id="1041"/>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 xml:space="preserve">                     地  址：</w:t>
      </w:r>
      <w:r>
        <w:rPr>
          <w:rFonts w:hint="eastAsia" w:ascii="仿宋" w:hAnsi="仿宋" w:eastAsia="仿宋" w:cs="仿宋"/>
          <w:snapToGrid w:val="0"/>
          <w:kern w:val="0"/>
          <w:sz w:val="24"/>
          <w:highlight w:val="none"/>
          <w:u w:val="single"/>
        </w:rPr>
        <w:t></w:t>
      </w:r>
      <w:bookmarkStart w:id="1042" w:name="SOA_zyht_cbrdz"/>
      <w:r>
        <w:rPr>
          <w:rFonts w:hint="eastAsia" w:ascii="仿宋" w:hAnsi="仿宋" w:eastAsia="仿宋" w:cs="仿宋"/>
          <w:snapToGrid w:val="0"/>
          <w:kern w:val="0"/>
          <w:sz w:val="24"/>
          <w:highlight w:val="none"/>
          <w:u w:val="single"/>
        </w:rPr>
        <w:t xml:space="preserve">      </w:t>
      </w:r>
      <w:bookmarkEnd w:id="1042"/>
      <w:r>
        <w:rPr>
          <w:rFonts w:hint="eastAsia" w:ascii="仿宋" w:hAnsi="仿宋" w:eastAsia="仿宋" w:cs="仿宋"/>
          <w:snapToGrid w:val="0"/>
          <w:kern w:val="0"/>
          <w:sz w:val="24"/>
          <w:highlight w:val="none"/>
          <w:u w:val="single"/>
        </w:rPr>
        <w:t></w:t>
      </w:r>
    </w:p>
    <w:p w14:paraId="6D2BAE33">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法定代表人(签字)：</w:t>
      </w:r>
      <w:bookmarkStart w:id="1043" w:name="SOA_zyht_fddbr1"/>
      <w:r>
        <w:rPr>
          <w:rFonts w:hint="eastAsia" w:ascii="仿宋" w:hAnsi="仿宋" w:eastAsia="仿宋" w:cs="仿宋"/>
          <w:snapToGrid w:val="0"/>
          <w:kern w:val="0"/>
          <w:sz w:val="24"/>
          <w:highlight w:val="none"/>
          <w:u w:val="single"/>
        </w:rPr>
        <w:t xml:space="preserve">      </w:t>
      </w:r>
      <w:bookmarkEnd w:id="1043"/>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法定代表人(签字)：</w:t>
      </w:r>
      <w:bookmarkStart w:id="1044" w:name="SOA_zyht_fddbr2"/>
      <w:r>
        <w:rPr>
          <w:rFonts w:hint="eastAsia" w:ascii="仿宋" w:hAnsi="仿宋" w:eastAsia="仿宋" w:cs="仿宋"/>
          <w:snapToGrid w:val="0"/>
          <w:kern w:val="0"/>
          <w:sz w:val="24"/>
          <w:highlight w:val="none"/>
          <w:u w:val="single"/>
        </w:rPr>
        <w:t xml:space="preserve">      </w:t>
      </w:r>
      <w:bookmarkEnd w:id="1044"/>
      <w:r>
        <w:rPr>
          <w:rFonts w:hint="eastAsia" w:ascii="仿宋" w:hAnsi="仿宋" w:eastAsia="仿宋" w:cs="仿宋"/>
          <w:snapToGrid w:val="0"/>
          <w:kern w:val="0"/>
          <w:sz w:val="24"/>
          <w:highlight w:val="none"/>
          <w:u w:val="single"/>
        </w:rPr>
        <w:t xml:space="preserve">  </w:t>
      </w:r>
    </w:p>
    <w:p w14:paraId="4A5975E2">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委托代理人(签字)：</w:t>
      </w:r>
      <w:bookmarkStart w:id="1045" w:name="SOA_zyht_wtdlr1"/>
      <w:r>
        <w:rPr>
          <w:rFonts w:hint="eastAsia" w:ascii="仿宋" w:hAnsi="仿宋" w:eastAsia="仿宋" w:cs="仿宋"/>
          <w:snapToGrid w:val="0"/>
          <w:kern w:val="0"/>
          <w:sz w:val="24"/>
          <w:highlight w:val="none"/>
          <w:u w:val="single"/>
        </w:rPr>
        <w:t xml:space="preserve">      </w:t>
      </w:r>
      <w:bookmarkEnd w:id="1045"/>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委托代理人(签字)：</w:t>
      </w:r>
      <w:bookmarkStart w:id="1046" w:name="SOA_zyht_wtdlr2"/>
      <w:r>
        <w:rPr>
          <w:rFonts w:hint="eastAsia" w:ascii="仿宋" w:hAnsi="仿宋" w:eastAsia="仿宋" w:cs="仿宋"/>
          <w:snapToGrid w:val="0"/>
          <w:kern w:val="0"/>
          <w:sz w:val="24"/>
          <w:highlight w:val="none"/>
          <w:u w:val="single"/>
        </w:rPr>
        <w:t xml:space="preserve">      </w:t>
      </w:r>
      <w:bookmarkEnd w:id="1046"/>
      <w:r>
        <w:rPr>
          <w:rFonts w:hint="eastAsia" w:ascii="仿宋" w:hAnsi="仿宋" w:eastAsia="仿宋" w:cs="仿宋"/>
          <w:snapToGrid w:val="0"/>
          <w:kern w:val="0"/>
          <w:sz w:val="24"/>
          <w:highlight w:val="none"/>
          <w:u w:val="single"/>
        </w:rPr>
        <w:t xml:space="preserve">  </w:t>
      </w:r>
    </w:p>
    <w:p w14:paraId="3305562B">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电  话：</w:t>
      </w:r>
      <w:r>
        <w:rPr>
          <w:rFonts w:hint="eastAsia" w:ascii="仿宋" w:hAnsi="仿宋" w:eastAsia="仿宋" w:cs="仿宋"/>
          <w:snapToGrid w:val="0"/>
          <w:kern w:val="0"/>
          <w:sz w:val="24"/>
          <w:highlight w:val="none"/>
          <w:u w:val="single"/>
        </w:rPr>
        <w:t></w:t>
      </w:r>
      <w:bookmarkStart w:id="1047" w:name="SOA_zyht_fbrdh1"/>
      <w:r>
        <w:rPr>
          <w:rFonts w:hint="eastAsia" w:ascii="仿宋" w:hAnsi="仿宋" w:eastAsia="仿宋" w:cs="仿宋"/>
          <w:snapToGrid w:val="0"/>
          <w:kern w:val="0"/>
          <w:sz w:val="24"/>
          <w:highlight w:val="none"/>
          <w:u w:val="single"/>
        </w:rPr>
        <w:t xml:space="preserve">      </w:t>
      </w:r>
      <w:bookmarkEnd w:id="1047"/>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电  话：</w:t>
      </w:r>
      <w:r>
        <w:rPr>
          <w:rFonts w:hint="eastAsia" w:ascii="仿宋" w:hAnsi="仿宋" w:eastAsia="仿宋" w:cs="仿宋"/>
          <w:snapToGrid w:val="0"/>
          <w:kern w:val="0"/>
          <w:sz w:val="24"/>
          <w:highlight w:val="none"/>
          <w:u w:val="single"/>
        </w:rPr>
        <w:t></w:t>
      </w:r>
      <w:bookmarkStart w:id="1048" w:name="SOA_zyht_cbrdh"/>
      <w:r>
        <w:rPr>
          <w:rFonts w:hint="eastAsia" w:ascii="仿宋" w:hAnsi="仿宋" w:eastAsia="仿宋" w:cs="仿宋"/>
          <w:snapToGrid w:val="0"/>
          <w:kern w:val="0"/>
          <w:sz w:val="24"/>
          <w:highlight w:val="none"/>
          <w:u w:val="single"/>
        </w:rPr>
        <w:t xml:space="preserve">      </w:t>
      </w:r>
      <w:bookmarkEnd w:id="1048"/>
      <w:r>
        <w:rPr>
          <w:rFonts w:hint="eastAsia" w:ascii="仿宋" w:hAnsi="仿宋" w:eastAsia="仿宋" w:cs="仿宋"/>
          <w:snapToGrid w:val="0"/>
          <w:kern w:val="0"/>
          <w:sz w:val="24"/>
          <w:highlight w:val="none"/>
          <w:u w:val="single"/>
        </w:rPr>
        <w:t xml:space="preserve"> </w:t>
      </w:r>
    </w:p>
    <w:p w14:paraId="2B7382AC">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传  真：</w:t>
      </w:r>
      <w:r>
        <w:rPr>
          <w:rFonts w:hint="eastAsia" w:ascii="仿宋" w:hAnsi="仿宋" w:eastAsia="仿宋" w:cs="仿宋"/>
          <w:snapToGrid w:val="0"/>
          <w:kern w:val="0"/>
          <w:sz w:val="24"/>
          <w:highlight w:val="none"/>
          <w:u w:val="single"/>
        </w:rPr>
        <w:t xml:space="preserve">  </w:t>
      </w:r>
      <w:bookmarkStart w:id="1049" w:name="SOA_zyht_fbrcz"/>
      <w:r>
        <w:rPr>
          <w:rFonts w:hint="eastAsia" w:ascii="仿宋" w:hAnsi="仿宋" w:eastAsia="仿宋" w:cs="仿宋"/>
          <w:snapToGrid w:val="0"/>
          <w:kern w:val="0"/>
          <w:sz w:val="24"/>
          <w:highlight w:val="none"/>
          <w:u w:val="single"/>
        </w:rPr>
        <w:t xml:space="preserve">      </w:t>
      </w:r>
      <w:bookmarkEnd w:id="1049"/>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传  真：</w:t>
      </w:r>
      <w:r>
        <w:rPr>
          <w:rFonts w:hint="eastAsia" w:ascii="仿宋" w:hAnsi="仿宋" w:eastAsia="仿宋" w:cs="仿宋"/>
          <w:snapToGrid w:val="0"/>
          <w:kern w:val="0"/>
          <w:sz w:val="24"/>
          <w:highlight w:val="none"/>
          <w:u w:val="single"/>
        </w:rPr>
        <w:t></w:t>
      </w:r>
      <w:bookmarkStart w:id="1050" w:name="SOA_zyht_cbrcz"/>
      <w:r>
        <w:rPr>
          <w:rFonts w:hint="eastAsia" w:ascii="仿宋" w:hAnsi="仿宋" w:eastAsia="仿宋" w:cs="仿宋"/>
          <w:snapToGrid w:val="0"/>
          <w:kern w:val="0"/>
          <w:sz w:val="24"/>
          <w:highlight w:val="none"/>
          <w:u w:val="single"/>
        </w:rPr>
        <w:t xml:space="preserve">      </w:t>
      </w:r>
      <w:bookmarkEnd w:id="1050"/>
      <w:r>
        <w:rPr>
          <w:rFonts w:hint="eastAsia" w:ascii="仿宋" w:hAnsi="仿宋" w:eastAsia="仿宋" w:cs="仿宋"/>
          <w:snapToGrid w:val="0"/>
          <w:kern w:val="0"/>
          <w:sz w:val="24"/>
          <w:highlight w:val="none"/>
          <w:u w:val="single"/>
        </w:rPr>
        <w:t xml:space="preserve"> </w:t>
      </w:r>
    </w:p>
    <w:p w14:paraId="1E2AECE0">
      <w:pPr>
        <w:adjustRightInd/>
        <w:spacing w:line="300" w:lineRule="auto"/>
        <w:rPr>
          <w:rFonts w:ascii="仿宋" w:hAnsi="仿宋" w:eastAsia="仿宋" w:cs="仿宋"/>
          <w:snapToGrid w:val="0"/>
          <w:kern w:val="0"/>
          <w:sz w:val="24"/>
          <w:highlight w:val="none"/>
        </w:rPr>
      </w:pPr>
      <w:r>
        <w:rPr>
          <w:rFonts w:hint="eastAsia" w:ascii="仿宋" w:hAnsi="仿宋" w:eastAsia="仿宋" w:cs="仿宋"/>
          <w:snapToGrid w:val="0"/>
          <w:kern w:val="0"/>
          <w:sz w:val="24"/>
          <w:highlight w:val="none"/>
        </w:rPr>
        <w:t>开户银行：</w:t>
      </w:r>
      <w:bookmarkStart w:id="1051" w:name="SOA_zyht_fbrkhyh"/>
      <w:r>
        <w:rPr>
          <w:rFonts w:hint="eastAsia" w:ascii="仿宋" w:hAnsi="仿宋" w:eastAsia="仿宋" w:cs="仿宋"/>
          <w:snapToGrid w:val="0"/>
          <w:kern w:val="0"/>
          <w:sz w:val="24"/>
          <w:highlight w:val="none"/>
          <w:u w:val="single"/>
        </w:rPr>
        <w:t xml:space="preserve">      </w:t>
      </w:r>
      <w:bookmarkEnd w:id="1051"/>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开户银行：</w:t>
      </w:r>
      <w:bookmarkStart w:id="1052" w:name="SOA_zyht_cbrkhyh"/>
      <w:r>
        <w:rPr>
          <w:rFonts w:hint="eastAsia" w:ascii="仿宋" w:hAnsi="仿宋" w:eastAsia="仿宋" w:cs="仿宋"/>
          <w:snapToGrid w:val="0"/>
          <w:kern w:val="0"/>
          <w:sz w:val="24"/>
          <w:highlight w:val="none"/>
          <w:u w:val="single"/>
        </w:rPr>
        <w:t xml:space="preserve">      </w:t>
      </w:r>
      <w:bookmarkEnd w:id="1052"/>
      <w:r>
        <w:rPr>
          <w:rFonts w:hint="eastAsia" w:ascii="仿宋" w:hAnsi="仿宋" w:eastAsia="仿宋" w:cs="仿宋"/>
          <w:snapToGrid w:val="0"/>
          <w:kern w:val="0"/>
          <w:sz w:val="24"/>
          <w:highlight w:val="none"/>
          <w:u w:val="single"/>
        </w:rPr>
        <w:t xml:space="preserve">  </w:t>
      </w:r>
    </w:p>
    <w:p w14:paraId="6FF8D18C">
      <w:pPr>
        <w:adjustRightInd/>
        <w:spacing w:line="300" w:lineRule="auto"/>
        <w:rPr>
          <w:rFonts w:hint="eastAsia" w:ascii="仿宋" w:hAnsi="仿宋" w:eastAsia="仿宋" w:cs="仿宋"/>
          <w:snapToGrid w:val="0"/>
          <w:kern w:val="0"/>
          <w:sz w:val="24"/>
          <w:highlight w:val="none"/>
          <w:u w:val="single"/>
        </w:rPr>
      </w:pPr>
      <w:r>
        <w:rPr>
          <w:rFonts w:hint="eastAsia" w:ascii="仿宋" w:hAnsi="仿宋" w:eastAsia="仿宋" w:cs="仿宋"/>
          <w:snapToGrid w:val="0"/>
          <w:kern w:val="0"/>
          <w:sz w:val="24"/>
          <w:highlight w:val="none"/>
        </w:rPr>
        <w:t>账  号：</w:t>
      </w:r>
      <w:r>
        <w:rPr>
          <w:rFonts w:hint="eastAsia" w:ascii="仿宋" w:hAnsi="仿宋" w:eastAsia="仿宋" w:cs="仿宋"/>
          <w:snapToGrid w:val="0"/>
          <w:kern w:val="0"/>
          <w:sz w:val="24"/>
          <w:highlight w:val="none"/>
          <w:u w:val="single"/>
        </w:rPr>
        <w:t></w:t>
      </w:r>
      <w:bookmarkStart w:id="1053" w:name="SOA_zyht_fbrzh"/>
      <w:r>
        <w:rPr>
          <w:rFonts w:hint="eastAsia" w:ascii="仿宋" w:hAnsi="仿宋" w:eastAsia="仿宋" w:cs="仿宋"/>
          <w:snapToGrid w:val="0"/>
          <w:kern w:val="0"/>
          <w:sz w:val="24"/>
          <w:highlight w:val="none"/>
          <w:u w:val="single"/>
        </w:rPr>
        <w:t xml:space="preserve">      </w:t>
      </w:r>
      <w:bookmarkEnd w:id="1053"/>
      <w:r>
        <w:rPr>
          <w:rFonts w:hint="eastAsia" w:ascii="仿宋" w:hAnsi="仿宋" w:eastAsia="仿宋" w:cs="仿宋"/>
          <w:snapToGrid w:val="0"/>
          <w:kern w:val="0"/>
          <w:sz w:val="24"/>
          <w:highlight w:val="none"/>
          <w:u w:val="single"/>
        </w:rPr>
        <w:t></w:t>
      </w:r>
      <w:r>
        <w:rPr>
          <w:rFonts w:hint="eastAsia" w:ascii="仿宋" w:hAnsi="仿宋" w:eastAsia="仿宋" w:cs="仿宋"/>
          <w:snapToGrid w:val="0"/>
          <w:kern w:val="0"/>
          <w:sz w:val="24"/>
          <w:highlight w:val="none"/>
        </w:rPr>
        <w:t xml:space="preserve">                   账  号：</w:t>
      </w:r>
      <w:r>
        <w:rPr>
          <w:rFonts w:hint="eastAsia" w:ascii="仿宋" w:hAnsi="仿宋" w:eastAsia="仿宋" w:cs="仿宋"/>
          <w:snapToGrid w:val="0"/>
          <w:kern w:val="0"/>
          <w:sz w:val="24"/>
          <w:highlight w:val="none"/>
          <w:u w:val="single"/>
        </w:rPr>
        <w:t></w:t>
      </w:r>
      <w:bookmarkStart w:id="1054" w:name="SOA_zyht_cbrzh"/>
      <w:r>
        <w:rPr>
          <w:rFonts w:hint="eastAsia" w:ascii="仿宋" w:hAnsi="仿宋" w:eastAsia="仿宋" w:cs="仿宋"/>
          <w:snapToGrid w:val="0"/>
          <w:kern w:val="0"/>
          <w:sz w:val="24"/>
          <w:highlight w:val="none"/>
          <w:u w:val="single"/>
        </w:rPr>
        <w:t xml:space="preserve">      </w:t>
      </w:r>
      <w:bookmarkEnd w:id="1054"/>
      <w:r>
        <w:rPr>
          <w:rFonts w:hint="eastAsia" w:ascii="仿宋" w:hAnsi="仿宋" w:eastAsia="仿宋" w:cs="仿宋"/>
          <w:snapToGrid w:val="0"/>
          <w:kern w:val="0"/>
          <w:sz w:val="24"/>
          <w:highlight w:val="none"/>
          <w:u w:val="single"/>
        </w:rPr>
        <w:t xml:space="preserve">  </w:t>
      </w:r>
    </w:p>
    <w:p w14:paraId="64A65869">
      <w:pPr>
        <w:adjustRightInd/>
        <w:spacing w:line="300" w:lineRule="auto"/>
        <w:rPr>
          <w:rFonts w:hint="eastAsia" w:ascii="仿宋" w:hAnsi="仿宋" w:eastAsia="仿宋" w:cs="仿宋"/>
          <w:b/>
          <w:bCs/>
          <w:color w:val="auto"/>
          <w:sz w:val="32"/>
          <w:szCs w:val="32"/>
          <w:highlight w:val="none"/>
          <w:u w:val="single"/>
        </w:rPr>
      </w:pPr>
      <w:r>
        <w:rPr>
          <w:rFonts w:hint="eastAsia" w:ascii="仿宋" w:hAnsi="仿宋" w:eastAsia="仿宋" w:cs="仿宋"/>
          <w:snapToGrid w:val="0"/>
          <w:kern w:val="0"/>
          <w:sz w:val="24"/>
          <w:highlight w:val="none"/>
        </w:rPr>
        <w:t>邮政编码：</w:t>
      </w:r>
      <w:r>
        <w:rPr>
          <w:rFonts w:hint="eastAsia" w:ascii="仿宋" w:hAnsi="仿宋" w:eastAsia="仿宋" w:cs="仿宋"/>
          <w:snapToGrid w:val="0"/>
          <w:kern w:val="0"/>
          <w:sz w:val="24"/>
          <w:highlight w:val="none"/>
          <w:u w:val="single"/>
        </w:rPr>
        <w:t xml:space="preserve"> </w:t>
      </w:r>
      <w:bookmarkStart w:id="1055" w:name="SOA_zyht_fbryb"/>
      <w:r>
        <w:rPr>
          <w:rFonts w:hint="eastAsia" w:ascii="仿宋" w:hAnsi="仿宋" w:eastAsia="仿宋" w:cs="仿宋"/>
          <w:snapToGrid w:val="0"/>
          <w:kern w:val="0"/>
          <w:sz w:val="24"/>
          <w:highlight w:val="none"/>
          <w:u w:val="single"/>
        </w:rPr>
        <w:t xml:space="preserve">      </w:t>
      </w:r>
      <w:bookmarkEnd w:id="1055"/>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邮政编码：</w:t>
      </w:r>
      <w:r>
        <w:rPr>
          <w:rFonts w:hint="eastAsia" w:ascii="仿宋" w:hAnsi="仿宋" w:eastAsia="仿宋" w:cs="仿宋"/>
          <w:snapToGrid w:val="0"/>
          <w:kern w:val="0"/>
          <w:sz w:val="24"/>
          <w:highlight w:val="none"/>
          <w:u w:val="single"/>
        </w:rPr>
        <w:t></w:t>
      </w:r>
      <w:bookmarkStart w:id="1056" w:name="SOA_zyht_cbryb"/>
      <w:r>
        <w:rPr>
          <w:rFonts w:hint="eastAsia" w:ascii="仿宋" w:hAnsi="仿宋" w:eastAsia="仿宋" w:cs="仿宋"/>
          <w:snapToGrid w:val="0"/>
          <w:kern w:val="0"/>
          <w:sz w:val="24"/>
          <w:highlight w:val="none"/>
          <w:u w:val="single"/>
        </w:rPr>
        <w:t xml:space="preserve">     </w:t>
      </w:r>
      <w:bookmarkEnd w:id="1056"/>
      <w:r>
        <w:rPr>
          <w:rFonts w:hint="eastAsia" w:ascii="仿宋" w:hAnsi="仿宋" w:eastAsia="仿宋" w:cs="仿宋"/>
          <w:snapToGrid w:val="0"/>
          <w:kern w:val="0"/>
          <w:sz w:val="24"/>
          <w:highlight w:val="none"/>
          <w:u w:val="single"/>
        </w:rPr>
        <w:t xml:space="preserve">         </w:t>
      </w:r>
      <w:r>
        <w:rPr>
          <w:rFonts w:hint="eastAsia" w:ascii="仿宋" w:hAnsi="仿宋" w:eastAsia="仿宋" w:cs="仿宋"/>
          <w:snapToGrid w:val="0"/>
          <w:kern w:val="0"/>
          <w:sz w:val="24"/>
          <w:highlight w:val="none"/>
        </w:rPr>
        <w:t xml:space="preserve">  </w:t>
      </w:r>
      <w:r>
        <w:rPr>
          <w:rFonts w:hint="eastAsia" w:ascii="仿宋" w:hAnsi="仿宋" w:eastAsia="仿宋" w:cs="仿宋"/>
          <w:snapToGrid w:val="0"/>
          <w:kern w:val="0"/>
          <w:szCs w:val="21"/>
          <w:highlight w:val="none"/>
        </w:rPr>
        <w:t xml:space="preserve">      </w:t>
      </w:r>
    </w:p>
    <w:p w14:paraId="44DF7A70">
      <w:pPr>
        <w:rPr>
          <w:rFonts w:hint="eastAsia" w:ascii="仿宋" w:hAnsi="仿宋" w:eastAsia="仿宋" w:cs="仿宋"/>
          <w:b/>
          <w:color w:val="auto"/>
          <w:sz w:val="36"/>
          <w:szCs w:val="20"/>
          <w:highlight w:val="none"/>
        </w:rPr>
      </w:pPr>
      <w:r>
        <w:rPr>
          <w:rFonts w:hint="eastAsia" w:ascii="仿宋" w:hAnsi="仿宋" w:eastAsia="仿宋" w:cs="仿宋"/>
          <w:b/>
          <w:color w:val="auto"/>
          <w:sz w:val="36"/>
          <w:szCs w:val="20"/>
          <w:highlight w:val="none"/>
        </w:rPr>
        <w:br w:type="page"/>
      </w:r>
    </w:p>
    <w:p w14:paraId="1317BB90">
      <w:pPr>
        <w:snapToGrid w:val="0"/>
        <w:spacing w:line="360" w:lineRule="auto"/>
        <w:jc w:val="center"/>
        <w:outlineLvl w:val="0"/>
        <w:rPr>
          <w:rFonts w:hint="eastAsia" w:ascii="仿宋" w:hAnsi="仿宋" w:eastAsia="仿宋" w:cs="仿宋"/>
          <w:b/>
          <w:color w:val="auto"/>
          <w:sz w:val="36"/>
          <w:szCs w:val="20"/>
          <w:highlight w:val="none"/>
        </w:rPr>
      </w:pPr>
      <w:r>
        <w:rPr>
          <w:rFonts w:hint="eastAsia" w:ascii="仿宋" w:hAnsi="仿宋" w:eastAsia="仿宋" w:cs="仿宋"/>
          <w:b/>
          <w:color w:val="auto"/>
          <w:sz w:val="36"/>
          <w:szCs w:val="20"/>
          <w:highlight w:val="none"/>
        </w:rPr>
        <w:t>第六部分</w:t>
      </w:r>
      <w:bookmarkEnd w:id="437"/>
      <w:r>
        <w:rPr>
          <w:rFonts w:hint="eastAsia" w:ascii="仿宋" w:hAnsi="仿宋" w:eastAsia="仿宋" w:cs="仿宋"/>
          <w:b/>
          <w:color w:val="auto"/>
          <w:sz w:val="36"/>
          <w:szCs w:val="20"/>
          <w:highlight w:val="none"/>
        </w:rPr>
        <w:t xml:space="preserve"> </w:t>
      </w:r>
      <w:bookmarkEnd w:id="438"/>
      <w:r>
        <w:rPr>
          <w:rFonts w:hint="eastAsia" w:ascii="仿宋" w:hAnsi="仿宋" w:eastAsia="仿宋" w:cs="仿宋"/>
          <w:b/>
          <w:color w:val="auto"/>
          <w:sz w:val="36"/>
          <w:szCs w:val="20"/>
          <w:highlight w:val="none"/>
        </w:rPr>
        <w:t>应提交的有关格式范例</w:t>
      </w:r>
    </w:p>
    <w:p w14:paraId="49355BD5">
      <w:pPr>
        <w:spacing w:line="360" w:lineRule="auto"/>
        <w:jc w:val="center"/>
        <w:outlineLvl w:val="0"/>
        <w:rPr>
          <w:rFonts w:hint="eastAsia" w:ascii="仿宋" w:hAnsi="仿宋" w:eastAsia="仿宋" w:cs="仿宋"/>
          <w:b/>
          <w:color w:val="auto"/>
          <w:kern w:val="0"/>
          <w:sz w:val="36"/>
          <w:szCs w:val="36"/>
          <w:highlight w:val="none"/>
        </w:rPr>
      </w:pPr>
    </w:p>
    <w:p w14:paraId="2CE2372E">
      <w:pPr>
        <w:spacing w:line="360" w:lineRule="auto"/>
        <w:jc w:val="center"/>
        <w:outlineLvl w:val="0"/>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资格文件部分</w:t>
      </w:r>
    </w:p>
    <w:p w14:paraId="47AF4DBC">
      <w:pPr>
        <w:spacing w:line="360" w:lineRule="auto"/>
        <w:jc w:val="center"/>
        <w:outlineLvl w:val="0"/>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3E721F3F">
      <w:pPr>
        <w:spacing w:line="360" w:lineRule="auto"/>
        <w:jc w:val="center"/>
        <w:outlineLvl w:val="0"/>
        <w:rPr>
          <w:rFonts w:hint="eastAsia" w:ascii="仿宋" w:hAnsi="仿宋" w:eastAsia="仿宋" w:cs="仿宋"/>
          <w:b/>
          <w:color w:val="auto"/>
          <w:kern w:val="0"/>
          <w:sz w:val="36"/>
          <w:szCs w:val="36"/>
          <w:highlight w:val="none"/>
        </w:rPr>
      </w:pPr>
    </w:p>
    <w:p w14:paraId="6B650D3D">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（1）符合参加政府采购活动应当具备的一般条件的承诺函……………（页码）</w:t>
      </w:r>
    </w:p>
    <w:p w14:paraId="0F86A056">
      <w:pPr>
        <w:snapToGrid w:val="0"/>
        <w:spacing w:line="360" w:lineRule="auto"/>
        <w:rPr>
          <w:rFonts w:hint="eastAsia" w:ascii="仿宋" w:hAnsi="仿宋" w:eastAsia="仿宋" w:cs="仿宋"/>
          <w:color w:val="auto"/>
          <w:sz w:val="24"/>
          <w:highlight w:val="none"/>
        </w:rPr>
      </w:pPr>
      <w:r>
        <w:rPr>
          <w:rFonts w:hint="eastAsia" w:ascii="仿宋" w:hAnsi="仿宋" w:eastAsia="仿宋" w:cs="仿宋"/>
          <w:snapToGrid w:val="0"/>
          <w:color w:val="auto"/>
          <w:kern w:val="28"/>
          <w:sz w:val="24"/>
          <w:szCs w:val="20"/>
          <w:highlight w:val="none"/>
        </w:rPr>
        <w:t>（2）联合协议</w:t>
      </w:r>
      <w:r>
        <w:rPr>
          <w:rFonts w:hint="eastAsia" w:ascii="仿宋" w:hAnsi="仿宋" w:eastAsia="仿宋" w:cs="仿宋"/>
          <w:color w:val="auto"/>
          <w:sz w:val="24"/>
          <w:highlight w:val="none"/>
        </w:rPr>
        <w:t>………………………………………………………………（页码）</w:t>
      </w:r>
    </w:p>
    <w:p w14:paraId="2C505CCF">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（3）落实政府采购政策需满足的资格要求………………………………（页码）</w:t>
      </w:r>
    </w:p>
    <w:p w14:paraId="472EDDC6">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（4）本项目的特定资格要求………………………………………………（页码）</w:t>
      </w:r>
    </w:p>
    <w:p w14:paraId="3284ABD8">
      <w:pPr>
        <w:snapToGrid w:val="0"/>
        <w:spacing w:line="360" w:lineRule="auto"/>
        <w:ind w:firstLine="480" w:firstLineChars="200"/>
        <w:rPr>
          <w:rFonts w:hint="eastAsia" w:ascii="仿宋" w:hAnsi="仿宋" w:eastAsia="仿宋" w:cs="仿宋"/>
          <w:color w:val="auto"/>
          <w:sz w:val="24"/>
          <w:highlight w:val="none"/>
        </w:rPr>
      </w:pPr>
    </w:p>
    <w:p w14:paraId="5504924E">
      <w:pPr>
        <w:spacing w:line="360" w:lineRule="auto"/>
        <w:ind w:firstLine="480" w:firstLineChars="200"/>
        <w:rPr>
          <w:rFonts w:hint="eastAsia" w:ascii="仿宋" w:hAnsi="仿宋" w:eastAsia="仿宋" w:cs="仿宋"/>
          <w:color w:val="auto"/>
          <w:sz w:val="24"/>
          <w:highlight w:val="none"/>
        </w:rPr>
      </w:pPr>
    </w:p>
    <w:p w14:paraId="2143B135">
      <w:pPr>
        <w:snapToGrid w:val="0"/>
        <w:spacing w:line="360" w:lineRule="auto"/>
        <w:ind w:right="480"/>
        <w:jc w:val="center"/>
        <w:rPr>
          <w:rFonts w:hint="eastAsia" w:ascii="仿宋" w:hAnsi="仿宋" w:eastAsia="仿宋" w:cs="仿宋"/>
          <w:b/>
          <w:color w:val="auto"/>
          <w:kern w:val="0"/>
          <w:sz w:val="32"/>
          <w:szCs w:val="32"/>
          <w:highlight w:val="none"/>
        </w:rPr>
      </w:pPr>
      <w:r>
        <w:rPr>
          <w:rFonts w:hint="eastAsia" w:ascii="仿宋" w:hAnsi="仿宋" w:eastAsia="仿宋" w:cs="仿宋"/>
          <w:color w:val="auto"/>
          <w:kern w:val="0"/>
          <w:sz w:val="24"/>
          <w:highlight w:val="none"/>
        </w:rPr>
        <w:br w:type="page"/>
      </w:r>
      <w:r>
        <w:rPr>
          <w:rFonts w:hint="eastAsia" w:ascii="仿宋" w:hAnsi="仿宋" w:eastAsia="仿宋" w:cs="仿宋"/>
          <w:b/>
          <w:color w:val="auto"/>
          <w:kern w:val="0"/>
          <w:sz w:val="32"/>
          <w:szCs w:val="32"/>
          <w:highlight w:val="none"/>
        </w:rPr>
        <w:t xml:space="preserve">  一、 符合参加政府采购活动应当具备的一般条件的承诺函</w:t>
      </w:r>
    </w:p>
    <w:p w14:paraId="75BEF3ED">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sz w:val="24"/>
          <w:highlight w:val="none"/>
        </w:rPr>
        <w:t>：</w:t>
      </w:r>
    </w:p>
    <w:p w14:paraId="7BC7E3A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我方参与</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】政府采购活动，郑重承诺：</w:t>
      </w:r>
    </w:p>
    <w:p w14:paraId="0F80981D">
      <w:pPr>
        <w:snapToGri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（一）具备《中华人民共和国政府采购法》第二十二条第一款规定的条件：</w:t>
      </w:r>
    </w:p>
    <w:p w14:paraId="3CAF8445">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14:paraId="030AABE2">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2、具有良好的商业信誉和健全的财务会计制度； </w:t>
      </w:r>
    </w:p>
    <w:p w14:paraId="44D18C84">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14:paraId="0493390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14:paraId="75D1F74B">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5、参加政府采购活动前三年内，在经营活动中没有重大违法记录；</w:t>
      </w:r>
    </w:p>
    <w:p w14:paraId="0569EB8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6、具有法律、行政法规规定的其他条件。</w:t>
      </w:r>
    </w:p>
    <w:p w14:paraId="4C3E6B1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（二）未被信用中国（www.creditchina.gov.cn)、中国政府采购网（www.ccgp.gov.cn）列入失信被执行人、重大税收违法案件当事人名单、政府采购严重违法失信行为记录名单。</w:t>
      </w:r>
    </w:p>
    <w:p w14:paraId="7501BEE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（三）不存在以下情况：</w:t>
      </w:r>
    </w:p>
    <w:p w14:paraId="77C8CBFA">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1、单位负责人为同一人或者存在直接控股、管理关系的不同供应商参加同一合同项下的政府采购活动的；</w:t>
      </w:r>
    </w:p>
    <w:p w14:paraId="47ED7389">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2、为采购项目提供整体设计、规范编制或者项目管理、监理、检测等服务后再参加该采购项目的其他采购活动的。</w:t>
      </w:r>
    </w:p>
    <w:p w14:paraId="76C9EE48">
      <w:pPr>
        <w:snapToGrid w:val="0"/>
        <w:spacing w:line="360" w:lineRule="auto"/>
        <w:ind w:firstLine="5520" w:firstLineChars="23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供应商名称(电子签名)：</w:t>
      </w:r>
    </w:p>
    <w:p w14:paraId="265F8C94">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 xml:space="preserve">                        </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 xml:space="preserve">：  年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w:t>
      </w:r>
    </w:p>
    <w:p w14:paraId="67C4616D">
      <w:pPr>
        <w:snapToGrid w:val="0"/>
        <w:spacing w:line="360" w:lineRule="auto"/>
        <w:ind w:right="480"/>
        <w:jc w:val="center"/>
        <w:rPr>
          <w:rFonts w:hint="eastAsia" w:ascii="仿宋" w:hAnsi="仿宋" w:eastAsia="仿宋" w:cs="仿宋"/>
          <w:b/>
          <w:color w:val="auto"/>
          <w:kern w:val="0"/>
          <w:sz w:val="32"/>
          <w:szCs w:val="32"/>
          <w:highlight w:val="none"/>
        </w:rPr>
        <w:sectPr>
          <w:headerReference r:id="rId13" w:type="first"/>
          <w:footerReference r:id="rId15" w:type="first"/>
          <w:headerReference r:id="rId12" w:type="default"/>
          <w:footerReference r:id="rId14" w:type="default"/>
          <w:pgSz w:w="11906" w:h="16838"/>
          <w:pgMar w:top="1440" w:right="1080" w:bottom="1440" w:left="1080" w:header="851" w:footer="992" w:gutter="0"/>
          <w:cols w:space="720" w:num="1"/>
          <w:titlePg/>
          <w:docGrid w:linePitch="312" w:charSpace="0"/>
        </w:sectPr>
      </w:pPr>
    </w:p>
    <w:p w14:paraId="34FADFD3">
      <w:pPr>
        <w:widowControl/>
        <w:spacing w:line="360" w:lineRule="auto"/>
        <w:ind w:firstLine="643" w:firstLineChars="200"/>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二、联合协议（如果有）</w:t>
      </w:r>
    </w:p>
    <w:p w14:paraId="4D3BF2DA">
      <w:pPr>
        <w:widowControl/>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[以联合体形式参与的，提供联合协议（附件5）；本项目不接受联合体或者供应商不以联合体形式投参与的，则不需要提供]</w:t>
      </w:r>
    </w:p>
    <w:p w14:paraId="65F6EBD1">
      <w:pPr>
        <w:snapToGrid w:val="0"/>
        <w:spacing w:line="360" w:lineRule="auto"/>
        <w:ind w:right="480"/>
        <w:jc w:val="center"/>
        <w:rPr>
          <w:rFonts w:hint="eastAsia" w:ascii="仿宋" w:hAnsi="仿宋" w:eastAsia="仿宋" w:cs="仿宋"/>
          <w:b/>
          <w:color w:val="auto"/>
          <w:kern w:val="0"/>
          <w:sz w:val="32"/>
          <w:szCs w:val="32"/>
          <w:highlight w:val="none"/>
        </w:rPr>
        <w:sectPr>
          <w:pgSz w:w="11906" w:h="16838"/>
          <w:pgMar w:top="1440" w:right="1080" w:bottom="1440" w:left="1080" w:header="851" w:footer="992" w:gutter="0"/>
          <w:cols w:space="720" w:num="1"/>
          <w:titlePg/>
          <w:docGrid w:linePitch="312" w:charSpace="0"/>
        </w:sectPr>
      </w:pPr>
    </w:p>
    <w:p w14:paraId="70B36630">
      <w:pPr>
        <w:snapToGrid w:val="0"/>
        <w:spacing w:line="360" w:lineRule="auto"/>
        <w:ind w:right="480"/>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三、落实政府采购政策需满足的资格要求</w:t>
      </w:r>
    </w:p>
    <w:p w14:paraId="11CBB77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（根据竞争性磋商公告落实政府采购政策需满足的资格要求选择提供相应的材料；未要求的，无需提供）</w:t>
      </w:r>
    </w:p>
    <w:p w14:paraId="2BE6E634">
      <w:pPr>
        <w:snapToGrid w:val="0"/>
        <w:spacing w:before="50" w:after="50" w:line="360" w:lineRule="auto"/>
        <w:ind w:firstLine="472" w:firstLineChars="196"/>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A</w:t>
      </w:r>
      <w:r>
        <w:rPr>
          <w:rFonts w:hint="eastAsia" w:ascii="仿宋" w:hAnsi="仿宋" w:eastAsia="仿宋" w:cs="仿宋"/>
          <w:color w:val="auto"/>
          <w:sz w:val="24"/>
          <w:highlight w:val="none"/>
        </w:rPr>
        <w:t xml:space="preserve">.专门面向中小企业，工程全部由符合政策要求的中小企业（或小微企业）承建的，提供相应的中小企业声明函（附件7）。 </w:t>
      </w:r>
    </w:p>
    <w:p w14:paraId="6B83F52E">
      <w:pPr>
        <w:widowControl/>
        <w:spacing w:line="360" w:lineRule="auto"/>
        <w:ind w:firstLine="480"/>
        <w:jc w:val="left"/>
        <w:rPr>
          <w:rFonts w:hint="eastAsia" w:ascii="仿宋" w:hAnsi="仿宋" w:eastAsia="仿宋" w:cs="仿宋"/>
          <w:color w:val="auto"/>
          <w:sz w:val="24"/>
          <w:highlight w:val="none"/>
        </w:rPr>
      </w:pPr>
    </w:p>
    <w:p w14:paraId="4F534CC1">
      <w:pPr>
        <w:widowControl/>
        <w:spacing w:line="360" w:lineRule="auto"/>
        <w:ind w:firstLine="472" w:firstLineChars="196"/>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B.</w:t>
      </w:r>
      <w:r>
        <w:rPr>
          <w:rFonts w:hint="eastAsia" w:ascii="仿宋" w:hAnsi="仿宋" w:eastAsia="仿宋" w:cs="仿宋"/>
          <w:color w:val="auto"/>
          <w:sz w:val="24"/>
          <w:highlight w:val="none"/>
        </w:rPr>
        <w:t>要求以联合体形式参加的，提供联合协议（附件5）和中小企业声明函（附件7），联合协议中中小企业合同金额应当达到竞争性磋商公告载明的比例；如果供应商本身提供所有标的均由中小企业承建的，</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视同符合了资格条件，无需再与其他中小企业组成联合体参加政府采购活动，无需提供联合协议。</w:t>
      </w:r>
    </w:p>
    <w:p w14:paraId="716873F8">
      <w:pPr>
        <w:snapToGrid w:val="0"/>
        <w:spacing w:before="50" w:after="50"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w:t>
      </w:r>
    </w:p>
    <w:p w14:paraId="0376711E">
      <w:pPr>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C、</w:t>
      </w:r>
      <w:r>
        <w:rPr>
          <w:rFonts w:hint="eastAsia" w:ascii="仿宋" w:hAnsi="仿宋" w:eastAsia="仿宋" w:cs="仿宋"/>
          <w:color w:val="auto"/>
          <w:sz w:val="24"/>
          <w:highlight w:val="none"/>
        </w:rPr>
        <w:t>要求合同分包的，提供分包意向协议（附件6）和中小企业声明函（附件7），分包意向协议中中小企业合同金额应当达到竞争性磋商公告载明的比例；如果供应商本身提供所有标的均由中小企业承建，</w:t>
      </w:r>
      <w:r>
        <w:rPr>
          <w:rFonts w:hint="eastAsia" w:ascii="仿宋" w:hAnsi="仿宋" w:eastAsia="仿宋" w:cs="仿宋"/>
          <w:color w:val="auto"/>
          <w:spacing w:val="8"/>
          <w:kern w:val="0"/>
          <w:sz w:val="24"/>
          <w:highlight w:val="none"/>
        </w:rPr>
        <w:t>并相应达到了前述比例要求，</w:t>
      </w:r>
      <w:r>
        <w:rPr>
          <w:rFonts w:hint="eastAsia" w:ascii="仿宋" w:hAnsi="仿宋" w:eastAsia="仿宋" w:cs="仿宋"/>
          <w:color w:val="auto"/>
          <w:sz w:val="24"/>
          <w:highlight w:val="none"/>
        </w:rPr>
        <w:t>视同符合了资格条件，无需再向中小企业分包，无需提供分包意向协议。</w:t>
      </w:r>
    </w:p>
    <w:p w14:paraId="080A3403">
      <w:pPr>
        <w:widowControl/>
        <w:spacing w:line="360" w:lineRule="auto"/>
        <w:ind w:left="150"/>
        <w:jc w:val="center"/>
        <w:rPr>
          <w:rFonts w:hint="eastAsia" w:ascii="仿宋" w:hAnsi="仿宋" w:eastAsia="仿宋" w:cs="仿宋"/>
          <w:b/>
          <w:color w:val="auto"/>
          <w:kern w:val="0"/>
          <w:sz w:val="32"/>
          <w:szCs w:val="32"/>
          <w:highlight w:val="none"/>
        </w:rPr>
      </w:pPr>
    </w:p>
    <w:p w14:paraId="04FBD567">
      <w:pPr>
        <w:widowControl/>
        <w:spacing w:line="360" w:lineRule="auto"/>
        <w:ind w:left="150"/>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四、本项目的特定资格要求</w:t>
      </w:r>
    </w:p>
    <w:p w14:paraId="52DFA85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（根据竞争性磋商公告本项目的特定资格要求提供相应的材料；未要求的，无需提供）</w:t>
      </w:r>
    </w:p>
    <w:p w14:paraId="2D141A73">
      <w:pPr>
        <w:rPr>
          <w:rFonts w:hint="eastAsia" w:ascii="仿宋" w:hAnsi="仿宋" w:eastAsia="仿宋" w:cs="仿宋"/>
          <w:color w:val="auto"/>
          <w:highlight w:val="none"/>
        </w:rPr>
      </w:pPr>
    </w:p>
    <w:p w14:paraId="631A7636">
      <w:pPr>
        <w:snapToGrid w:val="0"/>
        <w:spacing w:line="360" w:lineRule="auto"/>
        <w:ind w:right="480"/>
        <w:jc w:val="center"/>
        <w:rPr>
          <w:rFonts w:hint="eastAsia" w:ascii="仿宋" w:hAnsi="仿宋" w:eastAsia="仿宋" w:cs="仿宋"/>
          <w:b/>
          <w:color w:val="auto"/>
          <w:kern w:val="0"/>
          <w:sz w:val="32"/>
          <w:szCs w:val="32"/>
          <w:highlight w:val="none"/>
        </w:rPr>
        <w:sectPr>
          <w:pgSz w:w="11906" w:h="16838"/>
          <w:pgMar w:top="1440" w:right="1080" w:bottom="1440" w:left="1080" w:header="851" w:footer="992" w:gutter="0"/>
          <w:cols w:space="720" w:num="1"/>
          <w:titlePg/>
          <w:docGrid w:linePitch="312" w:charSpace="0"/>
        </w:sectPr>
      </w:pPr>
    </w:p>
    <w:p w14:paraId="33EE5E90">
      <w:pPr>
        <w:pStyle w:val="3"/>
        <w:rPr>
          <w:rFonts w:hint="eastAsia" w:ascii="仿宋" w:hAnsi="仿宋" w:eastAsia="仿宋" w:cs="仿宋"/>
          <w:b w:val="0"/>
          <w:color w:val="auto"/>
          <w:kern w:val="0"/>
          <w:sz w:val="36"/>
          <w:szCs w:val="36"/>
          <w:highlight w:val="none"/>
        </w:rPr>
      </w:pPr>
    </w:p>
    <w:p w14:paraId="5009A669">
      <w:pPr>
        <w:spacing w:line="360" w:lineRule="auto"/>
        <w:ind w:right="420" w:firstLine="3614" w:firstLineChars="1000"/>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商务技术文件部分</w:t>
      </w:r>
    </w:p>
    <w:p w14:paraId="1DA66F71">
      <w:pPr>
        <w:spacing w:line="360" w:lineRule="auto"/>
        <w:jc w:val="center"/>
        <w:outlineLvl w:val="0"/>
        <w:rPr>
          <w:rFonts w:hint="eastAsia"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目录</w:t>
      </w:r>
    </w:p>
    <w:p w14:paraId="1C37977F">
      <w:pPr>
        <w:numPr>
          <w:ilvl w:val="255"/>
          <w:numId w:val="0"/>
        </w:num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（1）响应函……………………………………………………………………………（页码）</w:t>
      </w:r>
    </w:p>
    <w:p w14:paraId="1E1BF20C">
      <w:pPr>
        <w:numPr>
          <w:ilvl w:val="255"/>
          <w:numId w:val="0"/>
        </w:num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（2）授权委托书或法定代表人（单位负责人、自然人本人）身份证明……………（页码）</w:t>
      </w:r>
    </w:p>
    <w:p w14:paraId="5263A136">
      <w:pPr>
        <w:snapToGrid w:val="0"/>
        <w:spacing w:line="360" w:lineRule="auto"/>
        <w:ind w:left="479" w:leftChars="228"/>
        <w:rPr>
          <w:rFonts w:hint="eastAsia" w:ascii="仿宋" w:hAnsi="仿宋" w:eastAsia="仿宋" w:cs="仿宋"/>
          <w:color w:val="auto"/>
          <w:sz w:val="24"/>
          <w:highlight w:val="none"/>
        </w:rPr>
      </w:pPr>
      <w:r>
        <w:rPr>
          <w:rFonts w:hint="eastAsia" w:ascii="仿宋" w:hAnsi="仿宋" w:eastAsia="仿宋" w:cs="仿宋"/>
          <w:color w:val="auto"/>
          <w:sz w:val="24"/>
          <w:highlight w:val="none"/>
        </w:rPr>
        <w:t>（3）分包意向协议………………………………………………………………………（页码）</w:t>
      </w:r>
    </w:p>
    <w:p w14:paraId="4BEB8436">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（4）符合性审查资料……………………………………………………………………（页码）</w:t>
      </w:r>
    </w:p>
    <w:p w14:paraId="66BD897A">
      <w:pPr>
        <w:snapToGrid w:val="0"/>
        <w:spacing w:line="360" w:lineRule="auto"/>
        <w:ind w:left="479" w:leftChars="228"/>
        <w:rPr>
          <w:rFonts w:hint="eastAsia" w:ascii="仿宋" w:hAnsi="仿宋" w:eastAsia="仿宋" w:cs="仿宋"/>
          <w:color w:val="auto"/>
          <w:sz w:val="24"/>
          <w:highlight w:val="none"/>
        </w:rPr>
      </w:pPr>
      <w:r>
        <w:rPr>
          <w:rFonts w:hint="eastAsia" w:ascii="仿宋" w:hAnsi="仿宋" w:eastAsia="仿宋" w:cs="仿宋"/>
          <w:color w:val="auto"/>
          <w:sz w:val="24"/>
          <w:highlight w:val="none"/>
        </w:rPr>
        <w:t>（5）评审标准相应的商务技术资料……………………………………………………（页码）（6）商务技术偏离表……………………………………………………………………（页码）</w:t>
      </w:r>
    </w:p>
    <w:p w14:paraId="4E9AC0DE">
      <w:pPr>
        <w:snapToGrid w:val="0"/>
        <w:spacing w:line="360" w:lineRule="auto"/>
        <w:ind w:left="479" w:leftChars="228"/>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zh-CN"/>
        </w:rPr>
        <w:t>）政府采购供应商廉洁自律承诺书</w:t>
      </w:r>
      <w:r>
        <w:rPr>
          <w:rFonts w:hint="eastAsia" w:ascii="仿宋" w:hAnsi="仿宋" w:eastAsia="仿宋" w:cs="仿宋"/>
          <w:color w:val="auto"/>
          <w:sz w:val="24"/>
          <w:highlight w:val="none"/>
        </w:rPr>
        <w:t>…………………………………………………（页码）</w:t>
      </w:r>
    </w:p>
    <w:p w14:paraId="7E7D8037">
      <w:pPr>
        <w:snapToGrid w:val="0"/>
        <w:spacing w:line="360" w:lineRule="auto"/>
        <w:jc w:val="center"/>
        <w:rPr>
          <w:rFonts w:hint="eastAsia" w:ascii="仿宋" w:hAnsi="仿宋" w:eastAsia="仿宋" w:cs="仿宋"/>
          <w:b/>
          <w:color w:val="auto"/>
          <w:kern w:val="0"/>
          <w:sz w:val="24"/>
          <w:szCs w:val="32"/>
          <w:highlight w:val="none"/>
          <w:lang w:val="zh-CN"/>
        </w:rPr>
        <w:sectPr>
          <w:pgSz w:w="11906" w:h="16838"/>
          <w:pgMar w:top="1440" w:right="1080" w:bottom="1440" w:left="1080" w:header="851" w:footer="992" w:gutter="0"/>
          <w:cols w:space="720" w:num="1"/>
          <w:titlePg/>
          <w:docGrid w:linePitch="312" w:charSpace="0"/>
        </w:sectPr>
      </w:pPr>
    </w:p>
    <w:p w14:paraId="1E5971FC">
      <w:pPr>
        <w:snapToGrid w:val="0"/>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一、响应函</w:t>
      </w:r>
    </w:p>
    <w:p w14:paraId="3F2C65C1">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sz w:val="24"/>
          <w:highlight w:val="none"/>
        </w:rPr>
        <w:t>：</w:t>
      </w:r>
    </w:p>
    <w:p w14:paraId="1E8BC5B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我方参加你方组织的</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】采购的有关活动，并对此项目提交响应文件及报价。为此：</w:t>
      </w:r>
    </w:p>
    <w:p w14:paraId="3AAD9BAD">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1、我方承诺响应文件有效期从提交响应文件的截止之日起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90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天（不少于90天）</w:t>
      </w:r>
      <w:r>
        <w:rPr>
          <w:rFonts w:hint="eastAsia" w:ascii="仿宋" w:hAnsi="仿宋" w:eastAsia="仿宋" w:cs="仿宋"/>
          <w:color w:val="auto"/>
          <w:highlight w:val="none"/>
        </w:rPr>
        <w:t>，</w:t>
      </w:r>
      <w:r>
        <w:rPr>
          <w:rFonts w:hint="eastAsia" w:ascii="仿宋" w:hAnsi="仿宋" w:eastAsia="仿宋" w:cs="仿宋"/>
          <w:color w:val="auto"/>
          <w:sz w:val="24"/>
          <w:highlight w:val="none"/>
        </w:rPr>
        <w:t>本响应文件在响应文件有效期满之前均具有约束力。</w:t>
      </w:r>
    </w:p>
    <w:p w14:paraId="7446BA00">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2、我方的响应文件包括以下内容：</w:t>
      </w:r>
    </w:p>
    <w:p w14:paraId="69C519FC">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2.1资格文件：</w:t>
      </w:r>
    </w:p>
    <w:p w14:paraId="5312278C">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2.1.1承诺函；</w:t>
      </w:r>
    </w:p>
    <w:p w14:paraId="0ECFA34D">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w:t>
      </w:r>
      <w:r>
        <w:rPr>
          <w:rFonts w:hint="eastAsia" w:ascii="仿宋" w:hAnsi="仿宋" w:eastAsia="仿宋" w:cs="仿宋"/>
          <w:snapToGrid w:val="0"/>
          <w:color w:val="auto"/>
          <w:kern w:val="28"/>
          <w:sz w:val="24"/>
          <w:szCs w:val="20"/>
          <w:highlight w:val="none"/>
        </w:rPr>
        <w:t>联合协议（如果有)；</w:t>
      </w:r>
    </w:p>
    <w:p w14:paraId="23707D1F">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2.1.3落实政府采购政策需满足的资格要求（如果有）；</w:t>
      </w:r>
    </w:p>
    <w:p w14:paraId="67038CE9">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2.1.4本项目的特定资格要求（如果有）。</w:t>
      </w:r>
    </w:p>
    <w:p w14:paraId="12403FD3">
      <w:pPr>
        <w:snapToGrid w:val="0"/>
        <w:spacing w:line="360" w:lineRule="auto"/>
        <w:ind w:left="210" w:leftChars="100"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 xml:space="preserve"> </w:t>
      </w:r>
      <w:r>
        <w:rPr>
          <w:rFonts w:hint="eastAsia" w:ascii="仿宋" w:hAnsi="仿宋" w:eastAsia="仿宋" w:cs="仿宋"/>
          <w:color w:val="auto"/>
          <w:sz w:val="24"/>
          <w:highlight w:val="none"/>
        </w:rPr>
        <w:t>商务技术</w:t>
      </w:r>
      <w:r>
        <w:rPr>
          <w:rFonts w:hint="eastAsia" w:ascii="仿宋" w:hAnsi="仿宋" w:eastAsia="仿宋" w:cs="仿宋"/>
          <w:color w:val="auto"/>
          <w:sz w:val="24"/>
          <w:highlight w:val="none"/>
          <w:lang w:val="zh-CN"/>
        </w:rPr>
        <w:t>文件：</w:t>
      </w:r>
    </w:p>
    <w:p w14:paraId="3B6632B0">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2.2.1响应函；</w:t>
      </w:r>
      <w:r>
        <w:rPr>
          <w:rFonts w:hint="eastAsia" w:ascii="仿宋" w:hAnsi="仿宋" w:eastAsia="仿宋" w:cs="仿宋"/>
          <w:color w:val="auto"/>
          <w:sz w:val="24"/>
          <w:highlight w:val="none"/>
          <w:lang w:val="zh-CN"/>
        </w:rPr>
        <w:t xml:space="preserve"> </w:t>
      </w:r>
    </w:p>
    <w:p w14:paraId="6560D0F2">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2.2.2授权委托书或法定代表人（单位负责人）身份证明；</w:t>
      </w:r>
    </w:p>
    <w:p w14:paraId="14EC0362">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2.2.3分包意向协议（如果有）；</w:t>
      </w:r>
    </w:p>
    <w:p w14:paraId="46608172">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2.2.4符合性审查资料；</w:t>
      </w:r>
    </w:p>
    <w:p w14:paraId="60548EDF">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2.2.5评审标准相应的商务技术资料；</w:t>
      </w:r>
    </w:p>
    <w:p w14:paraId="5E23DF40">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2.2.6商务技术偏离表；</w:t>
      </w:r>
    </w:p>
    <w:p w14:paraId="1AAE64FD">
      <w:pPr>
        <w:snapToGrid w:val="0"/>
        <w:spacing w:line="360" w:lineRule="auto"/>
        <w:ind w:left="420" w:leftChars="200"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zh-CN"/>
        </w:rPr>
        <w:t>政府采购供应商廉洁自律承诺书；</w:t>
      </w:r>
    </w:p>
    <w:p w14:paraId="1927E983">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zh-CN"/>
        </w:rPr>
        <w:t>.</w:t>
      </w:r>
      <w:r>
        <w:rPr>
          <w:rFonts w:hint="eastAsia" w:ascii="仿宋" w:hAnsi="仿宋" w:eastAsia="仿宋" w:cs="仿宋"/>
          <w:color w:val="auto"/>
          <w:sz w:val="24"/>
          <w:highlight w:val="none"/>
        </w:rPr>
        <w:t>3报价文件</w:t>
      </w:r>
    </w:p>
    <w:p w14:paraId="0B06D324">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2.3.1</w:t>
      </w:r>
      <w:r>
        <w:rPr>
          <w:rFonts w:hint="eastAsia" w:ascii="仿宋" w:hAnsi="仿宋" w:eastAsia="仿宋" w:cs="仿宋"/>
          <w:color w:val="auto"/>
          <w:sz w:val="24"/>
          <w:highlight w:val="none"/>
          <w:lang w:eastAsia="zh-CN"/>
        </w:rPr>
        <w:t>初次报价一览表</w:t>
      </w:r>
      <w:r>
        <w:rPr>
          <w:rFonts w:hint="eastAsia" w:ascii="仿宋" w:hAnsi="仿宋" w:eastAsia="仿宋" w:cs="仿宋"/>
          <w:color w:val="auto"/>
          <w:sz w:val="24"/>
          <w:highlight w:val="none"/>
        </w:rPr>
        <w:t>；</w:t>
      </w:r>
    </w:p>
    <w:p w14:paraId="77F20A7F">
      <w:pPr>
        <w:snapToGrid w:val="0"/>
        <w:spacing w:line="360" w:lineRule="auto"/>
        <w:ind w:left="420" w:leftChars="200"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2.3.2</w:t>
      </w:r>
      <w:r>
        <w:rPr>
          <w:rFonts w:hint="eastAsia" w:ascii="仿宋" w:hAnsi="仿宋" w:eastAsia="仿宋" w:cs="仿宋"/>
          <w:color w:val="auto"/>
          <w:sz w:val="24"/>
          <w:highlight w:val="none"/>
          <w:lang w:val="en-US" w:eastAsia="zh-CN"/>
        </w:rPr>
        <w:t>报价情况说明；</w:t>
      </w:r>
    </w:p>
    <w:p w14:paraId="3855D6FA">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2.3.3</w:t>
      </w:r>
      <w:r>
        <w:rPr>
          <w:rFonts w:hint="eastAsia" w:ascii="仿宋" w:hAnsi="仿宋" w:eastAsia="仿宋" w:cs="仿宋"/>
          <w:color w:val="auto"/>
          <w:sz w:val="24"/>
          <w:highlight w:val="none"/>
        </w:rPr>
        <w:t>已标价工程量清单；</w:t>
      </w:r>
    </w:p>
    <w:p w14:paraId="28362FF1">
      <w:pPr>
        <w:snapToGrid w:val="0"/>
        <w:spacing w:line="360" w:lineRule="auto"/>
        <w:ind w:left="420" w:leftChars="2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中小企业声明函（如果有）。</w:t>
      </w:r>
    </w:p>
    <w:p w14:paraId="2FF98731">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3、我方承诺除商务技术偏离表列出的偏离外，我方响应采购文件的全部要求。对</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文件中材料的真实性、合法性负责。</w:t>
      </w:r>
    </w:p>
    <w:p w14:paraId="46B716BF">
      <w:pPr>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4、如我方成交，我方承诺：</w:t>
      </w:r>
    </w:p>
    <w:p w14:paraId="2F54FB14">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4.1在收到成交通知书后，在成交通知书规定的期限内与你方签订合同； </w:t>
      </w:r>
    </w:p>
    <w:p w14:paraId="230D32C3">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4.2在签订合同时不向你方提出附加条件； </w:t>
      </w:r>
    </w:p>
    <w:p w14:paraId="20CE1364">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4.3按照采购文件要求提交履约保证金； </w:t>
      </w:r>
    </w:p>
    <w:p w14:paraId="477850FB">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4.4在合同约定的期限内完成合同规定的全部义务。 </w:t>
      </w:r>
    </w:p>
    <w:p w14:paraId="3147AF06">
      <w:pPr>
        <w:snapToGrid w:val="0"/>
        <w:spacing w:line="360" w:lineRule="auto"/>
        <w:ind w:left="210" w:leftChars="10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5、其他补充说明: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14:paraId="60C8B956">
      <w:pPr>
        <w:spacing w:line="360" w:lineRule="auto"/>
        <w:ind w:firstLine="3600" w:firstLineChars="15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供应商名称（电子签名）：                          </w:t>
      </w:r>
    </w:p>
    <w:p w14:paraId="504599F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24F83B6D">
      <w:pPr>
        <w:snapToGrid w:val="0"/>
        <w:spacing w:line="360" w:lineRule="auto"/>
        <w:ind w:left="420" w:leftChars="200" w:firstLine="4200" w:firstLineChars="1750"/>
        <w:rPr>
          <w:rFonts w:hint="eastAsia" w:ascii="仿宋" w:hAnsi="仿宋" w:eastAsia="仿宋" w:cs="仿宋"/>
          <w:color w:val="auto"/>
          <w:kern w:val="0"/>
          <w:sz w:val="24"/>
          <w:highlight w:val="none"/>
          <w:u w:val="single"/>
        </w:rPr>
      </w:pPr>
    </w:p>
    <w:p w14:paraId="3E564081">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098AA759">
      <w:pPr>
        <w:snapToGrid w:val="0"/>
        <w:spacing w:line="360" w:lineRule="auto"/>
        <w:jc w:val="center"/>
        <w:rPr>
          <w:rFonts w:hint="eastAsia" w:ascii="仿宋" w:hAnsi="仿宋" w:eastAsia="仿宋" w:cs="仿宋"/>
          <w:b/>
          <w:color w:val="auto"/>
          <w:kern w:val="0"/>
          <w:sz w:val="32"/>
          <w:szCs w:val="32"/>
          <w:highlight w:val="none"/>
        </w:rPr>
      </w:pPr>
    </w:p>
    <w:p w14:paraId="015591B8">
      <w:pPr>
        <w:snapToGrid w:val="0"/>
        <w:spacing w:line="360" w:lineRule="auto"/>
        <w:rPr>
          <w:rFonts w:hint="eastAsia" w:ascii="仿宋" w:hAnsi="仿宋" w:eastAsia="仿宋" w:cs="仿宋"/>
          <w:color w:val="auto"/>
          <w:sz w:val="24"/>
          <w:highlight w:val="none"/>
        </w:rPr>
      </w:pPr>
    </w:p>
    <w:p w14:paraId="643FA35D">
      <w:pPr>
        <w:jc w:val="center"/>
        <w:rPr>
          <w:rFonts w:hint="eastAsia" w:ascii="仿宋" w:hAnsi="仿宋" w:eastAsia="仿宋" w:cs="仿宋"/>
          <w:b/>
          <w:color w:val="auto"/>
          <w:kern w:val="0"/>
          <w:sz w:val="32"/>
          <w:szCs w:val="32"/>
          <w:highlight w:val="none"/>
        </w:rPr>
      </w:pPr>
    </w:p>
    <w:p w14:paraId="366A5C16">
      <w:pPr>
        <w:jc w:val="center"/>
        <w:rPr>
          <w:rFonts w:hint="eastAsia" w:ascii="仿宋" w:hAnsi="仿宋" w:eastAsia="仿宋" w:cs="仿宋"/>
          <w:b/>
          <w:color w:val="auto"/>
          <w:kern w:val="0"/>
          <w:sz w:val="32"/>
          <w:szCs w:val="32"/>
          <w:highlight w:val="none"/>
        </w:rPr>
        <w:sectPr>
          <w:pgSz w:w="11906" w:h="16838"/>
          <w:pgMar w:top="1440" w:right="1080" w:bottom="1440" w:left="1080" w:header="851" w:footer="992" w:gutter="0"/>
          <w:cols w:space="720" w:num="1"/>
          <w:titlePg/>
          <w:docGrid w:linePitch="312" w:charSpace="0"/>
        </w:sectPr>
      </w:pPr>
    </w:p>
    <w:p w14:paraId="0227763F">
      <w:pPr>
        <w:snapToGrid w:val="0"/>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二、授权委托书或法定代表人（单位负责人、自然人本人）身份证明</w:t>
      </w:r>
    </w:p>
    <w:p w14:paraId="2E2D72F0">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3AC8CA0F">
      <w:pPr>
        <w:snapToGrid w:val="0"/>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授权委托书（适用于非联合体</w:t>
      </w:r>
      <w:r>
        <w:rPr>
          <w:rFonts w:hint="eastAsia" w:ascii="仿宋" w:hAnsi="仿宋" w:eastAsia="仿宋" w:cs="仿宋"/>
          <w:b/>
          <w:bCs/>
          <w:color w:val="auto"/>
          <w:sz w:val="32"/>
          <w:szCs w:val="32"/>
          <w:highlight w:val="none"/>
        </w:rPr>
        <w:t>响应</w:t>
      </w:r>
      <w:r>
        <w:rPr>
          <w:rFonts w:hint="eastAsia" w:ascii="仿宋" w:hAnsi="仿宋" w:eastAsia="仿宋" w:cs="仿宋"/>
          <w:b/>
          <w:bCs/>
          <w:color w:val="auto"/>
          <w:sz w:val="32"/>
          <w:szCs w:val="32"/>
          <w:highlight w:val="none"/>
          <w:lang w:val="zh-CN"/>
        </w:rPr>
        <w:t>）</w:t>
      </w:r>
    </w:p>
    <w:p w14:paraId="37CEEA39">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kern w:val="0"/>
          <w:sz w:val="24"/>
          <w:highlight w:val="none"/>
          <w:lang w:val="zh-CN"/>
        </w:rPr>
        <w:t>：</w:t>
      </w:r>
    </w:p>
    <w:p w14:paraId="5306C6B2">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现</w:t>
      </w:r>
      <w:r>
        <w:rPr>
          <w:rFonts w:hint="eastAsia" w:ascii="仿宋" w:hAnsi="仿宋" w:eastAsia="仿宋" w:cs="仿宋"/>
          <w:color w:val="auto"/>
          <w:kern w:val="0"/>
          <w:sz w:val="24"/>
          <w:highlight w:val="none"/>
          <w:lang w:val="zh-CN"/>
        </w:rPr>
        <w:t>委托</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（姓名）为我方代理人（身份证号码：</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，手机：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none"/>
          <w:lang w:val="en-US" w:eastAsia="zh-CN"/>
        </w:rPr>
        <w:t>，所在单位：</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），以我方名义处理</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政府采购</w:t>
      </w:r>
      <w:r>
        <w:rPr>
          <w:rFonts w:hint="eastAsia" w:ascii="仿宋" w:hAnsi="仿宋" w:eastAsia="仿宋" w:cs="仿宋"/>
          <w:color w:val="auto"/>
          <w:kern w:val="0"/>
          <w:sz w:val="24"/>
          <w:highlight w:val="none"/>
        </w:rPr>
        <w:t>响应</w:t>
      </w:r>
      <w:r>
        <w:rPr>
          <w:rFonts w:hint="eastAsia" w:ascii="仿宋" w:hAnsi="仿宋" w:eastAsia="仿宋" w:cs="仿宋"/>
          <w:color w:val="auto"/>
          <w:kern w:val="0"/>
          <w:sz w:val="24"/>
          <w:highlight w:val="none"/>
          <w:lang w:val="zh-CN"/>
        </w:rPr>
        <w:t>的一切事项，其法律后果由我方承担。</w:t>
      </w:r>
    </w:p>
    <w:p w14:paraId="04B34C10">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委托期限</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自</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日起至</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日止。</w:t>
      </w:r>
    </w:p>
    <w:p w14:paraId="542E6405">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特此告知。</w:t>
      </w:r>
    </w:p>
    <w:p w14:paraId="101A8C97">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 xml:space="preserve">                                                 供应商名称(电子签名)：</w:t>
      </w:r>
    </w:p>
    <w:p w14:paraId="5D6AE193">
      <w:pP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签发日期：  年  月   日</w:t>
      </w:r>
    </w:p>
    <w:p w14:paraId="4ABA96B2">
      <w:pPr>
        <w:snapToGrid w:val="0"/>
        <w:spacing w:line="360" w:lineRule="auto"/>
        <w:rPr>
          <w:rFonts w:hint="eastAsia" w:ascii="仿宋" w:hAnsi="仿宋" w:eastAsia="仿宋" w:cs="仿宋"/>
          <w:color w:val="auto"/>
          <w:sz w:val="24"/>
          <w:highlight w:val="none"/>
        </w:rPr>
      </w:pPr>
    </w:p>
    <w:p w14:paraId="33D817C4">
      <w:pPr>
        <w:snapToGrid w:val="0"/>
        <w:spacing w:line="360" w:lineRule="auto"/>
        <w:rPr>
          <w:rFonts w:hint="eastAsia" w:ascii="仿宋" w:hAnsi="仿宋" w:eastAsia="仿宋" w:cs="仿宋"/>
          <w:color w:val="auto"/>
          <w:sz w:val="24"/>
          <w:highlight w:val="none"/>
        </w:rPr>
      </w:pPr>
    </w:p>
    <w:p w14:paraId="659C7A49">
      <w:pPr>
        <w:snapToGrid w:val="0"/>
        <w:spacing w:line="360" w:lineRule="auto"/>
        <w:rPr>
          <w:rFonts w:hint="eastAsia" w:ascii="仿宋" w:hAnsi="仿宋" w:eastAsia="仿宋" w:cs="仿宋"/>
          <w:color w:val="auto"/>
          <w:sz w:val="24"/>
          <w:highlight w:val="none"/>
        </w:rPr>
      </w:pPr>
    </w:p>
    <w:p w14:paraId="333CB076">
      <w:pPr>
        <w:snapToGrid w:val="0"/>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授权委托书（适用于联合体</w:t>
      </w:r>
      <w:r>
        <w:rPr>
          <w:rFonts w:hint="eastAsia" w:ascii="仿宋" w:hAnsi="仿宋" w:eastAsia="仿宋" w:cs="仿宋"/>
          <w:b/>
          <w:bCs/>
          <w:color w:val="auto"/>
          <w:sz w:val="32"/>
          <w:szCs w:val="32"/>
          <w:highlight w:val="none"/>
        </w:rPr>
        <w:t>响应</w:t>
      </w:r>
      <w:r>
        <w:rPr>
          <w:rFonts w:hint="eastAsia" w:ascii="仿宋" w:hAnsi="仿宋" w:eastAsia="仿宋" w:cs="仿宋"/>
          <w:b/>
          <w:bCs/>
          <w:color w:val="auto"/>
          <w:sz w:val="32"/>
          <w:szCs w:val="32"/>
          <w:highlight w:val="none"/>
          <w:lang w:val="zh-CN"/>
        </w:rPr>
        <w:t>）</w:t>
      </w:r>
    </w:p>
    <w:p w14:paraId="747F6F0F">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kern w:val="0"/>
          <w:sz w:val="24"/>
          <w:highlight w:val="none"/>
          <w:lang w:val="zh-CN"/>
        </w:rPr>
        <w:t>：</w:t>
      </w:r>
    </w:p>
    <w:p w14:paraId="548B04BC">
      <w:pPr>
        <w:snapToGrid w:val="0"/>
        <w:spacing w:line="360" w:lineRule="auto"/>
        <w:ind w:firstLine="576"/>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现</w:t>
      </w:r>
      <w:r>
        <w:rPr>
          <w:rFonts w:hint="eastAsia" w:ascii="仿宋" w:hAnsi="仿宋" w:eastAsia="仿宋" w:cs="仿宋"/>
          <w:color w:val="auto"/>
          <w:kern w:val="0"/>
          <w:sz w:val="24"/>
          <w:highlight w:val="none"/>
          <w:lang w:val="zh-CN"/>
        </w:rPr>
        <w:t>委托</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（姓名）为我方代理人（身份证号码：</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lang w:val="zh-CN"/>
        </w:rPr>
        <w:t>，手机：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none"/>
          <w:lang w:val="en-US" w:eastAsia="zh-CN"/>
        </w:rPr>
        <w:t>，所在单位：</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），以我方名义处理</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政府采购</w:t>
      </w:r>
      <w:r>
        <w:rPr>
          <w:rFonts w:hint="eastAsia" w:ascii="仿宋" w:hAnsi="仿宋" w:eastAsia="仿宋" w:cs="仿宋"/>
          <w:color w:val="auto"/>
          <w:kern w:val="0"/>
          <w:sz w:val="24"/>
          <w:highlight w:val="none"/>
        </w:rPr>
        <w:t>响应</w:t>
      </w:r>
      <w:r>
        <w:rPr>
          <w:rFonts w:hint="eastAsia" w:ascii="仿宋" w:hAnsi="仿宋" w:eastAsia="仿宋" w:cs="仿宋"/>
          <w:color w:val="auto"/>
          <w:kern w:val="0"/>
          <w:sz w:val="24"/>
          <w:highlight w:val="none"/>
          <w:lang w:val="zh-CN"/>
        </w:rPr>
        <w:t>的一切事项，其法律后果由我方承担。</w:t>
      </w:r>
    </w:p>
    <w:p w14:paraId="1BD95BF0">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委托期限</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自</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日起至</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年</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日止。</w:t>
      </w:r>
    </w:p>
    <w:p w14:paraId="79D5918B">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特此告知。</w:t>
      </w:r>
    </w:p>
    <w:p w14:paraId="0D78D557">
      <w:pPr>
        <w:jc w:val="center"/>
        <w:rPr>
          <w:rFonts w:hint="eastAsia" w:ascii="仿宋" w:hAnsi="仿宋" w:eastAsia="仿宋" w:cs="仿宋"/>
          <w:b/>
          <w:color w:val="auto"/>
          <w:kern w:val="0"/>
          <w:sz w:val="32"/>
          <w:szCs w:val="32"/>
          <w:highlight w:val="none"/>
        </w:rPr>
      </w:pPr>
    </w:p>
    <w:p w14:paraId="33AF28B6">
      <w:pPr>
        <w:jc w:val="center"/>
        <w:rPr>
          <w:rFonts w:hint="eastAsia" w:ascii="仿宋" w:hAnsi="仿宋" w:eastAsia="仿宋" w:cs="仿宋"/>
          <w:b/>
          <w:color w:val="auto"/>
          <w:kern w:val="0"/>
          <w:sz w:val="32"/>
          <w:szCs w:val="32"/>
          <w:highlight w:val="none"/>
        </w:rPr>
      </w:pPr>
    </w:p>
    <w:p w14:paraId="42EB97A9">
      <w:pPr>
        <w:jc w:val="center"/>
        <w:rPr>
          <w:rFonts w:hint="eastAsia" w:ascii="仿宋" w:hAnsi="仿宋" w:eastAsia="仿宋" w:cs="仿宋"/>
          <w:b/>
          <w:color w:val="auto"/>
          <w:kern w:val="0"/>
          <w:sz w:val="32"/>
          <w:szCs w:val="32"/>
          <w:highlight w:val="none"/>
        </w:rPr>
      </w:pPr>
    </w:p>
    <w:p w14:paraId="71C01659">
      <w:pPr>
        <w:rPr>
          <w:rFonts w:hint="eastAsia" w:ascii="仿宋" w:hAnsi="仿宋" w:eastAsia="仿宋" w:cs="仿宋"/>
          <w:color w:val="auto"/>
          <w:highlight w:val="none"/>
        </w:rPr>
      </w:pPr>
    </w:p>
    <w:p w14:paraId="247C60A9">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7FD9710B">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171D4FA8">
      <w:pPr>
        <w:snapToGrid w:val="0"/>
        <w:spacing w:line="360" w:lineRule="auto"/>
        <w:ind w:firstLine="5760" w:firstLineChars="2400"/>
        <w:rPr>
          <w:rFonts w:hint="eastAsia"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274764C4">
      <w:pP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62781888">
      <w:pPr>
        <w:snapToGrid w:val="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法定代表人、单位负责人或自然人本人</w:t>
      </w:r>
      <w:r>
        <w:rPr>
          <w:rFonts w:hint="eastAsia" w:ascii="仿宋" w:hAnsi="仿宋" w:eastAsia="仿宋" w:cs="仿宋"/>
          <w:b/>
          <w:bCs/>
          <w:color w:val="auto"/>
          <w:sz w:val="32"/>
          <w:szCs w:val="32"/>
          <w:highlight w:val="none"/>
        </w:rPr>
        <w:t>的身份证明（适用于法定代表人、单位负责人或者自然人本人代表供应商参加响应）</w:t>
      </w:r>
    </w:p>
    <w:p w14:paraId="7CE3F8AE">
      <w:pPr>
        <w:pStyle w:val="149"/>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身份证件扫描件：</w:t>
      </w:r>
    </w:p>
    <w:tbl>
      <w:tblPr>
        <w:tblStyle w:val="62"/>
        <w:tblW w:w="9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0C375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12" w:hRule="atLeast"/>
          <w:jc w:val="center"/>
        </w:trPr>
        <w:tc>
          <w:tcPr>
            <w:tcW w:w="9207" w:type="dxa"/>
          </w:tcPr>
          <w:p w14:paraId="033788BC">
            <w:pPr>
              <w:pStyle w:val="149"/>
              <w:adjustRightInd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正面：                                 反面：</w:t>
            </w:r>
          </w:p>
          <w:p w14:paraId="449F3404">
            <w:pPr>
              <w:pStyle w:val="149"/>
              <w:adjustRightInd w:val="0"/>
              <w:spacing w:line="360" w:lineRule="auto"/>
              <w:rPr>
                <w:rFonts w:hint="eastAsia" w:ascii="仿宋" w:hAnsi="仿宋" w:eastAsia="仿宋" w:cs="仿宋"/>
                <w:bCs/>
                <w:color w:val="auto"/>
                <w:sz w:val="24"/>
                <w:highlight w:val="none"/>
              </w:rPr>
            </w:pPr>
          </w:p>
        </w:tc>
      </w:tr>
    </w:tbl>
    <w:p w14:paraId="7ED40AF4">
      <w:pPr>
        <w:snapToGrid w:val="0"/>
        <w:spacing w:line="360" w:lineRule="auto"/>
        <w:ind w:firstLine="576"/>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w:t>
      </w:r>
    </w:p>
    <w:p w14:paraId="486FA3DD">
      <w:pPr>
        <w:snapToGrid w:val="0"/>
        <w:spacing w:line="360" w:lineRule="auto"/>
        <w:ind w:firstLine="576"/>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供应商名称(电子签名)：                              </w:t>
      </w:r>
    </w:p>
    <w:p w14:paraId="3868F8F3">
      <w:pPr>
        <w:spacing w:line="360" w:lineRule="auto"/>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3A575901">
      <w:pPr>
        <w:jc w:val="center"/>
        <w:rPr>
          <w:rFonts w:hint="eastAsia" w:ascii="仿宋" w:hAnsi="仿宋" w:eastAsia="仿宋" w:cs="仿宋"/>
          <w:b/>
          <w:color w:val="auto"/>
          <w:kern w:val="0"/>
          <w:sz w:val="32"/>
          <w:szCs w:val="32"/>
          <w:highlight w:val="none"/>
        </w:rPr>
      </w:pPr>
    </w:p>
    <w:p w14:paraId="0C0655C7">
      <w:pPr>
        <w:jc w:val="center"/>
        <w:rPr>
          <w:rFonts w:hint="eastAsia" w:ascii="仿宋" w:hAnsi="仿宋" w:eastAsia="仿宋" w:cs="仿宋"/>
          <w:b/>
          <w:color w:val="auto"/>
          <w:kern w:val="0"/>
          <w:sz w:val="32"/>
          <w:szCs w:val="32"/>
          <w:highlight w:val="none"/>
        </w:rPr>
      </w:pPr>
    </w:p>
    <w:p w14:paraId="0E1C1604">
      <w:pPr>
        <w:jc w:val="center"/>
        <w:rPr>
          <w:rFonts w:hint="eastAsia" w:ascii="仿宋" w:hAnsi="仿宋" w:eastAsia="仿宋" w:cs="仿宋"/>
          <w:b/>
          <w:color w:val="auto"/>
          <w:kern w:val="0"/>
          <w:sz w:val="32"/>
          <w:szCs w:val="32"/>
          <w:highlight w:val="none"/>
        </w:rPr>
      </w:pPr>
    </w:p>
    <w:p w14:paraId="5839338C">
      <w:pPr>
        <w:jc w:val="center"/>
        <w:rPr>
          <w:rFonts w:hint="eastAsia" w:ascii="仿宋" w:hAnsi="仿宋" w:eastAsia="仿宋" w:cs="仿宋"/>
          <w:b/>
          <w:color w:val="auto"/>
          <w:kern w:val="0"/>
          <w:sz w:val="32"/>
          <w:szCs w:val="32"/>
          <w:highlight w:val="none"/>
        </w:rPr>
      </w:pPr>
    </w:p>
    <w:p w14:paraId="2E13C4FC">
      <w:pPr>
        <w:jc w:val="center"/>
        <w:rPr>
          <w:rFonts w:hint="eastAsia" w:ascii="仿宋" w:hAnsi="仿宋" w:eastAsia="仿宋" w:cs="仿宋"/>
          <w:b/>
          <w:color w:val="auto"/>
          <w:kern w:val="0"/>
          <w:sz w:val="32"/>
          <w:szCs w:val="32"/>
          <w:highlight w:val="none"/>
        </w:rPr>
      </w:pPr>
    </w:p>
    <w:p w14:paraId="41003840">
      <w:pPr>
        <w:jc w:val="center"/>
        <w:rPr>
          <w:rFonts w:hint="eastAsia" w:ascii="仿宋" w:hAnsi="仿宋" w:eastAsia="仿宋" w:cs="仿宋"/>
          <w:b/>
          <w:color w:val="auto"/>
          <w:kern w:val="0"/>
          <w:sz w:val="32"/>
          <w:szCs w:val="32"/>
          <w:highlight w:val="none"/>
        </w:rPr>
      </w:pPr>
    </w:p>
    <w:p w14:paraId="57CC2A0A">
      <w:pPr>
        <w:jc w:val="center"/>
        <w:rPr>
          <w:rFonts w:hint="eastAsia" w:ascii="仿宋" w:hAnsi="仿宋" w:eastAsia="仿宋" w:cs="仿宋"/>
          <w:b/>
          <w:color w:val="auto"/>
          <w:kern w:val="0"/>
          <w:sz w:val="32"/>
          <w:szCs w:val="32"/>
          <w:highlight w:val="none"/>
        </w:rPr>
      </w:pPr>
    </w:p>
    <w:p w14:paraId="6FE8355C">
      <w:pPr>
        <w:jc w:val="center"/>
        <w:rPr>
          <w:rFonts w:hint="eastAsia" w:ascii="仿宋" w:hAnsi="仿宋" w:eastAsia="仿宋" w:cs="仿宋"/>
          <w:b/>
          <w:color w:val="auto"/>
          <w:kern w:val="0"/>
          <w:sz w:val="32"/>
          <w:szCs w:val="32"/>
          <w:highlight w:val="none"/>
        </w:rPr>
      </w:pPr>
    </w:p>
    <w:p w14:paraId="474AB89D">
      <w:pPr>
        <w:jc w:val="center"/>
        <w:rPr>
          <w:rFonts w:hint="eastAsia" w:ascii="仿宋" w:hAnsi="仿宋" w:eastAsia="仿宋" w:cs="仿宋"/>
          <w:b/>
          <w:color w:val="auto"/>
          <w:kern w:val="0"/>
          <w:sz w:val="32"/>
          <w:szCs w:val="32"/>
          <w:highlight w:val="none"/>
        </w:rPr>
      </w:pPr>
    </w:p>
    <w:p w14:paraId="4C1978F2">
      <w:pPr>
        <w:jc w:val="center"/>
        <w:rPr>
          <w:rFonts w:hint="eastAsia" w:ascii="仿宋" w:hAnsi="仿宋" w:eastAsia="仿宋" w:cs="仿宋"/>
          <w:b/>
          <w:color w:val="auto"/>
          <w:kern w:val="0"/>
          <w:sz w:val="32"/>
          <w:szCs w:val="32"/>
          <w:highlight w:val="none"/>
        </w:rPr>
      </w:pPr>
    </w:p>
    <w:p w14:paraId="5257590A">
      <w:pPr>
        <w:snapToGrid w:val="0"/>
        <w:spacing w:line="360" w:lineRule="auto"/>
        <w:ind w:right="480"/>
        <w:rPr>
          <w:rFonts w:hint="eastAsia" w:ascii="仿宋" w:hAnsi="仿宋" w:eastAsia="仿宋" w:cs="仿宋"/>
          <w:b/>
          <w:color w:val="auto"/>
          <w:kern w:val="0"/>
          <w:sz w:val="32"/>
          <w:szCs w:val="32"/>
          <w:highlight w:val="none"/>
        </w:rPr>
        <w:sectPr>
          <w:pgSz w:w="11906" w:h="16838"/>
          <w:pgMar w:top="1440" w:right="1080" w:bottom="1440" w:left="1080" w:header="851" w:footer="992" w:gutter="0"/>
          <w:cols w:space="720" w:num="1"/>
          <w:titlePg/>
          <w:docGrid w:linePitch="312" w:charSpace="0"/>
        </w:sectPr>
      </w:pPr>
    </w:p>
    <w:p w14:paraId="048C68D8">
      <w:pPr>
        <w:snapToGrid w:val="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三、分包意向协议</w:t>
      </w:r>
    </w:p>
    <w:p w14:paraId="42A96B5A">
      <w:pPr>
        <w:widowControl/>
        <w:spacing w:line="360" w:lineRule="auto"/>
        <w:ind w:firstLine="120" w:firstLineChars="50"/>
        <w:jc w:val="left"/>
        <w:rPr>
          <w:rFonts w:hint="eastAsia" w:ascii="仿宋" w:hAnsi="仿宋" w:eastAsia="仿宋" w:cs="仿宋"/>
          <w:color w:val="auto"/>
          <w:sz w:val="24"/>
          <w:highlight w:val="none"/>
        </w:rPr>
      </w:pPr>
      <w:bookmarkStart w:id="1057" w:name="_Hlk101169080"/>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成交后以分包方式履行合同的，提供分包意向协议(附件6)；采购人不同意分包或者供应商成交后不以分包方式履行合同的，则不需要提供。</w:t>
      </w:r>
      <w:r>
        <w:rPr>
          <w:rFonts w:hint="eastAsia" w:ascii="仿宋" w:hAnsi="仿宋" w:eastAsia="仿宋" w:cs="仿宋"/>
          <w:color w:val="auto"/>
          <w:sz w:val="24"/>
          <w:highlight w:val="none"/>
        </w:rPr>
        <w:t>]</w:t>
      </w:r>
    </w:p>
    <w:bookmarkEnd w:id="1057"/>
    <w:p w14:paraId="73807337">
      <w:pPr>
        <w:snapToGrid w:val="0"/>
        <w:spacing w:line="360" w:lineRule="auto"/>
        <w:rPr>
          <w:rFonts w:hint="eastAsia" w:ascii="仿宋" w:hAnsi="仿宋" w:eastAsia="仿宋" w:cs="仿宋"/>
          <w:color w:val="auto"/>
          <w:kern w:val="0"/>
          <w:sz w:val="24"/>
          <w:highlight w:val="none"/>
        </w:rPr>
      </w:pPr>
    </w:p>
    <w:p w14:paraId="47722C15">
      <w:pPr>
        <w:snapToGrid w:val="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四、符合性审查资料</w:t>
      </w:r>
    </w:p>
    <w:p w14:paraId="6A2DEEE0">
      <w:pPr>
        <w:jc w:val="center"/>
        <w:rPr>
          <w:rFonts w:hint="eastAsia" w:ascii="仿宋" w:hAnsi="仿宋" w:eastAsia="仿宋" w:cs="仿宋"/>
          <w:b/>
          <w:color w:val="auto"/>
          <w:kern w:val="0"/>
          <w:sz w:val="32"/>
          <w:szCs w:val="32"/>
          <w:highlight w:val="none"/>
        </w:rPr>
      </w:pPr>
    </w:p>
    <w:tbl>
      <w:tblPr>
        <w:tblStyle w:val="6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35D2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78A1C685">
            <w:pPr>
              <w:snapToGrid w:val="0"/>
              <w:spacing w:line="24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4991" w:type="dxa"/>
            <w:vAlign w:val="center"/>
          </w:tcPr>
          <w:p w14:paraId="64346382">
            <w:pPr>
              <w:snapToGrid w:val="0"/>
              <w:spacing w:line="24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实质性要求</w:t>
            </w:r>
          </w:p>
        </w:tc>
        <w:tc>
          <w:tcPr>
            <w:tcW w:w="2551" w:type="dxa"/>
            <w:vAlign w:val="center"/>
          </w:tcPr>
          <w:p w14:paraId="35988540">
            <w:pPr>
              <w:snapToGrid w:val="0"/>
              <w:spacing w:line="24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需要提供的符合性审查资料</w:t>
            </w:r>
          </w:p>
        </w:tc>
        <w:tc>
          <w:tcPr>
            <w:tcW w:w="1418" w:type="dxa"/>
            <w:vAlign w:val="center"/>
          </w:tcPr>
          <w:p w14:paraId="5FDFCC9B">
            <w:pPr>
              <w:snapToGrid w:val="0"/>
              <w:spacing w:line="24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响应文件中的</w:t>
            </w:r>
          </w:p>
          <w:p w14:paraId="22482CAF">
            <w:pPr>
              <w:snapToGrid w:val="0"/>
              <w:spacing w:line="24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页码位置</w:t>
            </w:r>
          </w:p>
        </w:tc>
      </w:tr>
      <w:tr w14:paraId="0D6C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6EE12950">
            <w:pP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991" w:type="dxa"/>
            <w:vAlign w:val="center"/>
          </w:tcPr>
          <w:p w14:paraId="55CFDAF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响应文件按照采购文件要求签署、盖章。</w:t>
            </w:r>
          </w:p>
        </w:tc>
        <w:tc>
          <w:tcPr>
            <w:tcW w:w="2551" w:type="dxa"/>
            <w:vAlign w:val="center"/>
          </w:tcPr>
          <w:p w14:paraId="18FD5DCC">
            <w:pPr>
              <w:rPr>
                <w:rFonts w:hint="eastAsia" w:ascii="仿宋" w:hAnsi="仿宋" w:eastAsia="仿宋" w:cs="仿宋"/>
                <w:color w:val="auto"/>
                <w:sz w:val="24"/>
                <w:highlight w:val="none"/>
              </w:rPr>
            </w:pPr>
            <w:r>
              <w:rPr>
                <w:rFonts w:hint="eastAsia" w:ascii="仿宋" w:hAnsi="仿宋" w:eastAsia="仿宋" w:cs="仿宋"/>
                <w:color w:val="auto"/>
                <w:sz w:val="24"/>
                <w:highlight w:val="none"/>
              </w:rPr>
              <w:t>需要使用电子签名或者签字盖章的响应文件的组成部分</w:t>
            </w:r>
          </w:p>
        </w:tc>
        <w:tc>
          <w:tcPr>
            <w:tcW w:w="1418" w:type="dxa"/>
            <w:vAlign w:val="center"/>
          </w:tcPr>
          <w:p w14:paraId="41295221">
            <w:pPr>
              <w:rPr>
                <w:rFonts w:hint="eastAsia" w:ascii="仿宋" w:hAnsi="仿宋" w:eastAsia="仿宋" w:cs="仿宋"/>
                <w:color w:val="auto"/>
                <w:sz w:val="24"/>
                <w:highlight w:val="none"/>
              </w:rPr>
            </w:pPr>
            <w:r>
              <w:rPr>
                <w:rFonts w:hint="eastAsia" w:ascii="仿宋" w:hAnsi="仿宋" w:eastAsia="仿宋" w:cs="仿宋"/>
                <w:color w:val="auto"/>
                <w:sz w:val="24"/>
                <w:highlight w:val="none"/>
              </w:rPr>
              <w:t>见响应文件</w:t>
            </w:r>
          </w:p>
          <w:p w14:paraId="5597590F">
            <w:pPr>
              <w:rPr>
                <w:rFonts w:hint="eastAsia" w:ascii="仿宋" w:hAnsi="仿宋" w:eastAsia="仿宋" w:cs="仿宋"/>
                <w:color w:val="auto"/>
                <w:highlight w:val="none"/>
              </w:rPr>
            </w:pPr>
            <w:r>
              <w:rPr>
                <w:rFonts w:hint="eastAsia" w:ascii="仿宋" w:hAnsi="仿宋" w:eastAsia="仿宋" w:cs="仿宋"/>
                <w:color w:val="auto"/>
                <w:sz w:val="24"/>
                <w:highlight w:val="none"/>
              </w:rPr>
              <w:t>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07007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90C2CA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4991" w:type="dxa"/>
            <w:vAlign w:val="center"/>
          </w:tcPr>
          <w:p w14:paraId="696554C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采购人拟采购的产品属于政府强制采购的节能产品品目清单范围的，供应商按采购文件要求提供国家确定的认证机构出具的、处于有效期之内的节能产品认证证书。</w:t>
            </w:r>
          </w:p>
        </w:tc>
        <w:tc>
          <w:tcPr>
            <w:tcW w:w="2551" w:type="dxa"/>
            <w:vAlign w:val="center"/>
          </w:tcPr>
          <w:p w14:paraId="16D98AD0">
            <w:pPr>
              <w:rPr>
                <w:rFonts w:hint="eastAsia" w:ascii="仿宋" w:hAnsi="仿宋" w:eastAsia="仿宋" w:cs="仿宋"/>
                <w:color w:val="auto"/>
                <w:sz w:val="24"/>
                <w:highlight w:val="none"/>
              </w:rPr>
            </w:pPr>
            <w:r>
              <w:rPr>
                <w:rFonts w:hint="eastAsia" w:ascii="仿宋" w:hAnsi="仿宋" w:eastAsia="仿宋" w:cs="仿宋"/>
                <w:color w:val="auto"/>
                <w:sz w:val="24"/>
                <w:highlight w:val="none"/>
              </w:rPr>
              <w:t>节能产品认证证书（本项目拟采购的产品不属于政府强制采购的节能产品品目清单范围的，无需提供）</w:t>
            </w:r>
          </w:p>
        </w:tc>
        <w:tc>
          <w:tcPr>
            <w:tcW w:w="1418" w:type="dxa"/>
            <w:vAlign w:val="center"/>
          </w:tcPr>
          <w:p w14:paraId="5963CAA2">
            <w:pPr>
              <w:rPr>
                <w:rFonts w:hint="eastAsia" w:ascii="仿宋" w:hAnsi="仿宋" w:eastAsia="仿宋" w:cs="仿宋"/>
                <w:color w:val="auto"/>
                <w:sz w:val="24"/>
                <w:highlight w:val="none"/>
              </w:rPr>
            </w:pPr>
            <w:r>
              <w:rPr>
                <w:rFonts w:hint="eastAsia" w:ascii="仿宋" w:hAnsi="仿宋" w:eastAsia="仿宋" w:cs="仿宋"/>
                <w:color w:val="auto"/>
                <w:sz w:val="24"/>
                <w:highlight w:val="none"/>
              </w:rPr>
              <w:t>见响应文件</w:t>
            </w:r>
          </w:p>
          <w:p w14:paraId="545EFF3A">
            <w:pPr>
              <w:pStyle w:val="3"/>
              <w:jc w:val="both"/>
              <w:rPr>
                <w:rFonts w:hint="eastAsia" w:ascii="仿宋" w:hAnsi="仿宋" w:eastAsia="仿宋" w:cs="仿宋"/>
                <w:color w:val="auto"/>
                <w:highlight w:val="none"/>
                <w:lang w:val="en-US"/>
              </w:rPr>
            </w:pPr>
            <w:r>
              <w:rPr>
                <w:rFonts w:hint="eastAsia" w:ascii="仿宋" w:hAnsi="仿宋" w:eastAsia="仿宋" w:cs="仿宋"/>
                <w:b w:val="0"/>
                <w:bCs w:val="0"/>
                <w:color w:val="auto"/>
                <w:sz w:val="24"/>
                <w:szCs w:val="24"/>
                <w:highlight w:val="none"/>
                <w:lang w:val="en-US"/>
              </w:rPr>
              <w:t>第</w:t>
            </w:r>
            <w:r>
              <w:rPr>
                <w:rFonts w:hint="eastAsia" w:ascii="仿宋" w:hAnsi="仿宋" w:eastAsia="仿宋" w:cs="仿宋"/>
                <w:b w:val="0"/>
                <w:bCs w:val="0"/>
                <w:color w:val="auto"/>
                <w:sz w:val="24"/>
                <w:szCs w:val="24"/>
                <w:highlight w:val="none"/>
                <w:u w:val="single"/>
                <w:lang w:val="en-US"/>
              </w:rPr>
              <w:t xml:space="preserve">  </w:t>
            </w:r>
            <w:r>
              <w:rPr>
                <w:rFonts w:hint="eastAsia" w:ascii="仿宋" w:hAnsi="仿宋" w:eastAsia="仿宋" w:cs="仿宋"/>
                <w:b w:val="0"/>
                <w:bCs w:val="0"/>
                <w:color w:val="auto"/>
                <w:sz w:val="24"/>
                <w:szCs w:val="24"/>
                <w:highlight w:val="none"/>
                <w:lang w:val="en-US"/>
              </w:rPr>
              <w:t>页</w:t>
            </w:r>
          </w:p>
        </w:tc>
      </w:tr>
      <w:tr w14:paraId="22BC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349CF3A">
            <w:pP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4991" w:type="dxa"/>
            <w:vAlign w:val="center"/>
          </w:tcPr>
          <w:p w14:paraId="4EE686E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响应文件中承诺的响应文件有效期不少于采购文件中载明的响应文件有效期。</w:t>
            </w:r>
          </w:p>
        </w:tc>
        <w:tc>
          <w:tcPr>
            <w:tcW w:w="2551" w:type="dxa"/>
            <w:vAlign w:val="center"/>
          </w:tcPr>
          <w:p w14:paraId="4DAA0B74">
            <w:pP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响应函</w:t>
            </w:r>
          </w:p>
        </w:tc>
        <w:tc>
          <w:tcPr>
            <w:tcW w:w="1418" w:type="dxa"/>
            <w:vAlign w:val="center"/>
          </w:tcPr>
          <w:p w14:paraId="24452310">
            <w:pPr>
              <w:rPr>
                <w:rFonts w:hint="eastAsia"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r w14:paraId="2392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50AE0021">
            <w:pP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4991" w:type="dxa"/>
            <w:vAlign w:val="center"/>
          </w:tcPr>
          <w:p w14:paraId="01EC1E1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响应文件满足采购文件的其它实质性要求。</w:t>
            </w:r>
          </w:p>
        </w:tc>
        <w:tc>
          <w:tcPr>
            <w:tcW w:w="2551" w:type="dxa"/>
            <w:vAlign w:val="center"/>
          </w:tcPr>
          <w:p w14:paraId="693D5376">
            <w:pPr>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采购文件其它实质性要求相应的材料（“▲” 系指实质性要求条款，采购文件无其它实质性要求的，无需提供）</w:t>
            </w:r>
          </w:p>
        </w:tc>
        <w:tc>
          <w:tcPr>
            <w:tcW w:w="1418" w:type="dxa"/>
            <w:vAlign w:val="center"/>
          </w:tcPr>
          <w:p w14:paraId="69DF1E89">
            <w:pPr>
              <w:rPr>
                <w:rFonts w:hint="eastAsia" w:ascii="仿宋" w:hAnsi="仿宋" w:eastAsia="仿宋" w:cs="仿宋"/>
                <w:color w:val="auto"/>
                <w:highlight w:val="none"/>
              </w:rPr>
            </w:pPr>
            <w:r>
              <w:rPr>
                <w:rFonts w:hint="eastAsia" w:ascii="仿宋" w:hAnsi="仿宋" w:eastAsia="仿宋" w:cs="仿宋"/>
                <w:color w:val="auto"/>
                <w:sz w:val="24"/>
                <w:highlight w:val="none"/>
              </w:rPr>
              <w:t>见响应文件第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页</w:t>
            </w:r>
          </w:p>
        </w:tc>
      </w:tr>
    </w:tbl>
    <w:p w14:paraId="02BAEF8C">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486272B4">
      <w:pPr>
        <w:jc w:val="center"/>
        <w:rPr>
          <w:rFonts w:hint="eastAsia" w:ascii="仿宋" w:hAnsi="仿宋" w:eastAsia="仿宋" w:cs="仿宋"/>
          <w:b/>
          <w:color w:val="auto"/>
          <w:kern w:val="0"/>
          <w:sz w:val="32"/>
          <w:szCs w:val="32"/>
          <w:highlight w:val="none"/>
        </w:rPr>
      </w:pPr>
    </w:p>
    <w:p w14:paraId="7F567162">
      <w:pPr>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 xml:space="preserve">            </w:t>
      </w:r>
    </w:p>
    <w:p w14:paraId="7D02657D">
      <w:pPr>
        <w:jc w:val="center"/>
        <w:rPr>
          <w:rFonts w:hint="eastAsia" w:ascii="仿宋" w:hAnsi="仿宋" w:eastAsia="仿宋" w:cs="仿宋"/>
          <w:b/>
          <w:color w:val="auto"/>
          <w:kern w:val="0"/>
          <w:sz w:val="32"/>
          <w:szCs w:val="32"/>
          <w:highlight w:val="none"/>
        </w:rPr>
      </w:pPr>
    </w:p>
    <w:p w14:paraId="2C2C0746">
      <w:pPr>
        <w:jc w:val="center"/>
        <w:rPr>
          <w:rFonts w:hint="eastAsia" w:ascii="仿宋" w:hAnsi="仿宋" w:eastAsia="仿宋" w:cs="仿宋"/>
          <w:b/>
          <w:color w:val="auto"/>
          <w:kern w:val="0"/>
          <w:sz w:val="32"/>
          <w:szCs w:val="32"/>
          <w:highlight w:val="none"/>
        </w:rPr>
      </w:pPr>
    </w:p>
    <w:p w14:paraId="0ADE5491">
      <w:pPr>
        <w:jc w:val="center"/>
        <w:rPr>
          <w:rFonts w:hint="eastAsia" w:ascii="仿宋" w:hAnsi="仿宋" w:eastAsia="仿宋" w:cs="仿宋"/>
          <w:b/>
          <w:color w:val="auto"/>
          <w:kern w:val="0"/>
          <w:sz w:val="32"/>
          <w:szCs w:val="32"/>
          <w:highlight w:val="none"/>
        </w:rPr>
      </w:pPr>
    </w:p>
    <w:p w14:paraId="2967BA76">
      <w:pPr>
        <w:jc w:val="center"/>
        <w:rPr>
          <w:rFonts w:hint="eastAsia" w:ascii="仿宋" w:hAnsi="仿宋" w:eastAsia="仿宋" w:cs="仿宋"/>
          <w:b/>
          <w:color w:val="auto"/>
          <w:kern w:val="0"/>
          <w:sz w:val="32"/>
          <w:szCs w:val="32"/>
          <w:highlight w:val="none"/>
        </w:rPr>
      </w:pPr>
    </w:p>
    <w:p w14:paraId="530E5BF9">
      <w:pPr>
        <w:jc w:val="center"/>
        <w:rPr>
          <w:rFonts w:hint="eastAsia" w:ascii="仿宋" w:hAnsi="仿宋" w:eastAsia="仿宋" w:cs="仿宋"/>
          <w:b/>
          <w:color w:val="auto"/>
          <w:kern w:val="0"/>
          <w:sz w:val="32"/>
          <w:szCs w:val="32"/>
          <w:highlight w:val="none"/>
        </w:rPr>
      </w:pPr>
    </w:p>
    <w:p w14:paraId="73B1EADE">
      <w:pPr>
        <w:jc w:val="center"/>
        <w:rPr>
          <w:rFonts w:hint="eastAsia" w:ascii="仿宋" w:hAnsi="仿宋" w:eastAsia="仿宋" w:cs="仿宋"/>
          <w:b/>
          <w:color w:val="auto"/>
          <w:kern w:val="0"/>
          <w:sz w:val="32"/>
          <w:szCs w:val="32"/>
          <w:highlight w:val="none"/>
        </w:rPr>
      </w:pPr>
    </w:p>
    <w:p w14:paraId="70C4D115">
      <w:pPr>
        <w:jc w:val="center"/>
        <w:rPr>
          <w:rFonts w:hint="eastAsia" w:ascii="仿宋" w:hAnsi="仿宋" w:eastAsia="仿宋" w:cs="仿宋"/>
          <w:b/>
          <w:color w:val="auto"/>
          <w:kern w:val="0"/>
          <w:sz w:val="32"/>
          <w:szCs w:val="32"/>
          <w:highlight w:val="none"/>
        </w:rPr>
      </w:pPr>
    </w:p>
    <w:p w14:paraId="1D619688">
      <w:pPr>
        <w:jc w:val="center"/>
        <w:rPr>
          <w:rFonts w:hint="eastAsia" w:ascii="仿宋" w:hAnsi="仿宋" w:eastAsia="仿宋" w:cs="仿宋"/>
          <w:b/>
          <w:color w:val="auto"/>
          <w:kern w:val="0"/>
          <w:sz w:val="32"/>
          <w:szCs w:val="32"/>
          <w:highlight w:val="none"/>
        </w:rPr>
      </w:pPr>
    </w:p>
    <w:p w14:paraId="1C1EE149">
      <w:pPr>
        <w:snapToGrid w:val="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五、评审标准相应的商务技术资料</w:t>
      </w:r>
    </w:p>
    <w:p w14:paraId="13B0199E">
      <w:pPr>
        <w:snapToGrid w:val="0"/>
        <w:spacing w:line="360" w:lineRule="auto"/>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（按采购文件第四部分评审办法前附表中“响应文件中评审标准相应的商务技术资料目录”提供资料。）</w:t>
      </w:r>
    </w:p>
    <w:p w14:paraId="7FE46E98">
      <w:pPr>
        <w:jc w:val="center"/>
        <w:rPr>
          <w:rFonts w:hint="eastAsia" w:ascii="仿宋" w:hAnsi="仿宋" w:eastAsia="仿宋" w:cs="仿宋"/>
          <w:b/>
          <w:color w:val="auto"/>
          <w:kern w:val="0"/>
          <w:sz w:val="32"/>
          <w:szCs w:val="32"/>
          <w:highlight w:val="none"/>
        </w:rPr>
      </w:pPr>
    </w:p>
    <w:p w14:paraId="3D8DDE8A">
      <w:pPr>
        <w:jc w:val="center"/>
        <w:rPr>
          <w:rFonts w:hint="eastAsia" w:ascii="仿宋" w:hAnsi="仿宋" w:eastAsia="仿宋" w:cs="仿宋"/>
          <w:b/>
          <w:color w:val="auto"/>
          <w:kern w:val="0"/>
          <w:sz w:val="32"/>
          <w:szCs w:val="32"/>
          <w:highlight w:val="none"/>
        </w:rPr>
      </w:pPr>
    </w:p>
    <w:p w14:paraId="616A99A0">
      <w:pPr>
        <w:jc w:val="center"/>
        <w:rPr>
          <w:rFonts w:hint="eastAsia" w:ascii="仿宋" w:hAnsi="仿宋" w:eastAsia="仿宋" w:cs="仿宋"/>
          <w:b/>
          <w:color w:val="auto"/>
          <w:kern w:val="0"/>
          <w:sz w:val="32"/>
          <w:szCs w:val="32"/>
          <w:highlight w:val="none"/>
        </w:rPr>
      </w:pPr>
    </w:p>
    <w:p w14:paraId="26A618F5">
      <w:pPr>
        <w:jc w:val="center"/>
        <w:rPr>
          <w:rFonts w:hint="eastAsia" w:ascii="仿宋" w:hAnsi="仿宋" w:eastAsia="仿宋" w:cs="仿宋"/>
          <w:b/>
          <w:color w:val="auto"/>
          <w:kern w:val="0"/>
          <w:sz w:val="32"/>
          <w:szCs w:val="32"/>
          <w:highlight w:val="none"/>
        </w:rPr>
      </w:pPr>
    </w:p>
    <w:p w14:paraId="238359FC">
      <w:pPr>
        <w:jc w:val="center"/>
        <w:rPr>
          <w:rFonts w:hint="eastAsia" w:ascii="仿宋" w:hAnsi="仿宋" w:eastAsia="仿宋" w:cs="仿宋"/>
          <w:b/>
          <w:color w:val="auto"/>
          <w:kern w:val="0"/>
          <w:sz w:val="32"/>
          <w:szCs w:val="32"/>
          <w:highlight w:val="none"/>
        </w:rPr>
      </w:pPr>
    </w:p>
    <w:p w14:paraId="38A7A9EE">
      <w:pPr>
        <w:snapToGrid w:val="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六、商务技术偏离表</w:t>
      </w:r>
    </w:p>
    <w:tbl>
      <w:tblPr>
        <w:tblStyle w:val="63"/>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683"/>
        <w:gridCol w:w="3546"/>
        <w:gridCol w:w="1276"/>
      </w:tblGrid>
      <w:tr w14:paraId="7EF6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6EF3A91">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3683" w:type="dxa"/>
          </w:tcPr>
          <w:p w14:paraId="0C85F8B2">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采购文件章节及具体内容</w:t>
            </w:r>
          </w:p>
        </w:tc>
        <w:tc>
          <w:tcPr>
            <w:tcW w:w="3546" w:type="dxa"/>
          </w:tcPr>
          <w:p w14:paraId="16514970">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响应文件章节及具体内容</w:t>
            </w:r>
          </w:p>
        </w:tc>
        <w:tc>
          <w:tcPr>
            <w:tcW w:w="1276" w:type="dxa"/>
          </w:tcPr>
          <w:p w14:paraId="3FD353A0">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偏离说明</w:t>
            </w:r>
          </w:p>
        </w:tc>
      </w:tr>
      <w:tr w14:paraId="3A0D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300C6834">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w:t>
            </w:r>
          </w:p>
        </w:tc>
        <w:tc>
          <w:tcPr>
            <w:tcW w:w="3683" w:type="dxa"/>
          </w:tcPr>
          <w:p w14:paraId="21A6B8BC">
            <w:pPr>
              <w:jc w:val="center"/>
              <w:rPr>
                <w:rFonts w:hint="eastAsia" w:ascii="仿宋" w:hAnsi="仿宋" w:eastAsia="仿宋" w:cs="仿宋"/>
                <w:b/>
                <w:color w:val="auto"/>
                <w:kern w:val="0"/>
                <w:sz w:val="32"/>
                <w:szCs w:val="32"/>
                <w:highlight w:val="none"/>
              </w:rPr>
            </w:pPr>
          </w:p>
        </w:tc>
        <w:tc>
          <w:tcPr>
            <w:tcW w:w="3546" w:type="dxa"/>
          </w:tcPr>
          <w:p w14:paraId="554F5C76">
            <w:pPr>
              <w:jc w:val="center"/>
              <w:rPr>
                <w:rFonts w:hint="eastAsia" w:ascii="仿宋" w:hAnsi="仿宋" w:eastAsia="仿宋" w:cs="仿宋"/>
                <w:b/>
                <w:color w:val="auto"/>
                <w:kern w:val="0"/>
                <w:sz w:val="32"/>
                <w:szCs w:val="32"/>
                <w:highlight w:val="none"/>
              </w:rPr>
            </w:pPr>
          </w:p>
        </w:tc>
        <w:tc>
          <w:tcPr>
            <w:tcW w:w="1276" w:type="dxa"/>
          </w:tcPr>
          <w:p w14:paraId="2A34A412">
            <w:pPr>
              <w:jc w:val="center"/>
              <w:rPr>
                <w:rFonts w:hint="eastAsia" w:ascii="仿宋" w:hAnsi="仿宋" w:eastAsia="仿宋" w:cs="仿宋"/>
                <w:b/>
                <w:color w:val="auto"/>
                <w:kern w:val="0"/>
                <w:sz w:val="32"/>
                <w:szCs w:val="32"/>
                <w:highlight w:val="none"/>
              </w:rPr>
            </w:pPr>
          </w:p>
        </w:tc>
      </w:tr>
      <w:tr w14:paraId="2107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449F6087">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2</w:t>
            </w:r>
          </w:p>
        </w:tc>
        <w:tc>
          <w:tcPr>
            <w:tcW w:w="3683" w:type="dxa"/>
          </w:tcPr>
          <w:p w14:paraId="5F99B1CC">
            <w:pPr>
              <w:jc w:val="center"/>
              <w:rPr>
                <w:rFonts w:hint="eastAsia" w:ascii="仿宋" w:hAnsi="仿宋" w:eastAsia="仿宋" w:cs="仿宋"/>
                <w:b/>
                <w:color w:val="auto"/>
                <w:kern w:val="0"/>
                <w:sz w:val="32"/>
                <w:szCs w:val="32"/>
                <w:highlight w:val="none"/>
              </w:rPr>
            </w:pPr>
          </w:p>
        </w:tc>
        <w:tc>
          <w:tcPr>
            <w:tcW w:w="3546" w:type="dxa"/>
          </w:tcPr>
          <w:p w14:paraId="66A0A32A">
            <w:pPr>
              <w:jc w:val="center"/>
              <w:rPr>
                <w:rFonts w:hint="eastAsia" w:ascii="仿宋" w:hAnsi="仿宋" w:eastAsia="仿宋" w:cs="仿宋"/>
                <w:b/>
                <w:color w:val="auto"/>
                <w:kern w:val="0"/>
                <w:sz w:val="32"/>
                <w:szCs w:val="32"/>
                <w:highlight w:val="none"/>
              </w:rPr>
            </w:pPr>
          </w:p>
        </w:tc>
        <w:tc>
          <w:tcPr>
            <w:tcW w:w="1276" w:type="dxa"/>
          </w:tcPr>
          <w:p w14:paraId="71C7EBF9">
            <w:pPr>
              <w:jc w:val="center"/>
              <w:rPr>
                <w:rFonts w:hint="eastAsia" w:ascii="仿宋" w:hAnsi="仿宋" w:eastAsia="仿宋" w:cs="仿宋"/>
                <w:b/>
                <w:color w:val="auto"/>
                <w:kern w:val="0"/>
                <w:sz w:val="32"/>
                <w:szCs w:val="32"/>
                <w:highlight w:val="none"/>
              </w:rPr>
            </w:pPr>
          </w:p>
        </w:tc>
      </w:tr>
      <w:tr w14:paraId="6616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6E29D71">
            <w:pPr>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tc>
        <w:tc>
          <w:tcPr>
            <w:tcW w:w="3683" w:type="dxa"/>
          </w:tcPr>
          <w:p w14:paraId="3002E4B1">
            <w:pPr>
              <w:jc w:val="center"/>
              <w:rPr>
                <w:rFonts w:hint="eastAsia" w:ascii="仿宋" w:hAnsi="仿宋" w:eastAsia="仿宋" w:cs="仿宋"/>
                <w:b/>
                <w:color w:val="auto"/>
                <w:kern w:val="0"/>
                <w:sz w:val="32"/>
                <w:szCs w:val="32"/>
                <w:highlight w:val="none"/>
              </w:rPr>
            </w:pPr>
          </w:p>
        </w:tc>
        <w:tc>
          <w:tcPr>
            <w:tcW w:w="3546" w:type="dxa"/>
          </w:tcPr>
          <w:p w14:paraId="6432621E">
            <w:pPr>
              <w:jc w:val="center"/>
              <w:rPr>
                <w:rFonts w:hint="eastAsia" w:ascii="仿宋" w:hAnsi="仿宋" w:eastAsia="仿宋" w:cs="仿宋"/>
                <w:b/>
                <w:color w:val="auto"/>
                <w:kern w:val="0"/>
                <w:sz w:val="32"/>
                <w:szCs w:val="32"/>
                <w:highlight w:val="none"/>
              </w:rPr>
            </w:pPr>
          </w:p>
        </w:tc>
        <w:tc>
          <w:tcPr>
            <w:tcW w:w="1276" w:type="dxa"/>
          </w:tcPr>
          <w:p w14:paraId="4992C4BF">
            <w:pPr>
              <w:jc w:val="center"/>
              <w:rPr>
                <w:rFonts w:hint="eastAsia" w:ascii="仿宋" w:hAnsi="仿宋" w:eastAsia="仿宋" w:cs="仿宋"/>
                <w:b/>
                <w:color w:val="auto"/>
                <w:kern w:val="0"/>
                <w:sz w:val="32"/>
                <w:szCs w:val="32"/>
                <w:highlight w:val="none"/>
              </w:rPr>
            </w:pPr>
          </w:p>
        </w:tc>
      </w:tr>
    </w:tbl>
    <w:p w14:paraId="7F0AE8B4">
      <w:pPr>
        <w:jc w:val="left"/>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供应商保证：除商务技术偏离表列出的偏离外，供应商响应采购文件的全部要求</w:t>
      </w:r>
    </w:p>
    <w:p w14:paraId="4B8FFD90">
      <w:pPr>
        <w:jc w:val="center"/>
        <w:rPr>
          <w:rFonts w:hint="eastAsia" w:ascii="仿宋" w:hAnsi="仿宋" w:eastAsia="仿宋" w:cs="仿宋"/>
          <w:b/>
          <w:color w:val="auto"/>
          <w:kern w:val="0"/>
          <w:sz w:val="32"/>
          <w:szCs w:val="32"/>
          <w:highlight w:val="none"/>
        </w:rPr>
      </w:pPr>
    </w:p>
    <w:p w14:paraId="1EB83702">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29598733">
      <w:pPr>
        <w:ind w:firstLine="1911" w:firstLineChars="595"/>
        <w:rPr>
          <w:rFonts w:hint="eastAsia" w:ascii="仿宋" w:hAnsi="仿宋" w:eastAsia="仿宋" w:cs="仿宋"/>
          <w:b/>
          <w:bCs/>
          <w:color w:val="auto"/>
          <w:sz w:val="32"/>
          <w:szCs w:val="32"/>
          <w:highlight w:val="none"/>
        </w:rPr>
        <w:sectPr>
          <w:footerReference r:id="rId17" w:type="first"/>
          <w:footerReference r:id="rId16" w:type="default"/>
          <w:pgSz w:w="11906" w:h="16838"/>
          <w:pgMar w:top="1440" w:right="1080" w:bottom="1440" w:left="1080" w:header="851" w:footer="992" w:gutter="0"/>
          <w:cols w:space="720" w:num="1"/>
          <w:titlePg/>
          <w:docGrid w:linePitch="312" w:charSpace="0"/>
        </w:sectPr>
      </w:pPr>
    </w:p>
    <w:p w14:paraId="34F3A90D">
      <w:pPr>
        <w:snapToGrid w:val="0"/>
        <w:jc w:val="center"/>
        <w:rPr>
          <w:rFonts w:hint="eastAsia" w:ascii="仿宋" w:hAnsi="仿宋" w:eastAsia="仿宋" w:cs="仿宋"/>
          <w:b/>
          <w:color w:val="auto"/>
          <w:kern w:val="0"/>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kern w:val="0"/>
          <w:sz w:val="32"/>
          <w:szCs w:val="32"/>
          <w:highlight w:val="none"/>
        </w:rPr>
        <w:t>、</w:t>
      </w:r>
      <w:r>
        <w:rPr>
          <w:rFonts w:hint="eastAsia" w:ascii="仿宋" w:hAnsi="仿宋" w:eastAsia="仿宋" w:cs="仿宋"/>
          <w:b/>
          <w:color w:val="auto"/>
          <w:kern w:val="0"/>
          <w:sz w:val="32"/>
          <w:szCs w:val="32"/>
          <w:highlight w:val="none"/>
          <w:lang w:val="zh-CN"/>
        </w:rPr>
        <w:t>政府采购供应商廉洁自律承诺书</w:t>
      </w:r>
    </w:p>
    <w:p w14:paraId="14230BA7">
      <w:pPr>
        <w:snapToGrid w:val="0"/>
        <w:spacing w:line="360" w:lineRule="auto"/>
        <w:rPr>
          <w:rFonts w:hint="eastAsia" w:ascii="仿宋" w:hAnsi="仿宋" w:eastAsia="仿宋" w:cs="仿宋"/>
          <w:color w:val="auto"/>
          <w:sz w:val="24"/>
          <w:highlight w:val="none"/>
        </w:rPr>
      </w:pPr>
    </w:p>
    <w:p w14:paraId="5E105A87">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kern w:val="0"/>
          <w:sz w:val="24"/>
          <w:highlight w:val="none"/>
          <w:lang w:val="zh-CN"/>
        </w:rPr>
        <w:t>：</w:t>
      </w:r>
    </w:p>
    <w:p w14:paraId="78E97006">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我单位响应你</w:t>
      </w:r>
      <w:r>
        <w:rPr>
          <w:rFonts w:hint="eastAsia" w:ascii="仿宋" w:hAnsi="仿宋" w:eastAsia="仿宋" w:cs="仿宋"/>
          <w:color w:val="auto"/>
          <w:sz w:val="24"/>
          <w:highlight w:val="none"/>
        </w:rPr>
        <w:t>单位</w:t>
      </w:r>
      <w:r>
        <w:rPr>
          <w:rFonts w:hint="eastAsia" w:ascii="仿宋" w:hAnsi="仿宋" w:eastAsia="仿宋" w:cs="仿宋"/>
          <w:color w:val="auto"/>
          <w:kern w:val="0"/>
          <w:sz w:val="24"/>
          <w:highlight w:val="none"/>
          <w:lang w:val="zh-CN"/>
        </w:rPr>
        <w:t>项目招标要求参加投标。在这次投标过程中和中标后，我们将严格遵守国家法律法规要求，并郑重承诺：</w:t>
      </w:r>
    </w:p>
    <w:p w14:paraId="05EBDF4C">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一、不向项目有关人员及部门赠送礼金礼物、有价证券、回扣以及中介费、介绍费、咨询费等好处费； </w:t>
      </w:r>
    </w:p>
    <w:p w14:paraId="4E4D4586">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二、不为项目有关人员及部门报销应由你方单位或个人支付的费用； </w:t>
      </w:r>
    </w:p>
    <w:p w14:paraId="2A17C270">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三、不向项目有关人员及部门提供有可能影响公正的宴请和健身娱乐等活动； </w:t>
      </w:r>
    </w:p>
    <w:p w14:paraId="079A5153">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四、不为项目有关人员及部门出国（境）、旅游等提供方便；</w:t>
      </w:r>
    </w:p>
    <w:p w14:paraId="313C5460">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五、不为项目有关人员个人装修住房、婚丧嫁娶、配偶子女工作安排等提供好处；</w:t>
      </w:r>
    </w:p>
    <w:p w14:paraId="26D2D2B3">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4B2EA555">
      <w:pPr>
        <w:autoSpaceDE w:val="0"/>
        <w:autoSpaceDN w:val="0"/>
        <w:spacing w:line="360" w:lineRule="auto"/>
        <w:ind w:left="2" w:leftChars="1"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如违反上述承诺，你单位有权立即取消我单位投标、中标或在建项目的建设资格，有权拒绝我单位在一定时期内进入你单位进行项目建设或其他经营活动。由此引起的相应损失均由我单位承担。</w:t>
      </w:r>
    </w:p>
    <w:p w14:paraId="31F4BE15">
      <w:pPr>
        <w:autoSpaceDE w:val="0"/>
        <w:autoSpaceDN w:val="0"/>
        <w:spacing w:line="360" w:lineRule="auto"/>
        <w:ind w:left="2"/>
        <w:jc w:val="left"/>
        <w:rPr>
          <w:rFonts w:hint="eastAsia" w:ascii="仿宋" w:hAnsi="仿宋" w:eastAsia="仿宋" w:cs="仿宋"/>
          <w:color w:val="auto"/>
          <w:kern w:val="0"/>
          <w:sz w:val="24"/>
          <w:highlight w:val="none"/>
          <w:lang w:val="zh-CN"/>
        </w:rPr>
      </w:pPr>
    </w:p>
    <w:p w14:paraId="0C8C90FE">
      <w:pPr>
        <w:autoSpaceDE w:val="0"/>
        <w:autoSpaceDN w:val="0"/>
        <w:spacing w:line="360" w:lineRule="auto"/>
        <w:ind w:left="2"/>
        <w:jc w:val="left"/>
        <w:rPr>
          <w:rFonts w:hint="eastAsia" w:ascii="仿宋" w:hAnsi="仿宋" w:eastAsia="仿宋" w:cs="仿宋"/>
          <w:color w:val="auto"/>
          <w:kern w:val="0"/>
          <w:sz w:val="24"/>
          <w:highlight w:val="none"/>
          <w:lang w:val="zh-CN"/>
        </w:rPr>
      </w:pPr>
    </w:p>
    <w:p w14:paraId="2112F3AF">
      <w:pPr>
        <w:autoSpaceDE w:val="0"/>
        <w:autoSpaceDN w:val="0"/>
        <w:spacing w:line="360" w:lineRule="auto"/>
        <w:ind w:left="2"/>
        <w:jc w:val="left"/>
        <w:rPr>
          <w:rFonts w:hint="eastAsia" w:ascii="仿宋" w:hAnsi="仿宋" w:eastAsia="仿宋" w:cs="仿宋"/>
          <w:color w:val="auto"/>
          <w:kern w:val="0"/>
          <w:sz w:val="24"/>
          <w:highlight w:val="none"/>
          <w:lang w:val="zh-CN"/>
        </w:rPr>
      </w:pPr>
    </w:p>
    <w:p w14:paraId="73919933">
      <w:pPr>
        <w:autoSpaceDE w:val="0"/>
        <w:autoSpaceDN w:val="0"/>
        <w:spacing w:line="360" w:lineRule="auto"/>
        <w:ind w:left="2" w:leftChars="1" w:right="1120" w:firstLine="4560" w:firstLineChars="19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供应商名称（</w:t>
      </w:r>
      <w:r>
        <w:rPr>
          <w:rFonts w:hint="eastAsia" w:ascii="仿宋" w:hAnsi="仿宋" w:eastAsia="仿宋" w:cs="仿宋"/>
          <w:color w:val="auto"/>
          <w:sz w:val="24"/>
          <w:highlight w:val="none"/>
        </w:rPr>
        <w:t>电子签名</w:t>
      </w:r>
      <w:r>
        <w:rPr>
          <w:rFonts w:hint="eastAsia" w:ascii="仿宋" w:hAnsi="仿宋" w:eastAsia="仿宋" w:cs="仿宋"/>
          <w:color w:val="auto"/>
          <w:kern w:val="0"/>
          <w:sz w:val="24"/>
          <w:highlight w:val="none"/>
          <w:lang w:val="zh-CN"/>
        </w:rPr>
        <w:t xml:space="preserve">）：                                                                                                                                                                                                               </w:t>
      </w:r>
    </w:p>
    <w:p w14:paraId="080CD923">
      <w:pPr>
        <w:spacing w:line="360" w:lineRule="auto"/>
        <w:ind w:left="4620" w:leftChars="2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日期</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 xml:space="preserve">   年   月   日</w:t>
      </w:r>
    </w:p>
    <w:p w14:paraId="410CB13A">
      <w:pPr>
        <w:spacing w:line="360" w:lineRule="auto"/>
        <w:jc w:val="center"/>
        <w:rPr>
          <w:rFonts w:hint="eastAsia" w:ascii="仿宋" w:hAnsi="仿宋" w:eastAsia="仿宋" w:cs="仿宋"/>
          <w:b/>
          <w:bCs/>
          <w:color w:val="auto"/>
          <w:sz w:val="24"/>
          <w:highlight w:val="none"/>
        </w:rPr>
      </w:pPr>
    </w:p>
    <w:p w14:paraId="1233B672">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37ACD4A6">
      <w:pPr>
        <w:spacing w:line="360" w:lineRule="auto"/>
        <w:jc w:val="center"/>
        <w:rPr>
          <w:rFonts w:hint="eastAsia" w:ascii="仿宋" w:hAnsi="仿宋" w:eastAsia="仿宋" w:cs="仿宋"/>
          <w:b/>
          <w:bCs/>
          <w:color w:val="auto"/>
          <w:sz w:val="24"/>
          <w:highlight w:val="none"/>
        </w:rPr>
        <w:sectPr>
          <w:pgSz w:w="11906" w:h="16838"/>
          <w:pgMar w:top="1440" w:right="1080" w:bottom="1440" w:left="1080" w:header="851" w:footer="992" w:gutter="0"/>
          <w:cols w:space="720" w:num="1"/>
          <w:titlePg/>
          <w:docGrid w:linePitch="312" w:charSpace="0"/>
        </w:sectPr>
      </w:pPr>
    </w:p>
    <w:p w14:paraId="2A726B61">
      <w:pPr>
        <w:spacing w:line="360" w:lineRule="auto"/>
        <w:jc w:val="center"/>
        <w:outlineLvl w:val="0"/>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报价文件部分</w:t>
      </w:r>
    </w:p>
    <w:p w14:paraId="63B24BD0">
      <w:pPr>
        <w:spacing w:line="360" w:lineRule="auto"/>
        <w:jc w:val="center"/>
        <w:outlineLvl w:val="0"/>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目录</w:t>
      </w:r>
    </w:p>
    <w:p w14:paraId="45011D38">
      <w:pPr>
        <w:spacing w:line="360" w:lineRule="auto"/>
        <w:jc w:val="center"/>
        <w:outlineLvl w:val="0"/>
        <w:rPr>
          <w:rFonts w:hint="eastAsia" w:ascii="仿宋" w:hAnsi="仿宋" w:eastAsia="仿宋" w:cs="仿宋"/>
          <w:b/>
          <w:color w:val="auto"/>
          <w:kern w:val="0"/>
          <w:sz w:val="36"/>
          <w:szCs w:val="36"/>
          <w:highlight w:val="none"/>
        </w:rPr>
      </w:pPr>
    </w:p>
    <w:p w14:paraId="65C73502">
      <w:pPr>
        <w:numPr>
          <w:ilvl w:val="0"/>
          <w:numId w:val="8"/>
        </w:num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初次报价一览表</w:t>
      </w:r>
      <w:r>
        <w:rPr>
          <w:rFonts w:hint="eastAsia" w:ascii="仿宋" w:hAnsi="仿宋" w:eastAsia="仿宋" w:cs="仿宋"/>
          <w:color w:val="auto"/>
          <w:sz w:val="24"/>
          <w:highlight w:val="none"/>
        </w:rPr>
        <w:t>………………………………………………………………（页码）</w:t>
      </w:r>
    </w:p>
    <w:p w14:paraId="0AEC9610">
      <w:pP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w:t>
      </w:r>
      <w:r>
        <w:rPr>
          <w:rFonts w:hint="eastAsia" w:ascii="仿宋" w:hAnsi="仿宋" w:eastAsia="仿宋" w:cs="仿宋"/>
          <w:b w:val="0"/>
          <w:bCs/>
          <w:snapToGrid w:val="0"/>
          <w:color w:val="auto"/>
          <w:kern w:val="2"/>
          <w:sz w:val="24"/>
          <w:szCs w:val="24"/>
          <w:highlight w:val="none"/>
          <w:lang w:val="en-US" w:eastAsia="zh-CN" w:bidi="ar-SA"/>
        </w:rPr>
        <w:t>报价情况说明</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（页码）</w:t>
      </w:r>
    </w:p>
    <w:p w14:paraId="6F24F361">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）已标价工程量清单……………………………………………………………（页码）</w:t>
      </w:r>
    </w:p>
    <w:p w14:paraId="4197F893">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）中小企业声明函………………………………………………………………（页码）</w:t>
      </w:r>
    </w:p>
    <w:p w14:paraId="4CF2AAFC">
      <w:pPr>
        <w:pStyle w:val="80"/>
        <w:rPr>
          <w:rFonts w:hint="eastAsia" w:ascii="仿宋" w:hAnsi="仿宋" w:eastAsia="仿宋" w:cs="仿宋"/>
          <w:color w:val="auto"/>
          <w:highlight w:val="none"/>
        </w:rPr>
      </w:pPr>
    </w:p>
    <w:p w14:paraId="04F52788">
      <w:pPr>
        <w:snapToGrid w:val="0"/>
        <w:spacing w:line="360" w:lineRule="auto"/>
        <w:ind w:right="480"/>
        <w:jc w:val="center"/>
        <w:rPr>
          <w:rFonts w:hint="eastAsia" w:ascii="仿宋" w:hAnsi="仿宋" w:eastAsia="仿宋" w:cs="仿宋"/>
          <w:b/>
          <w:color w:val="auto"/>
          <w:kern w:val="0"/>
          <w:sz w:val="32"/>
          <w:szCs w:val="32"/>
          <w:highlight w:val="none"/>
        </w:rPr>
      </w:pPr>
    </w:p>
    <w:p w14:paraId="1B3D2D2D">
      <w:pPr>
        <w:snapToGrid w:val="0"/>
        <w:spacing w:line="360" w:lineRule="auto"/>
        <w:ind w:right="480"/>
        <w:jc w:val="center"/>
        <w:rPr>
          <w:rFonts w:hint="eastAsia" w:ascii="仿宋" w:hAnsi="仿宋" w:eastAsia="仿宋" w:cs="仿宋"/>
          <w:b/>
          <w:color w:val="auto"/>
          <w:kern w:val="0"/>
          <w:sz w:val="32"/>
          <w:szCs w:val="32"/>
          <w:highlight w:val="none"/>
        </w:rPr>
      </w:pPr>
    </w:p>
    <w:p w14:paraId="1D11D7A9">
      <w:pPr>
        <w:snapToGrid w:val="0"/>
        <w:spacing w:line="360" w:lineRule="auto"/>
        <w:ind w:right="480"/>
        <w:jc w:val="center"/>
        <w:rPr>
          <w:rFonts w:hint="eastAsia" w:ascii="仿宋" w:hAnsi="仿宋" w:eastAsia="仿宋" w:cs="仿宋"/>
          <w:b/>
          <w:color w:val="auto"/>
          <w:kern w:val="0"/>
          <w:sz w:val="32"/>
          <w:szCs w:val="32"/>
          <w:highlight w:val="none"/>
        </w:rPr>
      </w:pPr>
    </w:p>
    <w:p w14:paraId="761B63D3">
      <w:pPr>
        <w:snapToGrid w:val="0"/>
        <w:spacing w:line="360" w:lineRule="auto"/>
        <w:ind w:right="480"/>
        <w:jc w:val="center"/>
        <w:rPr>
          <w:rFonts w:hint="eastAsia" w:ascii="仿宋" w:hAnsi="仿宋" w:eastAsia="仿宋" w:cs="仿宋"/>
          <w:b/>
          <w:color w:val="auto"/>
          <w:kern w:val="0"/>
          <w:sz w:val="32"/>
          <w:szCs w:val="32"/>
          <w:highlight w:val="none"/>
        </w:rPr>
      </w:pPr>
    </w:p>
    <w:p w14:paraId="3BDF7949">
      <w:pPr>
        <w:snapToGrid w:val="0"/>
        <w:spacing w:line="360" w:lineRule="auto"/>
        <w:ind w:right="480"/>
        <w:jc w:val="center"/>
        <w:rPr>
          <w:rFonts w:hint="eastAsia" w:ascii="仿宋" w:hAnsi="仿宋" w:eastAsia="仿宋" w:cs="仿宋"/>
          <w:b/>
          <w:color w:val="auto"/>
          <w:kern w:val="0"/>
          <w:sz w:val="32"/>
          <w:szCs w:val="32"/>
          <w:highlight w:val="none"/>
        </w:rPr>
      </w:pPr>
    </w:p>
    <w:p w14:paraId="585053E3">
      <w:pPr>
        <w:snapToGrid w:val="0"/>
        <w:spacing w:line="360" w:lineRule="auto"/>
        <w:ind w:right="480"/>
        <w:jc w:val="center"/>
        <w:rPr>
          <w:rFonts w:hint="eastAsia" w:ascii="仿宋" w:hAnsi="仿宋" w:eastAsia="仿宋" w:cs="仿宋"/>
          <w:b/>
          <w:color w:val="auto"/>
          <w:kern w:val="0"/>
          <w:sz w:val="32"/>
          <w:szCs w:val="32"/>
          <w:highlight w:val="none"/>
        </w:rPr>
      </w:pPr>
    </w:p>
    <w:p w14:paraId="69761F58">
      <w:pPr>
        <w:snapToGrid w:val="0"/>
        <w:spacing w:line="360" w:lineRule="auto"/>
        <w:ind w:right="480"/>
        <w:jc w:val="center"/>
        <w:rPr>
          <w:rFonts w:hint="eastAsia" w:ascii="仿宋" w:hAnsi="仿宋" w:eastAsia="仿宋" w:cs="仿宋"/>
          <w:b/>
          <w:color w:val="auto"/>
          <w:kern w:val="0"/>
          <w:sz w:val="32"/>
          <w:szCs w:val="32"/>
          <w:highlight w:val="none"/>
        </w:rPr>
      </w:pPr>
    </w:p>
    <w:p w14:paraId="31C6CB3D">
      <w:pPr>
        <w:snapToGrid w:val="0"/>
        <w:spacing w:line="360" w:lineRule="auto"/>
        <w:ind w:right="480"/>
        <w:jc w:val="center"/>
        <w:rPr>
          <w:rFonts w:hint="eastAsia" w:ascii="仿宋" w:hAnsi="仿宋" w:eastAsia="仿宋" w:cs="仿宋"/>
          <w:b/>
          <w:color w:val="auto"/>
          <w:kern w:val="0"/>
          <w:sz w:val="32"/>
          <w:szCs w:val="32"/>
          <w:highlight w:val="none"/>
        </w:rPr>
      </w:pPr>
    </w:p>
    <w:p w14:paraId="5F9AE272">
      <w:pPr>
        <w:snapToGrid w:val="0"/>
        <w:spacing w:line="360" w:lineRule="auto"/>
        <w:ind w:right="480"/>
        <w:jc w:val="center"/>
        <w:rPr>
          <w:rFonts w:hint="eastAsia" w:ascii="仿宋" w:hAnsi="仿宋" w:eastAsia="仿宋" w:cs="仿宋"/>
          <w:b/>
          <w:color w:val="auto"/>
          <w:kern w:val="0"/>
          <w:sz w:val="32"/>
          <w:szCs w:val="32"/>
          <w:highlight w:val="none"/>
        </w:rPr>
      </w:pPr>
    </w:p>
    <w:p w14:paraId="07031637">
      <w:pPr>
        <w:snapToGrid w:val="0"/>
        <w:spacing w:line="360" w:lineRule="auto"/>
        <w:ind w:right="480"/>
        <w:jc w:val="center"/>
        <w:rPr>
          <w:rFonts w:hint="eastAsia" w:ascii="仿宋" w:hAnsi="仿宋" w:eastAsia="仿宋" w:cs="仿宋"/>
          <w:b/>
          <w:color w:val="auto"/>
          <w:kern w:val="0"/>
          <w:sz w:val="32"/>
          <w:szCs w:val="32"/>
          <w:highlight w:val="none"/>
        </w:rPr>
      </w:pPr>
    </w:p>
    <w:p w14:paraId="71A9C4E0">
      <w:pPr>
        <w:snapToGrid w:val="0"/>
        <w:spacing w:line="360" w:lineRule="auto"/>
        <w:ind w:right="480"/>
        <w:jc w:val="center"/>
        <w:rPr>
          <w:rFonts w:hint="eastAsia" w:ascii="仿宋" w:hAnsi="仿宋" w:eastAsia="仿宋" w:cs="仿宋"/>
          <w:b/>
          <w:color w:val="auto"/>
          <w:kern w:val="0"/>
          <w:sz w:val="32"/>
          <w:szCs w:val="32"/>
          <w:highlight w:val="none"/>
        </w:rPr>
      </w:pPr>
    </w:p>
    <w:p w14:paraId="573BA1AE">
      <w:pPr>
        <w:snapToGrid w:val="0"/>
        <w:spacing w:line="360" w:lineRule="auto"/>
        <w:ind w:right="480"/>
        <w:jc w:val="center"/>
        <w:rPr>
          <w:rFonts w:hint="eastAsia" w:ascii="仿宋" w:hAnsi="仿宋" w:eastAsia="仿宋" w:cs="仿宋"/>
          <w:b/>
          <w:color w:val="auto"/>
          <w:kern w:val="0"/>
          <w:sz w:val="32"/>
          <w:szCs w:val="32"/>
          <w:highlight w:val="none"/>
        </w:rPr>
      </w:pPr>
    </w:p>
    <w:p w14:paraId="02699A33">
      <w:pPr>
        <w:snapToGrid w:val="0"/>
        <w:spacing w:line="360" w:lineRule="auto"/>
        <w:ind w:right="480"/>
        <w:jc w:val="center"/>
        <w:rPr>
          <w:rFonts w:hint="eastAsia" w:ascii="仿宋" w:hAnsi="仿宋" w:eastAsia="仿宋" w:cs="仿宋"/>
          <w:b/>
          <w:color w:val="auto"/>
          <w:kern w:val="0"/>
          <w:sz w:val="32"/>
          <w:szCs w:val="32"/>
          <w:highlight w:val="none"/>
        </w:rPr>
      </w:pPr>
    </w:p>
    <w:p w14:paraId="45C061D0">
      <w:pPr>
        <w:snapToGrid w:val="0"/>
        <w:spacing w:line="360" w:lineRule="auto"/>
        <w:ind w:right="480"/>
        <w:jc w:val="center"/>
        <w:rPr>
          <w:rFonts w:hint="eastAsia" w:ascii="仿宋" w:hAnsi="仿宋" w:eastAsia="仿宋" w:cs="仿宋"/>
          <w:b/>
          <w:color w:val="auto"/>
          <w:kern w:val="0"/>
          <w:sz w:val="32"/>
          <w:szCs w:val="32"/>
          <w:highlight w:val="none"/>
        </w:rPr>
      </w:pPr>
    </w:p>
    <w:p w14:paraId="4EB5996C">
      <w:pPr>
        <w:snapToGrid w:val="0"/>
        <w:spacing w:line="360" w:lineRule="auto"/>
        <w:ind w:right="480"/>
        <w:jc w:val="center"/>
        <w:rPr>
          <w:rFonts w:hint="eastAsia" w:ascii="仿宋" w:hAnsi="仿宋" w:eastAsia="仿宋" w:cs="仿宋"/>
          <w:b/>
          <w:color w:val="auto"/>
          <w:kern w:val="0"/>
          <w:sz w:val="32"/>
          <w:szCs w:val="32"/>
          <w:highlight w:val="none"/>
        </w:rPr>
      </w:pPr>
    </w:p>
    <w:p w14:paraId="74A91E0B">
      <w:pPr>
        <w:pStyle w:val="693"/>
        <w:keepNext w:val="0"/>
        <w:pageBreakBefore w:val="0"/>
        <w:tabs>
          <w:tab w:val="clear" w:pos="720"/>
        </w:tabs>
        <w:snapToGrid w:val="0"/>
        <w:spacing w:before="120" w:after="120"/>
        <w:ind w:firstLine="643"/>
        <w:outlineLvl w:val="9"/>
        <w:rPr>
          <w:rFonts w:hint="eastAsia" w:ascii="仿宋" w:hAnsi="仿宋" w:eastAsia="仿宋" w:cs="仿宋"/>
          <w:color w:val="auto"/>
          <w:kern w:val="2"/>
          <w:sz w:val="32"/>
          <w:szCs w:val="32"/>
          <w:highlight w:val="none"/>
        </w:rPr>
        <w:sectPr>
          <w:footerReference r:id="rId20" w:type="first"/>
          <w:headerReference r:id="rId18" w:type="default"/>
          <w:footerReference r:id="rId19" w:type="default"/>
          <w:pgSz w:w="11906" w:h="16838"/>
          <w:pgMar w:top="1440" w:right="1080" w:bottom="1440" w:left="1080" w:header="851" w:footer="992" w:gutter="0"/>
          <w:cols w:space="720" w:num="1"/>
          <w:titlePg/>
          <w:docGrid w:linePitch="312" w:charSpace="0"/>
        </w:sectPr>
      </w:pPr>
    </w:p>
    <w:p w14:paraId="4B2433D8">
      <w:pPr>
        <w:pStyle w:val="693"/>
        <w:keepNext w:val="0"/>
        <w:pageBreakBefore w:val="0"/>
        <w:tabs>
          <w:tab w:val="clear" w:pos="720"/>
        </w:tabs>
        <w:snapToGrid w:val="0"/>
        <w:spacing w:before="120" w:after="120"/>
        <w:ind w:firstLine="643"/>
        <w:outlineLvl w:val="9"/>
        <w:rPr>
          <w:rFonts w:hint="eastAsia" w:ascii="仿宋" w:hAnsi="仿宋" w:eastAsia="仿宋" w:cs="仿宋"/>
          <w:color w:val="auto"/>
          <w:kern w:val="2"/>
          <w:sz w:val="32"/>
          <w:szCs w:val="32"/>
          <w:highlight w:val="none"/>
        </w:rPr>
      </w:pPr>
      <w:r>
        <w:rPr>
          <w:rFonts w:hint="eastAsia" w:ascii="仿宋" w:hAnsi="仿宋" w:eastAsia="仿宋" w:cs="仿宋"/>
          <w:color w:val="auto"/>
          <w:kern w:val="2"/>
          <w:sz w:val="32"/>
          <w:szCs w:val="32"/>
          <w:highlight w:val="none"/>
        </w:rPr>
        <w:t>一、</w:t>
      </w:r>
      <w:r>
        <w:rPr>
          <w:rFonts w:hint="eastAsia" w:ascii="仿宋" w:hAnsi="仿宋" w:eastAsia="仿宋" w:cs="仿宋"/>
          <w:color w:val="auto"/>
          <w:kern w:val="2"/>
          <w:sz w:val="32"/>
          <w:szCs w:val="32"/>
          <w:highlight w:val="none"/>
          <w:lang w:val="en-US" w:eastAsia="zh-CN"/>
        </w:rPr>
        <w:t>初次报价一览表</w:t>
      </w:r>
    </w:p>
    <w:p w14:paraId="62E63159">
      <w:pPr>
        <w:snapToGrid w:val="0"/>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sz w:val="24"/>
          <w:highlight w:val="none"/>
          <w:lang w:eastAsia="zh-CN"/>
        </w:rPr>
        <w:t>杭州市消防救援支队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浙江华耀建设咨询有限公司</w:t>
      </w:r>
      <w:r>
        <w:rPr>
          <w:rFonts w:hint="eastAsia" w:ascii="仿宋" w:hAnsi="仿宋" w:eastAsia="仿宋" w:cs="仿宋"/>
          <w:color w:val="auto"/>
          <w:kern w:val="0"/>
          <w:sz w:val="24"/>
          <w:highlight w:val="none"/>
          <w:lang w:val="zh-CN"/>
        </w:rPr>
        <w:t>：</w:t>
      </w:r>
    </w:p>
    <w:p w14:paraId="220589D0">
      <w:pPr>
        <w:snapToGrid w:val="0"/>
        <w:spacing w:line="360" w:lineRule="auto"/>
        <w:ind w:firstLine="482"/>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按你方采购文件要求，我们，本响应文件签字方，谨此向你方发出要约如下：如你方接受本投标，我方承诺按照如下报价单的价格完成</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kern w:val="0"/>
          <w:sz w:val="24"/>
          <w:highlight w:val="none"/>
          <w:lang w:val="zh-CN"/>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】的实施</w:t>
      </w:r>
      <w:r>
        <w:rPr>
          <w:rFonts w:hint="eastAsia" w:ascii="仿宋" w:hAnsi="仿宋" w:eastAsia="仿宋" w:cs="仿宋"/>
          <w:color w:val="auto"/>
          <w:kern w:val="0"/>
          <w:sz w:val="24"/>
          <w:highlight w:val="none"/>
          <w:lang w:val="zh-CN"/>
        </w:rPr>
        <w:t>。</w:t>
      </w:r>
    </w:p>
    <w:p w14:paraId="3C88711C">
      <w:pPr>
        <w:spacing w:line="360" w:lineRule="auto"/>
        <w:jc w:val="center"/>
        <w:rPr>
          <w:rFonts w:hint="eastAsia"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初次报价一览表(单位均为人民币元)</w:t>
      </w:r>
    </w:p>
    <w:tbl>
      <w:tblPr>
        <w:tblStyle w:val="62"/>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843"/>
        <w:gridCol w:w="3118"/>
        <w:gridCol w:w="2552"/>
        <w:gridCol w:w="1984"/>
        <w:gridCol w:w="3119"/>
      </w:tblGrid>
      <w:tr w14:paraId="76485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1951" w:type="dxa"/>
            <w:vAlign w:val="center"/>
          </w:tcPr>
          <w:p w14:paraId="59C19292">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项目名称</w:t>
            </w:r>
          </w:p>
        </w:tc>
        <w:tc>
          <w:tcPr>
            <w:tcW w:w="1843" w:type="dxa"/>
          </w:tcPr>
          <w:p w14:paraId="64DABBC0">
            <w:pPr>
              <w:spacing w:line="360" w:lineRule="auto"/>
              <w:jc w:val="center"/>
              <w:rPr>
                <w:rFonts w:hint="eastAsia" w:ascii="仿宋" w:hAnsi="仿宋" w:eastAsia="仿宋" w:cs="仿宋"/>
                <w:b/>
                <w:color w:val="auto"/>
                <w:sz w:val="24"/>
                <w:highlight w:val="none"/>
              </w:rPr>
            </w:pPr>
          </w:p>
          <w:p w14:paraId="4619909D">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施工范围</w:t>
            </w:r>
          </w:p>
        </w:tc>
        <w:tc>
          <w:tcPr>
            <w:tcW w:w="3118" w:type="dxa"/>
            <w:vAlign w:val="center"/>
          </w:tcPr>
          <w:p w14:paraId="33BF0A4F">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施工工期</w:t>
            </w:r>
          </w:p>
        </w:tc>
        <w:tc>
          <w:tcPr>
            <w:tcW w:w="2552" w:type="dxa"/>
            <w:vAlign w:val="center"/>
          </w:tcPr>
          <w:p w14:paraId="5E1FC030">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项目经理</w:t>
            </w:r>
          </w:p>
        </w:tc>
        <w:tc>
          <w:tcPr>
            <w:tcW w:w="1984" w:type="dxa"/>
            <w:vAlign w:val="center"/>
          </w:tcPr>
          <w:p w14:paraId="7F70E206">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执业证书信息</w:t>
            </w:r>
          </w:p>
        </w:tc>
        <w:tc>
          <w:tcPr>
            <w:tcW w:w="3119" w:type="dxa"/>
            <w:vAlign w:val="center"/>
          </w:tcPr>
          <w:p w14:paraId="77987EF0">
            <w:pPr>
              <w:spacing w:line="360" w:lineRule="auto"/>
              <w:jc w:val="center"/>
              <w:rPr>
                <w:rFonts w:hint="eastAsia" w:ascii="仿宋" w:hAnsi="仿宋" w:eastAsia="仿宋" w:cs="仿宋"/>
                <w:b/>
                <w:color w:val="auto"/>
                <w:sz w:val="24"/>
                <w:highlight w:val="none"/>
              </w:rPr>
            </w:pPr>
          </w:p>
          <w:p w14:paraId="78604BF4">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备注（如果有）</w:t>
            </w:r>
          </w:p>
          <w:p w14:paraId="71833DF2">
            <w:pPr>
              <w:spacing w:line="360" w:lineRule="auto"/>
              <w:jc w:val="center"/>
              <w:rPr>
                <w:rFonts w:hint="eastAsia" w:ascii="仿宋" w:hAnsi="仿宋" w:eastAsia="仿宋" w:cs="仿宋"/>
                <w:b/>
                <w:color w:val="auto"/>
                <w:sz w:val="24"/>
                <w:highlight w:val="none"/>
              </w:rPr>
            </w:pPr>
          </w:p>
        </w:tc>
      </w:tr>
      <w:tr w14:paraId="4BB6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951" w:type="dxa"/>
            <w:vAlign w:val="center"/>
          </w:tcPr>
          <w:p w14:paraId="1BB56195">
            <w:pPr>
              <w:snapToGrid w:val="0"/>
              <w:spacing w:line="360" w:lineRule="auto"/>
              <w:jc w:val="center"/>
              <w:rPr>
                <w:rFonts w:hint="eastAsia" w:ascii="仿宋" w:hAnsi="仿宋" w:eastAsia="仿宋" w:cs="仿宋"/>
                <w:color w:val="auto"/>
                <w:sz w:val="24"/>
                <w:highlight w:val="none"/>
              </w:rPr>
            </w:pPr>
          </w:p>
        </w:tc>
        <w:tc>
          <w:tcPr>
            <w:tcW w:w="1843" w:type="dxa"/>
            <w:vAlign w:val="center"/>
          </w:tcPr>
          <w:p w14:paraId="55F23716">
            <w:pPr>
              <w:snapToGrid w:val="0"/>
              <w:spacing w:line="360" w:lineRule="auto"/>
              <w:jc w:val="center"/>
              <w:rPr>
                <w:rFonts w:hint="eastAsia" w:ascii="仿宋" w:hAnsi="仿宋" w:eastAsia="仿宋" w:cs="仿宋"/>
                <w:color w:val="auto"/>
                <w:sz w:val="24"/>
                <w:highlight w:val="none"/>
              </w:rPr>
            </w:pPr>
          </w:p>
        </w:tc>
        <w:tc>
          <w:tcPr>
            <w:tcW w:w="3118" w:type="dxa"/>
            <w:vAlign w:val="center"/>
          </w:tcPr>
          <w:p w14:paraId="7C4F5AAB">
            <w:pPr>
              <w:snapToGrid w:val="0"/>
              <w:spacing w:line="360" w:lineRule="auto"/>
              <w:jc w:val="center"/>
              <w:rPr>
                <w:rFonts w:hint="eastAsia" w:ascii="仿宋" w:hAnsi="仿宋" w:eastAsia="仿宋" w:cs="仿宋"/>
                <w:color w:val="auto"/>
                <w:sz w:val="24"/>
                <w:highlight w:val="none"/>
              </w:rPr>
            </w:pPr>
          </w:p>
        </w:tc>
        <w:tc>
          <w:tcPr>
            <w:tcW w:w="2552" w:type="dxa"/>
            <w:vAlign w:val="center"/>
          </w:tcPr>
          <w:p w14:paraId="5EB33974">
            <w:pPr>
              <w:spacing w:line="360" w:lineRule="auto"/>
              <w:jc w:val="center"/>
              <w:rPr>
                <w:rFonts w:hint="eastAsia" w:ascii="仿宋" w:hAnsi="仿宋" w:eastAsia="仿宋" w:cs="仿宋"/>
                <w:color w:val="auto"/>
                <w:sz w:val="24"/>
                <w:highlight w:val="none"/>
              </w:rPr>
            </w:pPr>
          </w:p>
        </w:tc>
        <w:tc>
          <w:tcPr>
            <w:tcW w:w="1984" w:type="dxa"/>
            <w:vAlign w:val="center"/>
          </w:tcPr>
          <w:p w14:paraId="0D885E3C">
            <w:pPr>
              <w:spacing w:line="360" w:lineRule="auto"/>
              <w:jc w:val="center"/>
              <w:rPr>
                <w:rFonts w:hint="eastAsia" w:ascii="仿宋" w:hAnsi="仿宋" w:eastAsia="仿宋" w:cs="仿宋"/>
                <w:color w:val="auto"/>
                <w:sz w:val="24"/>
                <w:highlight w:val="none"/>
              </w:rPr>
            </w:pPr>
          </w:p>
        </w:tc>
        <w:tc>
          <w:tcPr>
            <w:tcW w:w="3119" w:type="dxa"/>
            <w:vAlign w:val="center"/>
          </w:tcPr>
          <w:p w14:paraId="5D160CB3">
            <w:pPr>
              <w:spacing w:line="360" w:lineRule="auto"/>
              <w:jc w:val="center"/>
              <w:rPr>
                <w:rFonts w:hint="eastAsia" w:ascii="仿宋" w:hAnsi="仿宋" w:eastAsia="仿宋" w:cs="仿宋"/>
                <w:color w:val="auto"/>
                <w:sz w:val="24"/>
                <w:highlight w:val="none"/>
              </w:rPr>
            </w:pPr>
          </w:p>
        </w:tc>
      </w:tr>
      <w:tr w14:paraId="43622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3"/>
            <w:vAlign w:val="center"/>
          </w:tcPr>
          <w:p w14:paraId="38E45658">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磋商报价（小写）</w:t>
            </w:r>
          </w:p>
        </w:tc>
        <w:tc>
          <w:tcPr>
            <w:tcW w:w="7655" w:type="dxa"/>
            <w:gridSpan w:val="3"/>
            <w:vAlign w:val="center"/>
          </w:tcPr>
          <w:p w14:paraId="06CCCF9D">
            <w:pPr>
              <w:spacing w:line="360" w:lineRule="auto"/>
              <w:jc w:val="center"/>
              <w:rPr>
                <w:rFonts w:hint="eastAsia" w:ascii="仿宋" w:hAnsi="仿宋" w:eastAsia="仿宋" w:cs="仿宋"/>
                <w:color w:val="auto"/>
                <w:sz w:val="24"/>
                <w:highlight w:val="none"/>
              </w:rPr>
            </w:pPr>
          </w:p>
        </w:tc>
      </w:tr>
      <w:tr w14:paraId="1A938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3"/>
            <w:vAlign w:val="center"/>
          </w:tcPr>
          <w:p w14:paraId="4F4ADC83">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磋商报价（大写）</w:t>
            </w:r>
          </w:p>
        </w:tc>
        <w:tc>
          <w:tcPr>
            <w:tcW w:w="7655" w:type="dxa"/>
            <w:gridSpan w:val="3"/>
            <w:vAlign w:val="center"/>
          </w:tcPr>
          <w:p w14:paraId="302EEFF3">
            <w:pPr>
              <w:spacing w:line="360" w:lineRule="auto"/>
              <w:jc w:val="center"/>
              <w:rPr>
                <w:rFonts w:hint="eastAsia" w:ascii="仿宋" w:hAnsi="仿宋" w:eastAsia="仿宋" w:cs="仿宋"/>
                <w:color w:val="auto"/>
                <w:sz w:val="24"/>
                <w:highlight w:val="none"/>
              </w:rPr>
            </w:pPr>
          </w:p>
        </w:tc>
      </w:tr>
    </w:tbl>
    <w:p w14:paraId="409DA779">
      <w:pPr>
        <w:snapToGrid w:val="0"/>
        <w:spacing w:line="360" w:lineRule="auto"/>
        <w:ind w:left="480"/>
        <w:rPr>
          <w:rFonts w:hint="eastAsia"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注：</w:t>
      </w:r>
    </w:p>
    <w:p w14:paraId="40A4A00C">
      <w:pPr>
        <w:spacing w:line="360" w:lineRule="auto"/>
        <w:ind w:left="-2" w:leftChars="-1"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1、供应商需按本表格式填写</w:t>
      </w:r>
      <w:r>
        <w:rPr>
          <w:rFonts w:hint="eastAsia" w:ascii="仿宋" w:hAnsi="仿宋" w:eastAsia="仿宋" w:cs="仿宋"/>
          <w:b/>
          <w:color w:val="auto"/>
          <w:kern w:val="0"/>
          <w:sz w:val="24"/>
          <w:highlight w:val="none"/>
          <w:lang w:val="zh-CN"/>
        </w:rPr>
        <w:t>，</w:t>
      </w:r>
      <w:r>
        <w:rPr>
          <w:rFonts w:hint="eastAsia" w:ascii="仿宋" w:hAnsi="仿宋" w:eastAsia="仿宋" w:cs="仿宋"/>
          <w:b/>
          <w:color w:val="auto"/>
          <w:kern w:val="0"/>
          <w:sz w:val="24"/>
          <w:highlight w:val="none"/>
        </w:rPr>
        <w:t>否则视为</w:t>
      </w:r>
      <w:r>
        <w:rPr>
          <w:rFonts w:hint="eastAsia" w:ascii="仿宋" w:hAnsi="仿宋" w:eastAsia="仿宋" w:cs="仿宋"/>
          <w:b/>
          <w:color w:val="auto"/>
          <w:sz w:val="24"/>
          <w:highlight w:val="none"/>
        </w:rPr>
        <w:t>响应文件含有采购人不能接受的附加条件，响应文件无效</w:t>
      </w:r>
      <w:r>
        <w:rPr>
          <w:rFonts w:hint="eastAsia" w:ascii="仿宋" w:hAnsi="仿宋" w:eastAsia="仿宋" w:cs="仿宋"/>
          <w:b/>
          <w:color w:val="auto"/>
          <w:kern w:val="0"/>
          <w:sz w:val="24"/>
          <w:highlight w:val="none"/>
          <w:lang w:val="zh-CN"/>
        </w:rPr>
        <w:t>；</w:t>
      </w:r>
      <w:r>
        <w:rPr>
          <w:rFonts w:hint="eastAsia" w:ascii="仿宋" w:hAnsi="仿宋" w:eastAsia="仿宋" w:cs="仿宋"/>
          <w:color w:val="auto"/>
          <w:kern w:val="0"/>
          <w:sz w:val="24"/>
          <w:highlight w:val="none"/>
          <w:lang w:val="zh-CN"/>
        </w:rPr>
        <w:t>。</w:t>
      </w:r>
    </w:p>
    <w:p w14:paraId="5E5666CD">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2、有关本项目实施所涉及的一切费用均计入报价。</w:t>
      </w:r>
      <w:r>
        <w:rPr>
          <w:rFonts w:hint="eastAsia" w:ascii="仿宋" w:hAnsi="仿宋" w:eastAsia="仿宋" w:cs="仿宋"/>
          <w:color w:val="auto"/>
          <w:kern w:val="0"/>
          <w:sz w:val="24"/>
          <w:highlight w:val="none"/>
          <w:lang w:val="en-US" w:eastAsia="zh-CN"/>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签订条件；</w:t>
      </w:r>
      <w:r>
        <w:rPr>
          <w:rFonts w:hint="eastAsia" w:ascii="仿宋" w:hAnsi="仿宋" w:eastAsia="仿宋" w:cs="仿宋"/>
          <w:color w:val="auto"/>
          <w:spacing w:val="0"/>
          <w:kern w:val="0"/>
          <w:sz w:val="24"/>
          <w:szCs w:val="24"/>
          <w:highlight w:val="none"/>
        </w:rPr>
        <w:t>总价</w:t>
      </w:r>
      <w:r>
        <w:rPr>
          <w:rFonts w:hint="eastAsia" w:ascii="仿宋" w:hAnsi="仿宋" w:eastAsia="仿宋" w:cs="仿宋"/>
          <w:color w:val="auto"/>
          <w:spacing w:val="0"/>
          <w:kern w:val="0"/>
          <w:sz w:val="24"/>
          <w:szCs w:val="24"/>
          <w:highlight w:val="none"/>
          <w:lang w:eastAsia="zh-CN"/>
        </w:rPr>
        <w:t>不为零</w:t>
      </w:r>
      <w:r>
        <w:rPr>
          <w:rFonts w:hint="eastAsia" w:ascii="仿宋" w:hAnsi="仿宋" w:eastAsia="仿宋" w:cs="仿宋"/>
          <w:color w:val="auto"/>
          <w:spacing w:val="0"/>
          <w:kern w:val="0"/>
          <w:sz w:val="24"/>
          <w:szCs w:val="24"/>
          <w:highlight w:val="none"/>
        </w:rPr>
        <w:t>，报价明细表中</w:t>
      </w:r>
      <w:r>
        <w:rPr>
          <w:rFonts w:hint="eastAsia" w:ascii="仿宋" w:hAnsi="仿宋" w:eastAsia="仿宋" w:cs="仿宋"/>
          <w:color w:val="auto"/>
          <w:spacing w:val="0"/>
          <w:kern w:val="0"/>
          <w:sz w:val="24"/>
          <w:szCs w:val="24"/>
          <w:highlight w:val="none"/>
          <w:lang w:eastAsia="zh-CN"/>
        </w:rPr>
        <w:t>部分</w:t>
      </w:r>
      <w:r>
        <w:rPr>
          <w:rFonts w:hint="eastAsia" w:ascii="仿宋" w:hAnsi="仿宋" w:eastAsia="仿宋" w:cs="仿宋"/>
          <w:color w:val="auto"/>
          <w:spacing w:val="0"/>
          <w:kern w:val="0"/>
          <w:sz w:val="24"/>
          <w:szCs w:val="24"/>
          <w:highlight w:val="none"/>
        </w:rPr>
        <w:t>产品、服务单价为零的，视作已包含在总价中</w:t>
      </w:r>
      <w:r>
        <w:rPr>
          <w:rFonts w:hint="eastAsia" w:ascii="仿宋" w:hAnsi="仿宋" w:eastAsia="仿宋" w:cs="仿宋"/>
          <w:color w:val="auto"/>
          <w:spacing w:val="0"/>
          <w:kern w:val="0"/>
          <w:sz w:val="24"/>
          <w:szCs w:val="24"/>
          <w:highlight w:val="none"/>
          <w:lang w:eastAsia="zh-CN"/>
        </w:rPr>
        <w:t>。</w:t>
      </w:r>
      <w:r>
        <w:rPr>
          <w:rFonts w:hint="eastAsia" w:ascii="仿宋" w:hAnsi="仿宋" w:eastAsia="仿宋" w:cs="仿宋"/>
          <w:b/>
          <w:color w:val="auto"/>
          <w:kern w:val="0"/>
          <w:sz w:val="24"/>
          <w:highlight w:val="none"/>
          <w:lang w:val="zh-CN"/>
        </w:rPr>
        <w:t>采购内容未包含在《初次报价一览表》名称栏中，供应商不能作出合理解释的，</w:t>
      </w:r>
      <w:r>
        <w:rPr>
          <w:rFonts w:hint="eastAsia" w:ascii="仿宋" w:hAnsi="仿宋" w:eastAsia="仿宋" w:cs="仿宋"/>
          <w:b/>
          <w:color w:val="auto"/>
          <w:kern w:val="0"/>
          <w:sz w:val="24"/>
          <w:highlight w:val="none"/>
        </w:rPr>
        <w:t>视为</w:t>
      </w:r>
      <w:r>
        <w:rPr>
          <w:rFonts w:hint="eastAsia" w:ascii="仿宋" w:hAnsi="仿宋" w:eastAsia="仿宋" w:cs="仿宋"/>
          <w:b/>
          <w:color w:val="auto"/>
          <w:sz w:val="24"/>
          <w:highlight w:val="none"/>
        </w:rPr>
        <w:t>响应文件含有采购人不能接受的附加条件的，响应文件无效。</w:t>
      </w:r>
    </w:p>
    <w:p w14:paraId="4FA7EEAC">
      <w:pPr>
        <w:snapToGrid w:val="0"/>
        <w:spacing w:line="360" w:lineRule="auto"/>
        <w:ind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3、特别提示：采购代理机构将对项目名称和项目编号，成交供应商名称、地址和成交金额、施工范围、施工工期、项目经理、执业证书信息、品牌（如果有）、规格型号、数量、单价等予以公示。</w:t>
      </w:r>
    </w:p>
    <w:p w14:paraId="6F4A6A9C">
      <w:pPr>
        <w:snapToGrid w:val="0"/>
        <w:spacing w:line="360" w:lineRule="auto"/>
        <w:ind w:firstLine="480" w:firstLineChars="200"/>
        <w:jc w:val="lef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szCs w:val="22"/>
          <w:highlight w:val="none"/>
          <w:lang w:val="zh-CN"/>
        </w:rPr>
        <w:t>4、</w:t>
      </w:r>
      <w:r>
        <w:rPr>
          <w:rFonts w:hint="eastAsia" w:ascii="仿宋" w:hAnsi="仿宋" w:eastAsia="仿宋" w:cs="仿宋"/>
          <w:color w:val="auto"/>
          <w:kern w:val="0"/>
          <w:sz w:val="24"/>
          <w:highlight w:val="none"/>
          <w:lang w:val="zh-CN"/>
        </w:rPr>
        <w:t>符合采购文件中列明的可享受中小企业扶持政策的供应商，请填写中小企业声明函。注：供应商提供的中小企业声明函内容不实的，属于提供虚假材料谋取中标、成交，依照《中华人民共和国政府采购法》等国家有关规定追究相应责任。</w:t>
      </w:r>
    </w:p>
    <w:p w14:paraId="1BA7F66A">
      <w:pPr>
        <w:spacing w:line="360" w:lineRule="auto"/>
        <w:ind w:firstLine="482" w:firstLineChars="200"/>
        <w:rPr>
          <w:rFonts w:hint="eastAsia" w:ascii="仿宋" w:hAnsi="仿宋" w:eastAsia="仿宋" w:cs="仿宋"/>
          <w:b/>
          <w:color w:val="auto"/>
          <w:kern w:val="0"/>
          <w:sz w:val="24"/>
          <w:highlight w:val="none"/>
        </w:rPr>
      </w:pPr>
    </w:p>
    <w:p w14:paraId="356CC0DC">
      <w:pPr>
        <w:pStyle w:val="693"/>
        <w:keepNext w:val="0"/>
        <w:pageBreakBefore w:val="0"/>
        <w:tabs>
          <w:tab w:val="clear" w:pos="720"/>
        </w:tabs>
        <w:snapToGrid w:val="0"/>
        <w:spacing w:before="120" w:after="120"/>
        <w:ind w:firstLine="643"/>
        <w:outlineLvl w:val="9"/>
        <w:rPr>
          <w:rFonts w:hint="eastAsia" w:ascii="仿宋" w:hAnsi="仿宋" w:eastAsia="仿宋" w:cs="仿宋"/>
          <w:color w:val="auto"/>
          <w:kern w:val="2"/>
          <w:sz w:val="32"/>
          <w:szCs w:val="32"/>
          <w:highlight w:val="none"/>
        </w:rPr>
      </w:pPr>
    </w:p>
    <w:p w14:paraId="5DD570C2">
      <w:pPr>
        <w:pStyle w:val="693"/>
        <w:keepNext w:val="0"/>
        <w:pageBreakBefore w:val="0"/>
        <w:tabs>
          <w:tab w:val="clear" w:pos="720"/>
        </w:tabs>
        <w:snapToGrid w:val="0"/>
        <w:spacing w:before="120" w:after="120"/>
        <w:ind w:firstLine="643"/>
        <w:outlineLvl w:val="9"/>
        <w:rPr>
          <w:rFonts w:hint="eastAsia" w:ascii="仿宋" w:hAnsi="仿宋" w:eastAsia="仿宋" w:cs="仿宋"/>
          <w:color w:val="auto"/>
          <w:kern w:val="2"/>
          <w:sz w:val="32"/>
          <w:szCs w:val="32"/>
          <w:highlight w:val="none"/>
        </w:rPr>
        <w:sectPr>
          <w:pgSz w:w="16838" w:h="11906" w:orient="landscape"/>
          <w:pgMar w:top="1440" w:right="1080" w:bottom="1440" w:left="1080" w:header="851" w:footer="992" w:gutter="0"/>
          <w:cols w:space="720" w:num="1"/>
          <w:titlePg/>
          <w:docGrid w:linePitch="312" w:charSpace="0"/>
        </w:sectPr>
      </w:pPr>
    </w:p>
    <w:p w14:paraId="1F1B9C7E">
      <w:pPr>
        <w:pStyle w:val="693"/>
        <w:keepNext w:val="0"/>
        <w:pageBreakBefore/>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r>
        <w:rPr>
          <w:rFonts w:hint="eastAsia" w:ascii="仿宋" w:hAnsi="仿宋" w:eastAsia="仿宋" w:cs="仿宋"/>
          <w:color w:val="auto"/>
          <w:kern w:val="2"/>
          <w:sz w:val="32"/>
          <w:szCs w:val="32"/>
          <w:highlight w:val="none"/>
          <w:lang w:val="en-US" w:eastAsia="zh-CN"/>
        </w:rPr>
        <w:t>二、报价情况说明（如果有）</w:t>
      </w:r>
    </w:p>
    <w:p w14:paraId="2D6ACEE6">
      <w:pPr>
        <w:keepNext w:val="0"/>
        <w:pageBreakBefore w:val="0"/>
        <w:snapToGrid w:val="0"/>
        <w:spacing w:before="120" w:after="120"/>
        <w:outlineLvl w:val="9"/>
        <w:rPr>
          <w:rFonts w:hint="eastAsia" w:ascii="仿宋" w:hAnsi="仿宋" w:eastAsia="仿宋" w:cs="仿宋"/>
          <w:color w:val="auto"/>
          <w:highlight w:val="none"/>
          <w:lang w:val="en-US" w:eastAsia="zh-CN"/>
        </w:rPr>
      </w:pPr>
    </w:p>
    <w:p w14:paraId="5D49E2E2">
      <w:pPr>
        <w:keepNext w:val="0"/>
        <w:pageBreakBefore w:val="0"/>
        <w:tabs>
          <w:tab w:val="left" w:pos="1313"/>
        </w:tabs>
        <w:snapToGrid w:val="0"/>
        <w:spacing w:before="120" w:after="120"/>
        <w:jc w:val="left"/>
        <w:outlineLvl w:val="9"/>
        <w:rPr>
          <w:rFonts w:hint="eastAsia" w:ascii="仿宋" w:hAnsi="仿宋" w:eastAsia="仿宋" w:cs="仿宋"/>
          <w:color w:val="auto"/>
          <w:kern w:val="2"/>
          <w:sz w:val="24"/>
          <w:szCs w:val="24"/>
          <w:highlight w:val="none"/>
          <w:lang w:val="en-US" w:eastAsia="zh-CN"/>
        </w:rPr>
      </w:pPr>
      <w:r>
        <w:rPr>
          <w:rFonts w:hint="eastAsia" w:ascii="仿宋" w:hAnsi="仿宋" w:eastAsia="仿宋" w:cs="仿宋"/>
          <w:b w:val="0"/>
          <w:bCs w:val="0"/>
          <w:color w:val="auto"/>
          <w:sz w:val="24"/>
          <w:szCs w:val="24"/>
          <w:highlight w:val="none"/>
          <w:lang w:val="en-US"/>
        </w:rPr>
        <w:t>（如供应商报价低于项目预算50%的，应当提交本文档，详细阐述不影响产品质量或者诚信履约的具体原因</w:t>
      </w:r>
      <w:r>
        <w:rPr>
          <w:rFonts w:hint="eastAsia" w:ascii="仿宋" w:hAnsi="仿宋" w:eastAsia="仿宋" w:cs="仿宋"/>
          <w:b w:val="0"/>
          <w:bCs w:val="0"/>
          <w:color w:val="auto"/>
          <w:sz w:val="24"/>
          <w:szCs w:val="24"/>
          <w:highlight w:val="none"/>
          <w:lang w:val="en-US" w:eastAsia="zh-CN"/>
        </w:rPr>
        <w:t>）</w:t>
      </w:r>
    </w:p>
    <w:p w14:paraId="44F77E1C">
      <w:pPr>
        <w:pStyle w:val="693"/>
        <w:keepNext w:val="0"/>
        <w:pageBreakBefore w:val="0"/>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p>
    <w:p w14:paraId="2DEB89B3">
      <w:pPr>
        <w:pStyle w:val="693"/>
        <w:keepNext w:val="0"/>
        <w:pageBreakBefore w:val="0"/>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p>
    <w:p w14:paraId="3ED28C5F">
      <w:pPr>
        <w:pStyle w:val="693"/>
        <w:keepNext w:val="0"/>
        <w:pageBreakBefore w:val="0"/>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p>
    <w:p w14:paraId="5C98C0C0">
      <w:pPr>
        <w:pStyle w:val="693"/>
        <w:keepNext w:val="0"/>
        <w:pageBreakBefore w:val="0"/>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p>
    <w:p w14:paraId="069A7F82">
      <w:pPr>
        <w:pStyle w:val="693"/>
        <w:keepNext w:val="0"/>
        <w:pageBreakBefore w:val="0"/>
        <w:tabs>
          <w:tab w:val="clear" w:pos="720"/>
        </w:tabs>
        <w:snapToGrid w:val="0"/>
        <w:spacing w:before="120" w:after="120"/>
        <w:outlineLvl w:val="9"/>
        <w:rPr>
          <w:rFonts w:hint="eastAsia" w:ascii="仿宋" w:hAnsi="仿宋" w:eastAsia="仿宋" w:cs="仿宋"/>
          <w:color w:val="auto"/>
          <w:kern w:val="2"/>
          <w:sz w:val="32"/>
          <w:szCs w:val="32"/>
          <w:highlight w:val="none"/>
          <w:lang w:val="en-US" w:eastAsia="zh-CN"/>
        </w:rPr>
      </w:pPr>
    </w:p>
    <w:p w14:paraId="3BFCEA24">
      <w:pPr>
        <w:pStyle w:val="693"/>
        <w:keepNext w:val="0"/>
        <w:pageBreakBefore/>
        <w:tabs>
          <w:tab w:val="clear" w:pos="720"/>
        </w:tabs>
        <w:snapToGrid w:val="0"/>
        <w:spacing w:before="120" w:after="120"/>
        <w:outlineLvl w:val="9"/>
        <w:rPr>
          <w:rFonts w:hint="eastAsia" w:ascii="仿宋" w:hAnsi="仿宋" w:eastAsia="仿宋" w:cs="仿宋"/>
          <w:color w:val="auto"/>
          <w:kern w:val="2"/>
          <w:sz w:val="32"/>
          <w:szCs w:val="32"/>
          <w:highlight w:val="none"/>
        </w:rPr>
      </w:pPr>
      <w:r>
        <w:rPr>
          <w:rFonts w:hint="eastAsia" w:ascii="仿宋" w:hAnsi="仿宋" w:eastAsia="仿宋" w:cs="仿宋"/>
          <w:color w:val="auto"/>
          <w:kern w:val="2"/>
          <w:sz w:val="32"/>
          <w:szCs w:val="32"/>
          <w:highlight w:val="none"/>
          <w:lang w:val="en-US" w:eastAsia="zh-CN"/>
        </w:rPr>
        <w:t>三</w:t>
      </w:r>
      <w:r>
        <w:rPr>
          <w:rFonts w:hint="eastAsia" w:ascii="仿宋" w:hAnsi="仿宋" w:eastAsia="仿宋" w:cs="仿宋"/>
          <w:color w:val="auto"/>
          <w:kern w:val="2"/>
          <w:sz w:val="32"/>
          <w:szCs w:val="32"/>
          <w:highlight w:val="none"/>
        </w:rPr>
        <w:t>、已标价工程量清单</w:t>
      </w:r>
    </w:p>
    <w:p w14:paraId="4628A1B1">
      <w:pPr>
        <w:ind w:right="42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注：按采购文件工程量清单编制 </w:t>
      </w:r>
    </w:p>
    <w:p w14:paraId="3D6ABF97">
      <w:pPr>
        <w:pStyle w:val="61"/>
        <w:ind w:firstLine="480"/>
        <w:rPr>
          <w:rFonts w:hint="eastAsia" w:ascii="仿宋" w:hAnsi="仿宋" w:eastAsia="仿宋" w:cs="仿宋"/>
          <w:b/>
          <w:bCs/>
          <w:color w:val="auto"/>
          <w:sz w:val="24"/>
          <w:highlight w:val="none"/>
        </w:rPr>
      </w:pPr>
    </w:p>
    <w:p w14:paraId="372E6828">
      <w:pPr>
        <w:pStyle w:val="61"/>
        <w:ind w:firstLine="480"/>
        <w:rPr>
          <w:rFonts w:hint="eastAsia" w:ascii="仿宋" w:hAnsi="仿宋" w:eastAsia="仿宋" w:cs="仿宋"/>
          <w:color w:val="auto"/>
          <w:sz w:val="24"/>
          <w:highlight w:val="none"/>
        </w:rPr>
        <w:sectPr>
          <w:footerReference r:id="rId24" w:type="first"/>
          <w:headerReference r:id="rId21" w:type="default"/>
          <w:footerReference r:id="rId22" w:type="default"/>
          <w:footerReference r:id="rId23" w:type="even"/>
          <w:pgSz w:w="11906" w:h="16838"/>
          <w:pgMar w:top="1440" w:right="1080" w:bottom="1440" w:left="1080" w:header="851" w:footer="992" w:gutter="0"/>
          <w:cols w:space="720" w:num="1"/>
          <w:titlePg/>
          <w:docGrid w:linePitch="312" w:charSpace="0"/>
        </w:sectPr>
      </w:pPr>
    </w:p>
    <w:p w14:paraId="32265B87">
      <w:pPr>
        <w:pStyle w:val="693"/>
        <w:keepNext w:val="0"/>
        <w:pageBreakBefore w:val="0"/>
        <w:tabs>
          <w:tab w:val="clear" w:pos="720"/>
        </w:tabs>
        <w:snapToGrid w:val="0"/>
        <w:spacing w:before="120" w:after="120"/>
        <w:ind w:firstLine="643"/>
        <w:outlineLvl w:val="9"/>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rPr>
        <w:t>四</w:t>
      </w:r>
      <w:r>
        <w:rPr>
          <w:rFonts w:hint="eastAsia" w:ascii="仿宋" w:hAnsi="仿宋" w:eastAsia="仿宋" w:cs="仿宋"/>
          <w:color w:val="auto"/>
          <w:kern w:val="2"/>
          <w:sz w:val="32"/>
          <w:szCs w:val="32"/>
          <w:highlight w:val="none"/>
        </w:rPr>
        <w:t>、</w:t>
      </w:r>
      <w:r>
        <w:rPr>
          <w:rFonts w:hint="eastAsia" w:ascii="仿宋" w:hAnsi="仿宋" w:eastAsia="仿宋" w:cs="仿宋"/>
          <w:color w:val="auto"/>
          <w:sz w:val="32"/>
          <w:szCs w:val="32"/>
          <w:highlight w:val="none"/>
        </w:rPr>
        <w:t>中小企业声明函</w:t>
      </w:r>
      <w:bookmarkStart w:id="1058" w:name="_Hlk101259491"/>
      <w:r>
        <w:rPr>
          <w:rFonts w:hint="eastAsia" w:ascii="仿宋" w:hAnsi="仿宋" w:eastAsia="仿宋" w:cs="仿宋"/>
          <w:color w:val="auto"/>
          <w:sz w:val="32"/>
          <w:szCs w:val="32"/>
          <w:highlight w:val="none"/>
        </w:rPr>
        <w:t>（如果有）</w:t>
      </w:r>
      <w:bookmarkEnd w:id="1058"/>
    </w:p>
    <w:p w14:paraId="1C1EA905">
      <w:pPr>
        <w:widowControl/>
        <w:spacing w:line="360" w:lineRule="auto"/>
        <w:ind w:firstLine="120" w:firstLineChars="5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竞争性磋商公告落实政府采购政策需满足的资格要求为“无”即本项目或标项未预留份额专门面向中小企业时，符合《政府采购促进中小企业发展管理办法》规定的小微企业拟享受价格扣除政策的，需提供中小企业声明函（附件7）。]</w:t>
      </w:r>
    </w:p>
    <w:p w14:paraId="7B0EA2AC">
      <w:pPr>
        <w:pStyle w:val="2"/>
        <w:keepNext w:val="0"/>
        <w:keepLines w:val="0"/>
        <w:pageBreakBefore/>
        <w:widowControl/>
        <w:spacing w:before="100" w:beforeAutospacing="1" w:after="100" w:afterAutospacing="1" w:line="360" w:lineRule="auto"/>
        <w:ind w:left="1290" w:firstLine="3092" w:firstLineChars="700"/>
        <w:rPr>
          <w:rFonts w:hint="eastAsia" w:ascii="仿宋" w:hAnsi="仿宋" w:eastAsia="仿宋" w:cs="仿宋"/>
          <w:color w:val="auto"/>
          <w:highlight w:val="none"/>
        </w:rPr>
      </w:pPr>
      <w:bookmarkStart w:id="1059" w:name="_Toc465665161"/>
      <w:r>
        <w:rPr>
          <w:rFonts w:hint="eastAsia" w:ascii="仿宋" w:hAnsi="仿宋" w:eastAsia="仿宋" w:cs="仿宋"/>
          <w:color w:val="auto"/>
          <w:highlight w:val="none"/>
        </w:rPr>
        <w:t>附件</w:t>
      </w:r>
      <w:bookmarkEnd w:id="1059"/>
    </w:p>
    <w:p w14:paraId="540525CB">
      <w:pPr>
        <w:spacing w:line="360" w:lineRule="auto"/>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附件1：</w:t>
      </w:r>
    </w:p>
    <w:p w14:paraId="5B8B455A">
      <w:pPr>
        <w:spacing w:line="360" w:lineRule="auto"/>
        <w:jc w:val="center"/>
        <w:rPr>
          <w:rFonts w:hint="eastAsia" w:ascii="仿宋" w:hAnsi="仿宋" w:eastAsia="仿宋" w:cs="仿宋"/>
          <w:b/>
          <w:color w:val="auto"/>
          <w:spacing w:val="6"/>
          <w:sz w:val="32"/>
          <w:szCs w:val="32"/>
          <w:highlight w:val="none"/>
        </w:rPr>
      </w:pPr>
      <w:bookmarkStart w:id="1060" w:name="OLE_LINK14"/>
      <w:bookmarkStart w:id="1061" w:name="OLE_LINK13"/>
      <w:r>
        <w:rPr>
          <w:rFonts w:hint="eastAsia" w:ascii="仿宋" w:hAnsi="仿宋" w:eastAsia="仿宋" w:cs="仿宋"/>
          <w:b/>
          <w:color w:val="auto"/>
          <w:spacing w:val="6"/>
          <w:sz w:val="32"/>
          <w:szCs w:val="32"/>
          <w:highlight w:val="none"/>
        </w:rPr>
        <w:t>残疾人福利性单位声明函</w:t>
      </w:r>
    </w:p>
    <w:bookmarkEnd w:id="1060"/>
    <w:bookmarkEnd w:id="1061"/>
    <w:p w14:paraId="563BF654">
      <w:pPr>
        <w:spacing w:line="360" w:lineRule="auto"/>
        <w:rPr>
          <w:rFonts w:hint="eastAsia" w:ascii="仿宋" w:hAnsi="仿宋" w:eastAsia="仿宋" w:cs="仿宋"/>
          <w:b/>
          <w:color w:val="auto"/>
          <w:spacing w:val="6"/>
          <w:sz w:val="30"/>
          <w:szCs w:val="30"/>
          <w:highlight w:val="none"/>
        </w:rPr>
      </w:pPr>
    </w:p>
    <w:p w14:paraId="54C2E5B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5E24B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C3B0446">
      <w:pPr>
        <w:spacing w:line="360" w:lineRule="auto"/>
        <w:ind w:firstLine="480" w:firstLineChars="200"/>
        <w:rPr>
          <w:rFonts w:hint="eastAsia" w:ascii="仿宋" w:hAnsi="仿宋" w:eastAsia="仿宋" w:cs="仿宋"/>
          <w:color w:val="auto"/>
          <w:sz w:val="24"/>
          <w:highlight w:val="none"/>
        </w:rPr>
      </w:pPr>
    </w:p>
    <w:p w14:paraId="648A4A97">
      <w:pPr>
        <w:spacing w:line="360" w:lineRule="auto"/>
        <w:ind w:firstLine="480" w:firstLineChars="200"/>
        <w:rPr>
          <w:rFonts w:hint="eastAsia" w:ascii="仿宋" w:hAnsi="仿宋" w:eastAsia="仿宋" w:cs="仿宋"/>
          <w:color w:val="auto"/>
          <w:sz w:val="24"/>
          <w:highlight w:val="none"/>
        </w:rPr>
      </w:pPr>
    </w:p>
    <w:p w14:paraId="21CA8BA8">
      <w:pPr>
        <w:tabs>
          <w:tab w:val="left" w:pos="4860"/>
        </w:tabs>
        <w:spacing w:line="360" w:lineRule="auto"/>
        <w:ind w:right="1560"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kern w:val="0"/>
          <w:sz w:val="24"/>
          <w:highlight w:val="none"/>
          <w:lang w:val="zh-CN"/>
        </w:rPr>
        <w:t>供应商名称（电子签名）</w:t>
      </w:r>
      <w:r>
        <w:rPr>
          <w:rFonts w:hint="eastAsia" w:ascii="仿宋" w:hAnsi="仿宋" w:eastAsia="仿宋" w:cs="仿宋"/>
          <w:color w:val="auto"/>
          <w:sz w:val="24"/>
          <w:highlight w:val="none"/>
        </w:rPr>
        <w:t>：</w:t>
      </w:r>
    </w:p>
    <w:p w14:paraId="3B85128A">
      <w:pPr>
        <w:tabs>
          <w:tab w:val="left" w:pos="4860"/>
        </w:tabs>
        <w:spacing w:line="360" w:lineRule="auto"/>
        <w:ind w:right="1560" w:firstLine="480" w:firstLineChars="2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4F4AF390">
      <w:pPr>
        <w:spacing w:line="360" w:lineRule="auto"/>
        <w:ind w:firstLine="480" w:firstLineChars="200"/>
        <w:rPr>
          <w:rFonts w:hint="eastAsia" w:ascii="仿宋" w:hAnsi="仿宋" w:eastAsia="仿宋" w:cs="仿宋"/>
          <w:color w:val="auto"/>
          <w:sz w:val="24"/>
          <w:highlight w:val="none"/>
        </w:rPr>
      </w:pPr>
    </w:p>
    <w:p w14:paraId="68B57D01">
      <w:pPr>
        <w:spacing w:line="360" w:lineRule="auto"/>
        <w:ind w:firstLine="420" w:firstLineChars="200"/>
        <w:rPr>
          <w:rFonts w:hint="eastAsia" w:ascii="仿宋" w:hAnsi="仿宋" w:eastAsia="仿宋" w:cs="仿宋"/>
          <w:color w:val="auto"/>
          <w:highlight w:val="none"/>
        </w:rPr>
      </w:pPr>
    </w:p>
    <w:p w14:paraId="4397451C">
      <w:pPr>
        <w:spacing w:line="360" w:lineRule="auto"/>
        <w:ind w:firstLine="420" w:firstLineChars="200"/>
        <w:rPr>
          <w:rFonts w:hint="eastAsia" w:ascii="仿宋" w:hAnsi="仿宋" w:eastAsia="仿宋" w:cs="仿宋"/>
          <w:color w:val="auto"/>
          <w:highlight w:val="none"/>
        </w:rPr>
      </w:pPr>
    </w:p>
    <w:p w14:paraId="35E0FF63">
      <w:pPr>
        <w:spacing w:line="360" w:lineRule="auto"/>
        <w:ind w:firstLine="420" w:firstLineChars="200"/>
        <w:rPr>
          <w:rFonts w:hint="eastAsia" w:ascii="仿宋" w:hAnsi="仿宋" w:eastAsia="仿宋" w:cs="仿宋"/>
          <w:color w:val="auto"/>
          <w:highlight w:val="none"/>
        </w:rPr>
      </w:pPr>
    </w:p>
    <w:p w14:paraId="7B899B42">
      <w:pPr>
        <w:spacing w:line="360" w:lineRule="auto"/>
        <w:ind w:firstLine="420" w:firstLineChars="200"/>
        <w:rPr>
          <w:rFonts w:hint="eastAsia" w:ascii="仿宋" w:hAnsi="仿宋" w:eastAsia="仿宋" w:cs="仿宋"/>
          <w:color w:val="auto"/>
          <w:highlight w:val="none"/>
        </w:rPr>
      </w:pPr>
    </w:p>
    <w:p w14:paraId="6C76294C">
      <w:pPr>
        <w:spacing w:line="360" w:lineRule="auto"/>
        <w:rPr>
          <w:rFonts w:hint="eastAsia" w:ascii="仿宋" w:hAnsi="仿宋" w:eastAsia="仿宋" w:cs="仿宋"/>
          <w:b/>
          <w:color w:val="auto"/>
          <w:sz w:val="24"/>
          <w:highlight w:val="none"/>
        </w:rPr>
      </w:pPr>
    </w:p>
    <w:p w14:paraId="5266C5A2">
      <w:pPr>
        <w:spacing w:line="360" w:lineRule="auto"/>
        <w:rPr>
          <w:rFonts w:hint="eastAsia" w:ascii="仿宋" w:hAnsi="仿宋" w:eastAsia="仿宋" w:cs="仿宋"/>
          <w:b/>
          <w:color w:val="auto"/>
          <w:sz w:val="24"/>
          <w:highlight w:val="none"/>
        </w:rPr>
      </w:pPr>
    </w:p>
    <w:p w14:paraId="139EEF56">
      <w:pPr>
        <w:spacing w:line="360" w:lineRule="auto"/>
        <w:rPr>
          <w:rFonts w:hint="eastAsia" w:ascii="仿宋" w:hAnsi="仿宋" w:eastAsia="仿宋" w:cs="仿宋"/>
          <w:b/>
          <w:color w:val="auto"/>
          <w:sz w:val="24"/>
          <w:highlight w:val="none"/>
        </w:rPr>
      </w:pPr>
    </w:p>
    <w:p w14:paraId="51FA2C8B">
      <w:pPr>
        <w:spacing w:line="360" w:lineRule="auto"/>
        <w:rPr>
          <w:rFonts w:hint="eastAsia" w:ascii="仿宋" w:hAnsi="仿宋" w:eastAsia="仿宋" w:cs="仿宋"/>
          <w:b/>
          <w:color w:val="auto"/>
          <w:sz w:val="24"/>
          <w:highlight w:val="none"/>
        </w:rPr>
      </w:pPr>
    </w:p>
    <w:p w14:paraId="7748034C">
      <w:pPr>
        <w:spacing w:line="360" w:lineRule="auto"/>
        <w:rPr>
          <w:rFonts w:hint="eastAsia" w:ascii="仿宋" w:hAnsi="仿宋" w:eastAsia="仿宋" w:cs="仿宋"/>
          <w:b/>
          <w:color w:val="auto"/>
          <w:sz w:val="24"/>
          <w:highlight w:val="none"/>
        </w:rPr>
      </w:pPr>
    </w:p>
    <w:p w14:paraId="0DA86E22">
      <w:pPr>
        <w:spacing w:line="360" w:lineRule="auto"/>
        <w:rPr>
          <w:rFonts w:hint="eastAsia" w:ascii="仿宋" w:hAnsi="仿宋" w:eastAsia="仿宋" w:cs="仿宋"/>
          <w:b/>
          <w:color w:val="auto"/>
          <w:sz w:val="24"/>
          <w:highlight w:val="none"/>
        </w:rPr>
      </w:pPr>
    </w:p>
    <w:p w14:paraId="03720ABE">
      <w:pPr>
        <w:spacing w:line="360" w:lineRule="auto"/>
        <w:rPr>
          <w:rFonts w:hint="eastAsia" w:ascii="仿宋" w:hAnsi="仿宋" w:eastAsia="仿宋" w:cs="仿宋"/>
          <w:b/>
          <w:color w:val="auto"/>
          <w:sz w:val="24"/>
          <w:highlight w:val="none"/>
        </w:rPr>
      </w:pPr>
    </w:p>
    <w:p w14:paraId="3AE7CD0B">
      <w:pPr>
        <w:spacing w:line="360" w:lineRule="auto"/>
        <w:rPr>
          <w:rFonts w:hint="eastAsia" w:ascii="仿宋" w:hAnsi="仿宋" w:eastAsia="仿宋" w:cs="仿宋"/>
          <w:b/>
          <w:color w:val="auto"/>
          <w:sz w:val="24"/>
          <w:highlight w:val="none"/>
        </w:rPr>
      </w:pPr>
    </w:p>
    <w:p w14:paraId="4F9D7BF7">
      <w:pPr>
        <w:spacing w:line="360" w:lineRule="auto"/>
        <w:jc w:val="left"/>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附件2：质疑函范本及制作说明</w:t>
      </w:r>
    </w:p>
    <w:p w14:paraId="6CDF5518">
      <w:pPr>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质疑函范本</w:t>
      </w:r>
    </w:p>
    <w:p w14:paraId="5BDB0F6A">
      <w:pPr>
        <w:snapToGrid w:val="0"/>
        <w:spacing w:before="240" w:beforeLines="10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一、质疑供应商基本信息</w:t>
      </w:r>
    </w:p>
    <w:p w14:paraId="48BF3763">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质疑供应商：</w:t>
      </w:r>
      <w:r>
        <w:rPr>
          <w:rFonts w:hint="eastAsia" w:ascii="仿宋" w:hAnsi="仿宋" w:eastAsia="仿宋" w:cs="仿宋"/>
          <w:color w:val="auto"/>
          <w:sz w:val="24"/>
          <w:highlight w:val="none"/>
          <w:u w:val="dotted"/>
        </w:rPr>
        <w:t xml:space="preserve">                                        </w:t>
      </w:r>
    </w:p>
    <w:p w14:paraId="59235B27">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3EBB31F2">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644332E5">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p>
    <w:p w14:paraId="5A253BC3">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1E1EC8D3">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5907B6DD">
      <w:pPr>
        <w:snapToGrid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二、质疑项目基本情况</w:t>
      </w:r>
    </w:p>
    <w:p w14:paraId="657B3302">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2745DDED">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75E23DCD">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58B12401">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采购文件获取日期：</w:t>
      </w:r>
      <w:r>
        <w:rPr>
          <w:rFonts w:hint="eastAsia" w:ascii="仿宋" w:hAnsi="仿宋" w:eastAsia="仿宋" w:cs="仿宋"/>
          <w:color w:val="auto"/>
          <w:sz w:val="24"/>
          <w:highlight w:val="none"/>
          <w:u w:val="dotted"/>
        </w:rPr>
        <w:t xml:space="preserve">                                           </w:t>
      </w:r>
    </w:p>
    <w:p w14:paraId="4552BB67">
      <w:pPr>
        <w:snapToGrid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三、质疑事项具体内容</w:t>
      </w:r>
    </w:p>
    <w:p w14:paraId="5CE5D369">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2F8150BF">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6CCCA925">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3D1752EB">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34EB7C93">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0BA3EBCB">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1ED0F543">
      <w:pPr>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12E67F8E">
      <w:pPr>
        <w:snapToGrid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四、与质疑事项相关的质疑请求</w:t>
      </w:r>
    </w:p>
    <w:p w14:paraId="30910295">
      <w:pPr>
        <w:snapToGrid w:val="0"/>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43F6C63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12CD86F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4876E522">
      <w:pPr>
        <w:spacing w:line="360" w:lineRule="auto"/>
        <w:jc w:val="center"/>
        <w:rPr>
          <w:rFonts w:hint="eastAsia" w:ascii="仿宋" w:hAnsi="仿宋" w:eastAsia="仿宋" w:cs="仿宋"/>
          <w:b/>
          <w:bCs/>
          <w:color w:val="auto"/>
          <w:sz w:val="24"/>
          <w:highlight w:val="none"/>
        </w:rPr>
      </w:pPr>
    </w:p>
    <w:p w14:paraId="48D620CB">
      <w:pPr>
        <w:spacing w:line="360" w:lineRule="auto"/>
        <w:rPr>
          <w:rFonts w:hint="eastAsia" w:ascii="仿宋" w:hAnsi="仿宋" w:eastAsia="仿宋" w:cs="仿宋"/>
          <w:b/>
          <w:color w:val="auto"/>
          <w:sz w:val="24"/>
          <w:highlight w:val="none"/>
        </w:rPr>
      </w:pPr>
    </w:p>
    <w:p w14:paraId="687E2AE5">
      <w:pPr>
        <w:spacing w:line="360" w:lineRule="auto"/>
        <w:rPr>
          <w:rFonts w:hint="eastAsia" w:ascii="仿宋" w:hAnsi="仿宋" w:eastAsia="仿宋" w:cs="仿宋"/>
          <w:b/>
          <w:color w:val="auto"/>
          <w:sz w:val="24"/>
          <w:highlight w:val="none"/>
        </w:rPr>
      </w:pPr>
    </w:p>
    <w:p w14:paraId="54A423E1">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795F0C9E">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1.供应商提出质疑时，应提交质疑函和必要的证明材料。</w:t>
      </w:r>
    </w:p>
    <w:p w14:paraId="3C92AF6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2.质疑供应商若委托代理人进行质疑的，质疑函应按要求列明“授权代表”的有关内容，并在附件中提交由质疑</w:t>
      </w:r>
      <w:r>
        <w:rPr>
          <w:rFonts w:hint="eastAsia" w:ascii="仿宋" w:hAnsi="仿宋" w:eastAsia="仿宋" w:cs="仿宋"/>
          <w:color w:val="auto"/>
          <w:kern w:val="0"/>
          <w:sz w:val="24"/>
          <w:highlight w:val="none"/>
        </w:rPr>
        <w:t>供应商签署的授权委托书。授权委托书应载明代理人的姓名或者名称、代理事项、具体权限、期限和相关事项。</w:t>
      </w:r>
    </w:p>
    <w:p w14:paraId="068ABD9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3.质疑供应商若对项目的某一分包进行质疑，质疑函中应列明具体分包号。</w:t>
      </w:r>
    </w:p>
    <w:p w14:paraId="389F0DFC">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5AA3B49A">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4305AAC9">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6.质疑供应商为自然人的，质疑函应由本人签字；质疑供应商为法人或者其他组织的，质疑函应由法定代表人、主要负责人，或者其授权代表签字或者盖章，并加盖公章。</w:t>
      </w:r>
    </w:p>
    <w:p w14:paraId="359C6668">
      <w:pPr>
        <w:widowControl/>
        <w:spacing w:line="360" w:lineRule="auto"/>
        <w:ind w:firstLine="600" w:firstLineChars="200"/>
        <w:jc w:val="left"/>
        <w:rPr>
          <w:rFonts w:hint="eastAsia" w:ascii="仿宋" w:hAnsi="仿宋" w:eastAsia="仿宋" w:cs="仿宋"/>
          <w:color w:val="auto"/>
          <w:sz w:val="30"/>
          <w:szCs w:val="30"/>
          <w:highlight w:val="none"/>
        </w:rPr>
      </w:pPr>
    </w:p>
    <w:p w14:paraId="4FEC4583">
      <w:pPr>
        <w:spacing w:line="360" w:lineRule="auto"/>
        <w:jc w:val="center"/>
        <w:rPr>
          <w:rFonts w:hint="eastAsia" w:ascii="仿宋" w:hAnsi="仿宋" w:eastAsia="仿宋" w:cs="仿宋"/>
          <w:b/>
          <w:color w:val="auto"/>
          <w:spacing w:val="6"/>
          <w:sz w:val="32"/>
          <w:szCs w:val="32"/>
          <w:highlight w:val="none"/>
        </w:rPr>
      </w:pPr>
    </w:p>
    <w:p w14:paraId="18726F50">
      <w:pPr>
        <w:spacing w:line="360" w:lineRule="auto"/>
        <w:jc w:val="center"/>
        <w:rPr>
          <w:rFonts w:hint="eastAsia" w:ascii="仿宋" w:hAnsi="仿宋" w:eastAsia="仿宋" w:cs="仿宋"/>
          <w:b/>
          <w:color w:val="auto"/>
          <w:spacing w:val="6"/>
          <w:sz w:val="32"/>
          <w:szCs w:val="32"/>
          <w:highlight w:val="none"/>
        </w:rPr>
      </w:pPr>
    </w:p>
    <w:p w14:paraId="7C2E9BA9">
      <w:pPr>
        <w:spacing w:line="360" w:lineRule="auto"/>
        <w:jc w:val="center"/>
        <w:rPr>
          <w:rFonts w:hint="eastAsia" w:ascii="仿宋" w:hAnsi="仿宋" w:eastAsia="仿宋" w:cs="仿宋"/>
          <w:b/>
          <w:color w:val="auto"/>
          <w:spacing w:val="6"/>
          <w:sz w:val="32"/>
          <w:szCs w:val="32"/>
          <w:highlight w:val="none"/>
        </w:rPr>
      </w:pPr>
    </w:p>
    <w:p w14:paraId="7B534EFC">
      <w:pPr>
        <w:spacing w:line="360" w:lineRule="auto"/>
        <w:jc w:val="center"/>
        <w:rPr>
          <w:rFonts w:hint="eastAsia" w:ascii="仿宋" w:hAnsi="仿宋" w:eastAsia="仿宋" w:cs="仿宋"/>
          <w:b/>
          <w:color w:val="auto"/>
          <w:spacing w:val="6"/>
          <w:sz w:val="32"/>
          <w:szCs w:val="32"/>
          <w:highlight w:val="none"/>
        </w:rPr>
      </w:pPr>
    </w:p>
    <w:p w14:paraId="31E9725D">
      <w:pPr>
        <w:spacing w:line="360" w:lineRule="auto"/>
        <w:jc w:val="center"/>
        <w:rPr>
          <w:rFonts w:hint="eastAsia" w:ascii="仿宋" w:hAnsi="仿宋" w:eastAsia="仿宋" w:cs="仿宋"/>
          <w:b/>
          <w:color w:val="auto"/>
          <w:spacing w:val="6"/>
          <w:sz w:val="32"/>
          <w:szCs w:val="32"/>
          <w:highlight w:val="none"/>
        </w:rPr>
      </w:pPr>
    </w:p>
    <w:p w14:paraId="5CCA7A44">
      <w:pPr>
        <w:spacing w:line="360" w:lineRule="auto"/>
        <w:jc w:val="center"/>
        <w:rPr>
          <w:rFonts w:hint="eastAsia" w:ascii="仿宋" w:hAnsi="仿宋" w:eastAsia="仿宋" w:cs="仿宋"/>
          <w:b/>
          <w:color w:val="auto"/>
          <w:spacing w:val="6"/>
          <w:sz w:val="32"/>
          <w:szCs w:val="32"/>
          <w:highlight w:val="none"/>
        </w:rPr>
      </w:pPr>
    </w:p>
    <w:p w14:paraId="54EAE0AE">
      <w:pPr>
        <w:spacing w:line="360" w:lineRule="auto"/>
        <w:jc w:val="center"/>
        <w:rPr>
          <w:rFonts w:hint="eastAsia" w:ascii="仿宋" w:hAnsi="仿宋" w:eastAsia="仿宋" w:cs="仿宋"/>
          <w:b/>
          <w:color w:val="auto"/>
          <w:spacing w:val="6"/>
          <w:sz w:val="32"/>
          <w:szCs w:val="32"/>
          <w:highlight w:val="none"/>
        </w:rPr>
      </w:pPr>
    </w:p>
    <w:p w14:paraId="5B766AAB">
      <w:pPr>
        <w:spacing w:line="360" w:lineRule="auto"/>
        <w:jc w:val="center"/>
        <w:rPr>
          <w:rFonts w:hint="eastAsia" w:ascii="仿宋" w:hAnsi="仿宋" w:eastAsia="仿宋" w:cs="仿宋"/>
          <w:b/>
          <w:color w:val="auto"/>
          <w:spacing w:val="6"/>
          <w:sz w:val="32"/>
          <w:szCs w:val="32"/>
          <w:highlight w:val="none"/>
        </w:rPr>
      </w:pPr>
    </w:p>
    <w:p w14:paraId="39229F4A">
      <w:pPr>
        <w:spacing w:line="360" w:lineRule="auto"/>
        <w:jc w:val="center"/>
        <w:rPr>
          <w:rFonts w:hint="eastAsia" w:ascii="仿宋" w:hAnsi="仿宋" w:eastAsia="仿宋" w:cs="仿宋"/>
          <w:b/>
          <w:color w:val="auto"/>
          <w:spacing w:val="6"/>
          <w:sz w:val="32"/>
          <w:szCs w:val="32"/>
          <w:highlight w:val="none"/>
        </w:rPr>
      </w:pPr>
    </w:p>
    <w:p w14:paraId="7CC085C3">
      <w:pPr>
        <w:spacing w:line="360" w:lineRule="auto"/>
        <w:jc w:val="center"/>
        <w:rPr>
          <w:rFonts w:hint="eastAsia" w:ascii="仿宋" w:hAnsi="仿宋" w:eastAsia="仿宋" w:cs="仿宋"/>
          <w:b/>
          <w:color w:val="auto"/>
          <w:spacing w:val="6"/>
          <w:sz w:val="32"/>
          <w:szCs w:val="32"/>
          <w:highlight w:val="none"/>
        </w:rPr>
      </w:pPr>
    </w:p>
    <w:p w14:paraId="6F49762C">
      <w:pPr>
        <w:spacing w:line="360" w:lineRule="auto"/>
        <w:jc w:val="center"/>
        <w:rPr>
          <w:rFonts w:hint="eastAsia" w:ascii="仿宋" w:hAnsi="仿宋" w:eastAsia="仿宋" w:cs="仿宋"/>
          <w:b/>
          <w:color w:val="auto"/>
          <w:spacing w:val="6"/>
          <w:sz w:val="32"/>
          <w:szCs w:val="32"/>
          <w:highlight w:val="none"/>
        </w:rPr>
      </w:pPr>
    </w:p>
    <w:p w14:paraId="70EC678F">
      <w:pPr>
        <w:spacing w:line="360" w:lineRule="auto"/>
        <w:jc w:val="center"/>
        <w:rPr>
          <w:rFonts w:hint="eastAsia" w:ascii="仿宋" w:hAnsi="仿宋" w:eastAsia="仿宋" w:cs="仿宋"/>
          <w:b/>
          <w:color w:val="auto"/>
          <w:spacing w:val="6"/>
          <w:sz w:val="32"/>
          <w:szCs w:val="32"/>
          <w:highlight w:val="none"/>
        </w:rPr>
      </w:pPr>
    </w:p>
    <w:p w14:paraId="4D07B3E9">
      <w:pPr>
        <w:spacing w:line="360" w:lineRule="auto"/>
        <w:jc w:val="left"/>
        <w:rPr>
          <w:rFonts w:hint="eastAsia" w:ascii="仿宋" w:hAnsi="仿宋" w:eastAsia="仿宋" w:cs="仿宋"/>
          <w:b/>
          <w:color w:val="auto"/>
          <w:spacing w:val="6"/>
          <w:sz w:val="32"/>
          <w:szCs w:val="32"/>
          <w:highlight w:val="none"/>
        </w:rPr>
      </w:pPr>
    </w:p>
    <w:p w14:paraId="7E804063">
      <w:pPr>
        <w:spacing w:line="360" w:lineRule="auto"/>
        <w:jc w:val="left"/>
        <w:rPr>
          <w:rFonts w:hint="eastAsia" w:ascii="仿宋" w:hAnsi="仿宋" w:eastAsia="仿宋" w:cs="仿宋"/>
          <w:b/>
          <w:color w:val="auto"/>
          <w:spacing w:val="6"/>
          <w:sz w:val="32"/>
          <w:szCs w:val="32"/>
          <w:highlight w:val="none"/>
        </w:rPr>
      </w:pPr>
    </w:p>
    <w:p w14:paraId="4B8BD3C7">
      <w:pPr>
        <w:spacing w:line="360" w:lineRule="auto"/>
        <w:jc w:val="left"/>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附件3：投诉书范本及制作说明</w:t>
      </w:r>
    </w:p>
    <w:p w14:paraId="6824B182">
      <w:pPr>
        <w:spacing w:line="360" w:lineRule="auto"/>
        <w:jc w:val="center"/>
        <w:rPr>
          <w:rFonts w:hint="eastAsia" w:ascii="仿宋" w:hAnsi="仿宋" w:eastAsia="仿宋" w:cs="仿宋"/>
          <w:b/>
          <w:color w:val="auto"/>
          <w:sz w:val="24"/>
          <w:highlight w:val="none"/>
        </w:rPr>
      </w:pPr>
    </w:p>
    <w:p w14:paraId="3414DDCA">
      <w:pPr>
        <w:spacing w:line="360" w:lineRule="auto"/>
        <w:jc w:val="center"/>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投诉书范本</w:t>
      </w:r>
    </w:p>
    <w:p w14:paraId="485D6FA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一、投诉相关主体基本情况</w:t>
      </w:r>
    </w:p>
    <w:p w14:paraId="310AA28F">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投诉人：</w:t>
      </w:r>
      <w:r>
        <w:rPr>
          <w:rFonts w:hint="eastAsia" w:ascii="仿宋" w:hAnsi="仿宋" w:eastAsia="仿宋" w:cs="仿宋"/>
          <w:color w:val="auto"/>
          <w:sz w:val="24"/>
          <w:highlight w:val="none"/>
          <w:u w:val="dotted"/>
        </w:rPr>
        <w:t xml:space="preserve">                                               </w:t>
      </w:r>
    </w:p>
    <w:p w14:paraId="67B0C3CA">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0D004114">
      <w:pPr>
        <w:tabs>
          <w:tab w:val="left" w:pos="6510"/>
        </w:tabs>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法定代表人/主要负责人：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2FBF4751">
      <w:pPr>
        <w:tabs>
          <w:tab w:val="left" w:pos="6510"/>
        </w:tabs>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24707298">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46B0300D">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dotted"/>
        </w:rPr>
        <w:t xml:space="preserve">                   </w:t>
      </w:r>
    </w:p>
    <w:p w14:paraId="1AF086F2">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被投诉人1：</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26D9187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41E0CD6E">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5619F7E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被投诉人2</w:t>
      </w:r>
    </w:p>
    <w:p w14:paraId="5862D4A5">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543B580C">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相关供应商：</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6794EA7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6D7A24F8">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21B1060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二、投诉项目基本情况</w:t>
      </w:r>
    </w:p>
    <w:p w14:paraId="2223ABF0">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采购项目名称：</w:t>
      </w:r>
      <w:r>
        <w:rPr>
          <w:rFonts w:hint="eastAsia" w:ascii="仿宋" w:hAnsi="仿宋" w:eastAsia="仿宋" w:cs="仿宋"/>
          <w:color w:val="auto"/>
          <w:sz w:val="24"/>
          <w:highlight w:val="none"/>
          <w:u w:val="dotted"/>
        </w:rPr>
        <w:t xml:space="preserve">                                        </w:t>
      </w:r>
    </w:p>
    <w:p w14:paraId="174C5861">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采购项目编号：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4B1D34B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u w:val="single"/>
        </w:rPr>
        <w:t xml:space="preserve">  </w:t>
      </w:r>
    </w:p>
    <w:p w14:paraId="045B0D2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代理机构名称：</w:t>
      </w:r>
      <w:r>
        <w:rPr>
          <w:rFonts w:hint="eastAsia" w:ascii="仿宋" w:hAnsi="仿宋" w:eastAsia="仿宋" w:cs="仿宋"/>
          <w:color w:val="auto"/>
          <w:sz w:val="24"/>
          <w:highlight w:val="none"/>
          <w:u w:val="dotted"/>
        </w:rPr>
        <w:t xml:space="preserve">                                         </w:t>
      </w:r>
    </w:p>
    <w:p w14:paraId="1662799E">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采购文件公告:</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4E23C4CF">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采购结果公告:</w:t>
      </w:r>
      <w:r>
        <w:rPr>
          <w:rFonts w:hint="eastAsia" w:ascii="仿宋" w:hAnsi="仿宋" w:eastAsia="仿宋" w:cs="仿宋"/>
          <w:color w:val="auto"/>
          <w:sz w:val="24"/>
          <w:highlight w:val="none"/>
          <w:u w:val="dotted"/>
        </w:rPr>
        <w:t xml:space="preserve">是/否 </w:t>
      </w:r>
      <w:r>
        <w:rPr>
          <w:rFonts w:hint="eastAsia" w:ascii="仿宋" w:hAnsi="仿宋" w:eastAsia="仿宋" w:cs="仿宋"/>
          <w:color w:val="auto"/>
          <w:sz w:val="24"/>
          <w:highlight w:val="none"/>
        </w:rPr>
        <w:t>公告期限：</w:t>
      </w:r>
      <w:r>
        <w:rPr>
          <w:rFonts w:hint="eastAsia" w:ascii="仿宋" w:hAnsi="仿宋" w:eastAsia="仿宋" w:cs="仿宋"/>
          <w:color w:val="auto"/>
          <w:sz w:val="24"/>
          <w:highlight w:val="none"/>
          <w:u w:val="dotted"/>
        </w:rPr>
        <w:t xml:space="preserve">                        </w:t>
      </w:r>
    </w:p>
    <w:p w14:paraId="062F957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三、质疑基本情况</w:t>
      </w:r>
    </w:p>
    <w:p w14:paraId="6A31E623">
      <w:pPr>
        <w:spacing w:line="360" w:lineRule="auto"/>
        <w:ind w:firstLine="480" w:firstLineChars="200"/>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投诉人于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日,向</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提出质疑，质疑事项为：</w:t>
      </w:r>
      <w:r>
        <w:rPr>
          <w:rFonts w:hint="eastAsia" w:ascii="仿宋" w:hAnsi="仿宋" w:eastAsia="仿宋" w:cs="仿宋"/>
          <w:color w:val="auto"/>
          <w:sz w:val="24"/>
          <w:highlight w:val="none"/>
          <w:u w:val="dotted"/>
        </w:rPr>
        <w:t xml:space="preserve">                                </w:t>
      </w:r>
    </w:p>
    <w:p w14:paraId="255BE770">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35AF744E">
      <w:pPr>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采购人/代理机构</w:t>
      </w:r>
      <w:r>
        <w:rPr>
          <w:rFonts w:hint="eastAsia" w:ascii="仿宋" w:hAnsi="仿宋" w:eastAsia="仿宋" w:cs="仿宋"/>
          <w:color w:val="auto"/>
          <w:sz w:val="24"/>
          <w:highlight w:val="none"/>
        </w:rPr>
        <w:t>于</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日,就质疑事项作出了答复/没有在法定期限内作出答复。</w:t>
      </w:r>
    </w:p>
    <w:p w14:paraId="7EAF228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四、投诉事项具体内容</w:t>
      </w:r>
    </w:p>
    <w:p w14:paraId="3D46E631">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投诉事项 1：</w:t>
      </w:r>
      <w:r>
        <w:rPr>
          <w:rFonts w:hint="eastAsia" w:ascii="仿宋" w:hAnsi="仿宋" w:eastAsia="仿宋" w:cs="仿宋"/>
          <w:color w:val="auto"/>
          <w:sz w:val="24"/>
          <w:highlight w:val="none"/>
          <w:u w:val="dotted"/>
        </w:rPr>
        <w:t xml:space="preserve">                                       </w:t>
      </w:r>
    </w:p>
    <w:p w14:paraId="372B4D8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232AFFF8">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5F76C6EF">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410E5F3B">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7E773BE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投诉事项2</w:t>
      </w:r>
    </w:p>
    <w:p w14:paraId="77B281EF">
      <w:pPr>
        <w:spacing w:line="360" w:lineRule="auto"/>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w:t>
      </w:r>
    </w:p>
    <w:p w14:paraId="6D36A41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五、与投诉事项相关的投诉请求</w:t>
      </w:r>
    </w:p>
    <w:p w14:paraId="6E6C5A3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14:paraId="6971EFE4">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p>
    <w:p w14:paraId="4FA61DC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2E71091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558EAF25">
      <w:pPr>
        <w:spacing w:line="360" w:lineRule="auto"/>
        <w:rPr>
          <w:rFonts w:hint="eastAsia" w:ascii="仿宋" w:hAnsi="仿宋" w:eastAsia="仿宋" w:cs="仿宋"/>
          <w:b/>
          <w:color w:val="auto"/>
          <w:sz w:val="24"/>
          <w:highlight w:val="none"/>
        </w:rPr>
      </w:pPr>
    </w:p>
    <w:p w14:paraId="0CF59156">
      <w:pPr>
        <w:spacing w:line="360" w:lineRule="auto"/>
        <w:rPr>
          <w:rFonts w:hint="eastAsia" w:ascii="仿宋" w:hAnsi="仿宋" w:eastAsia="仿宋" w:cs="仿宋"/>
          <w:b/>
          <w:color w:val="auto"/>
          <w:sz w:val="24"/>
          <w:highlight w:val="none"/>
        </w:rPr>
      </w:pPr>
    </w:p>
    <w:p w14:paraId="312C42A3">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投诉书制作说明：</w:t>
      </w:r>
    </w:p>
    <w:p w14:paraId="1CBC29E8">
      <w:pPr>
        <w:widowControl/>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1.投诉人提起投诉时，应当提交投诉书和必要的证明材料，并按照被投诉人和与投诉事项有关的供应商数量提供投诉书副本。</w:t>
      </w:r>
    </w:p>
    <w:p w14:paraId="0099F1EA">
      <w:pPr>
        <w:widowControl/>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2.投诉人若委托代理人进行投诉的，投诉书应按照要求列明“授权代表”的有关内容，并在附件中提交由</w:t>
      </w:r>
      <w:r>
        <w:rPr>
          <w:rFonts w:hint="eastAsia" w:ascii="仿宋" w:hAnsi="仿宋" w:eastAsia="仿宋" w:cs="仿宋"/>
          <w:color w:val="auto"/>
          <w:kern w:val="0"/>
          <w:sz w:val="24"/>
          <w:highlight w:val="none"/>
        </w:rPr>
        <w:t>投诉人签署的授权委托书。授权委托书应当载明代理人的姓名或者名称、代理事项、具体权限、期限和相关事项。</w:t>
      </w:r>
    </w:p>
    <w:p w14:paraId="1428EF83">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3.投诉人若对项目的某一分包进行投诉，投诉书应列明具体分包号。</w:t>
      </w:r>
    </w:p>
    <w:p w14:paraId="281F0DB3">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4.投诉书应简要列明质疑事项，质疑函、质疑答复等作为附件材料提供。</w:t>
      </w:r>
    </w:p>
    <w:p w14:paraId="73AFFA1C">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5.投诉书的投诉事项应具体、明确，并有必要的事实依据和法律依据。</w:t>
      </w:r>
    </w:p>
    <w:p w14:paraId="0A9CA0D1">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6.投诉书的投诉请求应与投诉事项相关。</w:t>
      </w:r>
    </w:p>
    <w:p w14:paraId="0D927734">
      <w:pPr>
        <w:widowControl/>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7.投诉人为自然人的，投诉书应当由本人签字；投诉人为法人或者其他组织的，投诉书应当由法定代表人、主要负责人，或者其授权代表签字或者盖章，并加盖公章。</w:t>
      </w:r>
    </w:p>
    <w:p w14:paraId="609BD10B">
      <w:pPr>
        <w:spacing w:line="360" w:lineRule="auto"/>
        <w:rPr>
          <w:rFonts w:hint="eastAsia" w:ascii="仿宋" w:hAnsi="仿宋" w:eastAsia="仿宋" w:cs="仿宋"/>
          <w:b/>
          <w:color w:val="auto"/>
          <w:sz w:val="24"/>
          <w:highlight w:val="none"/>
        </w:rPr>
      </w:pPr>
    </w:p>
    <w:p w14:paraId="0CD6E4A6">
      <w:pPr>
        <w:spacing w:line="360" w:lineRule="auto"/>
        <w:rPr>
          <w:rFonts w:hint="eastAsia" w:ascii="仿宋" w:hAnsi="仿宋" w:eastAsia="仿宋" w:cs="仿宋"/>
          <w:b/>
          <w:color w:val="auto"/>
          <w:sz w:val="24"/>
          <w:highlight w:val="none"/>
        </w:rPr>
      </w:pPr>
    </w:p>
    <w:p w14:paraId="5C8CE5DC">
      <w:pPr>
        <w:autoSpaceDE w:val="0"/>
        <w:autoSpaceDN w:val="0"/>
        <w:jc w:val="center"/>
        <w:rPr>
          <w:rFonts w:hint="eastAsia" w:ascii="仿宋" w:hAnsi="仿宋" w:eastAsia="仿宋" w:cs="仿宋"/>
          <w:b/>
          <w:color w:val="auto"/>
          <w:spacing w:val="6"/>
          <w:sz w:val="32"/>
          <w:szCs w:val="32"/>
          <w:highlight w:val="none"/>
        </w:rPr>
      </w:pPr>
    </w:p>
    <w:p w14:paraId="390139D2">
      <w:pPr>
        <w:autoSpaceDE w:val="0"/>
        <w:autoSpaceDN w:val="0"/>
        <w:jc w:val="center"/>
        <w:rPr>
          <w:rFonts w:hint="eastAsia" w:ascii="仿宋" w:hAnsi="仿宋" w:eastAsia="仿宋" w:cs="仿宋"/>
          <w:b/>
          <w:bCs/>
          <w:color w:val="auto"/>
          <w:sz w:val="32"/>
          <w:szCs w:val="32"/>
          <w:highlight w:val="none"/>
        </w:rPr>
      </w:pPr>
      <w:r>
        <w:rPr>
          <w:rFonts w:hint="eastAsia" w:ascii="仿宋" w:hAnsi="仿宋" w:eastAsia="仿宋" w:cs="仿宋"/>
          <w:b/>
          <w:color w:val="auto"/>
          <w:spacing w:val="6"/>
          <w:sz w:val="32"/>
          <w:szCs w:val="32"/>
          <w:highlight w:val="none"/>
        </w:rPr>
        <w:t>附件4：</w:t>
      </w:r>
      <w:r>
        <w:rPr>
          <w:rFonts w:hint="eastAsia" w:ascii="仿宋" w:hAnsi="仿宋" w:eastAsia="仿宋" w:cs="仿宋"/>
          <w:b/>
          <w:bCs/>
          <w:color w:val="auto"/>
          <w:sz w:val="32"/>
          <w:szCs w:val="32"/>
          <w:highlight w:val="none"/>
        </w:rPr>
        <w:t>业务专用章使用说明函</w:t>
      </w:r>
    </w:p>
    <w:p w14:paraId="744C7E60">
      <w:pPr>
        <w:spacing w:line="360" w:lineRule="auto"/>
        <w:rPr>
          <w:rFonts w:hint="eastAsia" w:ascii="仿宋" w:hAnsi="仿宋" w:eastAsia="仿宋" w:cs="仿宋"/>
          <w:color w:val="auto"/>
          <w:sz w:val="24"/>
          <w:highlight w:val="none"/>
          <w:u w:val="single"/>
        </w:rPr>
      </w:pPr>
    </w:p>
    <w:p w14:paraId="62339558">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杭州市消防救援支队</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eastAsia="zh-CN"/>
        </w:rPr>
        <w:t>浙江华耀建设咨询有限公司</w:t>
      </w:r>
    </w:p>
    <w:p w14:paraId="78E11AC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val="zh-CN"/>
        </w:rPr>
        <w:t>我方</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sz w:val="24"/>
          <w:highlight w:val="none"/>
        </w:rPr>
        <w:t>(供应商全称)是中华人民共和国依法登记注册的合法企业，</w:t>
      </w:r>
      <w:r>
        <w:rPr>
          <w:rFonts w:hint="eastAsia" w:ascii="仿宋" w:hAnsi="仿宋" w:eastAsia="仿宋" w:cs="仿宋"/>
          <w:bCs/>
          <w:color w:val="auto"/>
          <w:sz w:val="24"/>
          <w:highlight w:val="none"/>
        </w:rPr>
        <w:t>在参加</w:t>
      </w:r>
      <w:r>
        <w:rPr>
          <w:rFonts w:hint="eastAsia" w:ascii="仿宋" w:hAnsi="仿宋" w:eastAsia="仿宋" w:cs="仿宋"/>
          <w:color w:val="auto"/>
          <w:sz w:val="24"/>
          <w:highlight w:val="none"/>
        </w:rPr>
        <w:t>你方组织的</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投标活动中作如下说明：</w:t>
      </w:r>
      <w:r>
        <w:rPr>
          <w:rFonts w:hint="eastAsia" w:ascii="仿宋" w:hAnsi="仿宋" w:eastAsia="仿宋" w:cs="仿宋"/>
          <w:color w:val="auto"/>
          <w:sz w:val="24"/>
          <w:highlight w:val="none"/>
        </w:rPr>
        <w:t xml:space="preserve">我方所使用的“XX专用章”与法定名称章具有同等的法律效力，对使用“XX专用章”的行为予以完全承认，并愿意承担相应责任。   </w:t>
      </w:r>
    </w:p>
    <w:p w14:paraId="41C5379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特此说明。</w:t>
      </w:r>
    </w:p>
    <w:p w14:paraId="6B6AFA00">
      <w:pPr>
        <w:spacing w:line="360" w:lineRule="auto"/>
        <w:ind w:firstLine="494"/>
        <w:rPr>
          <w:rFonts w:hint="eastAsia" w:ascii="仿宋" w:hAnsi="仿宋" w:eastAsia="仿宋" w:cs="仿宋"/>
          <w:color w:val="auto"/>
          <w:sz w:val="24"/>
          <w:highlight w:val="none"/>
        </w:rPr>
      </w:pPr>
    </w:p>
    <w:p w14:paraId="14B2BB1C">
      <w:pPr>
        <w:spacing w:line="360" w:lineRule="auto"/>
        <w:ind w:firstLine="494"/>
        <w:rPr>
          <w:rFonts w:hint="eastAsia" w:ascii="仿宋" w:hAnsi="仿宋" w:eastAsia="仿宋" w:cs="仿宋"/>
          <w:color w:val="auto"/>
          <w:sz w:val="24"/>
          <w:highlight w:val="none"/>
        </w:rPr>
      </w:pPr>
    </w:p>
    <w:p w14:paraId="1C30CE48">
      <w:pPr>
        <w:spacing w:line="360" w:lineRule="auto"/>
        <w:ind w:firstLine="494"/>
        <w:rPr>
          <w:rFonts w:hint="eastAsia" w:ascii="仿宋" w:hAnsi="仿宋" w:eastAsia="仿宋" w:cs="仿宋"/>
          <w:color w:val="auto"/>
          <w:sz w:val="24"/>
          <w:highlight w:val="none"/>
        </w:rPr>
      </w:pPr>
    </w:p>
    <w:p w14:paraId="4B797E26">
      <w:pPr>
        <w:spacing w:line="360" w:lineRule="auto"/>
        <w:ind w:firstLine="494"/>
        <w:rPr>
          <w:rFonts w:hint="eastAsia" w:ascii="仿宋" w:hAnsi="仿宋" w:eastAsia="仿宋" w:cs="仿宋"/>
          <w:color w:val="auto"/>
          <w:sz w:val="24"/>
          <w:highlight w:val="none"/>
        </w:rPr>
      </w:pPr>
    </w:p>
    <w:p w14:paraId="15D7A0C8">
      <w:pPr>
        <w:spacing w:line="360" w:lineRule="auto"/>
        <w:ind w:right="480" w:firstLine="4080" w:firstLineChars="17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供应商（法定名称章）：</w:t>
      </w:r>
    </w:p>
    <w:p w14:paraId="5C62CB28">
      <w:pPr>
        <w:ind w:right="1440" w:firstLine="494"/>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年     月     日</w:t>
      </w:r>
    </w:p>
    <w:p w14:paraId="12C37B97">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附：</w:t>
      </w:r>
    </w:p>
    <w:p w14:paraId="0E6AC3E6">
      <w:pPr>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0160" t="13335" r="9525" b="9525"/>
                <wp:wrapNone/>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1kA8/2AAAAAoBAAAPAAAAAAAAAAEAIAAAACIAAABkcnMvZG93bnJldi54bWxQSwECFAAU&#10;AAAACACHTuJA4teYCS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仿宋" w:hAnsi="仿宋" w:eastAsia="仿宋" w:cs="仿宋"/>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8890" t="13335" r="10160" b="9525"/>
                <wp:wrapNone/>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Rectangle 1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ZjEem2AAAAAoBAAAPAAAAAAAAAAEAIAAAACIAAABkcnMvZG93bnJldi54bWxQSwECFAAU&#10;AAAACACHTuJAd4J9RCoCAAB0BAAADgAAAAAAAAABACAAAAAnAQAAZHJzL2Uyb0RvYy54bWxQSwUG&#10;AAAAAAYABgBZAQAAwwUAAAAA&#10;">
                <v:fill on="t" focussize="0,0"/>
                <v:stroke color="#000000" miterlimit="2" joinstyle="miter"/>
                <v:imagedata o:title=""/>
                <o:lock v:ext="edit" aspectratio="f"/>
              </v:rect>
            </w:pict>
          </mc:Fallback>
        </mc:AlternateContent>
      </w:r>
      <w:r>
        <w:rPr>
          <w:rFonts w:hint="eastAsia" w:ascii="仿宋" w:hAnsi="仿宋" w:eastAsia="仿宋" w:cs="仿宋"/>
          <w:b/>
          <w:bCs/>
          <w:color w:val="auto"/>
          <w:sz w:val="24"/>
          <w:highlight w:val="none"/>
        </w:rPr>
        <w:t>供应商</w:t>
      </w:r>
      <w:r>
        <w:rPr>
          <w:rFonts w:hint="eastAsia" w:ascii="仿宋" w:hAnsi="仿宋" w:eastAsia="仿宋" w:cs="仿宋"/>
          <w:color w:val="auto"/>
          <w:sz w:val="24"/>
          <w:highlight w:val="none"/>
        </w:rPr>
        <w:t>法定名称章（印模）                供应商“XX专用章”（印模）</w:t>
      </w:r>
    </w:p>
    <w:p w14:paraId="3D10F740">
      <w:pPr>
        <w:autoSpaceDE w:val="0"/>
        <w:autoSpaceDN w:val="0"/>
        <w:jc w:val="center"/>
        <w:rPr>
          <w:rFonts w:hint="eastAsia" w:ascii="仿宋" w:hAnsi="仿宋" w:eastAsia="仿宋" w:cs="仿宋"/>
          <w:b/>
          <w:color w:val="auto"/>
          <w:spacing w:val="6"/>
          <w:sz w:val="32"/>
          <w:szCs w:val="32"/>
          <w:highlight w:val="none"/>
        </w:rPr>
      </w:pPr>
    </w:p>
    <w:p w14:paraId="69C6B687">
      <w:pPr>
        <w:autoSpaceDE w:val="0"/>
        <w:autoSpaceDN w:val="0"/>
        <w:jc w:val="center"/>
        <w:rPr>
          <w:rFonts w:hint="eastAsia" w:ascii="仿宋" w:hAnsi="仿宋" w:eastAsia="仿宋" w:cs="仿宋"/>
          <w:b/>
          <w:color w:val="auto"/>
          <w:spacing w:val="6"/>
          <w:sz w:val="32"/>
          <w:szCs w:val="32"/>
          <w:highlight w:val="none"/>
        </w:rPr>
      </w:pPr>
    </w:p>
    <w:p w14:paraId="13A62CCE">
      <w:pPr>
        <w:autoSpaceDE w:val="0"/>
        <w:autoSpaceDN w:val="0"/>
        <w:jc w:val="center"/>
        <w:rPr>
          <w:rFonts w:hint="eastAsia" w:ascii="仿宋" w:hAnsi="仿宋" w:eastAsia="仿宋" w:cs="仿宋"/>
          <w:b/>
          <w:color w:val="auto"/>
          <w:spacing w:val="6"/>
          <w:sz w:val="32"/>
          <w:szCs w:val="32"/>
          <w:highlight w:val="none"/>
        </w:rPr>
      </w:pPr>
    </w:p>
    <w:p w14:paraId="2013D940">
      <w:pPr>
        <w:autoSpaceDE w:val="0"/>
        <w:autoSpaceDN w:val="0"/>
        <w:jc w:val="center"/>
        <w:rPr>
          <w:rFonts w:hint="eastAsia" w:ascii="仿宋" w:hAnsi="仿宋" w:eastAsia="仿宋" w:cs="仿宋"/>
          <w:b/>
          <w:color w:val="auto"/>
          <w:spacing w:val="6"/>
          <w:sz w:val="32"/>
          <w:szCs w:val="32"/>
          <w:highlight w:val="none"/>
        </w:rPr>
      </w:pPr>
    </w:p>
    <w:p w14:paraId="2055A7E5">
      <w:pPr>
        <w:autoSpaceDE w:val="0"/>
        <w:autoSpaceDN w:val="0"/>
        <w:jc w:val="center"/>
        <w:rPr>
          <w:rFonts w:hint="eastAsia" w:ascii="仿宋" w:hAnsi="仿宋" w:eastAsia="仿宋" w:cs="仿宋"/>
          <w:b/>
          <w:color w:val="auto"/>
          <w:spacing w:val="6"/>
          <w:sz w:val="32"/>
          <w:szCs w:val="32"/>
          <w:highlight w:val="none"/>
        </w:rPr>
      </w:pPr>
    </w:p>
    <w:p w14:paraId="2D64AA9B">
      <w:pPr>
        <w:autoSpaceDE w:val="0"/>
        <w:autoSpaceDN w:val="0"/>
        <w:jc w:val="center"/>
        <w:rPr>
          <w:rFonts w:hint="eastAsia" w:ascii="仿宋" w:hAnsi="仿宋" w:eastAsia="仿宋" w:cs="仿宋"/>
          <w:b/>
          <w:color w:val="auto"/>
          <w:spacing w:val="6"/>
          <w:sz w:val="32"/>
          <w:szCs w:val="32"/>
          <w:highlight w:val="none"/>
        </w:rPr>
      </w:pPr>
    </w:p>
    <w:p w14:paraId="2332829B">
      <w:pPr>
        <w:autoSpaceDE w:val="0"/>
        <w:autoSpaceDN w:val="0"/>
        <w:jc w:val="center"/>
        <w:rPr>
          <w:rFonts w:hint="eastAsia" w:ascii="仿宋" w:hAnsi="仿宋" w:eastAsia="仿宋" w:cs="仿宋"/>
          <w:b/>
          <w:color w:val="auto"/>
          <w:spacing w:val="6"/>
          <w:sz w:val="32"/>
          <w:szCs w:val="32"/>
          <w:highlight w:val="none"/>
        </w:rPr>
      </w:pPr>
    </w:p>
    <w:p w14:paraId="44E5E94D">
      <w:pPr>
        <w:autoSpaceDE w:val="0"/>
        <w:autoSpaceDN w:val="0"/>
        <w:jc w:val="center"/>
        <w:rPr>
          <w:rFonts w:hint="eastAsia" w:ascii="仿宋" w:hAnsi="仿宋" w:eastAsia="仿宋" w:cs="仿宋"/>
          <w:b/>
          <w:color w:val="auto"/>
          <w:spacing w:val="6"/>
          <w:sz w:val="32"/>
          <w:szCs w:val="32"/>
          <w:highlight w:val="none"/>
        </w:rPr>
      </w:pPr>
    </w:p>
    <w:p w14:paraId="502BFB96">
      <w:pPr>
        <w:autoSpaceDE w:val="0"/>
        <w:autoSpaceDN w:val="0"/>
        <w:jc w:val="center"/>
        <w:rPr>
          <w:rFonts w:hint="eastAsia" w:ascii="仿宋" w:hAnsi="仿宋" w:eastAsia="仿宋" w:cs="仿宋"/>
          <w:b/>
          <w:color w:val="auto"/>
          <w:spacing w:val="6"/>
          <w:sz w:val="32"/>
          <w:szCs w:val="32"/>
          <w:highlight w:val="none"/>
        </w:rPr>
      </w:pPr>
    </w:p>
    <w:p w14:paraId="4810812B">
      <w:pPr>
        <w:autoSpaceDE w:val="0"/>
        <w:autoSpaceDN w:val="0"/>
        <w:jc w:val="center"/>
        <w:rPr>
          <w:rFonts w:hint="eastAsia" w:ascii="仿宋" w:hAnsi="仿宋" w:eastAsia="仿宋" w:cs="仿宋"/>
          <w:b/>
          <w:color w:val="auto"/>
          <w:spacing w:val="6"/>
          <w:sz w:val="32"/>
          <w:szCs w:val="32"/>
          <w:highlight w:val="none"/>
        </w:rPr>
      </w:pPr>
    </w:p>
    <w:p w14:paraId="63B873F4">
      <w:pPr>
        <w:autoSpaceDE w:val="0"/>
        <w:autoSpaceDN w:val="0"/>
        <w:jc w:val="center"/>
        <w:rPr>
          <w:rFonts w:hint="eastAsia" w:ascii="仿宋" w:hAnsi="仿宋" w:eastAsia="仿宋" w:cs="仿宋"/>
          <w:b/>
          <w:color w:val="auto"/>
          <w:spacing w:val="6"/>
          <w:sz w:val="32"/>
          <w:szCs w:val="32"/>
          <w:highlight w:val="none"/>
        </w:rPr>
      </w:pPr>
    </w:p>
    <w:p w14:paraId="76C0A17D">
      <w:pPr>
        <w:autoSpaceDE w:val="0"/>
        <w:autoSpaceDN w:val="0"/>
        <w:jc w:val="center"/>
        <w:rPr>
          <w:rFonts w:hint="eastAsia" w:ascii="仿宋" w:hAnsi="仿宋" w:eastAsia="仿宋" w:cs="仿宋"/>
          <w:b/>
          <w:color w:val="auto"/>
          <w:spacing w:val="6"/>
          <w:sz w:val="32"/>
          <w:szCs w:val="32"/>
          <w:highlight w:val="none"/>
        </w:rPr>
      </w:pPr>
    </w:p>
    <w:p w14:paraId="47E07078">
      <w:pPr>
        <w:autoSpaceDE w:val="0"/>
        <w:autoSpaceDN w:val="0"/>
        <w:jc w:val="center"/>
        <w:rPr>
          <w:rFonts w:hint="eastAsia" w:ascii="仿宋" w:hAnsi="仿宋" w:eastAsia="仿宋" w:cs="仿宋"/>
          <w:b/>
          <w:color w:val="auto"/>
          <w:spacing w:val="6"/>
          <w:sz w:val="32"/>
          <w:szCs w:val="32"/>
          <w:highlight w:val="none"/>
        </w:rPr>
      </w:pPr>
    </w:p>
    <w:p w14:paraId="7B4057DF">
      <w:pPr>
        <w:autoSpaceDE w:val="0"/>
        <w:autoSpaceDN w:val="0"/>
        <w:jc w:val="center"/>
        <w:rPr>
          <w:rFonts w:hint="eastAsia" w:ascii="仿宋" w:hAnsi="仿宋" w:eastAsia="仿宋" w:cs="仿宋"/>
          <w:b/>
          <w:color w:val="auto"/>
          <w:spacing w:val="6"/>
          <w:sz w:val="32"/>
          <w:szCs w:val="32"/>
          <w:highlight w:val="none"/>
        </w:rPr>
      </w:pPr>
    </w:p>
    <w:p w14:paraId="121704A3">
      <w:pPr>
        <w:autoSpaceDE w:val="0"/>
        <w:autoSpaceDN w:val="0"/>
        <w:jc w:val="both"/>
        <w:rPr>
          <w:rFonts w:hint="eastAsia" w:ascii="仿宋" w:hAnsi="仿宋" w:eastAsia="仿宋" w:cs="仿宋"/>
          <w:b/>
          <w:color w:val="auto"/>
          <w:spacing w:val="6"/>
          <w:sz w:val="32"/>
          <w:szCs w:val="32"/>
          <w:highlight w:val="none"/>
        </w:rPr>
      </w:pPr>
    </w:p>
    <w:p w14:paraId="0595E5ED">
      <w:pPr>
        <w:autoSpaceDE w:val="0"/>
        <w:autoSpaceDN w:val="0"/>
        <w:jc w:val="center"/>
        <w:rPr>
          <w:rFonts w:hint="eastAsia" w:ascii="仿宋" w:hAnsi="仿宋" w:eastAsia="仿宋" w:cs="仿宋"/>
          <w:b/>
          <w:color w:val="auto"/>
          <w:kern w:val="0"/>
          <w:sz w:val="32"/>
          <w:szCs w:val="32"/>
          <w:highlight w:val="none"/>
          <w:lang w:val="zh-CN"/>
        </w:rPr>
      </w:pPr>
      <w:r>
        <w:rPr>
          <w:rFonts w:hint="eastAsia" w:ascii="仿宋" w:hAnsi="仿宋" w:eastAsia="仿宋" w:cs="仿宋"/>
          <w:b/>
          <w:color w:val="auto"/>
          <w:spacing w:val="6"/>
          <w:sz w:val="32"/>
          <w:szCs w:val="32"/>
          <w:highlight w:val="none"/>
        </w:rPr>
        <w:t>附件5：</w:t>
      </w:r>
      <w:r>
        <w:rPr>
          <w:rFonts w:hint="eastAsia" w:ascii="仿宋" w:hAnsi="仿宋" w:eastAsia="仿宋" w:cs="仿宋"/>
          <w:b/>
          <w:color w:val="auto"/>
          <w:kern w:val="0"/>
          <w:sz w:val="32"/>
          <w:szCs w:val="32"/>
          <w:highlight w:val="none"/>
          <w:lang w:val="zh-CN"/>
        </w:rPr>
        <w:t>联合协议</w:t>
      </w:r>
    </w:p>
    <w:p w14:paraId="4E5E2727">
      <w:pPr>
        <w:widowControl/>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（以联合体形式参与的，提供联合协议；本项目不接受联合体或者供应商不以联合体形式参与的，则不需要提供）</w:t>
      </w:r>
    </w:p>
    <w:p w14:paraId="0D5BEDBA">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（联合体所有成员名称）</w:t>
      </w:r>
      <w:r>
        <w:rPr>
          <w:rFonts w:hint="eastAsia" w:ascii="仿宋" w:hAnsi="仿宋" w:eastAsia="仿宋" w:cs="仿宋"/>
          <w:color w:val="auto"/>
          <w:kern w:val="0"/>
          <w:sz w:val="24"/>
          <w:highlight w:val="none"/>
        </w:rPr>
        <w:t>自愿</w:t>
      </w:r>
      <w:r>
        <w:rPr>
          <w:rFonts w:hint="eastAsia" w:ascii="仿宋" w:hAnsi="仿宋" w:eastAsia="仿宋" w:cs="仿宋"/>
          <w:color w:val="auto"/>
          <w:kern w:val="0"/>
          <w:sz w:val="24"/>
          <w:highlight w:val="none"/>
          <w:lang w:val="zh-CN"/>
        </w:rPr>
        <w:t>组成一个联合体，以一个供应商的身份</w:t>
      </w:r>
      <w:r>
        <w:rPr>
          <w:rFonts w:hint="eastAsia" w:ascii="仿宋" w:hAnsi="仿宋" w:eastAsia="仿宋" w:cs="仿宋"/>
          <w:color w:val="auto"/>
          <w:kern w:val="0"/>
          <w:sz w:val="24"/>
          <w:highlight w:val="none"/>
        </w:rPr>
        <w:t>参加</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rPr>
        <w:t>响应</w:t>
      </w:r>
      <w:r>
        <w:rPr>
          <w:rFonts w:hint="eastAsia" w:ascii="仿宋" w:hAnsi="仿宋" w:eastAsia="仿宋" w:cs="仿宋"/>
          <w:color w:val="auto"/>
          <w:kern w:val="0"/>
          <w:sz w:val="24"/>
          <w:highlight w:val="none"/>
          <w:lang w:val="zh-CN"/>
        </w:rPr>
        <w:t xml:space="preserve">。 </w:t>
      </w:r>
    </w:p>
    <w:p w14:paraId="02E97427">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一、各方一致决定，</w:t>
      </w:r>
      <w:r>
        <w:rPr>
          <w:rFonts w:hint="eastAsia" w:ascii="仿宋" w:hAnsi="仿宋" w:eastAsia="仿宋" w:cs="仿宋"/>
          <w:color w:val="auto"/>
          <w:kern w:val="0"/>
          <w:sz w:val="24"/>
          <w:highlight w:val="none"/>
          <w:u w:val="single"/>
        </w:rPr>
        <w:t>（某联合体成员名称）</w:t>
      </w:r>
      <w:r>
        <w:rPr>
          <w:rFonts w:hint="eastAsia" w:ascii="仿宋" w:hAnsi="仿宋" w:eastAsia="仿宋" w:cs="仿宋"/>
          <w:color w:val="auto"/>
          <w:kern w:val="0"/>
          <w:sz w:val="24"/>
          <w:highlight w:val="none"/>
        </w:rPr>
        <w:t>为联合体</w:t>
      </w:r>
      <w:r>
        <w:rPr>
          <w:rFonts w:hint="eastAsia" w:ascii="仿宋" w:hAnsi="仿宋" w:eastAsia="仿宋" w:cs="仿宋"/>
          <w:color w:val="auto"/>
          <w:kern w:val="0"/>
          <w:sz w:val="24"/>
          <w:highlight w:val="none"/>
          <w:lang w:val="zh-CN"/>
        </w:rPr>
        <w:t>牵头人</w:t>
      </w:r>
      <w:r>
        <w:rPr>
          <w:rFonts w:hint="eastAsia" w:ascii="仿宋" w:hAnsi="仿宋" w:eastAsia="仿宋" w:cs="仿宋"/>
          <w:color w:val="auto"/>
          <w:sz w:val="24"/>
          <w:highlight w:val="none"/>
        </w:rPr>
        <w:t>，代表所有联合体成员负责投标和合同实施阶段的主办、协调工作</w:t>
      </w:r>
      <w:r>
        <w:rPr>
          <w:rFonts w:hint="eastAsia" w:ascii="仿宋" w:hAnsi="仿宋" w:eastAsia="仿宋" w:cs="仿宋"/>
          <w:color w:val="auto"/>
          <w:kern w:val="0"/>
          <w:sz w:val="24"/>
          <w:highlight w:val="none"/>
          <w:lang w:val="zh-CN"/>
        </w:rPr>
        <w:t>。</w:t>
      </w:r>
    </w:p>
    <w:p w14:paraId="0D00B1A8">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w:t>
      </w:r>
      <w:r>
        <w:rPr>
          <w:rFonts w:hint="eastAsia" w:ascii="仿宋" w:hAnsi="仿宋" w:eastAsia="仿宋" w:cs="仿宋"/>
          <w:color w:val="auto"/>
          <w:sz w:val="24"/>
          <w:highlight w:val="none"/>
        </w:rPr>
        <w:t>所有联合体成员各方签署授权书，授权书载明的</w:t>
      </w:r>
      <w:r>
        <w:rPr>
          <w:rFonts w:hint="eastAsia" w:ascii="仿宋" w:hAnsi="仿宋" w:eastAsia="仿宋" w:cs="仿宋"/>
          <w:color w:val="auto"/>
          <w:kern w:val="0"/>
          <w:sz w:val="24"/>
          <w:highlight w:val="none"/>
          <w:lang w:val="zh-CN"/>
        </w:rPr>
        <w:t>授权代表根据采购文件规定及</w:t>
      </w:r>
      <w:r>
        <w:rPr>
          <w:rFonts w:hint="eastAsia" w:ascii="仿宋" w:hAnsi="仿宋" w:eastAsia="仿宋" w:cs="仿宋"/>
          <w:color w:val="auto"/>
          <w:kern w:val="0"/>
          <w:sz w:val="24"/>
          <w:highlight w:val="none"/>
        </w:rPr>
        <w:t>响应内容</w:t>
      </w:r>
      <w:r>
        <w:rPr>
          <w:rFonts w:hint="eastAsia" w:ascii="仿宋" w:hAnsi="仿宋" w:eastAsia="仿宋" w:cs="仿宋"/>
          <w:color w:val="auto"/>
          <w:kern w:val="0"/>
          <w:sz w:val="24"/>
          <w:highlight w:val="none"/>
          <w:lang w:val="zh-CN"/>
        </w:rPr>
        <w:t>而对采购人、采购代理机构所作的任何合法承诺，包括书面澄清及相应等均对联合投标各方产生约束力。</w:t>
      </w:r>
    </w:p>
    <w:p w14:paraId="308E7892">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三、本次联合</w:t>
      </w:r>
      <w:r>
        <w:rPr>
          <w:rFonts w:hint="eastAsia" w:ascii="仿宋" w:hAnsi="仿宋" w:eastAsia="仿宋" w:cs="仿宋"/>
          <w:color w:val="auto"/>
          <w:kern w:val="0"/>
          <w:sz w:val="24"/>
          <w:highlight w:val="none"/>
        </w:rPr>
        <w:t>响应</w:t>
      </w:r>
      <w:r>
        <w:rPr>
          <w:rFonts w:hint="eastAsia" w:ascii="仿宋" w:hAnsi="仿宋" w:eastAsia="仿宋" w:cs="仿宋"/>
          <w:color w:val="auto"/>
          <w:kern w:val="0"/>
          <w:sz w:val="24"/>
          <w:highlight w:val="none"/>
          <w:lang w:val="zh-CN"/>
        </w:rPr>
        <w:t>中，分工如下：</w:t>
      </w:r>
    </w:p>
    <w:p w14:paraId="33300013">
      <w:pPr>
        <w:snapToGrid w:val="0"/>
        <w:spacing w:line="360" w:lineRule="auto"/>
        <w:ind w:firstLine="576"/>
        <w:rPr>
          <w:rFonts w:hint="eastAsia" w:ascii="仿宋" w:hAnsi="仿宋" w:eastAsia="仿宋" w:cs="仿宋"/>
          <w:color w:val="auto"/>
          <w:kern w:val="0"/>
          <w:sz w:val="24"/>
          <w:highlight w:val="none"/>
          <w:lang w:val="zh-CN"/>
        </w:rPr>
      </w:pPr>
      <w:bookmarkStart w:id="1062" w:name="_Hlk101134295"/>
      <w:r>
        <w:rPr>
          <w:rFonts w:hint="eastAsia" w:ascii="仿宋" w:hAnsi="仿宋" w:eastAsia="仿宋" w:cs="仿宋"/>
          <w:color w:val="auto"/>
          <w:kern w:val="0"/>
          <w:sz w:val="24"/>
          <w:highlight w:val="none"/>
          <w:u w:val="single"/>
        </w:rPr>
        <w:t>（联合体成员1）</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10F8124F">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（联合体成员2）</w:t>
      </w:r>
      <w:r>
        <w:rPr>
          <w:rFonts w:hint="eastAsia" w:ascii="仿宋" w:hAnsi="仿宋" w:eastAsia="仿宋" w:cs="仿宋"/>
          <w:color w:val="auto"/>
          <w:kern w:val="0"/>
          <w:sz w:val="24"/>
          <w:highlight w:val="none"/>
          <w:lang w:val="zh-CN"/>
        </w:rPr>
        <w:t>承担的工作和义务为：</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lang w:val="zh-CN"/>
        </w:rPr>
        <w:t>；</w:t>
      </w:r>
    </w:p>
    <w:p w14:paraId="6888678E">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w:t>
      </w:r>
    </w:p>
    <w:bookmarkEnd w:id="1062"/>
    <w:p w14:paraId="786D1D56">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四、联合体成员中小企业合同份额。</w:t>
      </w:r>
    </w:p>
    <w:p w14:paraId="59B0291B">
      <w:pPr>
        <w:snapToGrid w:val="0"/>
        <w:spacing w:line="360" w:lineRule="auto"/>
        <w:ind w:firstLine="576"/>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lang w:val="zh-CN"/>
        </w:rPr>
        <w:t>1、</w:t>
      </w:r>
      <w:r>
        <w:rPr>
          <w:rFonts w:hint="eastAsia" w:ascii="仿宋" w:hAnsi="仿宋" w:eastAsia="仿宋" w:cs="仿宋"/>
          <w:color w:val="auto"/>
          <w:kern w:val="0"/>
          <w:sz w:val="24"/>
          <w:highlight w:val="none"/>
          <w:u w:val="single"/>
        </w:rPr>
        <w:t>（联合体成员X,……）</w:t>
      </w:r>
      <w:r>
        <w:rPr>
          <w:rFonts w:hint="eastAsia" w:ascii="仿宋" w:hAnsi="仿宋" w:eastAsia="仿宋" w:cs="仿宋"/>
          <w:color w:val="auto"/>
          <w:kern w:val="0"/>
          <w:sz w:val="24"/>
          <w:highlight w:val="none"/>
        </w:rPr>
        <w:t>提供的全部工程由小微企业承建，其合同份额占到合同总金额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kern w:val="0"/>
          <w:sz w:val="24"/>
          <w:highlight w:val="none"/>
          <w:lang w:val="zh-CN"/>
        </w:rPr>
        <w:t>……。</w:t>
      </w:r>
      <w:r>
        <w:rPr>
          <w:rFonts w:hint="eastAsia" w:ascii="仿宋" w:hAnsi="仿宋" w:eastAsia="仿宋" w:cs="仿宋"/>
          <w:b/>
          <w:color w:val="auto"/>
          <w:kern w:val="0"/>
          <w:sz w:val="24"/>
          <w:highlight w:val="none"/>
          <w:lang w:val="zh-CN"/>
        </w:rPr>
        <w:t>（未预留份额专门面向中小企业采购的采购项目，以及预留份额中的非预留部分采购包，接受联合体</w:t>
      </w:r>
      <w:r>
        <w:rPr>
          <w:rFonts w:hint="eastAsia" w:ascii="仿宋" w:hAnsi="仿宋" w:eastAsia="仿宋" w:cs="仿宋"/>
          <w:b/>
          <w:color w:val="auto"/>
          <w:kern w:val="0"/>
          <w:sz w:val="24"/>
          <w:highlight w:val="none"/>
        </w:rPr>
        <w:t>磋商</w:t>
      </w:r>
      <w:r>
        <w:rPr>
          <w:rFonts w:hint="eastAsia" w:ascii="仿宋" w:hAnsi="仿宋" w:eastAsia="仿宋" w:cs="仿宋"/>
          <w:b/>
          <w:color w:val="auto"/>
          <w:kern w:val="0"/>
          <w:sz w:val="24"/>
          <w:highlight w:val="none"/>
          <w:lang w:val="zh-CN"/>
        </w:rPr>
        <w:t>的，联合协议约定小微企业的合同份额占到合同总金额30%以上的，对联合体报价给予</w:t>
      </w:r>
      <w:r>
        <w:rPr>
          <w:rFonts w:hint="eastAsia" w:ascii="仿宋" w:hAnsi="仿宋" w:eastAsia="仿宋" w:cs="仿宋"/>
          <w:b/>
          <w:color w:val="auto"/>
          <w:kern w:val="0"/>
          <w:sz w:val="24"/>
          <w:highlight w:val="none"/>
        </w:rPr>
        <w:t>2</w:t>
      </w:r>
      <w:r>
        <w:rPr>
          <w:rFonts w:hint="eastAsia" w:ascii="仿宋" w:hAnsi="仿宋" w:eastAsia="仿宋" w:cs="仿宋"/>
          <w:b/>
          <w:color w:val="auto"/>
          <w:kern w:val="0"/>
          <w:sz w:val="24"/>
          <w:highlight w:val="none"/>
          <w:lang w:val="zh-CN"/>
        </w:rPr>
        <w:t>%的扣除。供应商</w:t>
      </w:r>
      <w:r>
        <w:rPr>
          <w:rFonts w:hint="eastAsia" w:ascii="仿宋" w:hAnsi="仿宋" w:eastAsia="仿宋" w:cs="仿宋"/>
          <w:b/>
          <w:color w:val="auto"/>
          <w:sz w:val="24"/>
          <w:highlight w:val="none"/>
        </w:rPr>
        <w:t>拟享受以上价格扣除政策的，填写有关内容。</w:t>
      </w:r>
      <w:r>
        <w:rPr>
          <w:rFonts w:hint="eastAsia" w:ascii="仿宋" w:hAnsi="仿宋" w:eastAsia="仿宋" w:cs="仿宋"/>
          <w:b/>
          <w:color w:val="auto"/>
          <w:kern w:val="0"/>
          <w:sz w:val="24"/>
          <w:highlight w:val="none"/>
          <w:lang w:val="zh-CN"/>
        </w:rPr>
        <w:t>）</w:t>
      </w:r>
    </w:p>
    <w:p w14:paraId="59832FDA">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sz w:val="24"/>
          <w:highlight w:val="none"/>
        </w:rPr>
        <w:t>2、中小企业合同金额达到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要求以联合体形式参加的项目或采购包，供应商按采购文件第一部分竞争性磋商公告申请人的资格要求中规定的联合协议中中小企业、小微企业合同金额应当达到的比例要求填写。</w:t>
      </w:r>
      <w:r>
        <w:rPr>
          <w:rFonts w:hint="eastAsia" w:ascii="仿宋" w:hAnsi="仿宋" w:eastAsia="仿宋" w:cs="仿宋"/>
          <w:b/>
          <w:bCs/>
          <w:color w:val="auto"/>
          <w:kern w:val="0"/>
          <w:sz w:val="24"/>
          <w:highlight w:val="none"/>
          <w:lang w:val="zh-CN"/>
        </w:rPr>
        <w:t>）</w:t>
      </w:r>
    </w:p>
    <w:p w14:paraId="7F8F2287">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五、如果成交，</w:t>
      </w:r>
      <w:r>
        <w:rPr>
          <w:rFonts w:hint="eastAsia" w:ascii="仿宋" w:hAnsi="仿宋" w:eastAsia="仿宋" w:cs="仿宋"/>
          <w:color w:val="auto"/>
          <w:sz w:val="24"/>
          <w:highlight w:val="none"/>
        </w:rPr>
        <w:t>联合体各成员方共同与采购人签订合同，并就采购合同约定的事项对采购人承担连带责任。</w:t>
      </w:r>
    </w:p>
    <w:p w14:paraId="12814070">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六、有关本次联合</w:t>
      </w:r>
      <w:r>
        <w:rPr>
          <w:rFonts w:hint="eastAsia" w:ascii="仿宋" w:hAnsi="仿宋" w:eastAsia="仿宋" w:cs="仿宋"/>
          <w:color w:val="auto"/>
          <w:kern w:val="0"/>
          <w:sz w:val="24"/>
          <w:highlight w:val="none"/>
        </w:rPr>
        <w:t>响应</w:t>
      </w:r>
      <w:r>
        <w:rPr>
          <w:rFonts w:hint="eastAsia" w:ascii="仿宋" w:hAnsi="仿宋" w:eastAsia="仿宋" w:cs="仿宋"/>
          <w:color w:val="auto"/>
          <w:kern w:val="0"/>
          <w:sz w:val="24"/>
          <w:highlight w:val="none"/>
          <w:lang w:val="zh-CN"/>
        </w:rPr>
        <w:t>的其他事宜：</w:t>
      </w:r>
    </w:p>
    <w:p w14:paraId="1AA2FDA6">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1、联合体各方不再单独参加或者与其他供应商另外组成联合体参加同一合同项下的政府采购活动。</w:t>
      </w:r>
    </w:p>
    <w:p w14:paraId="397A3BCE">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2、联合体中有同类资质的各方按照联合体分工承担相同工作的，按照资质等级较低的供应商确定资质等级。</w:t>
      </w:r>
    </w:p>
    <w:p w14:paraId="7B049DEC">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3、本协议提交采购人、采购代理机构后，联合体各方不得以任何形式对上述内容进行修改或撤销。</w:t>
      </w:r>
    </w:p>
    <w:p w14:paraId="062E50CB">
      <w:pPr>
        <w:snapToGrid w:val="0"/>
        <w:spacing w:line="360" w:lineRule="auto"/>
        <w:ind w:firstLine="5040" w:firstLine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联合体成员名称(电子签名/公章)：</w:t>
      </w:r>
    </w:p>
    <w:p w14:paraId="56773C99">
      <w:pP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4966D42F">
      <w:pPr>
        <w:spacing w:line="360" w:lineRule="auto"/>
        <w:ind w:right="420"/>
        <w:rPr>
          <w:rFonts w:hint="eastAsia" w:ascii="仿宋" w:hAnsi="仿宋" w:eastAsia="仿宋" w:cs="仿宋"/>
          <w:color w:val="auto"/>
          <w:sz w:val="24"/>
          <w:highlight w:val="none"/>
        </w:rPr>
      </w:pPr>
      <w:r>
        <w:rPr>
          <w:rFonts w:hint="eastAsia" w:ascii="仿宋" w:hAnsi="仿宋" w:eastAsia="仿宋" w:cs="仿宋"/>
          <w:color w:val="auto"/>
          <w:sz w:val="24"/>
          <w:highlight w:val="none"/>
        </w:rPr>
        <w:t>注：按本格式和要求提供。</w:t>
      </w:r>
    </w:p>
    <w:p w14:paraId="4F0F16D9">
      <w:pPr>
        <w:autoSpaceDE w:val="0"/>
        <w:autoSpaceDN w:val="0"/>
        <w:jc w:val="center"/>
        <w:rPr>
          <w:rFonts w:hint="eastAsia" w:ascii="仿宋" w:hAnsi="仿宋" w:eastAsia="仿宋" w:cs="仿宋"/>
          <w:b/>
          <w:color w:val="auto"/>
          <w:spacing w:val="6"/>
          <w:sz w:val="32"/>
          <w:szCs w:val="32"/>
          <w:highlight w:val="none"/>
        </w:rPr>
        <w:sectPr>
          <w:pgSz w:w="11906" w:h="16838"/>
          <w:pgMar w:top="1440" w:right="1080" w:bottom="1440" w:left="1080" w:header="851" w:footer="992" w:gutter="0"/>
          <w:cols w:space="720" w:num="1"/>
          <w:titlePg/>
          <w:docGrid w:linePitch="312" w:charSpace="0"/>
        </w:sectPr>
      </w:pPr>
    </w:p>
    <w:p w14:paraId="4EF219E0">
      <w:pPr>
        <w:snapToGrid w:val="0"/>
        <w:spacing w:line="360" w:lineRule="auto"/>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spacing w:val="6"/>
          <w:sz w:val="32"/>
          <w:szCs w:val="32"/>
          <w:highlight w:val="none"/>
        </w:rPr>
        <w:t>附件6：</w:t>
      </w:r>
      <w:r>
        <w:rPr>
          <w:rFonts w:hint="eastAsia" w:ascii="仿宋" w:hAnsi="仿宋" w:eastAsia="仿宋" w:cs="仿宋"/>
          <w:b/>
          <w:color w:val="auto"/>
          <w:kern w:val="0"/>
          <w:sz w:val="32"/>
          <w:szCs w:val="32"/>
          <w:highlight w:val="none"/>
        </w:rPr>
        <w:t>分包意向协议</w:t>
      </w:r>
    </w:p>
    <w:p w14:paraId="594DE087">
      <w:pPr>
        <w:widowControl/>
        <w:spacing w:line="360" w:lineRule="auto"/>
        <w:ind w:firstLine="120" w:firstLineChars="5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成交后以分包方式履行合同的，提供分包意向协议；采购人不同意分包或者供应商成交后不以分包方式履行合同的，则不需要提供。</w:t>
      </w:r>
      <w:r>
        <w:rPr>
          <w:rFonts w:hint="eastAsia" w:ascii="仿宋" w:hAnsi="仿宋" w:eastAsia="仿宋" w:cs="仿宋"/>
          <w:color w:val="auto"/>
          <w:sz w:val="24"/>
          <w:highlight w:val="none"/>
        </w:rPr>
        <w:t>）</w:t>
      </w:r>
    </w:p>
    <w:p w14:paraId="15BADEC9">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lang w:val="zh-CN"/>
        </w:rPr>
        <w:t>若成为</w:t>
      </w:r>
      <w:r>
        <w:rPr>
          <w:rFonts w:hint="eastAsia" w:ascii="仿宋" w:hAnsi="仿宋" w:eastAsia="仿宋" w:cs="仿宋"/>
          <w:color w:val="auto"/>
          <w:sz w:val="24"/>
          <w:highlight w:val="none"/>
          <w:lang w:eastAsia="zh-CN"/>
        </w:rPr>
        <w:t>杭州市消防救援支队钱塘新区大队下沙站通讯室升级改造工程项目</w:t>
      </w: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SXFZD-ZJHY-20240816</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的成交供应商，将依法采取分包方式履行合同。</w:t>
      </w: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rPr>
        <w:t>与</w:t>
      </w:r>
      <w:r>
        <w:rPr>
          <w:rFonts w:hint="eastAsia" w:ascii="仿宋" w:hAnsi="仿宋" w:eastAsia="仿宋" w:cs="仿宋"/>
          <w:color w:val="auto"/>
          <w:kern w:val="0"/>
          <w:sz w:val="24"/>
          <w:highlight w:val="none"/>
          <w:u w:val="single"/>
        </w:rPr>
        <w:t>（所有分包供应商名称）</w:t>
      </w:r>
      <w:r>
        <w:rPr>
          <w:rFonts w:hint="eastAsia" w:ascii="仿宋" w:hAnsi="仿宋" w:eastAsia="仿宋" w:cs="仿宋"/>
          <w:color w:val="auto"/>
          <w:kern w:val="0"/>
          <w:sz w:val="24"/>
          <w:highlight w:val="none"/>
        </w:rPr>
        <w:t>达成分包意向协议</w:t>
      </w:r>
      <w:r>
        <w:rPr>
          <w:rFonts w:hint="eastAsia" w:ascii="仿宋" w:hAnsi="仿宋" w:eastAsia="仿宋" w:cs="仿宋"/>
          <w:color w:val="auto"/>
          <w:kern w:val="0"/>
          <w:sz w:val="24"/>
          <w:highlight w:val="none"/>
          <w:lang w:val="zh-CN"/>
        </w:rPr>
        <w:t xml:space="preserve">。 </w:t>
      </w:r>
    </w:p>
    <w:p w14:paraId="1BFE8BAB">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一、分包标的及数量</w:t>
      </w:r>
    </w:p>
    <w:p w14:paraId="2ED24DCE">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u w:val="single"/>
        </w:rPr>
        <w:t>（供应商名称）</w:t>
      </w:r>
      <w:r>
        <w:rPr>
          <w:rFonts w:hint="eastAsia" w:ascii="仿宋" w:hAnsi="仿宋" w:eastAsia="仿宋" w:cs="仿宋"/>
          <w:color w:val="auto"/>
          <w:kern w:val="0"/>
          <w:sz w:val="24"/>
          <w:highlight w:val="none"/>
          <w:lang w:val="zh-CN"/>
        </w:rPr>
        <w:t>将</w:t>
      </w:r>
      <w:r>
        <w:rPr>
          <w:rFonts w:hint="eastAsia" w:ascii="仿宋" w:hAnsi="仿宋" w:eastAsia="仿宋" w:cs="仿宋"/>
          <w:color w:val="auto"/>
          <w:highlight w:val="none"/>
          <w:u w:val="single"/>
        </w:rPr>
        <w:t xml:space="preserve"> </w:t>
      </w:r>
      <w:r>
        <w:rPr>
          <w:rFonts w:hint="eastAsia" w:ascii="仿宋" w:hAnsi="仿宋" w:eastAsia="仿宋" w:cs="仿宋"/>
          <w:color w:val="auto"/>
          <w:kern w:val="0"/>
          <w:sz w:val="24"/>
          <w:highlight w:val="none"/>
          <w:u w:val="single"/>
        </w:rPr>
        <w:t xml:space="preserve">  XX工作内容   </w:t>
      </w:r>
      <w:r>
        <w:rPr>
          <w:rFonts w:hint="eastAsia" w:ascii="仿宋" w:hAnsi="仿宋" w:eastAsia="仿宋" w:cs="仿宋"/>
          <w:color w:val="auto"/>
          <w:sz w:val="24"/>
          <w:highlight w:val="none"/>
        </w:rPr>
        <w:t>分包给</w:t>
      </w:r>
      <w:r>
        <w:rPr>
          <w:rFonts w:hint="eastAsia" w:ascii="仿宋" w:hAnsi="仿宋" w:eastAsia="仿宋" w:cs="仿宋"/>
          <w:color w:val="auto"/>
          <w:kern w:val="0"/>
          <w:sz w:val="24"/>
          <w:highlight w:val="none"/>
          <w:u w:val="single"/>
        </w:rPr>
        <w:t>（分包供应商1名称）</w:t>
      </w:r>
      <w:r>
        <w:rPr>
          <w:rFonts w:hint="eastAsia" w:ascii="仿宋" w:hAnsi="仿宋" w:eastAsia="仿宋" w:cs="仿宋"/>
          <w:color w:val="auto"/>
          <w:kern w:val="0"/>
          <w:sz w:val="24"/>
          <w:highlight w:val="none"/>
          <w:lang w:val="zh-CN"/>
        </w:rPr>
        <w:t>，</w:t>
      </w:r>
      <w:r>
        <w:rPr>
          <w:rFonts w:hint="eastAsia" w:ascii="仿宋" w:hAnsi="仿宋" w:eastAsia="仿宋" w:cs="仿宋"/>
          <w:color w:val="auto"/>
          <w:kern w:val="0"/>
          <w:sz w:val="24"/>
          <w:highlight w:val="none"/>
          <w:u w:val="single"/>
        </w:rPr>
        <w:t>（分包供应商1名称），</w:t>
      </w:r>
      <w:r>
        <w:rPr>
          <w:rFonts w:hint="eastAsia" w:ascii="仿宋" w:hAnsi="仿宋" w:eastAsia="仿宋" w:cs="仿宋"/>
          <w:color w:val="auto"/>
          <w:kern w:val="0"/>
          <w:sz w:val="24"/>
          <w:highlight w:val="none"/>
          <w:lang w:val="zh-CN"/>
        </w:rPr>
        <w:t>具备承</w:t>
      </w:r>
      <w:r>
        <w:rPr>
          <w:rFonts w:hint="eastAsia" w:ascii="仿宋" w:hAnsi="仿宋" w:eastAsia="仿宋" w:cs="仿宋"/>
          <w:color w:val="auto"/>
          <w:kern w:val="0"/>
          <w:sz w:val="24"/>
          <w:highlight w:val="none"/>
        </w:rPr>
        <w:t>担</w:t>
      </w:r>
      <w:r>
        <w:rPr>
          <w:rFonts w:hint="eastAsia" w:ascii="仿宋" w:hAnsi="仿宋" w:eastAsia="仿宋" w:cs="仿宋"/>
          <w:color w:val="auto"/>
          <w:kern w:val="0"/>
          <w:sz w:val="24"/>
          <w:highlight w:val="none"/>
          <w:u w:val="single"/>
          <w:lang w:val="zh-CN"/>
        </w:rPr>
        <w:t>XX工作内容</w:t>
      </w:r>
      <w:r>
        <w:rPr>
          <w:rFonts w:hint="eastAsia" w:ascii="仿宋" w:hAnsi="仿宋" w:eastAsia="仿宋" w:cs="仿宋"/>
          <w:color w:val="auto"/>
          <w:kern w:val="0"/>
          <w:sz w:val="24"/>
          <w:highlight w:val="none"/>
          <w:lang w:val="zh-CN"/>
        </w:rPr>
        <w:t>相应资质条件且不得再次分包；</w:t>
      </w:r>
    </w:p>
    <w:p w14:paraId="540D0C0F">
      <w:pPr>
        <w:pStyle w:val="3"/>
        <w:ind w:left="664" w:leftChars="316" w:firstLine="229" w:firstLineChars="95"/>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43F14025">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二、分包供应商中小企业合同份额</w:t>
      </w:r>
    </w:p>
    <w:p w14:paraId="6FD72E83">
      <w:pPr>
        <w:snapToGrid w:val="0"/>
        <w:spacing w:line="360" w:lineRule="auto"/>
        <w:ind w:firstLine="576"/>
        <w:rPr>
          <w:rFonts w:hint="eastAsia" w:ascii="仿宋" w:hAnsi="仿宋" w:eastAsia="仿宋" w:cs="仿宋"/>
          <w:b/>
          <w:color w:val="auto"/>
          <w:kern w:val="0"/>
          <w:sz w:val="24"/>
          <w:highlight w:val="none"/>
          <w:lang w:val="zh-CN"/>
        </w:rPr>
      </w:pP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u w:val="single"/>
        </w:rPr>
        <w:t>（分包供应商X,……）提供的工程全部由小微企业承建，</w:t>
      </w:r>
      <w:r>
        <w:rPr>
          <w:rFonts w:hint="eastAsia" w:ascii="仿宋" w:hAnsi="仿宋" w:eastAsia="仿宋" w:cs="仿宋"/>
          <w:color w:val="auto"/>
          <w:kern w:val="0"/>
          <w:sz w:val="24"/>
          <w:highlight w:val="none"/>
        </w:rPr>
        <w:t>其合同份额占到合同总金额</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%以上</w:t>
      </w:r>
      <w:r>
        <w:rPr>
          <w:rFonts w:hint="eastAsia" w:ascii="仿宋" w:hAnsi="仿宋" w:eastAsia="仿宋" w:cs="仿宋"/>
          <w:color w:val="auto"/>
          <w:highlight w:val="none"/>
        </w:rPr>
        <w:t>。</w:t>
      </w:r>
      <w:r>
        <w:rPr>
          <w:rFonts w:hint="eastAsia" w:ascii="仿宋" w:hAnsi="仿宋" w:eastAsia="仿宋" w:cs="仿宋"/>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（未预留份额专门面向中小企业采购的采购项目，以及预留份额中的非预留部分采购包，允许分包的，分包意向协议约定小微企业的合同份额占到合同总金额30%以上的，对大中型企业的报价给予</w:t>
      </w:r>
      <w:r>
        <w:rPr>
          <w:rFonts w:hint="eastAsia" w:ascii="仿宋" w:hAnsi="仿宋" w:eastAsia="仿宋" w:cs="仿宋"/>
          <w:b/>
          <w:color w:val="auto"/>
          <w:kern w:val="0"/>
          <w:sz w:val="24"/>
          <w:highlight w:val="none"/>
        </w:rPr>
        <w:t>2</w:t>
      </w:r>
      <w:r>
        <w:rPr>
          <w:rFonts w:hint="eastAsia" w:ascii="仿宋" w:hAnsi="仿宋" w:eastAsia="仿宋" w:cs="仿宋"/>
          <w:b/>
          <w:color w:val="auto"/>
          <w:kern w:val="0"/>
          <w:sz w:val="24"/>
          <w:highlight w:val="none"/>
          <w:lang w:val="zh-CN"/>
        </w:rPr>
        <w:t>%的扣除。供应商</w:t>
      </w:r>
      <w:r>
        <w:rPr>
          <w:rFonts w:hint="eastAsia" w:ascii="仿宋" w:hAnsi="仿宋" w:eastAsia="仿宋" w:cs="仿宋"/>
          <w:b/>
          <w:color w:val="auto"/>
          <w:sz w:val="24"/>
          <w:highlight w:val="none"/>
        </w:rPr>
        <w:t>拟享受以上价格扣除政策的，填写有关内容。</w:t>
      </w:r>
      <w:r>
        <w:rPr>
          <w:rFonts w:hint="eastAsia" w:ascii="仿宋" w:hAnsi="仿宋" w:eastAsia="仿宋" w:cs="仿宋"/>
          <w:b/>
          <w:color w:val="auto"/>
          <w:kern w:val="0"/>
          <w:sz w:val="24"/>
          <w:highlight w:val="none"/>
          <w:lang w:val="zh-CN"/>
        </w:rPr>
        <w:t>）</w:t>
      </w:r>
    </w:p>
    <w:p w14:paraId="0B9501D6">
      <w:pPr>
        <w:spacing w:line="360" w:lineRule="auto"/>
        <w:ind w:firstLine="480" w:firstLineChars="200"/>
        <w:rPr>
          <w:rFonts w:hint="eastAsia" w:ascii="仿宋" w:hAnsi="仿宋" w:eastAsia="仿宋" w:cs="仿宋"/>
          <w:b/>
          <w:bCs/>
          <w:color w:val="auto"/>
          <w:kern w:val="0"/>
          <w:sz w:val="24"/>
          <w:highlight w:val="none"/>
          <w:lang w:val="zh-CN"/>
        </w:rPr>
      </w:pPr>
      <w:r>
        <w:rPr>
          <w:rFonts w:hint="eastAsia" w:ascii="仿宋" w:hAnsi="仿宋" w:eastAsia="仿宋" w:cs="仿宋"/>
          <w:color w:val="auto"/>
          <w:sz w:val="24"/>
          <w:highlight w:val="none"/>
        </w:rPr>
        <w:t>2、</w:t>
      </w:r>
      <w:bookmarkStart w:id="1063" w:name="_Hlk101133173"/>
      <w:r>
        <w:rPr>
          <w:rFonts w:hint="eastAsia" w:ascii="仿宋" w:hAnsi="仿宋" w:eastAsia="仿宋" w:cs="仿宋"/>
          <w:color w:val="auto"/>
          <w:sz w:val="24"/>
          <w:highlight w:val="none"/>
        </w:rPr>
        <w:t>中小企业合同金额达到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%，其中小微企业合同金额达到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lang w:val="zh-CN"/>
        </w:rPr>
        <w:t>。</w:t>
      </w:r>
      <w:r>
        <w:rPr>
          <w:rFonts w:hint="eastAsia" w:ascii="仿宋" w:hAnsi="仿宋" w:eastAsia="仿宋" w:cs="仿宋"/>
          <w:b/>
          <w:bCs/>
          <w:color w:val="auto"/>
          <w:kern w:val="0"/>
          <w:sz w:val="24"/>
          <w:highlight w:val="none"/>
          <w:lang w:val="zh-CN"/>
        </w:rPr>
        <w:t>（</w:t>
      </w:r>
      <w:r>
        <w:rPr>
          <w:rFonts w:hint="eastAsia" w:ascii="仿宋" w:hAnsi="仿宋" w:eastAsia="仿宋" w:cs="仿宋"/>
          <w:b/>
          <w:bCs/>
          <w:color w:val="auto"/>
          <w:sz w:val="24"/>
          <w:highlight w:val="none"/>
        </w:rPr>
        <w:t>要求合同分包形式参加的项目或采购包，供应商按采购文件第一部分竞争性磋商公告申请人的资格要求中规定的</w:t>
      </w:r>
      <w:r>
        <w:rPr>
          <w:rFonts w:hint="eastAsia" w:ascii="仿宋" w:hAnsi="仿宋" w:eastAsia="仿宋" w:cs="仿宋"/>
          <w:b/>
          <w:color w:val="auto"/>
          <w:kern w:val="0"/>
          <w:sz w:val="24"/>
          <w:highlight w:val="none"/>
          <w:lang w:val="zh-CN"/>
        </w:rPr>
        <w:t>分包意向协议</w:t>
      </w:r>
      <w:r>
        <w:rPr>
          <w:rFonts w:hint="eastAsia" w:ascii="仿宋" w:hAnsi="仿宋" w:eastAsia="仿宋" w:cs="仿宋"/>
          <w:b/>
          <w:bCs/>
          <w:color w:val="auto"/>
          <w:sz w:val="24"/>
          <w:highlight w:val="none"/>
        </w:rPr>
        <w:t>中中小企业、小微企业合同金额应当达到的比例要求填写。</w:t>
      </w:r>
      <w:r>
        <w:rPr>
          <w:rFonts w:hint="eastAsia" w:ascii="仿宋" w:hAnsi="仿宋" w:eastAsia="仿宋" w:cs="仿宋"/>
          <w:b/>
          <w:bCs/>
          <w:color w:val="auto"/>
          <w:kern w:val="0"/>
          <w:sz w:val="24"/>
          <w:highlight w:val="none"/>
          <w:lang w:val="zh-CN"/>
        </w:rPr>
        <w:t>）</w:t>
      </w:r>
      <w:bookmarkEnd w:id="1063"/>
    </w:p>
    <w:p w14:paraId="333D0A38">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三、分包工作履行期限、地点、方式</w:t>
      </w:r>
    </w:p>
    <w:p w14:paraId="1C0D9566">
      <w:pPr>
        <w:snapToGrid w:val="0"/>
        <w:spacing w:line="360" w:lineRule="auto"/>
        <w:ind w:firstLine="576"/>
        <w:rPr>
          <w:rFonts w:hint="eastAsia" w:ascii="仿宋" w:hAnsi="仿宋" w:eastAsia="仿宋" w:cs="仿宋"/>
          <w:color w:val="auto"/>
          <w:highlight w:val="none"/>
          <w:u w:val="single"/>
        </w:rPr>
      </w:pPr>
      <w:r>
        <w:rPr>
          <w:rFonts w:hint="eastAsia" w:ascii="仿宋" w:hAnsi="仿宋" w:eastAsia="仿宋" w:cs="仿宋"/>
          <w:color w:val="auto"/>
          <w:highlight w:val="none"/>
          <w:u w:val="single"/>
        </w:rPr>
        <w:t xml:space="preserve">                                                                                  </w:t>
      </w:r>
    </w:p>
    <w:p w14:paraId="3E8A15A0">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四、质量</w:t>
      </w:r>
    </w:p>
    <w:p w14:paraId="21DBE614">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64B8B23A">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五、价款或者报酬</w:t>
      </w:r>
    </w:p>
    <w:p w14:paraId="28AB4F35">
      <w:pPr>
        <w:snapToGrid w:val="0"/>
        <w:spacing w:line="360" w:lineRule="auto"/>
        <w:ind w:left="573" w:leftChars="273"/>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5544F35A">
      <w:pPr>
        <w:snapToGrid w:val="0"/>
        <w:spacing w:line="360" w:lineRule="auto"/>
        <w:ind w:left="573" w:leftChars="273"/>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六、违约责任</w:t>
      </w:r>
    </w:p>
    <w:p w14:paraId="4A5C2CC2">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441D77AD">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七、争议解决的办法</w:t>
      </w:r>
    </w:p>
    <w:p w14:paraId="0987125F">
      <w:pPr>
        <w:snapToGrid w:val="0"/>
        <w:spacing w:line="360" w:lineRule="auto"/>
        <w:ind w:firstLine="576"/>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u w:val="single"/>
        </w:rPr>
        <w:t xml:space="preserve">                                                                                  </w:t>
      </w:r>
    </w:p>
    <w:p w14:paraId="4622BB96">
      <w:pPr>
        <w:snapToGrid w:val="0"/>
        <w:spacing w:line="360" w:lineRule="auto"/>
        <w:ind w:left="5758" w:leftChars="342" w:hanging="5040" w:hangingChars="21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供应商名称(电子签名)：</w:t>
      </w:r>
    </w:p>
    <w:p w14:paraId="3E7D9CE9">
      <w:pPr>
        <w:snapToGrid w:val="0"/>
        <w:spacing w:line="360" w:lineRule="auto"/>
        <w:ind w:firstLine="5640" w:firstLineChars="235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分包供应商名称：</w:t>
      </w:r>
    </w:p>
    <w:p w14:paraId="502C6A66">
      <w:pPr>
        <w:snapToGrid w:val="0"/>
        <w:spacing w:line="360" w:lineRule="auto"/>
        <w:ind w:firstLine="5760" w:firstLineChars="2400"/>
        <w:rPr>
          <w:rFonts w:hint="eastAsia" w:ascii="仿宋" w:hAnsi="仿宋" w:eastAsia="仿宋" w:cs="仿宋"/>
          <w:color w:val="auto"/>
          <w:highlight w:val="none"/>
        </w:rPr>
      </w:pPr>
      <w:r>
        <w:rPr>
          <w:rFonts w:hint="eastAsia" w:ascii="仿宋" w:hAnsi="仿宋" w:eastAsia="仿宋" w:cs="仿宋"/>
          <w:color w:val="auto"/>
          <w:kern w:val="0"/>
          <w:sz w:val="24"/>
          <w:highlight w:val="none"/>
          <w:lang w:val="zh-CN"/>
        </w:rPr>
        <w:t>……</w:t>
      </w:r>
    </w:p>
    <w:p w14:paraId="2F5D15CC">
      <w:pPr>
        <w:spacing w:line="360" w:lineRule="auto"/>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  年  月   日</w:t>
      </w:r>
    </w:p>
    <w:p w14:paraId="4AAF6F0F">
      <w:pPr>
        <w:autoSpaceDE w:val="0"/>
        <w:autoSpaceDN w:val="0"/>
        <w:jc w:val="center"/>
        <w:rPr>
          <w:rFonts w:hint="eastAsia" w:ascii="仿宋" w:hAnsi="仿宋" w:eastAsia="仿宋" w:cs="仿宋"/>
          <w:b/>
          <w:color w:val="auto"/>
          <w:spacing w:val="6"/>
          <w:sz w:val="32"/>
          <w:szCs w:val="32"/>
          <w:highlight w:val="none"/>
        </w:rPr>
      </w:pPr>
    </w:p>
    <w:p w14:paraId="29E1B8FF">
      <w:pPr>
        <w:autoSpaceDE w:val="0"/>
        <w:autoSpaceDN w:val="0"/>
        <w:jc w:val="center"/>
        <w:rPr>
          <w:rFonts w:hint="eastAsia" w:ascii="仿宋" w:hAnsi="仿宋" w:eastAsia="仿宋" w:cs="仿宋"/>
          <w:b/>
          <w:color w:val="auto"/>
          <w:spacing w:val="6"/>
          <w:sz w:val="32"/>
          <w:szCs w:val="32"/>
          <w:highlight w:val="none"/>
        </w:rPr>
        <w:sectPr>
          <w:pgSz w:w="11906" w:h="16838"/>
          <w:pgMar w:top="1440" w:right="1080" w:bottom="1440" w:left="1080" w:header="851" w:footer="992" w:gutter="0"/>
          <w:cols w:space="720" w:num="1"/>
          <w:titlePg/>
          <w:docGrid w:linePitch="312" w:charSpace="0"/>
        </w:sectPr>
      </w:pPr>
    </w:p>
    <w:p w14:paraId="1142A5C3">
      <w:pPr>
        <w:autoSpaceDE w:val="0"/>
        <w:autoSpaceDN w:val="0"/>
        <w:jc w:val="center"/>
        <w:rPr>
          <w:rFonts w:hint="eastAsia" w:ascii="仿宋" w:hAnsi="仿宋" w:eastAsia="仿宋" w:cs="仿宋"/>
          <w:b/>
          <w:bCs/>
          <w:color w:val="auto"/>
          <w:sz w:val="32"/>
          <w:szCs w:val="32"/>
          <w:highlight w:val="none"/>
        </w:rPr>
      </w:pPr>
      <w:r>
        <w:rPr>
          <w:rFonts w:hint="eastAsia" w:ascii="仿宋" w:hAnsi="仿宋" w:eastAsia="仿宋" w:cs="仿宋"/>
          <w:b/>
          <w:color w:val="auto"/>
          <w:spacing w:val="6"/>
          <w:sz w:val="32"/>
          <w:szCs w:val="32"/>
          <w:highlight w:val="none"/>
        </w:rPr>
        <w:t>附件7：</w:t>
      </w:r>
      <w:r>
        <w:rPr>
          <w:rFonts w:hint="eastAsia" w:ascii="仿宋" w:hAnsi="仿宋" w:eastAsia="仿宋" w:cs="仿宋"/>
          <w:b/>
          <w:color w:val="auto"/>
          <w:sz w:val="32"/>
          <w:szCs w:val="32"/>
          <w:highlight w:val="none"/>
        </w:rPr>
        <w:t>中小企业声明函</w:t>
      </w:r>
    </w:p>
    <w:p w14:paraId="6FF8AC18">
      <w:pPr>
        <w:spacing w:line="360" w:lineRule="auto"/>
        <w:jc w:val="center"/>
        <w:rPr>
          <w:rFonts w:hint="eastAsia" w:ascii="仿宋" w:hAnsi="仿宋" w:eastAsia="仿宋" w:cs="仿宋"/>
          <w:color w:val="auto"/>
          <w:sz w:val="24"/>
          <w:highlight w:val="none"/>
          <w:u w:val="single"/>
        </w:rPr>
      </w:pPr>
    </w:p>
    <w:p w14:paraId="3BD26F35">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中小企业声明函（工程）</w:t>
      </w:r>
    </w:p>
    <w:p w14:paraId="4CA24205">
      <w:pPr>
        <w:spacing w:line="360" w:lineRule="auto"/>
        <w:ind w:firstLine="360" w:firstLineChars="15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本公司（联合体）郑重声明，根据《政府采购促进中小企业发展管理办法》（财库﹝2020﹞46 号）的规定，本公司（联合体）参加 </w:t>
      </w:r>
      <w:r>
        <w:rPr>
          <w:rFonts w:hint="eastAsia" w:ascii="仿宋" w:hAnsi="仿宋" w:eastAsia="仿宋" w:cs="仿宋"/>
          <w:color w:val="auto"/>
          <w:sz w:val="24"/>
          <w:highlight w:val="none"/>
          <w:u w:val="single"/>
          <w:lang w:eastAsia="zh-CN"/>
        </w:rPr>
        <w:t>杭州市消防救援支队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杭州市消防救援支队钱塘新区大队下沙站通讯室升级改造工程项目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762162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 xml:space="preserve">，属于 </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 xml:space="preserve"> ；承建（承接）企业为 </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 xml:space="preserve"> ，从业人员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 xml:space="preserve"> （中型企业、小型企业、微型企业） </w:t>
      </w:r>
      <w:r>
        <w:rPr>
          <w:rFonts w:hint="eastAsia" w:ascii="仿宋" w:hAnsi="仿宋" w:eastAsia="仿宋" w:cs="仿宋"/>
          <w:color w:val="auto"/>
          <w:sz w:val="24"/>
          <w:highlight w:val="none"/>
        </w:rPr>
        <w:t>；</w:t>
      </w:r>
    </w:p>
    <w:p w14:paraId="2A8B593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u w:val="single"/>
        </w:rPr>
        <w:t>（标的名称）</w:t>
      </w:r>
      <w:r>
        <w:rPr>
          <w:rFonts w:hint="eastAsia" w:ascii="仿宋" w:hAnsi="仿宋" w:eastAsia="仿宋" w:cs="仿宋"/>
          <w:color w:val="auto"/>
          <w:sz w:val="24"/>
          <w:highlight w:val="none"/>
        </w:rPr>
        <w:t xml:space="preserve">，属于 </w:t>
      </w:r>
      <w:r>
        <w:rPr>
          <w:rFonts w:hint="eastAsia" w:ascii="仿宋" w:hAnsi="仿宋" w:eastAsia="仿宋" w:cs="仿宋"/>
          <w:color w:val="auto"/>
          <w:sz w:val="24"/>
          <w:highlight w:val="none"/>
          <w:u w:val="single"/>
        </w:rPr>
        <w:t>（采购文件中明确的所属行业）</w:t>
      </w:r>
      <w:r>
        <w:rPr>
          <w:rFonts w:hint="eastAsia" w:ascii="仿宋" w:hAnsi="仿宋" w:eastAsia="仿宋" w:cs="仿宋"/>
          <w:color w:val="auto"/>
          <w:sz w:val="24"/>
          <w:highlight w:val="none"/>
        </w:rPr>
        <w:t xml:space="preserve"> ；承建（承接）企业为 </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 xml:space="preserve"> ，从业人员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万元属于</w:t>
      </w:r>
      <w:r>
        <w:rPr>
          <w:rFonts w:hint="eastAsia" w:ascii="仿宋" w:hAnsi="仿宋" w:eastAsia="仿宋" w:cs="仿宋"/>
          <w:color w:val="auto"/>
          <w:sz w:val="24"/>
          <w:highlight w:val="none"/>
          <w:u w:val="single"/>
        </w:rPr>
        <w:t xml:space="preserve"> （中型企业、小型企业、微型企业） </w:t>
      </w:r>
      <w:r>
        <w:rPr>
          <w:rFonts w:hint="eastAsia" w:ascii="仿宋" w:hAnsi="仿宋" w:eastAsia="仿宋" w:cs="仿宋"/>
          <w:color w:val="auto"/>
          <w:sz w:val="24"/>
          <w:highlight w:val="none"/>
        </w:rPr>
        <w:t>；</w:t>
      </w:r>
    </w:p>
    <w:p w14:paraId="53D8275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28CD163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以上企业，不属于大企业的分支机构，不存在控股股东为大企业的情形，也不存在与大企业的负责人为同一人的情形。</w:t>
      </w:r>
    </w:p>
    <w:p w14:paraId="4906181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本企业对上述声明内容的真实性负责。如有虚假，将依法承担相应责任。</w:t>
      </w:r>
    </w:p>
    <w:p w14:paraId="7A9E01EB">
      <w:pPr>
        <w:spacing w:line="360" w:lineRule="auto"/>
        <w:ind w:firstLine="480" w:firstLineChars="200"/>
        <w:rPr>
          <w:rFonts w:hint="eastAsia" w:ascii="仿宋" w:hAnsi="仿宋" w:eastAsia="仿宋" w:cs="仿宋"/>
          <w:color w:val="auto"/>
          <w:sz w:val="24"/>
          <w:highlight w:val="none"/>
        </w:rPr>
      </w:pPr>
    </w:p>
    <w:p w14:paraId="743C68DC">
      <w:pPr>
        <w:snapToGrid w:val="0"/>
        <w:spacing w:line="360" w:lineRule="auto"/>
        <w:ind w:firstLine="5160" w:firstLineChars="21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lang w:val="zh-CN"/>
        </w:rPr>
        <w:t>供应商名称(电子签名)：</w:t>
      </w:r>
    </w:p>
    <w:p w14:paraId="35A2E03C">
      <w:pPr>
        <w:snapToGrid w:val="0"/>
        <w:spacing w:line="360" w:lineRule="auto"/>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 xml:space="preserve">                                           日期</w:t>
      </w:r>
      <w:r>
        <w:rPr>
          <w:rFonts w:hint="eastAsia" w:ascii="仿宋" w:hAnsi="仿宋" w:eastAsia="仿宋" w:cs="仿宋"/>
          <w:color w:val="auto"/>
          <w:kern w:val="0"/>
          <w:sz w:val="24"/>
          <w:highlight w:val="none"/>
        </w:rPr>
        <w:t xml:space="preserve">：  年  </w:t>
      </w:r>
      <w:r>
        <w:rPr>
          <w:rFonts w:hint="eastAsia" w:ascii="仿宋" w:hAnsi="仿宋" w:eastAsia="仿宋" w:cs="仿宋"/>
          <w:color w:val="auto"/>
          <w:kern w:val="0"/>
          <w:sz w:val="24"/>
          <w:highlight w:val="none"/>
          <w:lang w:val="zh-CN"/>
        </w:rPr>
        <w:t>月</w:t>
      </w:r>
      <w:r>
        <w:rPr>
          <w:rFonts w:hint="eastAsia" w:ascii="仿宋" w:hAnsi="仿宋" w:eastAsia="仿宋" w:cs="仿宋"/>
          <w:color w:val="auto"/>
          <w:kern w:val="0"/>
          <w:sz w:val="24"/>
          <w:highlight w:val="none"/>
        </w:rPr>
        <w:t xml:space="preserve">   </w:t>
      </w:r>
      <w:r>
        <w:rPr>
          <w:rFonts w:hint="eastAsia" w:ascii="仿宋" w:hAnsi="仿宋" w:eastAsia="仿宋" w:cs="仿宋"/>
          <w:color w:val="auto"/>
          <w:kern w:val="0"/>
          <w:sz w:val="24"/>
          <w:highlight w:val="none"/>
          <w:lang w:val="zh-CN"/>
        </w:rPr>
        <w:t>日</w:t>
      </w:r>
    </w:p>
    <w:p w14:paraId="0ABB457B">
      <w:pPr>
        <w:spacing w:line="360" w:lineRule="auto"/>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从业人员、营业收入、资产总额填报上一年度数据，无上一年度数据的新成立企业可不填报。</w:t>
      </w:r>
    </w:p>
    <w:p w14:paraId="3F4EE7A6">
      <w:pPr>
        <w:spacing w:line="360" w:lineRule="auto"/>
        <w:ind w:right="42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w:t>
      </w:r>
    </w:p>
    <w:p w14:paraId="1F47E00D">
      <w:pPr>
        <w:spacing w:line="360" w:lineRule="auto"/>
        <w:ind w:right="42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填写要求：①“标的名称”、“采购文件中明确的所属行业”依据采购文件第二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318C5401">
      <w:pPr>
        <w:spacing w:line="360" w:lineRule="auto"/>
        <w:ind w:right="42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3666D2EE">
      <w:pPr>
        <w:spacing w:line="360" w:lineRule="auto"/>
        <w:jc w:val="center"/>
        <w:rPr>
          <w:rFonts w:hint="eastAsia" w:ascii="仿宋" w:hAnsi="仿宋" w:eastAsia="仿宋" w:cs="仿宋"/>
          <w:b/>
          <w:color w:val="auto"/>
          <w:sz w:val="32"/>
          <w:szCs w:val="32"/>
          <w:highlight w:val="none"/>
        </w:rPr>
      </w:pPr>
    </w:p>
    <w:p w14:paraId="54668140">
      <w:pPr>
        <w:spacing w:line="360" w:lineRule="auto"/>
        <w:jc w:val="center"/>
        <w:rPr>
          <w:rFonts w:hint="eastAsia" w:ascii="仿宋" w:hAnsi="仿宋" w:eastAsia="仿宋" w:cs="仿宋"/>
          <w:b/>
          <w:color w:val="auto"/>
          <w:sz w:val="32"/>
          <w:szCs w:val="32"/>
          <w:highlight w:val="none"/>
        </w:rPr>
      </w:pPr>
    </w:p>
    <w:p w14:paraId="15499E17">
      <w:pPr>
        <w:spacing w:line="360" w:lineRule="auto"/>
        <w:jc w:val="center"/>
        <w:rPr>
          <w:rFonts w:hint="eastAsia" w:ascii="仿宋" w:hAnsi="仿宋" w:eastAsia="仿宋" w:cs="仿宋"/>
          <w:b/>
          <w:color w:val="auto"/>
          <w:sz w:val="32"/>
          <w:szCs w:val="32"/>
          <w:highlight w:val="none"/>
        </w:rPr>
      </w:pPr>
    </w:p>
    <w:p w14:paraId="371246B3">
      <w:pPr>
        <w:spacing w:line="360" w:lineRule="auto"/>
        <w:jc w:val="center"/>
        <w:rPr>
          <w:rFonts w:hint="eastAsia" w:ascii="仿宋" w:hAnsi="仿宋" w:eastAsia="仿宋" w:cs="仿宋"/>
          <w:b/>
          <w:color w:val="auto"/>
          <w:sz w:val="32"/>
          <w:szCs w:val="32"/>
          <w:highlight w:val="none"/>
        </w:rPr>
      </w:pPr>
    </w:p>
    <w:p w14:paraId="45397F50">
      <w:pPr>
        <w:spacing w:line="360" w:lineRule="auto"/>
        <w:jc w:val="center"/>
        <w:rPr>
          <w:rFonts w:hint="eastAsia" w:ascii="仿宋" w:hAnsi="仿宋" w:eastAsia="仿宋" w:cs="仿宋"/>
          <w:b/>
          <w:color w:val="auto"/>
          <w:sz w:val="32"/>
          <w:szCs w:val="32"/>
          <w:highlight w:val="none"/>
        </w:rPr>
      </w:pPr>
    </w:p>
    <w:p w14:paraId="01CAA843">
      <w:pPr>
        <w:spacing w:line="360" w:lineRule="auto"/>
        <w:jc w:val="center"/>
        <w:rPr>
          <w:rFonts w:hint="eastAsia" w:ascii="仿宋" w:hAnsi="仿宋" w:eastAsia="仿宋" w:cs="仿宋"/>
          <w:b/>
          <w:color w:val="auto"/>
          <w:sz w:val="32"/>
          <w:szCs w:val="32"/>
          <w:highlight w:val="none"/>
        </w:rPr>
      </w:pPr>
    </w:p>
    <w:p w14:paraId="608A1DBD">
      <w:pPr>
        <w:spacing w:line="360" w:lineRule="auto"/>
        <w:jc w:val="center"/>
        <w:rPr>
          <w:rFonts w:hint="eastAsia" w:ascii="仿宋" w:hAnsi="仿宋" w:eastAsia="仿宋" w:cs="仿宋"/>
          <w:b/>
          <w:color w:val="auto"/>
          <w:sz w:val="32"/>
          <w:szCs w:val="32"/>
          <w:highlight w:val="none"/>
        </w:rPr>
      </w:pPr>
    </w:p>
    <w:p w14:paraId="0ED40B1F">
      <w:pPr>
        <w:spacing w:line="360" w:lineRule="auto"/>
        <w:jc w:val="center"/>
        <w:rPr>
          <w:rFonts w:hint="eastAsia" w:ascii="仿宋" w:hAnsi="仿宋" w:eastAsia="仿宋" w:cs="仿宋"/>
          <w:b/>
          <w:color w:val="auto"/>
          <w:sz w:val="32"/>
          <w:szCs w:val="32"/>
          <w:highlight w:val="none"/>
        </w:rPr>
      </w:pPr>
    </w:p>
    <w:p w14:paraId="6E989170">
      <w:pPr>
        <w:spacing w:line="360" w:lineRule="auto"/>
        <w:jc w:val="center"/>
        <w:rPr>
          <w:rFonts w:hint="eastAsia" w:ascii="仿宋" w:hAnsi="仿宋" w:eastAsia="仿宋" w:cs="仿宋"/>
          <w:b/>
          <w:color w:val="auto"/>
          <w:sz w:val="32"/>
          <w:szCs w:val="32"/>
          <w:highlight w:val="none"/>
        </w:rPr>
      </w:pPr>
    </w:p>
    <w:p w14:paraId="50505108">
      <w:pPr>
        <w:spacing w:line="360" w:lineRule="auto"/>
        <w:jc w:val="center"/>
        <w:rPr>
          <w:rFonts w:hint="eastAsia" w:ascii="仿宋" w:hAnsi="仿宋" w:eastAsia="仿宋" w:cs="仿宋"/>
          <w:b/>
          <w:color w:val="auto"/>
          <w:sz w:val="32"/>
          <w:szCs w:val="32"/>
          <w:highlight w:val="none"/>
        </w:rPr>
      </w:pPr>
    </w:p>
    <w:p w14:paraId="4E0E85D1">
      <w:pPr>
        <w:spacing w:line="360" w:lineRule="auto"/>
        <w:jc w:val="center"/>
        <w:rPr>
          <w:rFonts w:hint="eastAsia" w:ascii="仿宋" w:hAnsi="仿宋" w:eastAsia="仿宋" w:cs="仿宋"/>
          <w:b/>
          <w:color w:val="auto"/>
          <w:sz w:val="32"/>
          <w:szCs w:val="32"/>
          <w:highlight w:val="none"/>
        </w:rPr>
      </w:pPr>
    </w:p>
    <w:p w14:paraId="588D6918">
      <w:pPr>
        <w:spacing w:line="360" w:lineRule="auto"/>
        <w:jc w:val="center"/>
        <w:rPr>
          <w:rFonts w:hint="eastAsia" w:ascii="仿宋" w:hAnsi="仿宋" w:eastAsia="仿宋" w:cs="仿宋"/>
          <w:b/>
          <w:color w:val="auto"/>
          <w:sz w:val="32"/>
          <w:szCs w:val="32"/>
          <w:highlight w:val="none"/>
        </w:rPr>
      </w:pPr>
    </w:p>
    <w:p w14:paraId="3D2B2F53">
      <w:pPr>
        <w:spacing w:line="360" w:lineRule="auto"/>
        <w:jc w:val="center"/>
        <w:rPr>
          <w:rFonts w:hint="eastAsia" w:ascii="仿宋" w:hAnsi="仿宋" w:eastAsia="仿宋" w:cs="仿宋"/>
          <w:b/>
          <w:color w:val="auto"/>
          <w:sz w:val="32"/>
          <w:szCs w:val="32"/>
          <w:highlight w:val="none"/>
        </w:rPr>
      </w:pPr>
    </w:p>
    <w:p w14:paraId="1BDCC083">
      <w:pPr>
        <w:spacing w:line="360" w:lineRule="auto"/>
        <w:jc w:val="center"/>
        <w:rPr>
          <w:rFonts w:hint="eastAsia" w:ascii="仿宋" w:hAnsi="仿宋" w:eastAsia="仿宋" w:cs="仿宋"/>
          <w:b/>
          <w:color w:val="auto"/>
          <w:sz w:val="32"/>
          <w:szCs w:val="32"/>
          <w:highlight w:val="none"/>
        </w:rPr>
      </w:pPr>
    </w:p>
    <w:p w14:paraId="3BE48F03">
      <w:pPr>
        <w:spacing w:line="360" w:lineRule="auto"/>
        <w:jc w:val="center"/>
        <w:rPr>
          <w:rFonts w:hint="eastAsia" w:ascii="仿宋" w:hAnsi="仿宋" w:eastAsia="仿宋" w:cs="仿宋"/>
          <w:b/>
          <w:color w:val="auto"/>
          <w:sz w:val="32"/>
          <w:szCs w:val="32"/>
          <w:highlight w:val="none"/>
        </w:rPr>
      </w:pPr>
    </w:p>
    <w:p w14:paraId="762A8003">
      <w:pPr>
        <w:spacing w:line="360" w:lineRule="auto"/>
        <w:jc w:val="center"/>
        <w:rPr>
          <w:rFonts w:hint="eastAsia" w:ascii="仿宋" w:hAnsi="仿宋" w:eastAsia="仿宋" w:cs="仿宋"/>
          <w:b/>
          <w:color w:val="auto"/>
          <w:sz w:val="32"/>
          <w:szCs w:val="32"/>
          <w:highlight w:val="none"/>
        </w:rPr>
      </w:pPr>
    </w:p>
    <w:p w14:paraId="55EAF68F">
      <w:pPr>
        <w:spacing w:line="360" w:lineRule="auto"/>
        <w:jc w:val="center"/>
        <w:rPr>
          <w:rFonts w:hint="eastAsia" w:ascii="仿宋" w:hAnsi="仿宋" w:eastAsia="仿宋" w:cs="仿宋"/>
          <w:b/>
          <w:color w:val="auto"/>
          <w:sz w:val="32"/>
          <w:szCs w:val="32"/>
          <w:highlight w:val="none"/>
        </w:rPr>
      </w:pPr>
    </w:p>
    <w:p w14:paraId="0A36BC0F">
      <w:pPr>
        <w:spacing w:line="360" w:lineRule="auto"/>
        <w:rPr>
          <w:rFonts w:hint="eastAsia" w:ascii="仿宋" w:hAnsi="仿宋" w:eastAsia="仿宋" w:cs="仿宋"/>
          <w:bCs/>
          <w:color w:val="auto"/>
          <w:sz w:val="24"/>
          <w:highlight w:val="none"/>
        </w:rPr>
        <w:sectPr>
          <w:pgSz w:w="11906" w:h="16838"/>
          <w:pgMar w:top="1440" w:right="1080" w:bottom="1440" w:left="1080" w:header="851" w:footer="992" w:gutter="0"/>
          <w:cols w:space="720" w:num="1"/>
          <w:titlePg/>
          <w:docGrid w:linePitch="312" w:charSpace="0"/>
        </w:sectPr>
      </w:pPr>
    </w:p>
    <w:p w14:paraId="5FC6BCFC">
      <w:pPr>
        <w:spacing w:line="360" w:lineRule="auto"/>
        <w:rPr>
          <w:rFonts w:hint="eastAsia" w:ascii="仿宋" w:hAnsi="仿宋" w:eastAsia="仿宋" w:cs="仿宋"/>
          <w:b/>
          <w:color w:val="auto"/>
          <w:spacing w:val="6"/>
          <w:sz w:val="32"/>
          <w:szCs w:val="32"/>
          <w:highlight w:val="none"/>
        </w:rPr>
      </w:pPr>
      <w:r>
        <w:rPr>
          <w:rFonts w:hint="eastAsia" w:ascii="仿宋" w:hAnsi="仿宋" w:eastAsia="仿宋" w:cs="仿宋"/>
          <w:b/>
          <w:color w:val="auto"/>
          <w:spacing w:val="6"/>
          <w:sz w:val="32"/>
          <w:szCs w:val="32"/>
          <w:highlight w:val="none"/>
        </w:rPr>
        <w:t>附件8：工程量清单（另附）</w:t>
      </w:r>
    </w:p>
    <w:sectPr>
      <w:pgSz w:w="11906" w:h="16838"/>
      <w:pgMar w:top="1440" w:right="1080" w:bottom="1440" w:left="1080"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Futura Bk">
    <w:altName w:val="Segoe Print"/>
    <w:panose1 w:val="00000000000000000000"/>
    <w:charset w:val="00"/>
    <w:family w:val="swiss"/>
    <w:pitch w:val="default"/>
    <w:sig w:usb0="00000000" w:usb1="00000000" w:usb2="00000000" w:usb3="00000000" w:csb0="0000001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MS Sans Serif">
    <w:altName w:val="Segoe UI Symbol"/>
    <w:panose1 w:val="020B0500000000000000"/>
    <w:charset w:val="00"/>
    <w:family w:val="swiss"/>
    <w:pitch w:val="default"/>
    <w:sig w:usb0="00000000" w:usb1="00000000" w:usb2="00000000" w:usb3="00000000" w:csb0="00000001" w:csb1="00000000"/>
  </w:font>
  <w:font w:name="Lucida Sans">
    <w:altName w:val="Lucida Sans Unicode"/>
    <w:panose1 w:val="020B0602030504020204"/>
    <w:charset w:val="00"/>
    <w:family w:val="swiss"/>
    <w:pitch w:val="default"/>
    <w:sig w:usb0="00000000" w:usb1="00000000" w:usb2="00000000" w:usb3="00000000" w:csb0="20000001" w:csb1="00000000"/>
  </w:font>
  <w:font w:name="等线 Light">
    <w:altName w:val="宋体"/>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FHLHE E+ Futura Bk">
    <w:altName w:val="宋体"/>
    <w:panose1 w:val="00000000000000000000"/>
    <w:charset w:val="86"/>
    <w:family w:val="swiss"/>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Futura Hv">
    <w:altName w:val="Segoe Print"/>
    <w:panose1 w:val="00000000000000000000"/>
    <w:charset w:val="00"/>
    <w:family w:val="swiss"/>
    <w:pitch w:val="default"/>
    <w:sig w:usb0="00000000" w:usb1="00000000" w:usb2="00000000" w:usb3="00000000" w:csb0="000001FB" w:csb1="00000000"/>
  </w:font>
  <w:font w:name="Segoe UI">
    <w:panose1 w:val="020B0502040204020203"/>
    <w:charset w:val="00"/>
    <w:family w:val="swiss"/>
    <w:pitch w:val="default"/>
    <w:sig w:usb0="E10022FF" w:usb1="C000E47F" w:usb2="00000029" w:usb3="00000000" w:csb0="200001DF" w:csb1="20000000"/>
  </w:font>
  <w:font w:name="Latha">
    <w:panose1 w:val="020B0604020202020204"/>
    <w:charset w:val="01"/>
    <w:family w:val="roman"/>
    <w:pitch w:val="default"/>
    <w:sig w:usb0="00100003" w:usb1="00000000" w:usb2="00000000" w:usb3="00000000" w:csb0="00000001" w:csb1="00000000"/>
  </w:font>
  <w:font w:name="等线">
    <w:altName w:val="微软雅黑"/>
    <w:panose1 w:val="02010600030101010101"/>
    <w:charset w:val="86"/>
    <w:family w:val="auto"/>
    <w:pitch w:val="default"/>
    <w:sig w:usb0="00000000" w:usb1="00000000" w:usb2="00000016" w:usb3="00000000" w:csb0="0004000F"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Lucida Sans Unicode">
    <w:panose1 w:val="020B0602030504020204"/>
    <w:charset w:val="00"/>
    <w:family w:val="swiss"/>
    <w:pitch w:val="default"/>
    <w:sig w:usb0="80001AFF" w:usb1="0000396B" w:usb2="00000000" w:usb3="00000000" w:csb0="200000BF" w:csb1="D7F70000"/>
  </w:font>
  <w:font w:name="Century Gothic">
    <w:altName w:val="NumberOnly"/>
    <w:panose1 w:val="020B0502020202020204"/>
    <w:charset w:val="00"/>
    <w:family w:val="swiss"/>
    <w:pitch w:val="default"/>
    <w:sig w:usb0="00000000" w:usb1="00000000" w:usb2="00000000" w:usb3="00000000" w:csb0="2000009F" w:csb1="DFD70000"/>
  </w:font>
  <w:font w:name="Aldine401 BT">
    <w:altName w:val="Segoe Print"/>
    <w:panose1 w:val="00000000000000000000"/>
    <w:charset w:val="00"/>
    <w:family w:val="roman"/>
    <w:pitch w:val="default"/>
    <w:sig w:usb0="00000000" w:usb1="00000000" w:usb2="00000000" w:usb3="00000000" w:csb0="00000011" w:csb1="00000000"/>
  </w:font>
  <w:font w:name=".PingFang SC">
    <w:altName w:val="微软雅黑"/>
    <w:panose1 w:val="00000000000000000000"/>
    <w:charset w:val="00"/>
    <w:family w:val="modern"/>
    <w:pitch w:val="default"/>
    <w:sig w:usb0="00000000" w:usb1="00000000" w:usb2="00000000" w:usb3="00000000" w:csb0="00040001" w:csb1="00000000"/>
  </w:font>
  <w:font w:name="MS Gothic">
    <w:panose1 w:val="020B06090702050802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auto"/>
    <w:pitch w:val="default"/>
    <w:sig w:usb0="8000006F" w:usb1="1200FBEF" w:usb2="0064C000" w:usb3="00000002" w:csb0="00000001" w:csb1="4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BD926">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69D74">
    <w:pPr>
      <w:pStyle w:val="41"/>
      <w:framePr w:wrap="around" w:vAnchor="text" w:hAnchor="margin" w:xAlign="right" w:y="1"/>
      <w:rPr>
        <w:rStyle w:val="72"/>
      </w:rPr>
    </w:pPr>
    <w:r>
      <w:fldChar w:fldCharType="begin"/>
    </w:r>
    <w:r>
      <w:rPr>
        <w:rStyle w:val="72"/>
      </w:rPr>
      <w:instrText xml:space="preserve">PAGE  </w:instrText>
    </w:r>
    <w:r>
      <w:fldChar w:fldCharType="end"/>
    </w:r>
  </w:p>
  <w:p w14:paraId="3FA7F1F1">
    <w:pPr>
      <w:pStyle w:val="4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CDE02">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84F82">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797CC">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81B82">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21E81A9A">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E0AC">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00482DE0">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C296C">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277EAEDF">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905B6">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76DDE8C4">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F434F">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4B41D8C9">
    <w:pPr>
      <w:rPr>
        <w:rFonts w:ascii="仿宋_GB2312" w:eastAsia="仿宋_GB231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31E09">
    <w:pPr>
      <w:pStyle w:val="41"/>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67</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p w14:paraId="597AFD8B">
    <w:pPr>
      <w:rPr>
        <w:rFonts w:ascii="仿宋_GB2312" w:eastAsia="仿宋_GB231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51677">
    <w:pPr>
      <w:pStyle w:val="41"/>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85F01">
    <w:pPr>
      <w:pStyle w:val="41"/>
      <w:framePr w:wrap="around" w:vAnchor="text" w:hAnchor="margin" w:xAlign="right" w:y="1"/>
      <w:rPr>
        <w:rStyle w:val="72"/>
      </w:rPr>
    </w:pPr>
    <w:r>
      <w:fldChar w:fldCharType="begin"/>
    </w:r>
    <w:r>
      <w:rPr>
        <w:rStyle w:val="72"/>
      </w:rPr>
      <w:instrText xml:space="preserve">PAGE  </w:instrText>
    </w:r>
    <w:r>
      <w:fldChar w:fldCharType="end"/>
    </w:r>
  </w:p>
  <w:p w14:paraId="4EBFB63B">
    <w:pPr>
      <w:pStyle w:val="41"/>
      <w:ind w:right="36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96AA">
    <w:pPr>
      <w:pStyle w:val="41"/>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bookmarkStart w:id="1064" w:name="_Toc36110187"/>
    <w:bookmarkStart w:id="1065" w:name="_Toc131845147"/>
    <w:bookmarkStart w:id="1066" w:name="_Toc164085800"/>
    <w:bookmarkStart w:id="1067" w:name="_Toc91899912"/>
    <w:r>
      <w:rPr>
        <w:rFonts w:hint="eastAsia" w:ascii="仿宋_GB2312" w:eastAsia="仿宋_GB2312"/>
        <w:kern w:val="0"/>
        <w:szCs w:val="21"/>
      </w:rPr>
      <w:t xml:space="preserve"> 页</w:t>
    </w:r>
    <w:bookmarkEnd w:id="1064"/>
    <w:bookmarkEnd w:id="1065"/>
    <w:bookmarkEnd w:id="1066"/>
    <w:bookmarkEnd w:id="1067"/>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327D0">
    <w:pPr>
      <w:pStyle w:val="42"/>
      <w:pBdr>
        <w:bottom w:val="single" w:color="auto" w:sz="6" w:space="0"/>
      </w:pBdr>
      <w:jc w:val="right"/>
      <w:rPr>
        <w:rFonts w:hint="eastAsia" w:ascii="仿宋" w:hAnsi="仿宋" w:eastAsia="仿宋" w:cs="仿宋"/>
        <w:i/>
        <w:u w:val="single"/>
      </w:rPr>
    </w:pPr>
    <w:r>
      <w:rPr>
        <w:rFonts w:hint="eastAsia" w:ascii="仿宋" w:hAnsi="仿宋" w:eastAsia="仿宋" w:cs="仿宋"/>
        <w:lang w:val="en-US" w:eastAsia="zh-CN"/>
      </w:rPr>
      <w:t>杭州市消防救援支队</w:t>
    </w:r>
    <w:r>
      <w:rPr>
        <w:rFonts w:hint="eastAsia" w:ascii="仿宋" w:hAnsi="仿宋" w:eastAsia="仿宋" w:cs="仿宋"/>
        <w:lang w:val="zh-CN"/>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7DAD6">
    <w:pPr>
      <w:pStyle w:val="42"/>
      <w:pBdr>
        <w:bottom w:val="single" w:color="auto" w:sz="6" w:space="0"/>
      </w:pBdr>
      <w:tabs>
        <w:tab w:val="center" w:pos="4535"/>
        <w:tab w:val="right" w:pos="9070"/>
        <w:tab w:val="clear" w:pos="4153"/>
        <w:tab w:val="clear" w:pos="8306"/>
      </w:tabs>
      <w:jc w:val="right"/>
      <w:rPr>
        <w:rFonts w:hint="eastAsia" w:ascii="仿宋" w:hAnsi="仿宋" w:eastAsia="仿宋" w:cs="仿宋"/>
      </w:rPr>
    </w:pPr>
    <w:r>
      <w:rPr>
        <w:rFonts w:hint="eastAsia" w:ascii="仿宋" w:hAnsi="仿宋" w:eastAsia="仿宋" w:cs="仿宋"/>
        <w:lang w:val="en-US" w:eastAsia="zh-CN"/>
      </w:rPr>
      <w:t>杭州市消防救援支队</w:t>
    </w:r>
    <w:r>
      <w:rPr>
        <w:rFonts w:hint="eastAsia" w:ascii="仿宋" w:hAnsi="仿宋" w:eastAsia="仿宋" w:cs="仿宋"/>
        <w:lang w:val="zh-CN"/>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41646">
    <w:pPr>
      <w:pStyle w:val="4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9CC27">
    <w:pPr>
      <w:pStyle w:val="42"/>
      <w:pBdr>
        <w:bottom w:val="single" w:color="auto" w:sz="6" w:space="0"/>
      </w:pBdr>
      <w:tabs>
        <w:tab w:val="center" w:pos="4535"/>
        <w:tab w:val="right" w:pos="9070"/>
        <w:tab w:val="clear" w:pos="4153"/>
        <w:tab w:val="clear" w:pos="8306"/>
      </w:tabs>
      <w:jc w:val="right"/>
    </w:pPr>
    <w:r>
      <w:rPr>
        <w:lang w:val="zh-CN"/>
      </w:rPr>
      <w:t>杭州市政府采购</w:t>
    </w:r>
    <w:r>
      <w:rPr>
        <w:rFonts w:hint="eastAsia"/>
        <w:lang w:val="zh-CN"/>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A158E">
    <w:pP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79FD">
    <w:pPr>
      <w:pStyle w:val="42"/>
      <w:pBdr>
        <w:bottom w:val="single" w:color="auto" w:sz="6" w:space="0"/>
      </w:pBdr>
      <w:tabs>
        <w:tab w:val="center" w:pos="4535"/>
        <w:tab w:val="right" w:pos="9070"/>
        <w:tab w:val="clear" w:pos="4153"/>
        <w:tab w:val="clear" w:pos="8306"/>
      </w:tabs>
      <w:jc w:val="right"/>
    </w:pPr>
    <w:r>
      <w:rPr>
        <w:lang w:val="zh-CN"/>
      </w:rPr>
      <w:t>杭州市政府采购</w:t>
    </w:r>
    <w:r>
      <w:rPr>
        <w:rFonts w:hint="eastAsia"/>
        <w:lang w:val="zh-CN"/>
      </w:rPr>
      <w:t>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8CD37">
    <w:pPr>
      <w:pStyle w:val="42"/>
      <w:pBdr>
        <w:bottom w:val="single" w:color="auto" w:sz="6" w:space="0"/>
      </w:pBdr>
      <w:tabs>
        <w:tab w:val="center" w:pos="4535"/>
        <w:tab w:val="right" w:pos="9070"/>
        <w:tab w:val="clear" w:pos="4153"/>
        <w:tab w:val="clear" w:pos="8306"/>
      </w:tabs>
      <w:jc w:val="right"/>
      <w:rPr>
        <w:rFonts w:ascii="仿宋_GB2312" w:eastAsia="仿宋_GB2312"/>
        <w:b/>
        <w:i/>
        <w:u w:val="single"/>
      </w:rPr>
    </w:pPr>
    <w:r>
      <w:rPr>
        <w:lang w:val="zh-CN"/>
      </w:rPr>
      <w:t>杭州市政府采购</w:t>
    </w:r>
    <w:r>
      <w:rPr>
        <w:rFonts w:hint="eastAsia"/>
        <w:lang w:val="zh-CN"/>
      </w:rPr>
      <w:t>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53691">
    <w:pPr>
      <w:pStyle w:val="42"/>
      <w:pBdr>
        <w:bottom w:val="single" w:color="auto" w:sz="6" w:space="0"/>
      </w:pBdr>
      <w:tabs>
        <w:tab w:val="center" w:pos="4535"/>
        <w:tab w:val="right" w:pos="9070"/>
        <w:tab w:val="clear" w:pos="4153"/>
        <w:tab w:val="clear" w:pos="8306"/>
      </w:tabs>
      <w:jc w:val="right"/>
      <w:rPr>
        <w:rFonts w:ascii="仿宋_GB2312"/>
        <w:b/>
        <w:i/>
        <w:iCs/>
        <w:u w:val="single"/>
      </w:rPr>
    </w:pPr>
    <w:r>
      <w:rPr>
        <w:lang w:val="zh-CN"/>
      </w:rPr>
      <w:t>杭州市政府采购</w:t>
    </w:r>
    <w:r>
      <w:rPr>
        <w:rFonts w:hint="eastAsia"/>
        <w:lang w:val="zh-CN"/>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1E102D"/>
    <w:multiLevelType w:val="singleLevel"/>
    <w:tmpl w:val="8B1E102D"/>
    <w:lvl w:ilvl="0" w:tentative="0">
      <w:start w:val="1"/>
      <w:numFmt w:val="decimal"/>
      <w:suff w:val="nothing"/>
      <w:lvlText w:val="（%1）"/>
      <w:lvlJc w:val="left"/>
    </w:lvl>
  </w:abstractNum>
  <w:abstractNum w:abstractNumId="1">
    <w:nsid w:val="D8AE663A"/>
    <w:multiLevelType w:val="singleLevel"/>
    <w:tmpl w:val="D8AE663A"/>
    <w:lvl w:ilvl="0" w:tentative="0">
      <w:start w:val="1"/>
      <w:numFmt w:val="decimalEnclosedCircleChinese"/>
      <w:suff w:val="nothing"/>
      <w:lvlText w:val="%1　"/>
      <w:lvlJc w:val="left"/>
      <w:pPr>
        <w:ind w:left="0" w:firstLine="400"/>
      </w:pPr>
      <w:rPr>
        <w:rFonts w:hint="eastAsia"/>
      </w:rPr>
    </w:lvl>
  </w:abstractNum>
  <w:abstractNum w:abstractNumId="2">
    <w:nsid w:val="00000004"/>
    <w:multiLevelType w:val="multilevel"/>
    <w:tmpl w:val="00000004"/>
    <w:lvl w:ilvl="0" w:tentative="0">
      <w:start w:val="1"/>
      <w:numFmt w:val="decimal"/>
      <w:suff w:val="nothing"/>
      <w:lvlText w:val="（%1）"/>
      <w:lvlJc w:val="left"/>
      <w:pPr>
        <w:ind w:left="840" w:hanging="420"/>
      </w:pPr>
      <w:rPr>
        <w:rFonts w:hint="default"/>
        <w:b w:val="0"/>
        <w:bCs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000006"/>
    <w:multiLevelType w:val="singleLevel"/>
    <w:tmpl w:val="00000006"/>
    <w:lvl w:ilvl="0" w:tentative="0">
      <w:start w:val="1"/>
      <w:numFmt w:val="decimal"/>
      <w:suff w:val="nothing"/>
      <w:lvlText w:val="（%1）"/>
      <w:lvlJc w:val="left"/>
      <w:pPr>
        <w:tabs>
          <w:tab w:val="left" w:pos="0"/>
        </w:tabs>
      </w:pPr>
      <w:rPr>
        <w:rFonts w:hint="default"/>
      </w:rPr>
    </w:lvl>
  </w:abstractNum>
  <w:abstractNum w:abstractNumId="4">
    <w:nsid w:val="0053208E"/>
    <w:multiLevelType w:val="singleLevel"/>
    <w:tmpl w:val="0053208E"/>
    <w:lvl w:ilvl="0" w:tentative="0">
      <w:start w:val="1"/>
      <w:numFmt w:val="decimal"/>
      <w:suff w:val="nothing"/>
      <w:lvlText w:val="（%1）"/>
      <w:lvlJc w:val="left"/>
      <w:pPr>
        <w:tabs>
          <w:tab w:val="left" w:pos="0"/>
        </w:tabs>
      </w:pPr>
      <w:rPr>
        <w:rFonts w:hint="default"/>
      </w:rPr>
    </w:lvl>
  </w:abstractNum>
  <w:abstractNum w:abstractNumId="5">
    <w:nsid w:val="05A3F0D6"/>
    <w:multiLevelType w:val="singleLevel"/>
    <w:tmpl w:val="05A3F0D6"/>
    <w:lvl w:ilvl="0" w:tentative="0">
      <w:start w:val="1"/>
      <w:numFmt w:val="decimal"/>
      <w:suff w:val="nothing"/>
      <w:lvlText w:val="（%1）"/>
      <w:lvlJc w:val="left"/>
    </w:lvl>
  </w:abstractNum>
  <w:abstractNum w:abstractNumId="6">
    <w:nsid w:val="30BAFDEF"/>
    <w:multiLevelType w:val="singleLevel"/>
    <w:tmpl w:val="30BAFDEF"/>
    <w:lvl w:ilvl="0" w:tentative="0">
      <w:start w:val="5"/>
      <w:numFmt w:val="decimal"/>
      <w:suff w:val="nothing"/>
      <w:lvlText w:val="（%1）"/>
      <w:lvlJc w:val="left"/>
    </w:lvl>
  </w:abstractNum>
  <w:abstractNum w:abstractNumId="7">
    <w:nsid w:val="7D437654"/>
    <w:multiLevelType w:val="singleLevel"/>
    <w:tmpl w:val="7D437654"/>
    <w:lvl w:ilvl="0" w:tentative="0">
      <w:start w:val="10"/>
      <w:numFmt w:val="decimal"/>
      <w:suff w:val="nothing"/>
      <w:lvlText w:val="（%1）"/>
      <w:lvlJc w:val="left"/>
    </w:lvl>
  </w:abstractNum>
  <w:num w:numId="1">
    <w:abstractNumId w:val="5"/>
  </w:num>
  <w:num w:numId="2">
    <w:abstractNumId w:val="4"/>
  </w:num>
  <w:num w:numId="3">
    <w:abstractNumId w:val="3"/>
  </w:num>
  <w:num w:numId="4">
    <w:abstractNumId w:val="2"/>
  </w:num>
  <w:num w:numId="5">
    <w:abstractNumId w:val="1"/>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19"/>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yY2U3YWIzMjY4NTAxNTUxZTc1MzQxOTg1MGMwZWUifQ=="/>
  </w:docVars>
  <w:rsids>
    <w:rsidRoot w:val="00172A27"/>
    <w:rsid w:val="00000451"/>
    <w:rsid w:val="0000108B"/>
    <w:rsid w:val="0000133D"/>
    <w:rsid w:val="00001509"/>
    <w:rsid w:val="000032B2"/>
    <w:rsid w:val="0000363B"/>
    <w:rsid w:val="000058BD"/>
    <w:rsid w:val="00006109"/>
    <w:rsid w:val="00006150"/>
    <w:rsid w:val="000063E8"/>
    <w:rsid w:val="00006725"/>
    <w:rsid w:val="0000675E"/>
    <w:rsid w:val="00007CAA"/>
    <w:rsid w:val="00010FE9"/>
    <w:rsid w:val="0001122F"/>
    <w:rsid w:val="00011A4B"/>
    <w:rsid w:val="00012251"/>
    <w:rsid w:val="0001337C"/>
    <w:rsid w:val="000138C4"/>
    <w:rsid w:val="00013C1F"/>
    <w:rsid w:val="00013F31"/>
    <w:rsid w:val="000140D8"/>
    <w:rsid w:val="00014530"/>
    <w:rsid w:val="00014BBC"/>
    <w:rsid w:val="000150EE"/>
    <w:rsid w:val="000168D8"/>
    <w:rsid w:val="000170C8"/>
    <w:rsid w:val="000173F4"/>
    <w:rsid w:val="00020287"/>
    <w:rsid w:val="000202FE"/>
    <w:rsid w:val="00020B5F"/>
    <w:rsid w:val="000211BC"/>
    <w:rsid w:val="0002207B"/>
    <w:rsid w:val="000232FD"/>
    <w:rsid w:val="00023323"/>
    <w:rsid w:val="000233E4"/>
    <w:rsid w:val="00023495"/>
    <w:rsid w:val="00023777"/>
    <w:rsid w:val="00024130"/>
    <w:rsid w:val="00024584"/>
    <w:rsid w:val="00024962"/>
    <w:rsid w:val="000249AA"/>
    <w:rsid w:val="00025350"/>
    <w:rsid w:val="000253E5"/>
    <w:rsid w:val="00025776"/>
    <w:rsid w:val="00026EAC"/>
    <w:rsid w:val="000270F2"/>
    <w:rsid w:val="00027540"/>
    <w:rsid w:val="00030572"/>
    <w:rsid w:val="00030A97"/>
    <w:rsid w:val="00030CB3"/>
    <w:rsid w:val="0003206A"/>
    <w:rsid w:val="000326A7"/>
    <w:rsid w:val="00032EA0"/>
    <w:rsid w:val="000331B0"/>
    <w:rsid w:val="0003353E"/>
    <w:rsid w:val="000336D4"/>
    <w:rsid w:val="00034FA7"/>
    <w:rsid w:val="0003533D"/>
    <w:rsid w:val="000357E4"/>
    <w:rsid w:val="00035ACA"/>
    <w:rsid w:val="00036C29"/>
    <w:rsid w:val="00040447"/>
    <w:rsid w:val="00040494"/>
    <w:rsid w:val="00040B70"/>
    <w:rsid w:val="00042441"/>
    <w:rsid w:val="00042533"/>
    <w:rsid w:val="00042DBB"/>
    <w:rsid w:val="00042E65"/>
    <w:rsid w:val="0004347C"/>
    <w:rsid w:val="00043907"/>
    <w:rsid w:val="00044F48"/>
    <w:rsid w:val="00047354"/>
    <w:rsid w:val="00050656"/>
    <w:rsid w:val="00050A19"/>
    <w:rsid w:val="000511B6"/>
    <w:rsid w:val="00051B00"/>
    <w:rsid w:val="00051C72"/>
    <w:rsid w:val="00052192"/>
    <w:rsid w:val="0005238F"/>
    <w:rsid w:val="00052787"/>
    <w:rsid w:val="00052BB8"/>
    <w:rsid w:val="0005417A"/>
    <w:rsid w:val="00054D39"/>
    <w:rsid w:val="0005501B"/>
    <w:rsid w:val="000550F5"/>
    <w:rsid w:val="00055337"/>
    <w:rsid w:val="000554C7"/>
    <w:rsid w:val="000559B0"/>
    <w:rsid w:val="00056145"/>
    <w:rsid w:val="00056402"/>
    <w:rsid w:val="00056791"/>
    <w:rsid w:val="00056868"/>
    <w:rsid w:val="00056876"/>
    <w:rsid w:val="000568DF"/>
    <w:rsid w:val="000578A3"/>
    <w:rsid w:val="00057D4C"/>
    <w:rsid w:val="00060C48"/>
    <w:rsid w:val="00061A3C"/>
    <w:rsid w:val="00061C48"/>
    <w:rsid w:val="00064278"/>
    <w:rsid w:val="000646CA"/>
    <w:rsid w:val="000665C4"/>
    <w:rsid w:val="00067821"/>
    <w:rsid w:val="0006785E"/>
    <w:rsid w:val="00067F92"/>
    <w:rsid w:val="00067FA7"/>
    <w:rsid w:val="0007038E"/>
    <w:rsid w:val="0007077C"/>
    <w:rsid w:val="00070825"/>
    <w:rsid w:val="00071CD8"/>
    <w:rsid w:val="00071DB2"/>
    <w:rsid w:val="00072AED"/>
    <w:rsid w:val="00072B56"/>
    <w:rsid w:val="00072D2B"/>
    <w:rsid w:val="00072D51"/>
    <w:rsid w:val="000730B1"/>
    <w:rsid w:val="00073860"/>
    <w:rsid w:val="000738EA"/>
    <w:rsid w:val="00074078"/>
    <w:rsid w:val="00075B15"/>
    <w:rsid w:val="00075D0E"/>
    <w:rsid w:val="00075F6A"/>
    <w:rsid w:val="00076159"/>
    <w:rsid w:val="0007616C"/>
    <w:rsid w:val="000763B5"/>
    <w:rsid w:val="000763F3"/>
    <w:rsid w:val="000766D2"/>
    <w:rsid w:val="00076801"/>
    <w:rsid w:val="00077577"/>
    <w:rsid w:val="00077607"/>
    <w:rsid w:val="00077756"/>
    <w:rsid w:val="00077B7F"/>
    <w:rsid w:val="000808C1"/>
    <w:rsid w:val="00080970"/>
    <w:rsid w:val="00081671"/>
    <w:rsid w:val="00082AD4"/>
    <w:rsid w:val="00083471"/>
    <w:rsid w:val="00083E07"/>
    <w:rsid w:val="00084D27"/>
    <w:rsid w:val="00084ED6"/>
    <w:rsid w:val="0008580E"/>
    <w:rsid w:val="00085A0E"/>
    <w:rsid w:val="00085C4F"/>
    <w:rsid w:val="00086EFD"/>
    <w:rsid w:val="00086F8A"/>
    <w:rsid w:val="00087031"/>
    <w:rsid w:val="00090243"/>
    <w:rsid w:val="000904F6"/>
    <w:rsid w:val="00090918"/>
    <w:rsid w:val="00090ED8"/>
    <w:rsid w:val="00090F9F"/>
    <w:rsid w:val="0009145F"/>
    <w:rsid w:val="0009184E"/>
    <w:rsid w:val="00091B4E"/>
    <w:rsid w:val="00092467"/>
    <w:rsid w:val="00092FE9"/>
    <w:rsid w:val="000936BF"/>
    <w:rsid w:val="0009382F"/>
    <w:rsid w:val="00093A30"/>
    <w:rsid w:val="00094342"/>
    <w:rsid w:val="000945BA"/>
    <w:rsid w:val="00095954"/>
    <w:rsid w:val="000960BA"/>
    <w:rsid w:val="0009662A"/>
    <w:rsid w:val="0009690D"/>
    <w:rsid w:val="00096DFF"/>
    <w:rsid w:val="000A0729"/>
    <w:rsid w:val="000A0E69"/>
    <w:rsid w:val="000A1A52"/>
    <w:rsid w:val="000A1F98"/>
    <w:rsid w:val="000A3D58"/>
    <w:rsid w:val="000A3FE3"/>
    <w:rsid w:val="000A47B0"/>
    <w:rsid w:val="000A4851"/>
    <w:rsid w:val="000A49BB"/>
    <w:rsid w:val="000A4F22"/>
    <w:rsid w:val="000A5674"/>
    <w:rsid w:val="000A5A46"/>
    <w:rsid w:val="000A7299"/>
    <w:rsid w:val="000A752E"/>
    <w:rsid w:val="000B0E04"/>
    <w:rsid w:val="000B268D"/>
    <w:rsid w:val="000B291B"/>
    <w:rsid w:val="000B456C"/>
    <w:rsid w:val="000B45B9"/>
    <w:rsid w:val="000B47CE"/>
    <w:rsid w:val="000B4B56"/>
    <w:rsid w:val="000B4C62"/>
    <w:rsid w:val="000B541D"/>
    <w:rsid w:val="000B54C1"/>
    <w:rsid w:val="000B5553"/>
    <w:rsid w:val="000B5FE8"/>
    <w:rsid w:val="000B666E"/>
    <w:rsid w:val="000C0A43"/>
    <w:rsid w:val="000C0CB1"/>
    <w:rsid w:val="000C1411"/>
    <w:rsid w:val="000C1ADE"/>
    <w:rsid w:val="000C1C38"/>
    <w:rsid w:val="000C21DC"/>
    <w:rsid w:val="000C2264"/>
    <w:rsid w:val="000C256B"/>
    <w:rsid w:val="000C3970"/>
    <w:rsid w:val="000C3B1A"/>
    <w:rsid w:val="000C4727"/>
    <w:rsid w:val="000C47AE"/>
    <w:rsid w:val="000C51AD"/>
    <w:rsid w:val="000C5374"/>
    <w:rsid w:val="000C5EC0"/>
    <w:rsid w:val="000C6162"/>
    <w:rsid w:val="000C64CC"/>
    <w:rsid w:val="000C6688"/>
    <w:rsid w:val="000C692E"/>
    <w:rsid w:val="000C6B28"/>
    <w:rsid w:val="000C7BEB"/>
    <w:rsid w:val="000D0124"/>
    <w:rsid w:val="000D11E5"/>
    <w:rsid w:val="000D19E8"/>
    <w:rsid w:val="000D1FA1"/>
    <w:rsid w:val="000D2834"/>
    <w:rsid w:val="000D2CAC"/>
    <w:rsid w:val="000D34C8"/>
    <w:rsid w:val="000D34FD"/>
    <w:rsid w:val="000D3BE5"/>
    <w:rsid w:val="000D3C37"/>
    <w:rsid w:val="000D453A"/>
    <w:rsid w:val="000D4AFA"/>
    <w:rsid w:val="000D5EA6"/>
    <w:rsid w:val="000D5F00"/>
    <w:rsid w:val="000D6C9F"/>
    <w:rsid w:val="000D6E3B"/>
    <w:rsid w:val="000D6F30"/>
    <w:rsid w:val="000D74E4"/>
    <w:rsid w:val="000D7C9D"/>
    <w:rsid w:val="000D7CE0"/>
    <w:rsid w:val="000E2785"/>
    <w:rsid w:val="000E27BB"/>
    <w:rsid w:val="000E3153"/>
    <w:rsid w:val="000E3484"/>
    <w:rsid w:val="000E386F"/>
    <w:rsid w:val="000E4051"/>
    <w:rsid w:val="000E4139"/>
    <w:rsid w:val="000E4765"/>
    <w:rsid w:val="000E5B7E"/>
    <w:rsid w:val="000E5FF9"/>
    <w:rsid w:val="000E6AE1"/>
    <w:rsid w:val="000E7142"/>
    <w:rsid w:val="000E7632"/>
    <w:rsid w:val="000E7737"/>
    <w:rsid w:val="000E7739"/>
    <w:rsid w:val="000E77EE"/>
    <w:rsid w:val="000F1604"/>
    <w:rsid w:val="000F2843"/>
    <w:rsid w:val="000F287A"/>
    <w:rsid w:val="000F2940"/>
    <w:rsid w:val="000F2AB3"/>
    <w:rsid w:val="000F3D08"/>
    <w:rsid w:val="000F4495"/>
    <w:rsid w:val="000F4A05"/>
    <w:rsid w:val="000F4AA8"/>
    <w:rsid w:val="000F4AEA"/>
    <w:rsid w:val="000F4E67"/>
    <w:rsid w:val="000F505B"/>
    <w:rsid w:val="000F5677"/>
    <w:rsid w:val="000F5DDB"/>
    <w:rsid w:val="000F628E"/>
    <w:rsid w:val="000F68A0"/>
    <w:rsid w:val="000F6CC2"/>
    <w:rsid w:val="000F729C"/>
    <w:rsid w:val="000F7D4B"/>
    <w:rsid w:val="0010118C"/>
    <w:rsid w:val="0010125E"/>
    <w:rsid w:val="001015F8"/>
    <w:rsid w:val="00101967"/>
    <w:rsid w:val="00103251"/>
    <w:rsid w:val="00103509"/>
    <w:rsid w:val="0010393D"/>
    <w:rsid w:val="00103EBD"/>
    <w:rsid w:val="00104699"/>
    <w:rsid w:val="00104E5B"/>
    <w:rsid w:val="00104EEC"/>
    <w:rsid w:val="001050DC"/>
    <w:rsid w:val="00105482"/>
    <w:rsid w:val="001056A5"/>
    <w:rsid w:val="00105BA9"/>
    <w:rsid w:val="00105FE1"/>
    <w:rsid w:val="00106AAA"/>
    <w:rsid w:val="00106E0E"/>
    <w:rsid w:val="001078A5"/>
    <w:rsid w:val="00107BBD"/>
    <w:rsid w:val="00107BC7"/>
    <w:rsid w:val="00110033"/>
    <w:rsid w:val="001102B5"/>
    <w:rsid w:val="00111C7D"/>
    <w:rsid w:val="00112038"/>
    <w:rsid w:val="001127FF"/>
    <w:rsid w:val="00112B0B"/>
    <w:rsid w:val="00112EB5"/>
    <w:rsid w:val="0011383E"/>
    <w:rsid w:val="00113EE3"/>
    <w:rsid w:val="00114847"/>
    <w:rsid w:val="0011585B"/>
    <w:rsid w:val="00115B1A"/>
    <w:rsid w:val="001160FF"/>
    <w:rsid w:val="001164F4"/>
    <w:rsid w:val="001168F8"/>
    <w:rsid w:val="001176FF"/>
    <w:rsid w:val="0012153F"/>
    <w:rsid w:val="0012159D"/>
    <w:rsid w:val="00121804"/>
    <w:rsid w:val="00121EC9"/>
    <w:rsid w:val="0012208F"/>
    <w:rsid w:val="001224FE"/>
    <w:rsid w:val="001231D3"/>
    <w:rsid w:val="001232A7"/>
    <w:rsid w:val="00123F7C"/>
    <w:rsid w:val="0012419E"/>
    <w:rsid w:val="001248EF"/>
    <w:rsid w:val="00124AC0"/>
    <w:rsid w:val="00124FC4"/>
    <w:rsid w:val="001253AB"/>
    <w:rsid w:val="0012574C"/>
    <w:rsid w:val="001259B8"/>
    <w:rsid w:val="001264B9"/>
    <w:rsid w:val="0012693E"/>
    <w:rsid w:val="00126A3A"/>
    <w:rsid w:val="00127060"/>
    <w:rsid w:val="0012716F"/>
    <w:rsid w:val="00127B83"/>
    <w:rsid w:val="00131C2D"/>
    <w:rsid w:val="0013202C"/>
    <w:rsid w:val="00132704"/>
    <w:rsid w:val="00132CBF"/>
    <w:rsid w:val="00133707"/>
    <w:rsid w:val="00133742"/>
    <w:rsid w:val="00133B70"/>
    <w:rsid w:val="00133E97"/>
    <w:rsid w:val="001350F7"/>
    <w:rsid w:val="00135769"/>
    <w:rsid w:val="00135BE9"/>
    <w:rsid w:val="00135E5C"/>
    <w:rsid w:val="00136762"/>
    <w:rsid w:val="00136E33"/>
    <w:rsid w:val="0013773D"/>
    <w:rsid w:val="0014042F"/>
    <w:rsid w:val="00140693"/>
    <w:rsid w:val="00140D7A"/>
    <w:rsid w:val="00141D28"/>
    <w:rsid w:val="00141DFE"/>
    <w:rsid w:val="00142185"/>
    <w:rsid w:val="001422E2"/>
    <w:rsid w:val="001433BC"/>
    <w:rsid w:val="00143872"/>
    <w:rsid w:val="00143A85"/>
    <w:rsid w:val="00144649"/>
    <w:rsid w:val="00145022"/>
    <w:rsid w:val="00145662"/>
    <w:rsid w:val="00145C6D"/>
    <w:rsid w:val="001460FC"/>
    <w:rsid w:val="00146151"/>
    <w:rsid w:val="00146326"/>
    <w:rsid w:val="00147032"/>
    <w:rsid w:val="00147EA7"/>
    <w:rsid w:val="00151820"/>
    <w:rsid w:val="00151B2F"/>
    <w:rsid w:val="001524DC"/>
    <w:rsid w:val="001525E5"/>
    <w:rsid w:val="00153859"/>
    <w:rsid w:val="00153915"/>
    <w:rsid w:val="001539F0"/>
    <w:rsid w:val="00154BBA"/>
    <w:rsid w:val="00155B95"/>
    <w:rsid w:val="00156853"/>
    <w:rsid w:val="0015689A"/>
    <w:rsid w:val="00157432"/>
    <w:rsid w:val="00161185"/>
    <w:rsid w:val="001620BA"/>
    <w:rsid w:val="001623AC"/>
    <w:rsid w:val="00162BAA"/>
    <w:rsid w:val="00163C40"/>
    <w:rsid w:val="0016488B"/>
    <w:rsid w:val="00165758"/>
    <w:rsid w:val="00165A65"/>
    <w:rsid w:val="00166317"/>
    <w:rsid w:val="00167055"/>
    <w:rsid w:val="00167478"/>
    <w:rsid w:val="00167594"/>
    <w:rsid w:val="001702BE"/>
    <w:rsid w:val="001704B3"/>
    <w:rsid w:val="0017059C"/>
    <w:rsid w:val="0017105C"/>
    <w:rsid w:val="00171622"/>
    <w:rsid w:val="00171785"/>
    <w:rsid w:val="00171AB5"/>
    <w:rsid w:val="0017204F"/>
    <w:rsid w:val="001721CF"/>
    <w:rsid w:val="001728FD"/>
    <w:rsid w:val="00172A27"/>
    <w:rsid w:val="00172F02"/>
    <w:rsid w:val="00172F2D"/>
    <w:rsid w:val="00173631"/>
    <w:rsid w:val="0017372D"/>
    <w:rsid w:val="00173826"/>
    <w:rsid w:val="00173C58"/>
    <w:rsid w:val="00173E59"/>
    <w:rsid w:val="001741DC"/>
    <w:rsid w:val="00174C4F"/>
    <w:rsid w:val="00174F57"/>
    <w:rsid w:val="00175078"/>
    <w:rsid w:val="001755DC"/>
    <w:rsid w:val="001763D8"/>
    <w:rsid w:val="00176AA6"/>
    <w:rsid w:val="00177063"/>
    <w:rsid w:val="00180A47"/>
    <w:rsid w:val="001827B7"/>
    <w:rsid w:val="001827EF"/>
    <w:rsid w:val="00182982"/>
    <w:rsid w:val="001829BC"/>
    <w:rsid w:val="00182D68"/>
    <w:rsid w:val="00183031"/>
    <w:rsid w:val="00183468"/>
    <w:rsid w:val="0018397E"/>
    <w:rsid w:val="00184466"/>
    <w:rsid w:val="00184DBF"/>
    <w:rsid w:val="001852A8"/>
    <w:rsid w:val="001856EF"/>
    <w:rsid w:val="0018620A"/>
    <w:rsid w:val="00186EB0"/>
    <w:rsid w:val="00187121"/>
    <w:rsid w:val="00187243"/>
    <w:rsid w:val="00187C29"/>
    <w:rsid w:val="00190782"/>
    <w:rsid w:val="00190942"/>
    <w:rsid w:val="001909A7"/>
    <w:rsid w:val="001909C3"/>
    <w:rsid w:val="00191459"/>
    <w:rsid w:val="00191603"/>
    <w:rsid w:val="0019173E"/>
    <w:rsid w:val="0019174E"/>
    <w:rsid w:val="0019196B"/>
    <w:rsid w:val="001923D5"/>
    <w:rsid w:val="00192991"/>
    <w:rsid w:val="00193470"/>
    <w:rsid w:val="00193B94"/>
    <w:rsid w:val="001940A7"/>
    <w:rsid w:val="00194BB1"/>
    <w:rsid w:val="00194BC6"/>
    <w:rsid w:val="00195070"/>
    <w:rsid w:val="00195245"/>
    <w:rsid w:val="0019526D"/>
    <w:rsid w:val="0019553F"/>
    <w:rsid w:val="001956BE"/>
    <w:rsid w:val="0019602C"/>
    <w:rsid w:val="001969F2"/>
    <w:rsid w:val="00196CD6"/>
    <w:rsid w:val="0019756A"/>
    <w:rsid w:val="001A06B5"/>
    <w:rsid w:val="001A07F8"/>
    <w:rsid w:val="001A0A23"/>
    <w:rsid w:val="001A0C98"/>
    <w:rsid w:val="001A0CFA"/>
    <w:rsid w:val="001A128B"/>
    <w:rsid w:val="001A1475"/>
    <w:rsid w:val="001A1F0E"/>
    <w:rsid w:val="001A3335"/>
    <w:rsid w:val="001A473A"/>
    <w:rsid w:val="001A4977"/>
    <w:rsid w:val="001A4ED9"/>
    <w:rsid w:val="001A5785"/>
    <w:rsid w:val="001A5FD7"/>
    <w:rsid w:val="001A66A6"/>
    <w:rsid w:val="001A6BAF"/>
    <w:rsid w:val="001A6BBB"/>
    <w:rsid w:val="001A79A2"/>
    <w:rsid w:val="001B06A6"/>
    <w:rsid w:val="001B13BF"/>
    <w:rsid w:val="001B16F5"/>
    <w:rsid w:val="001B1C1F"/>
    <w:rsid w:val="001B219B"/>
    <w:rsid w:val="001B2703"/>
    <w:rsid w:val="001B3DCD"/>
    <w:rsid w:val="001B45B9"/>
    <w:rsid w:val="001B46B2"/>
    <w:rsid w:val="001B4725"/>
    <w:rsid w:val="001B48B2"/>
    <w:rsid w:val="001B49DA"/>
    <w:rsid w:val="001B4CA8"/>
    <w:rsid w:val="001B559D"/>
    <w:rsid w:val="001B572D"/>
    <w:rsid w:val="001B576E"/>
    <w:rsid w:val="001B5B10"/>
    <w:rsid w:val="001B6025"/>
    <w:rsid w:val="001B6D58"/>
    <w:rsid w:val="001B6FA7"/>
    <w:rsid w:val="001B7A15"/>
    <w:rsid w:val="001B7B69"/>
    <w:rsid w:val="001B7DC1"/>
    <w:rsid w:val="001C08DB"/>
    <w:rsid w:val="001C10BD"/>
    <w:rsid w:val="001C1F01"/>
    <w:rsid w:val="001C2092"/>
    <w:rsid w:val="001C232F"/>
    <w:rsid w:val="001C2544"/>
    <w:rsid w:val="001C2A17"/>
    <w:rsid w:val="001C31F5"/>
    <w:rsid w:val="001C6047"/>
    <w:rsid w:val="001C6698"/>
    <w:rsid w:val="001C6C5B"/>
    <w:rsid w:val="001C7399"/>
    <w:rsid w:val="001C7CE0"/>
    <w:rsid w:val="001D005B"/>
    <w:rsid w:val="001D0947"/>
    <w:rsid w:val="001D16F5"/>
    <w:rsid w:val="001D1970"/>
    <w:rsid w:val="001D1D55"/>
    <w:rsid w:val="001D21EF"/>
    <w:rsid w:val="001D29A4"/>
    <w:rsid w:val="001D2B73"/>
    <w:rsid w:val="001D3136"/>
    <w:rsid w:val="001D330D"/>
    <w:rsid w:val="001D4AB6"/>
    <w:rsid w:val="001D4AD3"/>
    <w:rsid w:val="001D5281"/>
    <w:rsid w:val="001E17E3"/>
    <w:rsid w:val="001E2052"/>
    <w:rsid w:val="001E2492"/>
    <w:rsid w:val="001E257C"/>
    <w:rsid w:val="001E286C"/>
    <w:rsid w:val="001E2F34"/>
    <w:rsid w:val="001E35EE"/>
    <w:rsid w:val="001E4B2C"/>
    <w:rsid w:val="001E507F"/>
    <w:rsid w:val="001E56C2"/>
    <w:rsid w:val="001E59FB"/>
    <w:rsid w:val="001E7F81"/>
    <w:rsid w:val="001F0FD1"/>
    <w:rsid w:val="001F1526"/>
    <w:rsid w:val="001F19D1"/>
    <w:rsid w:val="001F1CB9"/>
    <w:rsid w:val="001F1F18"/>
    <w:rsid w:val="001F2F92"/>
    <w:rsid w:val="001F5DA1"/>
    <w:rsid w:val="001F612E"/>
    <w:rsid w:val="001F6A92"/>
    <w:rsid w:val="001F77E8"/>
    <w:rsid w:val="00201A0C"/>
    <w:rsid w:val="00201B0F"/>
    <w:rsid w:val="0020255A"/>
    <w:rsid w:val="00202800"/>
    <w:rsid w:val="00202D33"/>
    <w:rsid w:val="00202E58"/>
    <w:rsid w:val="00202F99"/>
    <w:rsid w:val="00203C85"/>
    <w:rsid w:val="0020449A"/>
    <w:rsid w:val="00204E9B"/>
    <w:rsid w:val="00205298"/>
    <w:rsid w:val="002055C0"/>
    <w:rsid w:val="0020569E"/>
    <w:rsid w:val="00206698"/>
    <w:rsid w:val="00206736"/>
    <w:rsid w:val="00206C88"/>
    <w:rsid w:val="00210B9C"/>
    <w:rsid w:val="00211185"/>
    <w:rsid w:val="00211A94"/>
    <w:rsid w:val="002126F2"/>
    <w:rsid w:val="00213478"/>
    <w:rsid w:val="00214028"/>
    <w:rsid w:val="002141C3"/>
    <w:rsid w:val="002141DC"/>
    <w:rsid w:val="0021440C"/>
    <w:rsid w:val="00214479"/>
    <w:rsid w:val="002144F3"/>
    <w:rsid w:val="002146C3"/>
    <w:rsid w:val="00215334"/>
    <w:rsid w:val="00215514"/>
    <w:rsid w:val="00215A2A"/>
    <w:rsid w:val="00215A3F"/>
    <w:rsid w:val="00215D21"/>
    <w:rsid w:val="0021636B"/>
    <w:rsid w:val="00216387"/>
    <w:rsid w:val="00216E7B"/>
    <w:rsid w:val="00217A25"/>
    <w:rsid w:val="00217E1F"/>
    <w:rsid w:val="002204BC"/>
    <w:rsid w:val="00220F7B"/>
    <w:rsid w:val="002213CE"/>
    <w:rsid w:val="00221AF7"/>
    <w:rsid w:val="00222494"/>
    <w:rsid w:val="00222775"/>
    <w:rsid w:val="00222A31"/>
    <w:rsid w:val="00222CF6"/>
    <w:rsid w:val="00224037"/>
    <w:rsid w:val="002244E4"/>
    <w:rsid w:val="00224D2A"/>
    <w:rsid w:val="00224D8D"/>
    <w:rsid w:val="0022555A"/>
    <w:rsid w:val="00227214"/>
    <w:rsid w:val="00227DDC"/>
    <w:rsid w:val="0023079F"/>
    <w:rsid w:val="00231135"/>
    <w:rsid w:val="00231B0B"/>
    <w:rsid w:val="00231D18"/>
    <w:rsid w:val="00232555"/>
    <w:rsid w:val="00233538"/>
    <w:rsid w:val="00234248"/>
    <w:rsid w:val="0023449F"/>
    <w:rsid w:val="002344F5"/>
    <w:rsid w:val="0023454D"/>
    <w:rsid w:val="00234679"/>
    <w:rsid w:val="002359FC"/>
    <w:rsid w:val="002361C8"/>
    <w:rsid w:val="00236690"/>
    <w:rsid w:val="0023669D"/>
    <w:rsid w:val="00237EAE"/>
    <w:rsid w:val="00237FA2"/>
    <w:rsid w:val="002403D5"/>
    <w:rsid w:val="00240C1F"/>
    <w:rsid w:val="00240F55"/>
    <w:rsid w:val="00240F67"/>
    <w:rsid w:val="00241144"/>
    <w:rsid w:val="00242510"/>
    <w:rsid w:val="00242F79"/>
    <w:rsid w:val="0024415B"/>
    <w:rsid w:val="00245565"/>
    <w:rsid w:val="002458C1"/>
    <w:rsid w:val="00245E62"/>
    <w:rsid w:val="002460D0"/>
    <w:rsid w:val="00246357"/>
    <w:rsid w:val="00247422"/>
    <w:rsid w:val="00247BA2"/>
    <w:rsid w:val="00250870"/>
    <w:rsid w:val="0025151C"/>
    <w:rsid w:val="0025184F"/>
    <w:rsid w:val="00251967"/>
    <w:rsid w:val="002527CC"/>
    <w:rsid w:val="00252F48"/>
    <w:rsid w:val="002530C0"/>
    <w:rsid w:val="00253586"/>
    <w:rsid w:val="002537FC"/>
    <w:rsid w:val="002542F8"/>
    <w:rsid w:val="002543EF"/>
    <w:rsid w:val="00254F2A"/>
    <w:rsid w:val="00255784"/>
    <w:rsid w:val="00255A29"/>
    <w:rsid w:val="0025631F"/>
    <w:rsid w:val="00256986"/>
    <w:rsid w:val="00256D61"/>
    <w:rsid w:val="00256E23"/>
    <w:rsid w:val="00257246"/>
    <w:rsid w:val="00257438"/>
    <w:rsid w:val="0026119C"/>
    <w:rsid w:val="00261AFE"/>
    <w:rsid w:val="0026212A"/>
    <w:rsid w:val="002621D7"/>
    <w:rsid w:val="00262996"/>
    <w:rsid w:val="00263044"/>
    <w:rsid w:val="00263759"/>
    <w:rsid w:val="002638BD"/>
    <w:rsid w:val="0026470B"/>
    <w:rsid w:val="0026486D"/>
    <w:rsid w:val="00264C4B"/>
    <w:rsid w:val="00264ED0"/>
    <w:rsid w:val="00265346"/>
    <w:rsid w:val="00266045"/>
    <w:rsid w:val="002660C3"/>
    <w:rsid w:val="00266C21"/>
    <w:rsid w:val="00266DE1"/>
    <w:rsid w:val="00267A92"/>
    <w:rsid w:val="00267E43"/>
    <w:rsid w:val="00270282"/>
    <w:rsid w:val="00270780"/>
    <w:rsid w:val="00270CF6"/>
    <w:rsid w:val="00271097"/>
    <w:rsid w:val="00271C53"/>
    <w:rsid w:val="0027244F"/>
    <w:rsid w:val="00273052"/>
    <w:rsid w:val="002739CE"/>
    <w:rsid w:val="00273C5F"/>
    <w:rsid w:val="002741D4"/>
    <w:rsid w:val="002743AC"/>
    <w:rsid w:val="0027499D"/>
    <w:rsid w:val="002751CA"/>
    <w:rsid w:val="0027544D"/>
    <w:rsid w:val="00277196"/>
    <w:rsid w:val="002775ED"/>
    <w:rsid w:val="002778AB"/>
    <w:rsid w:val="002802A5"/>
    <w:rsid w:val="00280CFB"/>
    <w:rsid w:val="00280D24"/>
    <w:rsid w:val="002815C4"/>
    <w:rsid w:val="00281BCB"/>
    <w:rsid w:val="00281C76"/>
    <w:rsid w:val="0028316D"/>
    <w:rsid w:val="00283296"/>
    <w:rsid w:val="0028583E"/>
    <w:rsid w:val="00285853"/>
    <w:rsid w:val="00285B1A"/>
    <w:rsid w:val="00285FF3"/>
    <w:rsid w:val="002866EC"/>
    <w:rsid w:val="002867C6"/>
    <w:rsid w:val="0028744E"/>
    <w:rsid w:val="002876D2"/>
    <w:rsid w:val="00287936"/>
    <w:rsid w:val="00287BB7"/>
    <w:rsid w:val="002903C5"/>
    <w:rsid w:val="0029041B"/>
    <w:rsid w:val="00290A99"/>
    <w:rsid w:val="00290EAF"/>
    <w:rsid w:val="0029159A"/>
    <w:rsid w:val="00291CF1"/>
    <w:rsid w:val="00292AA1"/>
    <w:rsid w:val="00294012"/>
    <w:rsid w:val="002945B0"/>
    <w:rsid w:val="0029499D"/>
    <w:rsid w:val="00294A13"/>
    <w:rsid w:val="00294B10"/>
    <w:rsid w:val="00294DF9"/>
    <w:rsid w:val="00295073"/>
    <w:rsid w:val="00295468"/>
    <w:rsid w:val="002968DC"/>
    <w:rsid w:val="00296C32"/>
    <w:rsid w:val="002977CE"/>
    <w:rsid w:val="00297AF5"/>
    <w:rsid w:val="002A02D6"/>
    <w:rsid w:val="002A07C4"/>
    <w:rsid w:val="002A0921"/>
    <w:rsid w:val="002A0CB3"/>
    <w:rsid w:val="002A1887"/>
    <w:rsid w:val="002A2001"/>
    <w:rsid w:val="002A28BA"/>
    <w:rsid w:val="002A4060"/>
    <w:rsid w:val="002A4868"/>
    <w:rsid w:val="002A4A05"/>
    <w:rsid w:val="002A4EB3"/>
    <w:rsid w:val="002A51D9"/>
    <w:rsid w:val="002A525A"/>
    <w:rsid w:val="002A5968"/>
    <w:rsid w:val="002A5CAB"/>
    <w:rsid w:val="002A5D40"/>
    <w:rsid w:val="002A622E"/>
    <w:rsid w:val="002A6424"/>
    <w:rsid w:val="002A64E7"/>
    <w:rsid w:val="002A7748"/>
    <w:rsid w:val="002A7ED3"/>
    <w:rsid w:val="002A7FB1"/>
    <w:rsid w:val="002A7FC9"/>
    <w:rsid w:val="002B139C"/>
    <w:rsid w:val="002B1881"/>
    <w:rsid w:val="002B1F61"/>
    <w:rsid w:val="002B2070"/>
    <w:rsid w:val="002B2906"/>
    <w:rsid w:val="002B2C66"/>
    <w:rsid w:val="002B34E3"/>
    <w:rsid w:val="002B51B6"/>
    <w:rsid w:val="002B5AEE"/>
    <w:rsid w:val="002B6177"/>
    <w:rsid w:val="002B650C"/>
    <w:rsid w:val="002B68E6"/>
    <w:rsid w:val="002B6985"/>
    <w:rsid w:val="002B6D7A"/>
    <w:rsid w:val="002C02BA"/>
    <w:rsid w:val="002C0301"/>
    <w:rsid w:val="002C0326"/>
    <w:rsid w:val="002C0A9F"/>
    <w:rsid w:val="002C1AB3"/>
    <w:rsid w:val="002C1BB7"/>
    <w:rsid w:val="002C1FB3"/>
    <w:rsid w:val="002C2665"/>
    <w:rsid w:val="002C28E1"/>
    <w:rsid w:val="002C327D"/>
    <w:rsid w:val="002C3635"/>
    <w:rsid w:val="002C3890"/>
    <w:rsid w:val="002C3AD9"/>
    <w:rsid w:val="002C4286"/>
    <w:rsid w:val="002C43FC"/>
    <w:rsid w:val="002C45C3"/>
    <w:rsid w:val="002C483B"/>
    <w:rsid w:val="002C4DFE"/>
    <w:rsid w:val="002C519E"/>
    <w:rsid w:val="002C5D5E"/>
    <w:rsid w:val="002C6116"/>
    <w:rsid w:val="002C643D"/>
    <w:rsid w:val="002C66B8"/>
    <w:rsid w:val="002C70E7"/>
    <w:rsid w:val="002D0C27"/>
    <w:rsid w:val="002D0E88"/>
    <w:rsid w:val="002D0EA7"/>
    <w:rsid w:val="002D0F31"/>
    <w:rsid w:val="002D1593"/>
    <w:rsid w:val="002D1A1E"/>
    <w:rsid w:val="002D22A6"/>
    <w:rsid w:val="002D2819"/>
    <w:rsid w:val="002D2CD6"/>
    <w:rsid w:val="002D2F81"/>
    <w:rsid w:val="002D38A3"/>
    <w:rsid w:val="002D3BA3"/>
    <w:rsid w:val="002D43EE"/>
    <w:rsid w:val="002D4892"/>
    <w:rsid w:val="002D4D06"/>
    <w:rsid w:val="002D4DDE"/>
    <w:rsid w:val="002D4EE7"/>
    <w:rsid w:val="002D4EED"/>
    <w:rsid w:val="002D5AAD"/>
    <w:rsid w:val="002D5DA3"/>
    <w:rsid w:val="002D6097"/>
    <w:rsid w:val="002D65AD"/>
    <w:rsid w:val="002D6782"/>
    <w:rsid w:val="002D74A4"/>
    <w:rsid w:val="002D7DB2"/>
    <w:rsid w:val="002D7DBD"/>
    <w:rsid w:val="002D7EA8"/>
    <w:rsid w:val="002E00E1"/>
    <w:rsid w:val="002E0102"/>
    <w:rsid w:val="002E03AE"/>
    <w:rsid w:val="002E0542"/>
    <w:rsid w:val="002E05F2"/>
    <w:rsid w:val="002E0E87"/>
    <w:rsid w:val="002E12FA"/>
    <w:rsid w:val="002E13CF"/>
    <w:rsid w:val="002E201C"/>
    <w:rsid w:val="002E22CA"/>
    <w:rsid w:val="002E236F"/>
    <w:rsid w:val="002E37C5"/>
    <w:rsid w:val="002E3956"/>
    <w:rsid w:val="002E3C08"/>
    <w:rsid w:val="002E3CF2"/>
    <w:rsid w:val="002E469E"/>
    <w:rsid w:val="002E4C01"/>
    <w:rsid w:val="002E4D50"/>
    <w:rsid w:val="002E55FF"/>
    <w:rsid w:val="002E587E"/>
    <w:rsid w:val="002E672A"/>
    <w:rsid w:val="002E6853"/>
    <w:rsid w:val="002E7EC1"/>
    <w:rsid w:val="002E7EE5"/>
    <w:rsid w:val="002F0323"/>
    <w:rsid w:val="002F0DFB"/>
    <w:rsid w:val="002F134F"/>
    <w:rsid w:val="002F1D0B"/>
    <w:rsid w:val="002F1E1D"/>
    <w:rsid w:val="002F1F02"/>
    <w:rsid w:val="002F27E5"/>
    <w:rsid w:val="002F2D81"/>
    <w:rsid w:val="002F2F66"/>
    <w:rsid w:val="002F39D4"/>
    <w:rsid w:val="002F4BA9"/>
    <w:rsid w:val="002F541B"/>
    <w:rsid w:val="002F5BFE"/>
    <w:rsid w:val="002F5DA5"/>
    <w:rsid w:val="002F5E17"/>
    <w:rsid w:val="002F647C"/>
    <w:rsid w:val="002F6C6B"/>
    <w:rsid w:val="002F6CB0"/>
    <w:rsid w:val="002F6EFF"/>
    <w:rsid w:val="002F7DF0"/>
    <w:rsid w:val="002F7FAF"/>
    <w:rsid w:val="00300573"/>
    <w:rsid w:val="003025FE"/>
    <w:rsid w:val="00302A27"/>
    <w:rsid w:val="00303AB6"/>
    <w:rsid w:val="00304640"/>
    <w:rsid w:val="00304AC1"/>
    <w:rsid w:val="00305090"/>
    <w:rsid w:val="00305454"/>
    <w:rsid w:val="00305B9F"/>
    <w:rsid w:val="00305E21"/>
    <w:rsid w:val="003066C6"/>
    <w:rsid w:val="003066FA"/>
    <w:rsid w:val="00306AD6"/>
    <w:rsid w:val="003077F4"/>
    <w:rsid w:val="00307DC7"/>
    <w:rsid w:val="00307FF2"/>
    <w:rsid w:val="00310EDB"/>
    <w:rsid w:val="00311C51"/>
    <w:rsid w:val="00311D56"/>
    <w:rsid w:val="00312016"/>
    <w:rsid w:val="00312340"/>
    <w:rsid w:val="00312DFC"/>
    <w:rsid w:val="0031318C"/>
    <w:rsid w:val="00313C9D"/>
    <w:rsid w:val="0031430C"/>
    <w:rsid w:val="00314919"/>
    <w:rsid w:val="00314C5A"/>
    <w:rsid w:val="0031531A"/>
    <w:rsid w:val="00315394"/>
    <w:rsid w:val="00315D77"/>
    <w:rsid w:val="00315D8E"/>
    <w:rsid w:val="00316002"/>
    <w:rsid w:val="00316CDE"/>
    <w:rsid w:val="00316E94"/>
    <w:rsid w:val="0031752D"/>
    <w:rsid w:val="00317709"/>
    <w:rsid w:val="00320688"/>
    <w:rsid w:val="00320B75"/>
    <w:rsid w:val="00321DB7"/>
    <w:rsid w:val="00321E7A"/>
    <w:rsid w:val="0032226D"/>
    <w:rsid w:val="003235E6"/>
    <w:rsid w:val="00324038"/>
    <w:rsid w:val="00324951"/>
    <w:rsid w:val="003249F6"/>
    <w:rsid w:val="00324B2F"/>
    <w:rsid w:val="00325FCC"/>
    <w:rsid w:val="00326106"/>
    <w:rsid w:val="00326805"/>
    <w:rsid w:val="003269B7"/>
    <w:rsid w:val="00326C0E"/>
    <w:rsid w:val="003272A3"/>
    <w:rsid w:val="003272E4"/>
    <w:rsid w:val="00327B71"/>
    <w:rsid w:val="00331461"/>
    <w:rsid w:val="003316A8"/>
    <w:rsid w:val="00331C80"/>
    <w:rsid w:val="00331CC9"/>
    <w:rsid w:val="003320D7"/>
    <w:rsid w:val="00332265"/>
    <w:rsid w:val="00332862"/>
    <w:rsid w:val="00332D52"/>
    <w:rsid w:val="00333337"/>
    <w:rsid w:val="00333A28"/>
    <w:rsid w:val="00333B6C"/>
    <w:rsid w:val="00334927"/>
    <w:rsid w:val="003360AD"/>
    <w:rsid w:val="003361FD"/>
    <w:rsid w:val="0033631D"/>
    <w:rsid w:val="003369C7"/>
    <w:rsid w:val="003373A6"/>
    <w:rsid w:val="00337409"/>
    <w:rsid w:val="00337E18"/>
    <w:rsid w:val="003405AF"/>
    <w:rsid w:val="0034088F"/>
    <w:rsid w:val="00340B3E"/>
    <w:rsid w:val="003413D2"/>
    <w:rsid w:val="00341525"/>
    <w:rsid w:val="0034257E"/>
    <w:rsid w:val="003429A1"/>
    <w:rsid w:val="003429FC"/>
    <w:rsid w:val="00343079"/>
    <w:rsid w:val="00343127"/>
    <w:rsid w:val="00343320"/>
    <w:rsid w:val="00344066"/>
    <w:rsid w:val="00344BBF"/>
    <w:rsid w:val="0034509B"/>
    <w:rsid w:val="00345644"/>
    <w:rsid w:val="00345D0E"/>
    <w:rsid w:val="00345D7A"/>
    <w:rsid w:val="0034607E"/>
    <w:rsid w:val="00346A96"/>
    <w:rsid w:val="00346B6D"/>
    <w:rsid w:val="00346BA3"/>
    <w:rsid w:val="00346C69"/>
    <w:rsid w:val="00347356"/>
    <w:rsid w:val="0035005C"/>
    <w:rsid w:val="00350896"/>
    <w:rsid w:val="00350C31"/>
    <w:rsid w:val="00350C9F"/>
    <w:rsid w:val="00351391"/>
    <w:rsid w:val="003519CD"/>
    <w:rsid w:val="00351A3A"/>
    <w:rsid w:val="0035455F"/>
    <w:rsid w:val="00355D75"/>
    <w:rsid w:val="00355D8F"/>
    <w:rsid w:val="00356A73"/>
    <w:rsid w:val="00356FF0"/>
    <w:rsid w:val="003577EF"/>
    <w:rsid w:val="00357A3A"/>
    <w:rsid w:val="00357A60"/>
    <w:rsid w:val="00360304"/>
    <w:rsid w:val="00360A78"/>
    <w:rsid w:val="00361750"/>
    <w:rsid w:val="00363894"/>
    <w:rsid w:val="00363B2A"/>
    <w:rsid w:val="00363BF1"/>
    <w:rsid w:val="00366779"/>
    <w:rsid w:val="003668E5"/>
    <w:rsid w:val="003669C8"/>
    <w:rsid w:val="00366CEB"/>
    <w:rsid w:val="003672B3"/>
    <w:rsid w:val="003676DF"/>
    <w:rsid w:val="00367783"/>
    <w:rsid w:val="00367898"/>
    <w:rsid w:val="003679D3"/>
    <w:rsid w:val="00367A87"/>
    <w:rsid w:val="00367EE7"/>
    <w:rsid w:val="003703BB"/>
    <w:rsid w:val="003705EA"/>
    <w:rsid w:val="00370A56"/>
    <w:rsid w:val="00371213"/>
    <w:rsid w:val="00372842"/>
    <w:rsid w:val="003729A5"/>
    <w:rsid w:val="00372C89"/>
    <w:rsid w:val="00372E9A"/>
    <w:rsid w:val="003735B9"/>
    <w:rsid w:val="00373634"/>
    <w:rsid w:val="00374677"/>
    <w:rsid w:val="0037510C"/>
    <w:rsid w:val="00375850"/>
    <w:rsid w:val="0037632F"/>
    <w:rsid w:val="00377B26"/>
    <w:rsid w:val="00381014"/>
    <w:rsid w:val="00381604"/>
    <w:rsid w:val="00381C68"/>
    <w:rsid w:val="00381F60"/>
    <w:rsid w:val="00383204"/>
    <w:rsid w:val="00383AB0"/>
    <w:rsid w:val="003847BB"/>
    <w:rsid w:val="00384814"/>
    <w:rsid w:val="00384C0A"/>
    <w:rsid w:val="00385B16"/>
    <w:rsid w:val="00385B96"/>
    <w:rsid w:val="0038637D"/>
    <w:rsid w:val="003868F6"/>
    <w:rsid w:val="003869DC"/>
    <w:rsid w:val="00386C07"/>
    <w:rsid w:val="00386F58"/>
    <w:rsid w:val="0038700D"/>
    <w:rsid w:val="003879CE"/>
    <w:rsid w:val="00387B88"/>
    <w:rsid w:val="00390B8F"/>
    <w:rsid w:val="00390C0D"/>
    <w:rsid w:val="00391447"/>
    <w:rsid w:val="003919D9"/>
    <w:rsid w:val="00391BDD"/>
    <w:rsid w:val="003922DE"/>
    <w:rsid w:val="00392E35"/>
    <w:rsid w:val="00393247"/>
    <w:rsid w:val="00393551"/>
    <w:rsid w:val="00393816"/>
    <w:rsid w:val="00393FCD"/>
    <w:rsid w:val="003944EA"/>
    <w:rsid w:val="00394639"/>
    <w:rsid w:val="00394DF6"/>
    <w:rsid w:val="00394EC6"/>
    <w:rsid w:val="00395A02"/>
    <w:rsid w:val="00395CD9"/>
    <w:rsid w:val="003962E6"/>
    <w:rsid w:val="00396831"/>
    <w:rsid w:val="003971A1"/>
    <w:rsid w:val="003A0F6B"/>
    <w:rsid w:val="003A12B6"/>
    <w:rsid w:val="003A1804"/>
    <w:rsid w:val="003A1C44"/>
    <w:rsid w:val="003A20D5"/>
    <w:rsid w:val="003A24CC"/>
    <w:rsid w:val="003A2512"/>
    <w:rsid w:val="003A2A53"/>
    <w:rsid w:val="003A2EE8"/>
    <w:rsid w:val="003A373C"/>
    <w:rsid w:val="003A5378"/>
    <w:rsid w:val="003A553C"/>
    <w:rsid w:val="003A56DF"/>
    <w:rsid w:val="003A6008"/>
    <w:rsid w:val="003A703F"/>
    <w:rsid w:val="003A7E2B"/>
    <w:rsid w:val="003A7E40"/>
    <w:rsid w:val="003B0336"/>
    <w:rsid w:val="003B0A3A"/>
    <w:rsid w:val="003B0A6B"/>
    <w:rsid w:val="003B0D79"/>
    <w:rsid w:val="003B2930"/>
    <w:rsid w:val="003B31A7"/>
    <w:rsid w:val="003B4587"/>
    <w:rsid w:val="003B4B51"/>
    <w:rsid w:val="003B4FE1"/>
    <w:rsid w:val="003B514E"/>
    <w:rsid w:val="003B5531"/>
    <w:rsid w:val="003B636A"/>
    <w:rsid w:val="003B69CE"/>
    <w:rsid w:val="003B7403"/>
    <w:rsid w:val="003C0088"/>
    <w:rsid w:val="003C011C"/>
    <w:rsid w:val="003C0E32"/>
    <w:rsid w:val="003C11D7"/>
    <w:rsid w:val="003C16CB"/>
    <w:rsid w:val="003C1B97"/>
    <w:rsid w:val="003C247B"/>
    <w:rsid w:val="003C3292"/>
    <w:rsid w:val="003C3C1E"/>
    <w:rsid w:val="003C3D88"/>
    <w:rsid w:val="003C4134"/>
    <w:rsid w:val="003C435B"/>
    <w:rsid w:val="003C4EBE"/>
    <w:rsid w:val="003C62EC"/>
    <w:rsid w:val="003C685A"/>
    <w:rsid w:val="003C6E9C"/>
    <w:rsid w:val="003C746F"/>
    <w:rsid w:val="003C7570"/>
    <w:rsid w:val="003C76E6"/>
    <w:rsid w:val="003C7E59"/>
    <w:rsid w:val="003C7F12"/>
    <w:rsid w:val="003D03D6"/>
    <w:rsid w:val="003D075D"/>
    <w:rsid w:val="003D0EE2"/>
    <w:rsid w:val="003D1283"/>
    <w:rsid w:val="003D14C8"/>
    <w:rsid w:val="003D1517"/>
    <w:rsid w:val="003D16C5"/>
    <w:rsid w:val="003D1CA9"/>
    <w:rsid w:val="003D2DA0"/>
    <w:rsid w:val="003D34C3"/>
    <w:rsid w:val="003D3D83"/>
    <w:rsid w:val="003D4685"/>
    <w:rsid w:val="003D4A41"/>
    <w:rsid w:val="003D4CDF"/>
    <w:rsid w:val="003D514A"/>
    <w:rsid w:val="003D5ADB"/>
    <w:rsid w:val="003D6448"/>
    <w:rsid w:val="003D646C"/>
    <w:rsid w:val="003D663E"/>
    <w:rsid w:val="003D664B"/>
    <w:rsid w:val="003D6793"/>
    <w:rsid w:val="003D6B03"/>
    <w:rsid w:val="003D75D8"/>
    <w:rsid w:val="003E006E"/>
    <w:rsid w:val="003E0947"/>
    <w:rsid w:val="003E0E96"/>
    <w:rsid w:val="003E20F7"/>
    <w:rsid w:val="003E336A"/>
    <w:rsid w:val="003E3E2F"/>
    <w:rsid w:val="003E4048"/>
    <w:rsid w:val="003E4CE5"/>
    <w:rsid w:val="003E604C"/>
    <w:rsid w:val="003E60DA"/>
    <w:rsid w:val="003E6E00"/>
    <w:rsid w:val="003E7111"/>
    <w:rsid w:val="003E7940"/>
    <w:rsid w:val="003F01BD"/>
    <w:rsid w:val="003F0486"/>
    <w:rsid w:val="003F048E"/>
    <w:rsid w:val="003F09FA"/>
    <w:rsid w:val="003F0AFF"/>
    <w:rsid w:val="003F1AA2"/>
    <w:rsid w:val="003F26DC"/>
    <w:rsid w:val="003F42FF"/>
    <w:rsid w:val="003F4B48"/>
    <w:rsid w:val="003F4DDC"/>
    <w:rsid w:val="003F56B8"/>
    <w:rsid w:val="003F57CB"/>
    <w:rsid w:val="003F5F1A"/>
    <w:rsid w:val="003F6327"/>
    <w:rsid w:val="003F6CEE"/>
    <w:rsid w:val="003F7425"/>
    <w:rsid w:val="003F765B"/>
    <w:rsid w:val="003F7CB8"/>
    <w:rsid w:val="00400CB4"/>
    <w:rsid w:val="00401386"/>
    <w:rsid w:val="004013E6"/>
    <w:rsid w:val="00401E31"/>
    <w:rsid w:val="00402BBA"/>
    <w:rsid w:val="004035D0"/>
    <w:rsid w:val="0040361D"/>
    <w:rsid w:val="00403795"/>
    <w:rsid w:val="004041FB"/>
    <w:rsid w:val="0040443E"/>
    <w:rsid w:val="004056B6"/>
    <w:rsid w:val="00405764"/>
    <w:rsid w:val="00406745"/>
    <w:rsid w:val="0040674B"/>
    <w:rsid w:val="00406B32"/>
    <w:rsid w:val="004074FA"/>
    <w:rsid w:val="00407A56"/>
    <w:rsid w:val="00407FCC"/>
    <w:rsid w:val="0041035A"/>
    <w:rsid w:val="00410E76"/>
    <w:rsid w:val="004112D1"/>
    <w:rsid w:val="004113C9"/>
    <w:rsid w:val="00411D1E"/>
    <w:rsid w:val="00411DF2"/>
    <w:rsid w:val="004120DF"/>
    <w:rsid w:val="004126B5"/>
    <w:rsid w:val="00414909"/>
    <w:rsid w:val="00415034"/>
    <w:rsid w:val="00415B1A"/>
    <w:rsid w:val="00415DFD"/>
    <w:rsid w:val="00416208"/>
    <w:rsid w:val="0041690F"/>
    <w:rsid w:val="004169D3"/>
    <w:rsid w:val="00416C2B"/>
    <w:rsid w:val="00416D41"/>
    <w:rsid w:val="00416E70"/>
    <w:rsid w:val="00417264"/>
    <w:rsid w:val="004210C0"/>
    <w:rsid w:val="004211DD"/>
    <w:rsid w:val="00421762"/>
    <w:rsid w:val="00421D4B"/>
    <w:rsid w:val="00421ED8"/>
    <w:rsid w:val="00422907"/>
    <w:rsid w:val="00423125"/>
    <w:rsid w:val="00423309"/>
    <w:rsid w:val="004233AD"/>
    <w:rsid w:val="00424446"/>
    <w:rsid w:val="00424867"/>
    <w:rsid w:val="00425341"/>
    <w:rsid w:val="004255FE"/>
    <w:rsid w:val="00425674"/>
    <w:rsid w:val="00425A82"/>
    <w:rsid w:val="00425C60"/>
    <w:rsid w:val="00426B2C"/>
    <w:rsid w:val="00427FA8"/>
    <w:rsid w:val="0043009D"/>
    <w:rsid w:val="0043026B"/>
    <w:rsid w:val="00430299"/>
    <w:rsid w:val="004306D4"/>
    <w:rsid w:val="00431A2A"/>
    <w:rsid w:val="00432ECA"/>
    <w:rsid w:val="0043554E"/>
    <w:rsid w:val="004355D4"/>
    <w:rsid w:val="004357B1"/>
    <w:rsid w:val="00435821"/>
    <w:rsid w:val="0043583E"/>
    <w:rsid w:val="00436CCE"/>
    <w:rsid w:val="00436EAD"/>
    <w:rsid w:val="00437439"/>
    <w:rsid w:val="004375E1"/>
    <w:rsid w:val="00437A2F"/>
    <w:rsid w:val="00440262"/>
    <w:rsid w:val="004406BF"/>
    <w:rsid w:val="00440814"/>
    <w:rsid w:val="0044105D"/>
    <w:rsid w:val="00441424"/>
    <w:rsid w:val="00442731"/>
    <w:rsid w:val="00442C12"/>
    <w:rsid w:val="004434DF"/>
    <w:rsid w:val="0044354B"/>
    <w:rsid w:val="0044493E"/>
    <w:rsid w:val="00444A1F"/>
    <w:rsid w:val="00444FC6"/>
    <w:rsid w:val="00445874"/>
    <w:rsid w:val="00445C38"/>
    <w:rsid w:val="0044686B"/>
    <w:rsid w:val="004475F7"/>
    <w:rsid w:val="0045057B"/>
    <w:rsid w:val="0045069B"/>
    <w:rsid w:val="00450B22"/>
    <w:rsid w:val="00451709"/>
    <w:rsid w:val="004518FA"/>
    <w:rsid w:val="00451A02"/>
    <w:rsid w:val="0045277C"/>
    <w:rsid w:val="00453507"/>
    <w:rsid w:val="00453592"/>
    <w:rsid w:val="004543AB"/>
    <w:rsid w:val="004545EC"/>
    <w:rsid w:val="00455967"/>
    <w:rsid w:val="00455F71"/>
    <w:rsid w:val="00456272"/>
    <w:rsid w:val="0045679C"/>
    <w:rsid w:val="004570EF"/>
    <w:rsid w:val="00457517"/>
    <w:rsid w:val="00457CF7"/>
    <w:rsid w:val="00457D37"/>
    <w:rsid w:val="0046028A"/>
    <w:rsid w:val="00460E3A"/>
    <w:rsid w:val="00460E68"/>
    <w:rsid w:val="004614BC"/>
    <w:rsid w:val="004619A5"/>
    <w:rsid w:val="00461F80"/>
    <w:rsid w:val="0046240D"/>
    <w:rsid w:val="00462898"/>
    <w:rsid w:val="00462D84"/>
    <w:rsid w:val="00463208"/>
    <w:rsid w:val="00463576"/>
    <w:rsid w:val="004636D6"/>
    <w:rsid w:val="0046399D"/>
    <w:rsid w:val="00463EA4"/>
    <w:rsid w:val="00465A21"/>
    <w:rsid w:val="00465DE5"/>
    <w:rsid w:val="00466978"/>
    <w:rsid w:val="00466ABA"/>
    <w:rsid w:val="004672E3"/>
    <w:rsid w:val="0046775D"/>
    <w:rsid w:val="00467823"/>
    <w:rsid w:val="004705FA"/>
    <w:rsid w:val="004708AC"/>
    <w:rsid w:val="00470B42"/>
    <w:rsid w:val="00471387"/>
    <w:rsid w:val="0047146C"/>
    <w:rsid w:val="0047149F"/>
    <w:rsid w:val="00471963"/>
    <w:rsid w:val="004724B8"/>
    <w:rsid w:val="004728FB"/>
    <w:rsid w:val="004729AD"/>
    <w:rsid w:val="00472CA7"/>
    <w:rsid w:val="00472CEC"/>
    <w:rsid w:val="00473308"/>
    <w:rsid w:val="0047377C"/>
    <w:rsid w:val="00473DD1"/>
    <w:rsid w:val="0047471E"/>
    <w:rsid w:val="004749DA"/>
    <w:rsid w:val="00474DEF"/>
    <w:rsid w:val="00475729"/>
    <w:rsid w:val="004758E7"/>
    <w:rsid w:val="00475BAB"/>
    <w:rsid w:val="004764C6"/>
    <w:rsid w:val="00476AC1"/>
    <w:rsid w:val="00476F97"/>
    <w:rsid w:val="00477247"/>
    <w:rsid w:val="004776BB"/>
    <w:rsid w:val="004776FB"/>
    <w:rsid w:val="0048055E"/>
    <w:rsid w:val="00480C2B"/>
    <w:rsid w:val="00480DC5"/>
    <w:rsid w:val="00480FD9"/>
    <w:rsid w:val="0048131D"/>
    <w:rsid w:val="00481D0B"/>
    <w:rsid w:val="004824A9"/>
    <w:rsid w:val="00483091"/>
    <w:rsid w:val="00483140"/>
    <w:rsid w:val="00483984"/>
    <w:rsid w:val="00483BC7"/>
    <w:rsid w:val="00483CF0"/>
    <w:rsid w:val="00484D4D"/>
    <w:rsid w:val="00486516"/>
    <w:rsid w:val="0048664F"/>
    <w:rsid w:val="004868AD"/>
    <w:rsid w:val="00486D00"/>
    <w:rsid w:val="00487FE1"/>
    <w:rsid w:val="00490707"/>
    <w:rsid w:val="00490815"/>
    <w:rsid w:val="0049117E"/>
    <w:rsid w:val="0049217D"/>
    <w:rsid w:val="00492503"/>
    <w:rsid w:val="004925C8"/>
    <w:rsid w:val="00492AF9"/>
    <w:rsid w:val="00492B76"/>
    <w:rsid w:val="0049333E"/>
    <w:rsid w:val="0049418F"/>
    <w:rsid w:val="0049570D"/>
    <w:rsid w:val="00495C48"/>
    <w:rsid w:val="00495DC6"/>
    <w:rsid w:val="00496CCE"/>
    <w:rsid w:val="004978C1"/>
    <w:rsid w:val="00497AAD"/>
    <w:rsid w:val="00497BD7"/>
    <w:rsid w:val="00497D1A"/>
    <w:rsid w:val="004A00C9"/>
    <w:rsid w:val="004A03D0"/>
    <w:rsid w:val="004A1049"/>
    <w:rsid w:val="004A1AFA"/>
    <w:rsid w:val="004A1EA7"/>
    <w:rsid w:val="004A26F5"/>
    <w:rsid w:val="004A2EF8"/>
    <w:rsid w:val="004A3A21"/>
    <w:rsid w:val="004A407A"/>
    <w:rsid w:val="004A4E3B"/>
    <w:rsid w:val="004A6110"/>
    <w:rsid w:val="004A61B8"/>
    <w:rsid w:val="004A6415"/>
    <w:rsid w:val="004A64F9"/>
    <w:rsid w:val="004A65F4"/>
    <w:rsid w:val="004A6D2C"/>
    <w:rsid w:val="004B026C"/>
    <w:rsid w:val="004B0271"/>
    <w:rsid w:val="004B0BE8"/>
    <w:rsid w:val="004B0E4A"/>
    <w:rsid w:val="004B18F4"/>
    <w:rsid w:val="004B1A98"/>
    <w:rsid w:val="004B2463"/>
    <w:rsid w:val="004B2E9D"/>
    <w:rsid w:val="004B305F"/>
    <w:rsid w:val="004B34C4"/>
    <w:rsid w:val="004B34E8"/>
    <w:rsid w:val="004B3981"/>
    <w:rsid w:val="004B3A03"/>
    <w:rsid w:val="004B419F"/>
    <w:rsid w:val="004B4EA9"/>
    <w:rsid w:val="004B5C96"/>
    <w:rsid w:val="004B6124"/>
    <w:rsid w:val="004B645F"/>
    <w:rsid w:val="004B6E50"/>
    <w:rsid w:val="004B728F"/>
    <w:rsid w:val="004B7317"/>
    <w:rsid w:val="004B75B2"/>
    <w:rsid w:val="004B75C6"/>
    <w:rsid w:val="004B7A16"/>
    <w:rsid w:val="004C02C5"/>
    <w:rsid w:val="004C0BF0"/>
    <w:rsid w:val="004C0D40"/>
    <w:rsid w:val="004C0D94"/>
    <w:rsid w:val="004C114F"/>
    <w:rsid w:val="004C11A9"/>
    <w:rsid w:val="004C27CF"/>
    <w:rsid w:val="004C2CA7"/>
    <w:rsid w:val="004C3592"/>
    <w:rsid w:val="004C45C8"/>
    <w:rsid w:val="004C4F8F"/>
    <w:rsid w:val="004C5F4B"/>
    <w:rsid w:val="004C612E"/>
    <w:rsid w:val="004C61B8"/>
    <w:rsid w:val="004C69FE"/>
    <w:rsid w:val="004C6C0A"/>
    <w:rsid w:val="004C6C6D"/>
    <w:rsid w:val="004C77FF"/>
    <w:rsid w:val="004C7A0B"/>
    <w:rsid w:val="004C7DB0"/>
    <w:rsid w:val="004C7FFC"/>
    <w:rsid w:val="004D0223"/>
    <w:rsid w:val="004D0C4C"/>
    <w:rsid w:val="004D16A3"/>
    <w:rsid w:val="004D1934"/>
    <w:rsid w:val="004D1E41"/>
    <w:rsid w:val="004D2326"/>
    <w:rsid w:val="004D2E11"/>
    <w:rsid w:val="004D3108"/>
    <w:rsid w:val="004D329C"/>
    <w:rsid w:val="004D34D1"/>
    <w:rsid w:val="004D4523"/>
    <w:rsid w:val="004D4990"/>
    <w:rsid w:val="004D4B05"/>
    <w:rsid w:val="004D51D6"/>
    <w:rsid w:val="004D6BF2"/>
    <w:rsid w:val="004D6F29"/>
    <w:rsid w:val="004D7BF5"/>
    <w:rsid w:val="004D7F9C"/>
    <w:rsid w:val="004E03F4"/>
    <w:rsid w:val="004E068F"/>
    <w:rsid w:val="004E0860"/>
    <w:rsid w:val="004E09CF"/>
    <w:rsid w:val="004E0B75"/>
    <w:rsid w:val="004E0C29"/>
    <w:rsid w:val="004E0DC4"/>
    <w:rsid w:val="004E109C"/>
    <w:rsid w:val="004E1D6F"/>
    <w:rsid w:val="004E1DF3"/>
    <w:rsid w:val="004E2393"/>
    <w:rsid w:val="004E289D"/>
    <w:rsid w:val="004E3117"/>
    <w:rsid w:val="004E3A2A"/>
    <w:rsid w:val="004E3AB1"/>
    <w:rsid w:val="004E4003"/>
    <w:rsid w:val="004E4626"/>
    <w:rsid w:val="004E4984"/>
    <w:rsid w:val="004E5101"/>
    <w:rsid w:val="004E5380"/>
    <w:rsid w:val="004E6746"/>
    <w:rsid w:val="004E6CAC"/>
    <w:rsid w:val="004E6F69"/>
    <w:rsid w:val="004E75C1"/>
    <w:rsid w:val="004E777F"/>
    <w:rsid w:val="004F07F2"/>
    <w:rsid w:val="004F07F9"/>
    <w:rsid w:val="004F0A50"/>
    <w:rsid w:val="004F0D1F"/>
    <w:rsid w:val="004F0E82"/>
    <w:rsid w:val="004F1523"/>
    <w:rsid w:val="004F1847"/>
    <w:rsid w:val="004F1CE1"/>
    <w:rsid w:val="004F1F9E"/>
    <w:rsid w:val="004F2CB6"/>
    <w:rsid w:val="004F2E6E"/>
    <w:rsid w:val="004F3015"/>
    <w:rsid w:val="004F313F"/>
    <w:rsid w:val="004F34E2"/>
    <w:rsid w:val="004F367F"/>
    <w:rsid w:val="004F3EEF"/>
    <w:rsid w:val="004F43A7"/>
    <w:rsid w:val="004F447B"/>
    <w:rsid w:val="004F497C"/>
    <w:rsid w:val="004F4FAC"/>
    <w:rsid w:val="004F4FE8"/>
    <w:rsid w:val="004F531B"/>
    <w:rsid w:val="004F560C"/>
    <w:rsid w:val="004F5DBB"/>
    <w:rsid w:val="004F60B4"/>
    <w:rsid w:val="004F61A3"/>
    <w:rsid w:val="004F6874"/>
    <w:rsid w:val="004F7922"/>
    <w:rsid w:val="004F7A1F"/>
    <w:rsid w:val="004F7B47"/>
    <w:rsid w:val="0050079C"/>
    <w:rsid w:val="0050106A"/>
    <w:rsid w:val="005010BC"/>
    <w:rsid w:val="00501848"/>
    <w:rsid w:val="00502B31"/>
    <w:rsid w:val="0050434C"/>
    <w:rsid w:val="0050537D"/>
    <w:rsid w:val="0050591C"/>
    <w:rsid w:val="005059BD"/>
    <w:rsid w:val="005060AE"/>
    <w:rsid w:val="0050790B"/>
    <w:rsid w:val="00507FDF"/>
    <w:rsid w:val="0051037C"/>
    <w:rsid w:val="0051050F"/>
    <w:rsid w:val="0051058B"/>
    <w:rsid w:val="00510DDC"/>
    <w:rsid w:val="00511166"/>
    <w:rsid w:val="00512217"/>
    <w:rsid w:val="00512459"/>
    <w:rsid w:val="005131A2"/>
    <w:rsid w:val="005137E4"/>
    <w:rsid w:val="00513BB9"/>
    <w:rsid w:val="0051440E"/>
    <w:rsid w:val="00514480"/>
    <w:rsid w:val="005148CD"/>
    <w:rsid w:val="00515180"/>
    <w:rsid w:val="00515973"/>
    <w:rsid w:val="00516069"/>
    <w:rsid w:val="00517AC8"/>
    <w:rsid w:val="00517C3E"/>
    <w:rsid w:val="00517FE0"/>
    <w:rsid w:val="005207D8"/>
    <w:rsid w:val="0052091D"/>
    <w:rsid w:val="005212F4"/>
    <w:rsid w:val="00521908"/>
    <w:rsid w:val="005224BC"/>
    <w:rsid w:val="00522928"/>
    <w:rsid w:val="00522FF1"/>
    <w:rsid w:val="00523946"/>
    <w:rsid w:val="0052397A"/>
    <w:rsid w:val="005256D6"/>
    <w:rsid w:val="00525AD8"/>
    <w:rsid w:val="00525D6B"/>
    <w:rsid w:val="00526429"/>
    <w:rsid w:val="005266C1"/>
    <w:rsid w:val="005267F4"/>
    <w:rsid w:val="005269D3"/>
    <w:rsid w:val="00527317"/>
    <w:rsid w:val="00527ED6"/>
    <w:rsid w:val="0053024F"/>
    <w:rsid w:val="00531064"/>
    <w:rsid w:val="005312CB"/>
    <w:rsid w:val="005313B2"/>
    <w:rsid w:val="00531911"/>
    <w:rsid w:val="00531E92"/>
    <w:rsid w:val="005324D7"/>
    <w:rsid w:val="005326F0"/>
    <w:rsid w:val="00532764"/>
    <w:rsid w:val="00532AA5"/>
    <w:rsid w:val="00532C5F"/>
    <w:rsid w:val="00533233"/>
    <w:rsid w:val="005335A2"/>
    <w:rsid w:val="00533D13"/>
    <w:rsid w:val="00533DEC"/>
    <w:rsid w:val="00534026"/>
    <w:rsid w:val="00534D55"/>
    <w:rsid w:val="00535B53"/>
    <w:rsid w:val="00536B03"/>
    <w:rsid w:val="00537456"/>
    <w:rsid w:val="0053790C"/>
    <w:rsid w:val="00537B3D"/>
    <w:rsid w:val="00540401"/>
    <w:rsid w:val="005405B2"/>
    <w:rsid w:val="0054076A"/>
    <w:rsid w:val="00540D47"/>
    <w:rsid w:val="00540EE7"/>
    <w:rsid w:val="00541A22"/>
    <w:rsid w:val="00541EAD"/>
    <w:rsid w:val="005424C2"/>
    <w:rsid w:val="005426B2"/>
    <w:rsid w:val="00543519"/>
    <w:rsid w:val="00543640"/>
    <w:rsid w:val="00544019"/>
    <w:rsid w:val="005444C6"/>
    <w:rsid w:val="00544BF9"/>
    <w:rsid w:val="00544F05"/>
    <w:rsid w:val="00544FCC"/>
    <w:rsid w:val="005454B8"/>
    <w:rsid w:val="00545ACB"/>
    <w:rsid w:val="00545DB9"/>
    <w:rsid w:val="005462ED"/>
    <w:rsid w:val="00546585"/>
    <w:rsid w:val="0054680A"/>
    <w:rsid w:val="00546BF8"/>
    <w:rsid w:val="00547BA2"/>
    <w:rsid w:val="00550AC5"/>
    <w:rsid w:val="00550B7E"/>
    <w:rsid w:val="00551052"/>
    <w:rsid w:val="005524ED"/>
    <w:rsid w:val="00553F91"/>
    <w:rsid w:val="00554007"/>
    <w:rsid w:val="00554C03"/>
    <w:rsid w:val="00554C58"/>
    <w:rsid w:val="00554D5D"/>
    <w:rsid w:val="005550F9"/>
    <w:rsid w:val="00556338"/>
    <w:rsid w:val="00556441"/>
    <w:rsid w:val="00557031"/>
    <w:rsid w:val="00557F87"/>
    <w:rsid w:val="00560FCB"/>
    <w:rsid w:val="00561001"/>
    <w:rsid w:val="0056111C"/>
    <w:rsid w:val="00561140"/>
    <w:rsid w:val="00561412"/>
    <w:rsid w:val="00561903"/>
    <w:rsid w:val="00561A9B"/>
    <w:rsid w:val="00561E54"/>
    <w:rsid w:val="00561F73"/>
    <w:rsid w:val="005621F7"/>
    <w:rsid w:val="0056278F"/>
    <w:rsid w:val="00562FB1"/>
    <w:rsid w:val="00563068"/>
    <w:rsid w:val="0056376A"/>
    <w:rsid w:val="00563B3C"/>
    <w:rsid w:val="0056419C"/>
    <w:rsid w:val="00564DA7"/>
    <w:rsid w:val="00565204"/>
    <w:rsid w:val="00565473"/>
    <w:rsid w:val="00565DAC"/>
    <w:rsid w:val="00565F0D"/>
    <w:rsid w:val="005662DC"/>
    <w:rsid w:val="00566329"/>
    <w:rsid w:val="005668B9"/>
    <w:rsid w:val="00566E39"/>
    <w:rsid w:val="0056704E"/>
    <w:rsid w:val="00567623"/>
    <w:rsid w:val="005701C2"/>
    <w:rsid w:val="00570250"/>
    <w:rsid w:val="00570763"/>
    <w:rsid w:val="0057200B"/>
    <w:rsid w:val="00572297"/>
    <w:rsid w:val="0057345D"/>
    <w:rsid w:val="0057347D"/>
    <w:rsid w:val="00573560"/>
    <w:rsid w:val="00574E7B"/>
    <w:rsid w:val="00574F36"/>
    <w:rsid w:val="00576B5C"/>
    <w:rsid w:val="005770CC"/>
    <w:rsid w:val="005802F9"/>
    <w:rsid w:val="005806D5"/>
    <w:rsid w:val="00580DFC"/>
    <w:rsid w:val="0058134C"/>
    <w:rsid w:val="005815CD"/>
    <w:rsid w:val="005827A7"/>
    <w:rsid w:val="00583D43"/>
    <w:rsid w:val="005846C3"/>
    <w:rsid w:val="00584F04"/>
    <w:rsid w:val="0058544C"/>
    <w:rsid w:val="00585623"/>
    <w:rsid w:val="005857F7"/>
    <w:rsid w:val="005865E9"/>
    <w:rsid w:val="005868FD"/>
    <w:rsid w:val="00587D7B"/>
    <w:rsid w:val="005904DB"/>
    <w:rsid w:val="005905ED"/>
    <w:rsid w:val="00590D11"/>
    <w:rsid w:val="00591BA6"/>
    <w:rsid w:val="00592825"/>
    <w:rsid w:val="00594437"/>
    <w:rsid w:val="00594B70"/>
    <w:rsid w:val="00596CFA"/>
    <w:rsid w:val="00596EC6"/>
    <w:rsid w:val="005975CE"/>
    <w:rsid w:val="005A0088"/>
    <w:rsid w:val="005A04F6"/>
    <w:rsid w:val="005A14F0"/>
    <w:rsid w:val="005A1861"/>
    <w:rsid w:val="005A1A31"/>
    <w:rsid w:val="005A361D"/>
    <w:rsid w:val="005A36C2"/>
    <w:rsid w:val="005A3719"/>
    <w:rsid w:val="005A3DD7"/>
    <w:rsid w:val="005A40FA"/>
    <w:rsid w:val="005A4C20"/>
    <w:rsid w:val="005A4F48"/>
    <w:rsid w:val="005A54F1"/>
    <w:rsid w:val="005A57B8"/>
    <w:rsid w:val="005A5DDE"/>
    <w:rsid w:val="005A64A8"/>
    <w:rsid w:val="005A65C5"/>
    <w:rsid w:val="005A6875"/>
    <w:rsid w:val="005A7016"/>
    <w:rsid w:val="005A7A32"/>
    <w:rsid w:val="005A7F85"/>
    <w:rsid w:val="005B00DD"/>
    <w:rsid w:val="005B03B1"/>
    <w:rsid w:val="005B07D5"/>
    <w:rsid w:val="005B1A8A"/>
    <w:rsid w:val="005B1AAB"/>
    <w:rsid w:val="005B2578"/>
    <w:rsid w:val="005B2930"/>
    <w:rsid w:val="005B2B87"/>
    <w:rsid w:val="005B2FAA"/>
    <w:rsid w:val="005B33C8"/>
    <w:rsid w:val="005B387B"/>
    <w:rsid w:val="005B3B01"/>
    <w:rsid w:val="005B4333"/>
    <w:rsid w:val="005B48BE"/>
    <w:rsid w:val="005B58F7"/>
    <w:rsid w:val="005B5981"/>
    <w:rsid w:val="005B5994"/>
    <w:rsid w:val="005B6474"/>
    <w:rsid w:val="005B666D"/>
    <w:rsid w:val="005B667A"/>
    <w:rsid w:val="005B6865"/>
    <w:rsid w:val="005C039B"/>
    <w:rsid w:val="005C059F"/>
    <w:rsid w:val="005C07CE"/>
    <w:rsid w:val="005C0B8F"/>
    <w:rsid w:val="005C194E"/>
    <w:rsid w:val="005C1C83"/>
    <w:rsid w:val="005C1DB1"/>
    <w:rsid w:val="005C226F"/>
    <w:rsid w:val="005C2294"/>
    <w:rsid w:val="005C2E48"/>
    <w:rsid w:val="005C3344"/>
    <w:rsid w:val="005C4E4D"/>
    <w:rsid w:val="005C58F2"/>
    <w:rsid w:val="005C5A97"/>
    <w:rsid w:val="005C5F77"/>
    <w:rsid w:val="005C6AAB"/>
    <w:rsid w:val="005C6D5D"/>
    <w:rsid w:val="005C6FD0"/>
    <w:rsid w:val="005D01C3"/>
    <w:rsid w:val="005D05FF"/>
    <w:rsid w:val="005D0FB4"/>
    <w:rsid w:val="005D1176"/>
    <w:rsid w:val="005D1747"/>
    <w:rsid w:val="005D266D"/>
    <w:rsid w:val="005D306D"/>
    <w:rsid w:val="005D3327"/>
    <w:rsid w:val="005D4854"/>
    <w:rsid w:val="005D5BCF"/>
    <w:rsid w:val="005D65BF"/>
    <w:rsid w:val="005D6D84"/>
    <w:rsid w:val="005D70A1"/>
    <w:rsid w:val="005D79F2"/>
    <w:rsid w:val="005D7CB1"/>
    <w:rsid w:val="005D7F57"/>
    <w:rsid w:val="005E0067"/>
    <w:rsid w:val="005E0141"/>
    <w:rsid w:val="005E09CA"/>
    <w:rsid w:val="005E1AB4"/>
    <w:rsid w:val="005E255B"/>
    <w:rsid w:val="005E2CF7"/>
    <w:rsid w:val="005E37FD"/>
    <w:rsid w:val="005E4543"/>
    <w:rsid w:val="005E4A1C"/>
    <w:rsid w:val="005E56C9"/>
    <w:rsid w:val="005E5CF7"/>
    <w:rsid w:val="005E5FF0"/>
    <w:rsid w:val="005E642A"/>
    <w:rsid w:val="005E65A7"/>
    <w:rsid w:val="005E721E"/>
    <w:rsid w:val="005F0857"/>
    <w:rsid w:val="005F1470"/>
    <w:rsid w:val="005F15A9"/>
    <w:rsid w:val="005F2807"/>
    <w:rsid w:val="005F2CD5"/>
    <w:rsid w:val="005F3382"/>
    <w:rsid w:val="005F3720"/>
    <w:rsid w:val="005F4F00"/>
    <w:rsid w:val="005F5506"/>
    <w:rsid w:val="005F5A0D"/>
    <w:rsid w:val="005F60DF"/>
    <w:rsid w:val="005F615B"/>
    <w:rsid w:val="005F61DF"/>
    <w:rsid w:val="005F680A"/>
    <w:rsid w:val="005F6880"/>
    <w:rsid w:val="005F6B3E"/>
    <w:rsid w:val="005F6ED2"/>
    <w:rsid w:val="005F745B"/>
    <w:rsid w:val="005F77F8"/>
    <w:rsid w:val="005F7CA8"/>
    <w:rsid w:val="00600DE1"/>
    <w:rsid w:val="00601506"/>
    <w:rsid w:val="00601596"/>
    <w:rsid w:val="00601C92"/>
    <w:rsid w:val="00601F66"/>
    <w:rsid w:val="00602764"/>
    <w:rsid w:val="00602B29"/>
    <w:rsid w:val="00602DAD"/>
    <w:rsid w:val="00603373"/>
    <w:rsid w:val="006036D0"/>
    <w:rsid w:val="00603B1C"/>
    <w:rsid w:val="006042CD"/>
    <w:rsid w:val="00605217"/>
    <w:rsid w:val="006054A5"/>
    <w:rsid w:val="006059E4"/>
    <w:rsid w:val="00605D60"/>
    <w:rsid w:val="006062A0"/>
    <w:rsid w:val="00607015"/>
    <w:rsid w:val="0061098D"/>
    <w:rsid w:val="00610B78"/>
    <w:rsid w:val="00611B59"/>
    <w:rsid w:val="00611FBA"/>
    <w:rsid w:val="00612098"/>
    <w:rsid w:val="0061272A"/>
    <w:rsid w:val="0061299E"/>
    <w:rsid w:val="006130D0"/>
    <w:rsid w:val="0061355D"/>
    <w:rsid w:val="006139F7"/>
    <w:rsid w:val="00613AA2"/>
    <w:rsid w:val="00614906"/>
    <w:rsid w:val="0061517F"/>
    <w:rsid w:val="00615276"/>
    <w:rsid w:val="006155F1"/>
    <w:rsid w:val="00615846"/>
    <w:rsid w:val="006160F0"/>
    <w:rsid w:val="0061618F"/>
    <w:rsid w:val="0061624B"/>
    <w:rsid w:val="006166AD"/>
    <w:rsid w:val="00616C1E"/>
    <w:rsid w:val="00617EFC"/>
    <w:rsid w:val="00620055"/>
    <w:rsid w:val="00620336"/>
    <w:rsid w:val="006204B3"/>
    <w:rsid w:val="006204C2"/>
    <w:rsid w:val="006212D3"/>
    <w:rsid w:val="00621639"/>
    <w:rsid w:val="00622B22"/>
    <w:rsid w:val="00622F67"/>
    <w:rsid w:val="00623571"/>
    <w:rsid w:val="00623A5E"/>
    <w:rsid w:val="00625008"/>
    <w:rsid w:val="0062548B"/>
    <w:rsid w:val="006261E6"/>
    <w:rsid w:val="00626710"/>
    <w:rsid w:val="00626930"/>
    <w:rsid w:val="00626AD3"/>
    <w:rsid w:val="00626BAC"/>
    <w:rsid w:val="006271C3"/>
    <w:rsid w:val="00627B14"/>
    <w:rsid w:val="0063001E"/>
    <w:rsid w:val="00630023"/>
    <w:rsid w:val="006308EE"/>
    <w:rsid w:val="00630C70"/>
    <w:rsid w:val="00630D67"/>
    <w:rsid w:val="00631005"/>
    <w:rsid w:val="00631C79"/>
    <w:rsid w:val="00632727"/>
    <w:rsid w:val="0063283D"/>
    <w:rsid w:val="00633769"/>
    <w:rsid w:val="00633FE3"/>
    <w:rsid w:val="00634276"/>
    <w:rsid w:val="00634570"/>
    <w:rsid w:val="0063487C"/>
    <w:rsid w:val="00635B73"/>
    <w:rsid w:val="00635BB7"/>
    <w:rsid w:val="00636CC7"/>
    <w:rsid w:val="00637F27"/>
    <w:rsid w:val="006405EC"/>
    <w:rsid w:val="00640A4D"/>
    <w:rsid w:val="006418F2"/>
    <w:rsid w:val="00641A84"/>
    <w:rsid w:val="00641B05"/>
    <w:rsid w:val="00641DA1"/>
    <w:rsid w:val="00641E5B"/>
    <w:rsid w:val="00642C69"/>
    <w:rsid w:val="0064330A"/>
    <w:rsid w:val="00643F89"/>
    <w:rsid w:val="00644334"/>
    <w:rsid w:val="0064487C"/>
    <w:rsid w:val="00644BED"/>
    <w:rsid w:val="00644E2E"/>
    <w:rsid w:val="00645A3A"/>
    <w:rsid w:val="00645B87"/>
    <w:rsid w:val="00645CB4"/>
    <w:rsid w:val="00646084"/>
    <w:rsid w:val="006468ED"/>
    <w:rsid w:val="00647664"/>
    <w:rsid w:val="006506AA"/>
    <w:rsid w:val="00650D19"/>
    <w:rsid w:val="00652CF5"/>
    <w:rsid w:val="0065343E"/>
    <w:rsid w:val="00653446"/>
    <w:rsid w:val="00653672"/>
    <w:rsid w:val="006536BB"/>
    <w:rsid w:val="0065398F"/>
    <w:rsid w:val="00653C7C"/>
    <w:rsid w:val="00654252"/>
    <w:rsid w:val="006543B7"/>
    <w:rsid w:val="00654EA5"/>
    <w:rsid w:val="0065587E"/>
    <w:rsid w:val="006558CD"/>
    <w:rsid w:val="00655C26"/>
    <w:rsid w:val="0065637A"/>
    <w:rsid w:val="00656998"/>
    <w:rsid w:val="00656E4D"/>
    <w:rsid w:val="006576BA"/>
    <w:rsid w:val="006600BF"/>
    <w:rsid w:val="00660AF7"/>
    <w:rsid w:val="00660D3E"/>
    <w:rsid w:val="00661691"/>
    <w:rsid w:val="006628BB"/>
    <w:rsid w:val="00662D3D"/>
    <w:rsid w:val="00662F1F"/>
    <w:rsid w:val="00663D15"/>
    <w:rsid w:val="00665030"/>
    <w:rsid w:val="00665670"/>
    <w:rsid w:val="006659EA"/>
    <w:rsid w:val="006661E8"/>
    <w:rsid w:val="00666424"/>
    <w:rsid w:val="0066676C"/>
    <w:rsid w:val="006673B9"/>
    <w:rsid w:val="0066790C"/>
    <w:rsid w:val="00667FF0"/>
    <w:rsid w:val="00670C7C"/>
    <w:rsid w:val="00671480"/>
    <w:rsid w:val="006717E7"/>
    <w:rsid w:val="00671FD5"/>
    <w:rsid w:val="006720BC"/>
    <w:rsid w:val="00672906"/>
    <w:rsid w:val="00672C73"/>
    <w:rsid w:val="00673B64"/>
    <w:rsid w:val="006753AC"/>
    <w:rsid w:val="00675430"/>
    <w:rsid w:val="006755F0"/>
    <w:rsid w:val="00675749"/>
    <w:rsid w:val="006759FE"/>
    <w:rsid w:val="00677382"/>
    <w:rsid w:val="0067772D"/>
    <w:rsid w:val="00677991"/>
    <w:rsid w:val="00677AD2"/>
    <w:rsid w:val="00680326"/>
    <w:rsid w:val="00680714"/>
    <w:rsid w:val="0068071D"/>
    <w:rsid w:val="00680C6B"/>
    <w:rsid w:val="006811F3"/>
    <w:rsid w:val="00681240"/>
    <w:rsid w:val="00683068"/>
    <w:rsid w:val="00683DAD"/>
    <w:rsid w:val="00684592"/>
    <w:rsid w:val="00684963"/>
    <w:rsid w:val="00685033"/>
    <w:rsid w:val="0068517F"/>
    <w:rsid w:val="00685D65"/>
    <w:rsid w:val="00685FC8"/>
    <w:rsid w:val="006861E4"/>
    <w:rsid w:val="00686E80"/>
    <w:rsid w:val="0068790B"/>
    <w:rsid w:val="00687AF2"/>
    <w:rsid w:val="006901AC"/>
    <w:rsid w:val="00690C8D"/>
    <w:rsid w:val="00691890"/>
    <w:rsid w:val="00691AAD"/>
    <w:rsid w:val="00692416"/>
    <w:rsid w:val="00692AFF"/>
    <w:rsid w:val="00692D2D"/>
    <w:rsid w:val="00693B73"/>
    <w:rsid w:val="006945A1"/>
    <w:rsid w:val="00694A53"/>
    <w:rsid w:val="006952DE"/>
    <w:rsid w:val="00695985"/>
    <w:rsid w:val="00695C78"/>
    <w:rsid w:val="00695E6C"/>
    <w:rsid w:val="00695EAC"/>
    <w:rsid w:val="00696C79"/>
    <w:rsid w:val="00697068"/>
    <w:rsid w:val="006977DE"/>
    <w:rsid w:val="00697D5F"/>
    <w:rsid w:val="006A035B"/>
    <w:rsid w:val="006A0582"/>
    <w:rsid w:val="006A060C"/>
    <w:rsid w:val="006A06F8"/>
    <w:rsid w:val="006A071C"/>
    <w:rsid w:val="006A0DC7"/>
    <w:rsid w:val="006A150D"/>
    <w:rsid w:val="006A1B00"/>
    <w:rsid w:val="006A2766"/>
    <w:rsid w:val="006A39D0"/>
    <w:rsid w:val="006A3E91"/>
    <w:rsid w:val="006A430B"/>
    <w:rsid w:val="006A4321"/>
    <w:rsid w:val="006A4E20"/>
    <w:rsid w:val="006A4F11"/>
    <w:rsid w:val="006A563C"/>
    <w:rsid w:val="006A5A6F"/>
    <w:rsid w:val="006A5F7E"/>
    <w:rsid w:val="006A6786"/>
    <w:rsid w:val="006A7C29"/>
    <w:rsid w:val="006B0580"/>
    <w:rsid w:val="006B0DA2"/>
    <w:rsid w:val="006B0F70"/>
    <w:rsid w:val="006B1486"/>
    <w:rsid w:val="006B169F"/>
    <w:rsid w:val="006B1BEB"/>
    <w:rsid w:val="006B1D06"/>
    <w:rsid w:val="006B2506"/>
    <w:rsid w:val="006B2823"/>
    <w:rsid w:val="006B29DC"/>
    <w:rsid w:val="006B2F60"/>
    <w:rsid w:val="006B33DB"/>
    <w:rsid w:val="006B33DD"/>
    <w:rsid w:val="006B3669"/>
    <w:rsid w:val="006B36E5"/>
    <w:rsid w:val="006B3D00"/>
    <w:rsid w:val="006B4CF8"/>
    <w:rsid w:val="006B506B"/>
    <w:rsid w:val="006B54E8"/>
    <w:rsid w:val="006B5FBC"/>
    <w:rsid w:val="006B6ED2"/>
    <w:rsid w:val="006B7F74"/>
    <w:rsid w:val="006C0230"/>
    <w:rsid w:val="006C05BE"/>
    <w:rsid w:val="006C05C7"/>
    <w:rsid w:val="006C25AB"/>
    <w:rsid w:val="006C2DA6"/>
    <w:rsid w:val="006C3581"/>
    <w:rsid w:val="006C39A0"/>
    <w:rsid w:val="006C3EFE"/>
    <w:rsid w:val="006C46C7"/>
    <w:rsid w:val="006C4767"/>
    <w:rsid w:val="006C4A1A"/>
    <w:rsid w:val="006C4D02"/>
    <w:rsid w:val="006C53A4"/>
    <w:rsid w:val="006C54DF"/>
    <w:rsid w:val="006C5D5D"/>
    <w:rsid w:val="006C627E"/>
    <w:rsid w:val="006C6303"/>
    <w:rsid w:val="006C6A51"/>
    <w:rsid w:val="006C6EBD"/>
    <w:rsid w:val="006C7E04"/>
    <w:rsid w:val="006C7F79"/>
    <w:rsid w:val="006D0004"/>
    <w:rsid w:val="006D015F"/>
    <w:rsid w:val="006D060E"/>
    <w:rsid w:val="006D0681"/>
    <w:rsid w:val="006D0A80"/>
    <w:rsid w:val="006D0AE8"/>
    <w:rsid w:val="006D135C"/>
    <w:rsid w:val="006D2F72"/>
    <w:rsid w:val="006D43C1"/>
    <w:rsid w:val="006D5442"/>
    <w:rsid w:val="006D6E4E"/>
    <w:rsid w:val="006D7A7B"/>
    <w:rsid w:val="006D7A8E"/>
    <w:rsid w:val="006D7C59"/>
    <w:rsid w:val="006E00E3"/>
    <w:rsid w:val="006E045C"/>
    <w:rsid w:val="006E0569"/>
    <w:rsid w:val="006E065E"/>
    <w:rsid w:val="006E0849"/>
    <w:rsid w:val="006E11D6"/>
    <w:rsid w:val="006E17AC"/>
    <w:rsid w:val="006E189B"/>
    <w:rsid w:val="006E20D9"/>
    <w:rsid w:val="006E27DC"/>
    <w:rsid w:val="006E2902"/>
    <w:rsid w:val="006E2F9D"/>
    <w:rsid w:val="006E37C6"/>
    <w:rsid w:val="006E39A3"/>
    <w:rsid w:val="006E3CF3"/>
    <w:rsid w:val="006E41ED"/>
    <w:rsid w:val="006E4667"/>
    <w:rsid w:val="006E46B7"/>
    <w:rsid w:val="006E475A"/>
    <w:rsid w:val="006E486D"/>
    <w:rsid w:val="006E4880"/>
    <w:rsid w:val="006E48BB"/>
    <w:rsid w:val="006E727B"/>
    <w:rsid w:val="006E76C8"/>
    <w:rsid w:val="006E7A92"/>
    <w:rsid w:val="006F01FF"/>
    <w:rsid w:val="006F0CB2"/>
    <w:rsid w:val="006F1DE9"/>
    <w:rsid w:val="006F2046"/>
    <w:rsid w:val="006F2F59"/>
    <w:rsid w:val="006F311E"/>
    <w:rsid w:val="006F3442"/>
    <w:rsid w:val="006F36A5"/>
    <w:rsid w:val="006F41F4"/>
    <w:rsid w:val="006F4576"/>
    <w:rsid w:val="006F5813"/>
    <w:rsid w:val="006F59A8"/>
    <w:rsid w:val="006F5A1D"/>
    <w:rsid w:val="006F71A6"/>
    <w:rsid w:val="006F7974"/>
    <w:rsid w:val="006F7C2C"/>
    <w:rsid w:val="006F7FD5"/>
    <w:rsid w:val="00700405"/>
    <w:rsid w:val="00700D18"/>
    <w:rsid w:val="00700FEA"/>
    <w:rsid w:val="0070168D"/>
    <w:rsid w:val="00701C36"/>
    <w:rsid w:val="00702F2D"/>
    <w:rsid w:val="0070353F"/>
    <w:rsid w:val="0070415E"/>
    <w:rsid w:val="00704631"/>
    <w:rsid w:val="00704B79"/>
    <w:rsid w:val="00704E7D"/>
    <w:rsid w:val="00705060"/>
    <w:rsid w:val="00705351"/>
    <w:rsid w:val="00705619"/>
    <w:rsid w:val="00705E93"/>
    <w:rsid w:val="007062AF"/>
    <w:rsid w:val="007069AE"/>
    <w:rsid w:val="007069D4"/>
    <w:rsid w:val="00706C89"/>
    <w:rsid w:val="00707967"/>
    <w:rsid w:val="00710257"/>
    <w:rsid w:val="00710587"/>
    <w:rsid w:val="007107D5"/>
    <w:rsid w:val="007119DC"/>
    <w:rsid w:val="00711CC7"/>
    <w:rsid w:val="0071230A"/>
    <w:rsid w:val="0071294A"/>
    <w:rsid w:val="00712BDD"/>
    <w:rsid w:val="00712E1E"/>
    <w:rsid w:val="00712F37"/>
    <w:rsid w:val="00713A6B"/>
    <w:rsid w:val="00713CB5"/>
    <w:rsid w:val="0071499C"/>
    <w:rsid w:val="00714F9D"/>
    <w:rsid w:val="007154D8"/>
    <w:rsid w:val="00715577"/>
    <w:rsid w:val="0071604D"/>
    <w:rsid w:val="00716C67"/>
    <w:rsid w:val="007170AB"/>
    <w:rsid w:val="0071779C"/>
    <w:rsid w:val="00717808"/>
    <w:rsid w:val="007208A7"/>
    <w:rsid w:val="00720B3D"/>
    <w:rsid w:val="00720B6A"/>
    <w:rsid w:val="007210F6"/>
    <w:rsid w:val="0072129A"/>
    <w:rsid w:val="0072139F"/>
    <w:rsid w:val="0072198A"/>
    <w:rsid w:val="00721AD9"/>
    <w:rsid w:val="00721FC3"/>
    <w:rsid w:val="00722A86"/>
    <w:rsid w:val="00722BC6"/>
    <w:rsid w:val="00722C69"/>
    <w:rsid w:val="0072311F"/>
    <w:rsid w:val="0072388C"/>
    <w:rsid w:val="0072454E"/>
    <w:rsid w:val="007249D1"/>
    <w:rsid w:val="00724FE4"/>
    <w:rsid w:val="00725829"/>
    <w:rsid w:val="00725D6A"/>
    <w:rsid w:val="007263A2"/>
    <w:rsid w:val="007266B9"/>
    <w:rsid w:val="00727351"/>
    <w:rsid w:val="00727AC5"/>
    <w:rsid w:val="00727C65"/>
    <w:rsid w:val="007300F0"/>
    <w:rsid w:val="00730904"/>
    <w:rsid w:val="00731EDE"/>
    <w:rsid w:val="0073245C"/>
    <w:rsid w:val="00732493"/>
    <w:rsid w:val="00732FE9"/>
    <w:rsid w:val="007333EE"/>
    <w:rsid w:val="00733772"/>
    <w:rsid w:val="00733A43"/>
    <w:rsid w:val="00733AE4"/>
    <w:rsid w:val="00733D5F"/>
    <w:rsid w:val="00734932"/>
    <w:rsid w:val="00735D53"/>
    <w:rsid w:val="0073618A"/>
    <w:rsid w:val="007364A3"/>
    <w:rsid w:val="00736740"/>
    <w:rsid w:val="007378FD"/>
    <w:rsid w:val="007403FE"/>
    <w:rsid w:val="007413EB"/>
    <w:rsid w:val="007413FB"/>
    <w:rsid w:val="00742D32"/>
    <w:rsid w:val="00742E9B"/>
    <w:rsid w:val="00743761"/>
    <w:rsid w:val="007444E6"/>
    <w:rsid w:val="0074592C"/>
    <w:rsid w:val="00745C91"/>
    <w:rsid w:val="00746098"/>
    <w:rsid w:val="00746D58"/>
    <w:rsid w:val="00747578"/>
    <w:rsid w:val="00750ACA"/>
    <w:rsid w:val="00750D12"/>
    <w:rsid w:val="00751073"/>
    <w:rsid w:val="00751AF2"/>
    <w:rsid w:val="00751B1A"/>
    <w:rsid w:val="00751BD2"/>
    <w:rsid w:val="00751CE5"/>
    <w:rsid w:val="00752188"/>
    <w:rsid w:val="00752CC6"/>
    <w:rsid w:val="00753938"/>
    <w:rsid w:val="00753A57"/>
    <w:rsid w:val="007543CE"/>
    <w:rsid w:val="0075497E"/>
    <w:rsid w:val="00754A29"/>
    <w:rsid w:val="00755B6F"/>
    <w:rsid w:val="00755BCF"/>
    <w:rsid w:val="00756C5F"/>
    <w:rsid w:val="00756D69"/>
    <w:rsid w:val="00757029"/>
    <w:rsid w:val="007571FD"/>
    <w:rsid w:val="0075723D"/>
    <w:rsid w:val="007602D4"/>
    <w:rsid w:val="00760D96"/>
    <w:rsid w:val="0076124A"/>
    <w:rsid w:val="0076161B"/>
    <w:rsid w:val="0076182A"/>
    <w:rsid w:val="00761950"/>
    <w:rsid w:val="00761CB5"/>
    <w:rsid w:val="0076216B"/>
    <w:rsid w:val="00762948"/>
    <w:rsid w:val="00762A81"/>
    <w:rsid w:val="00763137"/>
    <w:rsid w:val="00763AED"/>
    <w:rsid w:val="00763F8B"/>
    <w:rsid w:val="007640F3"/>
    <w:rsid w:val="0076417E"/>
    <w:rsid w:val="0076497F"/>
    <w:rsid w:val="007660EC"/>
    <w:rsid w:val="007662C7"/>
    <w:rsid w:val="00766862"/>
    <w:rsid w:val="007675DD"/>
    <w:rsid w:val="007702BF"/>
    <w:rsid w:val="007705F0"/>
    <w:rsid w:val="00771CAC"/>
    <w:rsid w:val="00772036"/>
    <w:rsid w:val="00773098"/>
    <w:rsid w:val="007739A3"/>
    <w:rsid w:val="00773BD9"/>
    <w:rsid w:val="00773CB0"/>
    <w:rsid w:val="00773D71"/>
    <w:rsid w:val="00775526"/>
    <w:rsid w:val="00775651"/>
    <w:rsid w:val="00775F3F"/>
    <w:rsid w:val="0077710B"/>
    <w:rsid w:val="0077765A"/>
    <w:rsid w:val="007778AE"/>
    <w:rsid w:val="00780032"/>
    <w:rsid w:val="00780636"/>
    <w:rsid w:val="00780E86"/>
    <w:rsid w:val="0078108C"/>
    <w:rsid w:val="00781727"/>
    <w:rsid w:val="007823E8"/>
    <w:rsid w:val="00782CF3"/>
    <w:rsid w:val="00783959"/>
    <w:rsid w:val="00783BA5"/>
    <w:rsid w:val="007844A9"/>
    <w:rsid w:val="00785091"/>
    <w:rsid w:val="0078638C"/>
    <w:rsid w:val="007869F9"/>
    <w:rsid w:val="00786CBB"/>
    <w:rsid w:val="00786E21"/>
    <w:rsid w:val="0079038E"/>
    <w:rsid w:val="00790EBB"/>
    <w:rsid w:val="00791C6E"/>
    <w:rsid w:val="007921F7"/>
    <w:rsid w:val="00792909"/>
    <w:rsid w:val="00792BC6"/>
    <w:rsid w:val="00792C3F"/>
    <w:rsid w:val="00792EE2"/>
    <w:rsid w:val="00792EFD"/>
    <w:rsid w:val="00793105"/>
    <w:rsid w:val="007931E8"/>
    <w:rsid w:val="00793333"/>
    <w:rsid w:val="00794158"/>
    <w:rsid w:val="00794509"/>
    <w:rsid w:val="00794E46"/>
    <w:rsid w:val="007952DE"/>
    <w:rsid w:val="00795479"/>
    <w:rsid w:val="00796292"/>
    <w:rsid w:val="007965D9"/>
    <w:rsid w:val="00796BA2"/>
    <w:rsid w:val="007972D5"/>
    <w:rsid w:val="0079778D"/>
    <w:rsid w:val="00797D73"/>
    <w:rsid w:val="007A006C"/>
    <w:rsid w:val="007A0789"/>
    <w:rsid w:val="007A130E"/>
    <w:rsid w:val="007A18B1"/>
    <w:rsid w:val="007A1BBD"/>
    <w:rsid w:val="007A1F08"/>
    <w:rsid w:val="007A2317"/>
    <w:rsid w:val="007A2555"/>
    <w:rsid w:val="007A25FA"/>
    <w:rsid w:val="007A2DB8"/>
    <w:rsid w:val="007A2FCB"/>
    <w:rsid w:val="007A3520"/>
    <w:rsid w:val="007A3604"/>
    <w:rsid w:val="007A3878"/>
    <w:rsid w:val="007A3D85"/>
    <w:rsid w:val="007A3E0D"/>
    <w:rsid w:val="007A436D"/>
    <w:rsid w:val="007A54F6"/>
    <w:rsid w:val="007A55FE"/>
    <w:rsid w:val="007A582C"/>
    <w:rsid w:val="007A5950"/>
    <w:rsid w:val="007A6D91"/>
    <w:rsid w:val="007A7618"/>
    <w:rsid w:val="007B00C9"/>
    <w:rsid w:val="007B02C7"/>
    <w:rsid w:val="007B0306"/>
    <w:rsid w:val="007B08E4"/>
    <w:rsid w:val="007B0D86"/>
    <w:rsid w:val="007B28C3"/>
    <w:rsid w:val="007B3A8E"/>
    <w:rsid w:val="007B3C9B"/>
    <w:rsid w:val="007B4271"/>
    <w:rsid w:val="007B497D"/>
    <w:rsid w:val="007B4EE9"/>
    <w:rsid w:val="007B5234"/>
    <w:rsid w:val="007B54C7"/>
    <w:rsid w:val="007B5637"/>
    <w:rsid w:val="007B5DC5"/>
    <w:rsid w:val="007B5F32"/>
    <w:rsid w:val="007B63FC"/>
    <w:rsid w:val="007B6708"/>
    <w:rsid w:val="007B6C20"/>
    <w:rsid w:val="007B6E8D"/>
    <w:rsid w:val="007C029E"/>
    <w:rsid w:val="007C0636"/>
    <w:rsid w:val="007C10E4"/>
    <w:rsid w:val="007C17B4"/>
    <w:rsid w:val="007C20F8"/>
    <w:rsid w:val="007C21C5"/>
    <w:rsid w:val="007C2229"/>
    <w:rsid w:val="007C2313"/>
    <w:rsid w:val="007C2D47"/>
    <w:rsid w:val="007C3590"/>
    <w:rsid w:val="007C387A"/>
    <w:rsid w:val="007C3A0D"/>
    <w:rsid w:val="007C3EB0"/>
    <w:rsid w:val="007C43D6"/>
    <w:rsid w:val="007C47FF"/>
    <w:rsid w:val="007C60A8"/>
    <w:rsid w:val="007C660F"/>
    <w:rsid w:val="007C6664"/>
    <w:rsid w:val="007C66FF"/>
    <w:rsid w:val="007C69AE"/>
    <w:rsid w:val="007C6FE9"/>
    <w:rsid w:val="007C7688"/>
    <w:rsid w:val="007C76E3"/>
    <w:rsid w:val="007C76F3"/>
    <w:rsid w:val="007C7DD9"/>
    <w:rsid w:val="007D03BC"/>
    <w:rsid w:val="007D0503"/>
    <w:rsid w:val="007D0DC9"/>
    <w:rsid w:val="007D0ECD"/>
    <w:rsid w:val="007D2882"/>
    <w:rsid w:val="007D296C"/>
    <w:rsid w:val="007D2C31"/>
    <w:rsid w:val="007D2E50"/>
    <w:rsid w:val="007D3D74"/>
    <w:rsid w:val="007D445F"/>
    <w:rsid w:val="007D4DED"/>
    <w:rsid w:val="007D5BA2"/>
    <w:rsid w:val="007D5ED3"/>
    <w:rsid w:val="007D682F"/>
    <w:rsid w:val="007D6FB9"/>
    <w:rsid w:val="007D7211"/>
    <w:rsid w:val="007E0595"/>
    <w:rsid w:val="007E0A63"/>
    <w:rsid w:val="007E0C63"/>
    <w:rsid w:val="007E0E05"/>
    <w:rsid w:val="007E0F5D"/>
    <w:rsid w:val="007E23A1"/>
    <w:rsid w:val="007E259F"/>
    <w:rsid w:val="007E347E"/>
    <w:rsid w:val="007E41A4"/>
    <w:rsid w:val="007E43E3"/>
    <w:rsid w:val="007E54B8"/>
    <w:rsid w:val="007E5D12"/>
    <w:rsid w:val="007E6420"/>
    <w:rsid w:val="007E677F"/>
    <w:rsid w:val="007E6B25"/>
    <w:rsid w:val="007E6E06"/>
    <w:rsid w:val="007E6F4A"/>
    <w:rsid w:val="007E79CC"/>
    <w:rsid w:val="007F1124"/>
    <w:rsid w:val="007F152D"/>
    <w:rsid w:val="007F20C4"/>
    <w:rsid w:val="007F20EE"/>
    <w:rsid w:val="007F23D8"/>
    <w:rsid w:val="007F307A"/>
    <w:rsid w:val="007F30C6"/>
    <w:rsid w:val="007F38FD"/>
    <w:rsid w:val="007F3C18"/>
    <w:rsid w:val="007F4318"/>
    <w:rsid w:val="007F4709"/>
    <w:rsid w:val="007F47DA"/>
    <w:rsid w:val="007F4E52"/>
    <w:rsid w:val="007F4F84"/>
    <w:rsid w:val="007F5382"/>
    <w:rsid w:val="007F55A4"/>
    <w:rsid w:val="007F5D28"/>
    <w:rsid w:val="007F6260"/>
    <w:rsid w:val="007F682B"/>
    <w:rsid w:val="007F78E8"/>
    <w:rsid w:val="007F7F8F"/>
    <w:rsid w:val="00800509"/>
    <w:rsid w:val="0080078E"/>
    <w:rsid w:val="00800B7F"/>
    <w:rsid w:val="008012B1"/>
    <w:rsid w:val="00801D63"/>
    <w:rsid w:val="0080348B"/>
    <w:rsid w:val="00803D82"/>
    <w:rsid w:val="00803D98"/>
    <w:rsid w:val="00804D71"/>
    <w:rsid w:val="008052CE"/>
    <w:rsid w:val="0080548A"/>
    <w:rsid w:val="008058D0"/>
    <w:rsid w:val="00806A4C"/>
    <w:rsid w:val="0080705B"/>
    <w:rsid w:val="0080723C"/>
    <w:rsid w:val="00807F71"/>
    <w:rsid w:val="0081000F"/>
    <w:rsid w:val="0081137A"/>
    <w:rsid w:val="00812657"/>
    <w:rsid w:val="00812A1A"/>
    <w:rsid w:val="00812DFF"/>
    <w:rsid w:val="008135BD"/>
    <w:rsid w:val="0081362F"/>
    <w:rsid w:val="0081383A"/>
    <w:rsid w:val="0081497F"/>
    <w:rsid w:val="00814B90"/>
    <w:rsid w:val="00814FC7"/>
    <w:rsid w:val="0081660C"/>
    <w:rsid w:val="00816AD8"/>
    <w:rsid w:val="00817195"/>
    <w:rsid w:val="00817416"/>
    <w:rsid w:val="00817658"/>
    <w:rsid w:val="008206AE"/>
    <w:rsid w:val="00821271"/>
    <w:rsid w:val="00821306"/>
    <w:rsid w:val="008213D9"/>
    <w:rsid w:val="008216CE"/>
    <w:rsid w:val="008218AE"/>
    <w:rsid w:val="00821D85"/>
    <w:rsid w:val="00821E47"/>
    <w:rsid w:val="008220F6"/>
    <w:rsid w:val="00822456"/>
    <w:rsid w:val="00823819"/>
    <w:rsid w:val="00823C4B"/>
    <w:rsid w:val="0082427D"/>
    <w:rsid w:val="00825441"/>
    <w:rsid w:val="00826855"/>
    <w:rsid w:val="00830052"/>
    <w:rsid w:val="008300D0"/>
    <w:rsid w:val="008308D8"/>
    <w:rsid w:val="008320D2"/>
    <w:rsid w:val="008321CE"/>
    <w:rsid w:val="0083257C"/>
    <w:rsid w:val="0083261B"/>
    <w:rsid w:val="00832B44"/>
    <w:rsid w:val="00832EC9"/>
    <w:rsid w:val="00833307"/>
    <w:rsid w:val="00833583"/>
    <w:rsid w:val="00833B5B"/>
    <w:rsid w:val="00833E9A"/>
    <w:rsid w:val="00834FEF"/>
    <w:rsid w:val="00836323"/>
    <w:rsid w:val="008379FF"/>
    <w:rsid w:val="00837D3D"/>
    <w:rsid w:val="00837E9B"/>
    <w:rsid w:val="008404AA"/>
    <w:rsid w:val="008406D7"/>
    <w:rsid w:val="0084074F"/>
    <w:rsid w:val="008407BA"/>
    <w:rsid w:val="00840AA3"/>
    <w:rsid w:val="00840AAC"/>
    <w:rsid w:val="0084101C"/>
    <w:rsid w:val="0084181B"/>
    <w:rsid w:val="00841F29"/>
    <w:rsid w:val="008425CC"/>
    <w:rsid w:val="00842DC2"/>
    <w:rsid w:val="0084357B"/>
    <w:rsid w:val="00845B14"/>
    <w:rsid w:val="008465B4"/>
    <w:rsid w:val="00846D25"/>
    <w:rsid w:val="00850013"/>
    <w:rsid w:val="008500DD"/>
    <w:rsid w:val="00850A0A"/>
    <w:rsid w:val="00850A94"/>
    <w:rsid w:val="00851E96"/>
    <w:rsid w:val="00851F1C"/>
    <w:rsid w:val="00852FA5"/>
    <w:rsid w:val="00853F7D"/>
    <w:rsid w:val="0085517F"/>
    <w:rsid w:val="0085562D"/>
    <w:rsid w:val="00855A78"/>
    <w:rsid w:val="00856154"/>
    <w:rsid w:val="00856286"/>
    <w:rsid w:val="0085657E"/>
    <w:rsid w:val="00856F0E"/>
    <w:rsid w:val="008573AF"/>
    <w:rsid w:val="008576B0"/>
    <w:rsid w:val="00860296"/>
    <w:rsid w:val="008602E3"/>
    <w:rsid w:val="00860DA4"/>
    <w:rsid w:val="00861146"/>
    <w:rsid w:val="00861948"/>
    <w:rsid w:val="00862011"/>
    <w:rsid w:val="00862A15"/>
    <w:rsid w:val="00862CC9"/>
    <w:rsid w:val="00862D8E"/>
    <w:rsid w:val="00862EF2"/>
    <w:rsid w:val="0086598A"/>
    <w:rsid w:val="00865C3D"/>
    <w:rsid w:val="00865F4C"/>
    <w:rsid w:val="00866453"/>
    <w:rsid w:val="0086707F"/>
    <w:rsid w:val="00867501"/>
    <w:rsid w:val="00867D8E"/>
    <w:rsid w:val="008700C0"/>
    <w:rsid w:val="0087058B"/>
    <w:rsid w:val="0087099A"/>
    <w:rsid w:val="00870D79"/>
    <w:rsid w:val="00871333"/>
    <w:rsid w:val="00871952"/>
    <w:rsid w:val="00872006"/>
    <w:rsid w:val="00872386"/>
    <w:rsid w:val="008726D7"/>
    <w:rsid w:val="00873128"/>
    <w:rsid w:val="008735BC"/>
    <w:rsid w:val="00873AAC"/>
    <w:rsid w:val="00873C61"/>
    <w:rsid w:val="00873DFD"/>
    <w:rsid w:val="008749BF"/>
    <w:rsid w:val="00875542"/>
    <w:rsid w:val="00875E14"/>
    <w:rsid w:val="0087677E"/>
    <w:rsid w:val="0087712C"/>
    <w:rsid w:val="008776E7"/>
    <w:rsid w:val="00877746"/>
    <w:rsid w:val="00877C5D"/>
    <w:rsid w:val="00880354"/>
    <w:rsid w:val="0088093C"/>
    <w:rsid w:val="00880BC0"/>
    <w:rsid w:val="0088127A"/>
    <w:rsid w:val="00881D59"/>
    <w:rsid w:val="00882991"/>
    <w:rsid w:val="00882EC1"/>
    <w:rsid w:val="00883236"/>
    <w:rsid w:val="0088324E"/>
    <w:rsid w:val="0088434F"/>
    <w:rsid w:val="00884371"/>
    <w:rsid w:val="008848E2"/>
    <w:rsid w:val="00884B7A"/>
    <w:rsid w:val="00884D47"/>
    <w:rsid w:val="008856C5"/>
    <w:rsid w:val="00886112"/>
    <w:rsid w:val="008872B3"/>
    <w:rsid w:val="00887392"/>
    <w:rsid w:val="00890A64"/>
    <w:rsid w:val="00890C40"/>
    <w:rsid w:val="0089122E"/>
    <w:rsid w:val="008912A7"/>
    <w:rsid w:val="0089183A"/>
    <w:rsid w:val="008920B4"/>
    <w:rsid w:val="008925EB"/>
    <w:rsid w:val="0089275E"/>
    <w:rsid w:val="00892B43"/>
    <w:rsid w:val="00893432"/>
    <w:rsid w:val="00893936"/>
    <w:rsid w:val="00893CE2"/>
    <w:rsid w:val="00893F41"/>
    <w:rsid w:val="00895144"/>
    <w:rsid w:val="00895963"/>
    <w:rsid w:val="008972B6"/>
    <w:rsid w:val="00897339"/>
    <w:rsid w:val="00897697"/>
    <w:rsid w:val="008977E1"/>
    <w:rsid w:val="00897BFA"/>
    <w:rsid w:val="00897C35"/>
    <w:rsid w:val="00897D19"/>
    <w:rsid w:val="008A0044"/>
    <w:rsid w:val="008A0156"/>
    <w:rsid w:val="008A0BFE"/>
    <w:rsid w:val="008A1932"/>
    <w:rsid w:val="008A21D9"/>
    <w:rsid w:val="008A232D"/>
    <w:rsid w:val="008A3182"/>
    <w:rsid w:val="008A3C76"/>
    <w:rsid w:val="008A3D54"/>
    <w:rsid w:val="008A3E10"/>
    <w:rsid w:val="008A411C"/>
    <w:rsid w:val="008A4630"/>
    <w:rsid w:val="008A47CE"/>
    <w:rsid w:val="008A4DFA"/>
    <w:rsid w:val="008A5F2F"/>
    <w:rsid w:val="008A6BAE"/>
    <w:rsid w:val="008A7350"/>
    <w:rsid w:val="008A7A72"/>
    <w:rsid w:val="008B09F3"/>
    <w:rsid w:val="008B111A"/>
    <w:rsid w:val="008B16E6"/>
    <w:rsid w:val="008B1AB2"/>
    <w:rsid w:val="008B1D9B"/>
    <w:rsid w:val="008B2042"/>
    <w:rsid w:val="008B25F1"/>
    <w:rsid w:val="008B3567"/>
    <w:rsid w:val="008B36D0"/>
    <w:rsid w:val="008B38AF"/>
    <w:rsid w:val="008B3D7F"/>
    <w:rsid w:val="008B3E1B"/>
    <w:rsid w:val="008B3F4B"/>
    <w:rsid w:val="008B48EC"/>
    <w:rsid w:val="008B4AF0"/>
    <w:rsid w:val="008B518E"/>
    <w:rsid w:val="008B527B"/>
    <w:rsid w:val="008B5AB9"/>
    <w:rsid w:val="008B67E6"/>
    <w:rsid w:val="008B69B8"/>
    <w:rsid w:val="008B7042"/>
    <w:rsid w:val="008B770C"/>
    <w:rsid w:val="008C0325"/>
    <w:rsid w:val="008C094A"/>
    <w:rsid w:val="008C1570"/>
    <w:rsid w:val="008C1792"/>
    <w:rsid w:val="008C17B2"/>
    <w:rsid w:val="008C1E3E"/>
    <w:rsid w:val="008C2059"/>
    <w:rsid w:val="008C21D0"/>
    <w:rsid w:val="008C2DBC"/>
    <w:rsid w:val="008C3A4E"/>
    <w:rsid w:val="008C5371"/>
    <w:rsid w:val="008C623D"/>
    <w:rsid w:val="008C65F4"/>
    <w:rsid w:val="008C6683"/>
    <w:rsid w:val="008C6E0C"/>
    <w:rsid w:val="008C7273"/>
    <w:rsid w:val="008C78F8"/>
    <w:rsid w:val="008D05DF"/>
    <w:rsid w:val="008D09E8"/>
    <w:rsid w:val="008D0E65"/>
    <w:rsid w:val="008D110A"/>
    <w:rsid w:val="008D1612"/>
    <w:rsid w:val="008D2259"/>
    <w:rsid w:val="008D2531"/>
    <w:rsid w:val="008D2833"/>
    <w:rsid w:val="008D2A5B"/>
    <w:rsid w:val="008D313A"/>
    <w:rsid w:val="008D3381"/>
    <w:rsid w:val="008D33FE"/>
    <w:rsid w:val="008D3B9F"/>
    <w:rsid w:val="008D3D02"/>
    <w:rsid w:val="008D3D5A"/>
    <w:rsid w:val="008D4226"/>
    <w:rsid w:val="008D4D7C"/>
    <w:rsid w:val="008D5432"/>
    <w:rsid w:val="008D54C0"/>
    <w:rsid w:val="008D5558"/>
    <w:rsid w:val="008D5806"/>
    <w:rsid w:val="008D5ED9"/>
    <w:rsid w:val="008D7247"/>
    <w:rsid w:val="008D7567"/>
    <w:rsid w:val="008E0EE4"/>
    <w:rsid w:val="008E12BE"/>
    <w:rsid w:val="008E13FD"/>
    <w:rsid w:val="008E1C24"/>
    <w:rsid w:val="008E2626"/>
    <w:rsid w:val="008E27A9"/>
    <w:rsid w:val="008E323C"/>
    <w:rsid w:val="008E32E0"/>
    <w:rsid w:val="008E35A6"/>
    <w:rsid w:val="008E36D9"/>
    <w:rsid w:val="008E3A5C"/>
    <w:rsid w:val="008E3A9A"/>
    <w:rsid w:val="008E429E"/>
    <w:rsid w:val="008E58A3"/>
    <w:rsid w:val="008E5938"/>
    <w:rsid w:val="008E6109"/>
    <w:rsid w:val="008E6A39"/>
    <w:rsid w:val="008E76BB"/>
    <w:rsid w:val="008F1764"/>
    <w:rsid w:val="008F1E3D"/>
    <w:rsid w:val="008F235C"/>
    <w:rsid w:val="008F290B"/>
    <w:rsid w:val="008F2F11"/>
    <w:rsid w:val="008F3369"/>
    <w:rsid w:val="008F33A6"/>
    <w:rsid w:val="008F35EC"/>
    <w:rsid w:val="008F4FE8"/>
    <w:rsid w:val="008F4FED"/>
    <w:rsid w:val="008F5D5A"/>
    <w:rsid w:val="008F6200"/>
    <w:rsid w:val="008F62F8"/>
    <w:rsid w:val="008F6893"/>
    <w:rsid w:val="008F7292"/>
    <w:rsid w:val="008F76C0"/>
    <w:rsid w:val="009000F2"/>
    <w:rsid w:val="0090079D"/>
    <w:rsid w:val="0090086A"/>
    <w:rsid w:val="00900D2C"/>
    <w:rsid w:val="00901807"/>
    <w:rsid w:val="00901F0E"/>
    <w:rsid w:val="00902A26"/>
    <w:rsid w:val="00902A57"/>
    <w:rsid w:val="00902B29"/>
    <w:rsid w:val="00903C83"/>
    <w:rsid w:val="00903D77"/>
    <w:rsid w:val="0090408F"/>
    <w:rsid w:val="0090446A"/>
    <w:rsid w:val="00904537"/>
    <w:rsid w:val="00904DC3"/>
    <w:rsid w:val="0090534A"/>
    <w:rsid w:val="00905469"/>
    <w:rsid w:val="00906078"/>
    <w:rsid w:val="0090629C"/>
    <w:rsid w:val="00906EA2"/>
    <w:rsid w:val="00907278"/>
    <w:rsid w:val="00910041"/>
    <w:rsid w:val="0091112B"/>
    <w:rsid w:val="00911D61"/>
    <w:rsid w:val="00912850"/>
    <w:rsid w:val="009128B8"/>
    <w:rsid w:val="0091472C"/>
    <w:rsid w:val="00914DC9"/>
    <w:rsid w:val="00914F4F"/>
    <w:rsid w:val="00915351"/>
    <w:rsid w:val="00915679"/>
    <w:rsid w:val="009159C2"/>
    <w:rsid w:val="0091627F"/>
    <w:rsid w:val="00916E45"/>
    <w:rsid w:val="0092077A"/>
    <w:rsid w:val="00920DC0"/>
    <w:rsid w:val="009219F3"/>
    <w:rsid w:val="009221CB"/>
    <w:rsid w:val="00922320"/>
    <w:rsid w:val="00923643"/>
    <w:rsid w:val="00923E1A"/>
    <w:rsid w:val="009245CC"/>
    <w:rsid w:val="0092490A"/>
    <w:rsid w:val="00925A3E"/>
    <w:rsid w:val="009261DB"/>
    <w:rsid w:val="009267C2"/>
    <w:rsid w:val="00926939"/>
    <w:rsid w:val="00926F4C"/>
    <w:rsid w:val="00927330"/>
    <w:rsid w:val="00927710"/>
    <w:rsid w:val="009307CA"/>
    <w:rsid w:val="009312F9"/>
    <w:rsid w:val="00931445"/>
    <w:rsid w:val="00931AB8"/>
    <w:rsid w:val="00931C19"/>
    <w:rsid w:val="00931C63"/>
    <w:rsid w:val="00931D10"/>
    <w:rsid w:val="0093218A"/>
    <w:rsid w:val="0093386D"/>
    <w:rsid w:val="00934C8E"/>
    <w:rsid w:val="00935194"/>
    <w:rsid w:val="00936EA5"/>
    <w:rsid w:val="00937114"/>
    <w:rsid w:val="0094015D"/>
    <w:rsid w:val="00940916"/>
    <w:rsid w:val="009412B7"/>
    <w:rsid w:val="00941B13"/>
    <w:rsid w:val="0094215C"/>
    <w:rsid w:val="00942F8E"/>
    <w:rsid w:val="00943543"/>
    <w:rsid w:val="009441DB"/>
    <w:rsid w:val="00944834"/>
    <w:rsid w:val="00946128"/>
    <w:rsid w:val="0094633F"/>
    <w:rsid w:val="00947BA5"/>
    <w:rsid w:val="00950805"/>
    <w:rsid w:val="009517E4"/>
    <w:rsid w:val="009518D4"/>
    <w:rsid w:val="009520BC"/>
    <w:rsid w:val="009521D2"/>
    <w:rsid w:val="00952403"/>
    <w:rsid w:val="00952589"/>
    <w:rsid w:val="00952BD8"/>
    <w:rsid w:val="00953573"/>
    <w:rsid w:val="009537C0"/>
    <w:rsid w:val="009557A9"/>
    <w:rsid w:val="00956647"/>
    <w:rsid w:val="00956CF3"/>
    <w:rsid w:val="00957380"/>
    <w:rsid w:val="00957409"/>
    <w:rsid w:val="00957499"/>
    <w:rsid w:val="00957ED2"/>
    <w:rsid w:val="009604AE"/>
    <w:rsid w:val="009609AF"/>
    <w:rsid w:val="00960DE4"/>
    <w:rsid w:val="009610C7"/>
    <w:rsid w:val="00961164"/>
    <w:rsid w:val="009612A4"/>
    <w:rsid w:val="00961867"/>
    <w:rsid w:val="00961A4F"/>
    <w:rsid w:val="009625B7"/>
    <w:rsid w:val="00962FB8"/>
    <w:rsid w:val="00963183"/>
    <w:rsid w:val="0096373F"/>
    <w:rsid w:val="00964007"/>
    <w:rsid w:val="00964283"/>
    <w:rsid w:val="009642A4"/>
    <w:rsid w:val="009643F4"/>
    <w:rsid w:val="009645A6"/>
    <w:rsid w:val="00964F5A"/>
    <w:rsid w:val="0096527F"/>
    <w:rsid w:val="009653ED"/>
    <w:rsid w:val="00965B85"/>
    <w:rsid w:val="00966A21"/>
    <w:rsid w:val="00966AD2"/>
    <w:rsid w:val="0097025C"/>
    <w:rsid w:val="00971415"/>
    <w:rsid w:val="009716D8"/>
    <w:rsid w:val="00971F54"/>
    <w:rsid w:val="00972057"/>
    <w:rsid w:val="0097227B"/>
    <w:rsid w:val="0097262E"/>
    <w:rsid w:val="0097293F"/>
    <w:rsid w:val="00973103"/>
    <w:rsid w:val="00974022"/>
    <w:rsid w:val="009743E8"/>
    <w:rsid w:val="009745D8"/>
    <w:rsid w:val="00974F3B"/>
    <w:rsid w:val="0097552A"/>
    <w:rsid w:val="0097564A"/>
    <w:rsid w:val="00975974"/>
    <w:rsid w:val="00975D06"/>
    <w:rsid w:val="00975D63"/>
    <w:rsid w:val="00975DAE"/>
    <w:rsid w:val="00976BBE"/>
    <w:rsid w:val="00977349"/>
    <w:rsid w:val="0098055B"/>
    <w:rsid w:val="00980B30"/>
    <w:rsid w:val="009810BE"/>
    <w:rsid w:val="009817BC"/>
    <w:rsid w:val="009819A7"/>
    <w:rsid w:val="0098220A"/>
    <w:rsid w:val="00982E75"/>
    <w:rsid w:val="00983337"/>
    <w:rsid w:val="009836AA"/>
    <w:rsid w:val="009846BF"/>
    <w:rsid w:val="009851F5"/>
    <w:rsid w:val="0098534B"/>
    <w:rsid w:val="00986019"/>
    <w:rsid w:val="00986281"/>
    <w:rsid w:val="00986FC9"/>
    <w:rsid w:val="0098764E"/>
    <w:rsid w:val="00987683"/>
    <w:rsid w:val="00987826"/>
    <w:rsid w:val="00987B4F"/>
    <w:rsid w:val="00987D58"/>
    <w:rsid w:val="0099034B"/>
    <w:rsid w:val="009906D4"/>
    <w:rsid w:val="00990A8E"/>
    <w:rsid w:val="00990EB7"/>
    <w:rsid w:val="00990F5F"/>
    <w:rsid w:val="009911A7"/>
    <w:rsid w:val="009913B8"/>
    <w:rsid w:val="009914E4"/>
    <w:rsid w:val="00992141"/>
    <w:rsid w:val="009921DB"/>
    <w:rsid w:val="00992C67"/>
    <w:rsid w:val="00992D5B"/>
    <w:rsid w:val="00992F7F"/>
    <w:rsid w:val="00993135"/>
    <w:rsid w:val="00993AC7"/>
    <w:rsid w:val="00993BAD"/>
    <w:rsid w:val="00993E49"/>
    <w:rsid w:val="00994120"/>
    <w:rsid w:val="009942F5"/>
    <w:rsid w:val="00994568"/>
    <w:rsid w:val="00994602"/>
    <w:rsid w:val="00995B01"/>
    <w:rsid w:val="00996055"/>
    <w:rsid w:val="00996EF4"/>
    <w:rsid w:val="00997044"/>
    <w:rsid w:val="00997BC9"/>
    <w:rsid w:val="009A113D"/>
    <w:rsid w:val="009A1357"/>
    <w:rsid w:val="009A1ECA"/>
    <w:rsid w:val="009A2BE9"/>
    <w:rsid w:val="009A2BF3"/>
    <w:rsid w:val="009A3688"/>
    <w:rsid w:val="009A3713"/>
    <w:rsid w:val="009A3C3E"/>
    <w:rsid w:val="009A4153"/>
    <w:rsid w:val="009A4C2C"/>
    <w:rsid w:val="009A59B3"/>
    <w:rsid w:val="009A5FAE"/>
    <w:rsid w:val="009A6B3A"/>
    <w:rsid w:val="009A70A3"/>
    <w:rsid w:val="009A7E7C"/>
    <w:rsid w:val="009B05D2"/>
    <w:rsid w:val="009B152B"/>
    <w:rsid w:val="009B2731"/>
    <w:rsid w:val="009B2DCF"/>
    <w:rsid w:val="009B39D8"/>
    <w:rsid w:val="009B3D38"/>
    <w:rsid w:val="009B4368"/>
    <w:rsid w:val="009B4D4C"/>
    <w:rsid w:val="009B66F5"/>
    <w:rsid w:val="009B7505"/>
    <w:rsid w:val="009C0020"/>
    <w:rsid w:val="009C03F7"/>
    <w:rsid w:val="009C10DA"/>
    <w:rsid w:val="009C18B8"/>
    <w:rsid w:val="009C19FC"/>
    <w:rsid w:val="009C27F7"/>
    <w:rsid w:val="009C3BC4"/>
    <w:rsid w:val="009C3C93"/>
    <w:rsid w:val="009C3E97"/>
    <w:rsid w:val="009C4017"/>
    <w:rsid w:val="009C424E"/>
    <w:rsid w:val="009C4708"/>
    <w:rsid w:val="009C4870"/>
    <w:rsid w:val="009C4C4E"/>
    <w:rsid w:val="009C4D37"/>
    <w:rsid w:val="009C574C"/>
    <w:rsid w:val="009C5753"/>
    <w:rsid w:val="009C5E42"/>
    <w:rsid w:val="009C620F"/>
    <w:rsid w:val="009C657D"/>
    <w:rsid w:val="009C724B"/>
    <w:rsid w:val="009C7266"/>
    <w:rsid w:val="009C748A"/>
    <w:rsid w:val="009D03B7"/>
    <w:rsid w:val="009D07AD"/>
    <w:rsid w:val="009D0824"/>
    <w:rsid w:val="009D1172"/>
    <w:rsid w:val="009D13CC"/>
    <w:rsid w:val="009D1654"/>
    <w:rsid w:val="009D1AAC"/>
    <w:rsid w:val="009D1BDB"/>
    <w:rsid w:val="009D298F"/>
    <w:rsid w:val="009D2F9C"/>
    <w:rsid w:val="009D4207"/>
    <w:rsid w:val="009D4E4A"/>
    <w:rsid w:val="009D5130"/>
    <w:rsid w:val="009D53D1"/>
    <w:rsid w:val="009D53FB"/>
    <w:rsid w:val="009D56A4"/>
    <w:rsid w:val="009D6081"/>
    <w:rsid w:val="009D678C"/>
    <w:rsid w:val="009D6B9A"/>
    <w:rsid w:val="009D6D30"/>
    <w:rsid w:val="009D7523"/>
    <w:rsid w:val="009D76B5"/>
    <w:rsid w:val="009D7AF1"/>
    <w:rsid w:val="009D7BC7"/>
    <w:rsid w:val="009D7FAC"/>
    <w:rsid w:val="009E0109"/>
    <w:rsid w:val="009E0342"/>
    <w:rsid w:val="009E098B"/>
    <w:rsid w:val="009E09AB"/>
    <w:rsid w:val="009E0D7D"/>
    <w:rsid w:val="009E0DAF"/>
    <w:rsid w:val="009E19BB"/>
    <w:rsid w:val="009E1C47"/>
    <w:rsid w:val="009E38D1"/>
    <w:rsid w:val="009E3DF1"/>
    <w:rsid w:val="009E514A"/>
    <w:rsid w:val="009E5177"/>
    <w:rsid w:val="009E5701"/>
    <w:rsid w:val="009E5711"/>
    <w:rsid w:val="009E758E"/>
    <w:rsid w:val="009E7BFB"/>
    <w:rsid w:val="009E7D6B"/>
    <w:rsid w:val="009E7E81"/>
    <w:rsid w:val="009F020A"/>
    <w:rsid w:val="009F05AD"/>
    <w:rsid w:val="009F0659"/>
    <w:rsid w:val="009F1109"/>
    <w:rsid w:val="009F143E"/>
    <w:rsid w:val="009F1DE8"/>
    <w:rsid w:val="009F2186"/>
    <w:rsid w:val="009F227C"/>
    <w:rsid w:val="009F24DD"/>
    <w:rsid w:val="009F28DC"/>
    <w:rsid w:val="009F2EDB"/>
    <w:rsid w:val="009F33DC"/>
    <w:rsid w:val="009F3572"/>
    <w:rsid w:val="009F4550"/>
    <w:rsid w:val="009F56C0"/>
    <w:rsid w:val="009F5C76"/>
    <w:rsid w:val="00A000C5"/>
    <w:rsid w:val="00A007B4"/>
    <w:rsid w:val="00A00930"/>
    <w:rsid w:val="00A00CA0"/>
    <w:rsid w:val="00A00E00"/>
    <w:rsid w:val="00A01221"/>
    <w:rsid w:val="00A012A8"/>
    <w:rsid w:val="00A012F1"/>
    <w:rsid w:val="00A016FF"/>
    <w:rsid w:val="00A01886"/>
    <w:rsid w:val="00A0207F"/>
    <w:rsid w:val="00A021AF"/>
    <w:rsid w:val="00A027B1"/>
    <w:rsid w:val="00A0307A"/>
    <w:rsid w:val="00A03A7C"/>
    <w:rsid w:val="00A044AA"/>
    <w:rsid w:val="00A0700C"/>
    <w:rsid w:val="00A102F8"/>
    <w:rsid w:val="00A10A20"/>
    <w:rsid w:val="00A117D5"/>
    <w:rsid w:val="00A11C11"/>
    <w:rsid w:val="00A12720"/>
    <w:rsid w:val="00A12ED1"/>
    <w:rsid w:val="00A13121"/>
    <w:rsid w:val="00A131F5"/>
    <w:rsid w:val="00A133C1"/>
    <w:rsid w:val="00A13414"/>
    <w:rsid w:val="00A13675"/>
    <w:rsid w:val="00A138B7"/>
    <w:rsid w:val="00A13F2D"/>
    <w:rsid w:val="00A148A0"/>
    <w:rsid w:val="00A14AA8"/>
    <w:rsid w:val="00A14F81"/>
    <w:rsid w:val="00A1535F"/>
    <w:rsid w:val="00A15CB1"/>
    <w:rsid w:val="00A15DCC"/>
    <w:rsid w:val="00A15E7D"/>
    <w:rsid w:val="00A15E84"/>
    <w:rsid w:val="00A16021"/>
    <w:rsid w:val="00A16961"/>
    <w:rsid w:val="00A176DD"/>
    <w:rsid w:val="00A21838"/>
    <w:rsid w:val="00A22C3E"/>
    <w:rsid w:val="00A22C4D"/>
    <w:rsid w:val="00A2334E"/>
    <w:rsid w:val="00A23442"/>
    <w:rsid w:val="00A249D2"/>
    <w:rsid w:val="00A254AB"/>
    <w:rsid w:val="00A259F2"/>
    <w:rsid w:val="00A266CC"/>
    <w:rsid w:val="00A26DB4"/>
    <w:rsid w:val="00A27425"/>
    <w:rsid w:val="00A3023E"/>
    <w:rsid w:val="00A305C5"/>
    <w:rsid w:val="00A30919"/>
    <w:rsid w:val="00A31F05"/>
    <w:rsid w:val="00A31FD2"/>
    <w:rsid w:val="00A3404D"/>
    <w:rsid w:val="00A341AB"/>
    <w:rsid w:val="00A34290"/>
    <w:rsid w:val="00A355F9"/>
    <w:rsid w:val="00A357D3"/>
    <w:rsid w:val="00A35AA9"/>
    <w:rsid w:val="00A35F3C"/>
    <w:rsid w:val="00A36CF6"/>
    <w:rsid w:val="00A37309"/>
    <w:rsid w:val="00A37329"/>
    <w:rsid w:val="00A37558"/>
    <w:rsid w:val="00A3786A"/>
    <w:rsid w:val="00A4008C"/>
    <w:rsid w:val="00A402A8"/>
    <w:rsid w:val="00A40685"/>
    <w:rsid w:val="00A40E2F"/>
    <w:rsid w:val="00A41819"/>
    <w:rsid w:val="00A41C9A"/>
    <w:rsid w:val="00A41D73"/>
    <w:rsid w:val="00A42406"/>
    <w:rsid w:val="00A433E8"/>
    <w:rsid w:val="00A43A1D"/>
    <w:rsid w:val="00A43AB0"/>
    <w:rsid w:val="00A44854"/>
    <w:rsid w:val="00A44A45"/>
    <w:rsid w:val="00A4665D"/>
    <w:rsid w:val="00A46859"/>
    <w:rsid w:val="00A46D39"/>
    <w:rsid w:val="00A47019"/>
    <w:rsid w:val="00A472B8"/>
    <w:rsid w:val="00A5004A"/>
    <w:rsid w:val="00A5017C"/>
    <w:rsid w:val="00A502D6"/>
    <w:rsid w:val="00A502F5"/>
    <w:rsid w:val="00A504F4"/>
    <w:rsid w:val="00A507C4"/>
    <w:rsid w:val="00A508AA"/>
    <w:rsid w:val="00A50EE7"/>
    <w:rsid w:val="00A51A6F"/>
    <w:rsid w:val="00A526CE"/>
    <w:rsid w:val="00A5468F"/>
    <w:rsid w:val="00A54909"/>
    <w:rsid w:val="00A54DC0"/>
    <w:rsid w:val="00A550C9"/>
    <w:rsid w:val="00A55228"/>
    <w:rsid w:val="00A55410"/>
    <w:rsid w:val="00A55A04"/>
    <w:rsid w:val="00A564DE"/>
    <w:rsid w:val="00A6054E"/>
    <w:rsid w:val="00A60799"/>
    <w:rsid w:val="00A6170B"/>
    <w:rsid w:val="00A61991"/>
    <w:rsid w:val="00A61B7F"/>
    <w:rsid w:val="00A61B91"/>
    <w:rsid w:val="00A61C3A"/>
    <w:rsid w:val="00A620E8"/>
    <w:rsid w:val="00A63335"/>
    <w:rsid w:val="00A634EB"/>
    <w:rsid w:val="00A63685"/>
    <w:rsid w:val="00A63EA5"/>
    <w:rsid w:val="00A64545"/>
    <w:rsid w:val="00A645AC"/>
    <w:rsid w:val="00A64C79"/>
    <w:rsid w:val="00A65EFB"/>
    <w:rsid w:val="00A66E28"/>
    <w:rsid w:val="00A67429"/>
    <w:rsid w:val="00A677E7"/>
    <w:rsid w:val="00A67CE9"/>
    <w:rsid w:val="00A70590"/>
    <w:rsid w:val="00A7062E"/>
    <w:rsid w:val="00A70834"/>
    <w:rsid w:val="00A71542"/>
    <w:rsid w:val="00A7171F"/>
    <w:rsid w:val="00A71FA0"/>
    <w:rsid w:val="00A71FBD"/>
    <w:rsid w:val="00A72727"/>
    <w:rsid w:val="00A727D8"/>
    <w:rsid w:val="00A72C1A"/>
    <w:rsid w:val="00A732FB"/>
    <w:rsid w:val="00A7463E"/>
    <w:rsid w:val="00A758E2"/>
    <w:rsid w:val="00A765B1"/>
    <w:rsid w:val="00A772F2"/>
    <w:rsid w:val="00A77828"/>
    <w:rsid w:val="00A77BAA"/>
    <w:rsid w:val="00A800F9"/>
    <w:rsid w:val="00A803A6"/>
    <w:rsid w:val="00A8073D"/>
    <w:rsid w:val="00A80D02"/>
    <w:rsid w:val="00A815FB"/>
    <w:rsid w:val="00A81AEB"/>
    <w:rsid w:val="00A82D32"/>
    <w:rsid w:val="00A82EAE"/>
    <w:rsid w:val="00A82FC7"/>
    <w:rsid w:val="00A847F9"/>
    <w:rsid w:val="00A84F27"/>
    <w:rsid w:val="00A8519C"/>
    <w:rsid w:val="00A855EE"/>
    <w:rsid w:val="00A8597A"/>
    <w:rsid w:val="00A85B87"/>
    <w:rsid w:val="00A85F83"/>
    <w:rsid w:val="00A86019"/>
    <w:rsid w:val="00A86EED"/>
    <w:rsid w:val="00A8733A"/>
    <w:rsid w:val="00A9151F"/>
    <w:rsid w:val="00A9196B"/>
    <w:rsid w:val="00A91BB5"/>
    <w:rsid w:val="00A91BEE"/>
    <w:rsid w:val="00A91D4B"/>
    <w:rsid w:val="00A920B2"/>
    <w:rsid w:val="00A92A96"/>
    <w:rsid w:val="00A92AF0"/>
    <w:rsid w:val="00A933FE"/>
    <w:rsid w:val="00A937D5"/>
    <w:rsid w:val="00A93C70"/>
    <w:rsid w:val="00A94423"/>
    <w:rsid w:val="00A94A32"/>
    <w:rsid w:val="00A94AFC"/>
    <w:rsid w:val="00A94BF5"/>
    <w:rsid w:val="00A9686A"/>
    <w:rsid w:val="00A96B4A"/>
    <w:rsid w:val="00A97BDA"/>
    <w:rsid w:val="00AA043A"/>
    <w:rsid w:val="00AA0779"/>
    <w:rsid w:val="00AA08F3"/>
    <w:rsid w:val="00AA0A7E"/>
    <w:rsid w:val="00AA0F23"/>
    <w:rsid w:val="00AA1067"/>
    <w:rsid w:val="00AA1163"/>
    <w:rsid w:val="00AA1DA8"/>
    <w:rsid w:val="00AA222C"/>
    <w:rsid w:val="00AA2264"/>
    <w:rsid w:val="00AA238E"/>
    <w:rsid w:val="00AA2483"/>
    <w:rsid w:val="00AA253B"/>
    <w:rsid w:val="00AA29F8"/>
    <w:rsid w:val="00AA30E8"/>
    <w:rsid w:val="00AA3243"/>
    <w:rsid w:val="00AA388F"/>
    <w:rsid w:val="00AA3C4C"/>
    <w:rsid w:val="00AA408E"/>
    <w:rsid w:val="00AA4DA9"/>
    <w:rsid w:val="00AA4F6D"/>
    <w:rsid w:val="00AA50CE"/>
    <w:rsid w:val="00AA536B"/>
    <w:rsid w:val="00AA57C9"/>
    <w:rsid w:val="00AA5A5C"/>
    <w:rsid w:val="00AA5A6F"/>
    <w:rsid w:val="00AA634D"/>
    <w:rsid w:val="00AA6F6C"/>
    <w:rsid w:val="00AA721D"/>
    <w:rsid w:val="00AA7519"/>
    <w:rsid w:val="00AA790A"/>
    <w:rsid w:val="00AB02EA"/>
    <w:rsid w:val="00AB110C"/>
    <w:rsid w:val="00AB227A"/>
    <w:rsid w:val="00AB22BF"/>
    <w:rsid w:val="00AB256E"/>
    <w:rsid w:val="00AB3466"/>
    <w:rsid w:val="00AB38B2"/>
    <w:rsid w:val="00AB3BBB"/>
    <w:rsid w:val="00AB408C"/>
    <w:rsid w:val="00AB40DD"/>
    <w:rsid w:val="00AB43AF"/>
    <w:rsid w:val="00AB4E41"/>
    <w:rsid w:val="00AB5EB1"/>
    <w:rsid w:val="00AB6003"/>
    <w:rsid w:val="00AB759A"/>
    <w:rsid w:val="00AB7B06"/>
    <w:rsid w:val="00AB7EAA"/>
    <w:rsid w:val="00AC0432"/>
    <w:rsid w:val="00AC0770"/>
    <w:rsid w:val="00AC1683"/>
    <w:rsid w:val="00AC1D82"/>
    <w:rsid w:val="00AC2D5F"/>
    <w:rsid w:val="00AC4094"/>
    <w:rsid w:val="00AC42B6"/>
    <w:rsid w:val="00AC4AB7"/>
    <w:rsid w:val="00AC51E0"/>
    <w:rsid w:val="00AC6D24"/>
    <w:rsid w:val="00AC6E18"/>
    <w:rsid w:val="00AC7F64"/>
    <w:rsid w:val="00AD1065"/>
    <w:rsid w:val="00AD159E"/>
    <w:rsid w:val="00AD2AB1"/>
    <w:rsid w:val="00AD3132"/>
    <w:rsid w:val="00AD3DA6"/>
    <w:rsid w:val="00AD3F3C"/>
    <w:rsid w:val="00AD447E"/>
    <w:rsid w:val="00AD4B2F"/>
    <w:rsid w:val="00AD5F0A"/>
    <w:rsid w:val="00AD6A5B"/>
    <w:rsid w:val="00AD6B4F"/>
    <w:rsid w:val="00AD6D19"/>
    <w:rsid w:val="00AD7812"/>
    <w:rsid w:val="00AD7C42"/>
    <w:rsid w:val="00AD7CFA"/>
    <w:rsid w:val="00AE06B0"/>
    <w:rsid w:val="00AE0BD6"/>
    <w:rsid w:val="00AE11C1"/>
    <w:rsid w:val="00AE163D"/>
    <w:rsid w:val="00AE1A42"/>
    <w:rsid w:val="00AE1C5C"/>
    <w:rsid w:val="00AE315E"/>
    <w:rsid w:val="00AE319F"/>
    <w:rsid w:val="00AE31D9"/>
    <w:rsid w:val="00AE3CF0"/>
    <w:rsid w:val="00AE4546"/>
    <w:rsid w:val="00AE6575"/>
    <w:rsid w:val="00AE71EE"/>
    <w:rsid w:val="00AE7368"/>
    <w:rsid w:val="00AF03CF"/>
    <w:rsid w:val="00AF0A0A"/>
    <w:rsid w:val="00AF14FC"/>
    <w:rsid w:val="00AF1ED2"/>
    <w:rsid w:val="00AF1F4E"/>
    <w:rsid w:val="00AF2302"/>
    <w:rsid w:val="00AF262A"/>
    <w:rsid w:val="00AF3557"/>
    <w:rsid w:val="00AF3F86"/>
    <w:rsid w:val="00AF4CEE"/>
    <w:rsid w:val="00AF4F4A"/>
    <w:rsid w:val="00AF584C"/>
    <w:rsid w:val="00AF5D84"/>
    <w:rsid w:val="00AF6476"/>
    <w:rsid w:val="00AF669D"/>
    <w:rsid w:val="00AF672C"/>
    <w:rsid w:val="00AF673E"/>
    <w:rsid w:val="00AF6ABE"/>
    <w:rsid w:val="00AF7389"/>
    <w:rsid w:val="00AF79DF"/>
    <w:rsid w:val="00AF7C37"/>
    <w:rsid w:val="00B00378"/>
    <w:rsid w:val="00B00D91"/>
    <w:rsid w:val="00B00E84"/>
    <w:rsid w:val="00B01DD9"/>
    <w:rsid w:val="00B01F0E"/>
    <w:rsid w:val="00B038F1"/>
    <w:rsid w:val="00B03C1B"/>
    <w:rsid w:val="00B044EE"/>
    <w:rsid w:val="00B04678"/>
    <w:rsid w:val="00B047C9"/>
    <w:rsid w:val="00B04A04"/>
    <w:rsid w:val="00B04B78"/>
    <w:rsid w:val="00B04C37"/>
    <w:rsid w:val="00B04F00"/>
    <w:rsid w:val="00B05BA6"/>
    <w:rsid w:val="00B066FE"/>
    <w:rsid w:val="00B06912"/>
    <w:rsid w:val="00B07316"/>
    <w:rsid w:val="00B07F74"/>
    <w:rsid w:val="00B10618"/>
    <w:rsid w:val="00B10B04"/>
    <w:rsid w:val="00B10CC6"/>
    <w:rsid w:val="00B11932"/>
    <w:rsid w:val="00B11A61"/>
    <w:rsid w:val="00B12082"/>
    <w:rsid w:val="00B12648"/>
    <w:rsid w:val="00B1270C"/>
    <w:rsid w:val="00B12710"/>
    <w:rsid w:val="00B13389"/>
    <w:rsid w:val="00B1364C"/>
    <w:rsid w:val="00B13EDB"/>
    <w:rsid w:val="00B141A5"/>
    <w:rsid w:val="00B14F47"/>
    <w:rsid w:val="00B15282"/>
    <w:rsid w:val="00B15286"/>
    <w:rsid w:val="00B1539F"/>
    <w:rsid w:val="00B1550D"/>
    <w:rsid w:val="00B15F6C"/>
    <w:rsid w:val="00B163E8"/>
    <w:rsid w:val="00B1767E"/>
    <w:rsid w:val="00B20760"/>
    <w:rsid w:val="00B2125C"/>
    <w:rsid w:val="00B21676"/>
    <w:rsid w:val="00B219E1"/>
    <w:rsid w:val="00B21ECF"/>
    <w:rsid w:val="00B22150"/>
    <w:rsid w:val="00B226DE"/>
    <w:rsid w:val="00B22FB5"/>
    <w:rsid w:val="00B241D5"/>
    <w:rsid w:val="00B24BE9"/>
    <w:rsid w:val="00B2551D"/>
    <w:rsid w:val="00B25F8C"/>
    <w:rsid w:val="00B260BE"/>
    <w:rsid w:val="00B26677"/>
    <w:rsid w:val="00B26A96"/>
    <w:rsid w:val="00B274E3"/>
    <w:rsid w:val="00B2765C"/>
    <w:rsid w:val="00B27C4B"/>
    <w:rsid w:val="00B30563"/>
    <w:rsid w:val="00B3069E"/>
    <w:rsid w:val="00B30A76"/>
    <w:rsid w:val="00B31246"/>
    <w:rsid w:val="00B32295"/>
    <w:rsid w:val="00B33AB5"/>
    <w:rsid w:val="00B3412E"/>
    <w:rsid w:val="00B343E0"/>
    <w:rsid w:val="00B34478"/>
    <w:rsid w:val="00B35B6D"/>
    <w:rsid w:val="00B35D53"/>
    <w:rsid w:val="00B367C4"/>
    <w:rsid w:val="00B36D3E"/>
    <w:rsid w:val="00B37B8E"/>
    <w:rsid w:val="00B40222"/>
    <w:rsid w:val="00B404C3"/>
    <w:rsid w:val="00B41A04"/>
    <w:rsid w:val="00B42743"/>
    <w:rsid w:val="00B430E9"/>
    <w:rsid w:val="00B4311F"/>
    <w:rsid w:val="00B431AE"/>
    <w:rsid w:val="00B44288"/>
    <w:rsid w:val="00B448BF"/>
    <w:rsid w:val="00B45A59"/>
    <w:rsid w:val="00B45F9F"/>
    <w:rsid w:val="00B4627C"/>
    <w:rsid w:val="00B4641F"/>
    <w:rsid w:val="00B46793"/>
    <w:rsid w:val="00B46953"/>
    <w:rsid w:val="00B47455"/>
    <w:rsid w:val="00B47979"/>
    <w:rsid w:val="00B47A59"/>
    <w:rsid w:val="00B47ECD"/>
    <w:rsid w:val="00B47FF3"/>
    <w:rsid w:val="00B503D6"/>
    <w:rsid w:val="00B51520"/>
    <w:rsid w:val="00B515C3"/>
    <w:rsid w:val="00B517C2"/>
    <w:rsid w:val="00B518CE"/>
    <w:rsid w:val="00B51F56"/>
    <w:rsid w:val="00B52234"/>
    <w:rsid w:val="00B53623"/>
    <w:rsid w:val="00B53D1D"/>
    <w:rsid w:val="00B53E98"/>
    <w:rsid w:val="00B53F9B"/>
    <w:rsid w:val="00B54B19"/>
    <w:rsid w:val="00B55F64"/>
    <w:rsid w:val="00B56ECA"/>
    <w:rsid w:val="00B57093"/>
    <w:rsid w:val="00B57B5D"/>
    <w:rsid w:val="00B60613"/>
    <w:rsid w:val="00B61AEC"/>
    <w:rsid w:val="00B6244C"/>
    <w:rsid w:val="00B62A2F"/>
    <w:rsid w:val="00B62B7B"/>
    <w:rsid w:val="00B62F0A"/>
    <w:rsid w:val="00B63484"/>
    <w:rsid w:val="00B634B7"/>
    <w:rsid w:val="00B634F1"/>
    <w:rsid w:val="00B637EF"/>
    <w:rsid w:val="00B63EF6"/>
    <w:rsid w:val="00B6440A"/>
    <w:rsid w:val="00B65788"/>
    <w:rsid w:val="00B65844"/>
    <w:rsid w:val="00B66054"/>
    <w:rsid w:val="00B6677F"/>
    <w:rsid w:val="00B66C7A"/>
    <w:rsid w:val="00B672EA"/>
    <w:rsid w:val="00B6747B"/>
    <w:rsid w:val="00B70200"/>
    <w:rsid w:val="00B702D7"/>
    <w:rsid w:val="00B70389"/>
    <w:rsid w:val="00B70E01"/>
    <w:rsid w:val="00B72A0B"/>
    <w:rsid w:val="00B72CF0"/>
    <w:rsid w:val="00B7380E"/>
    <w:rsid w:val="00B740F6"/>
    <w:rsid w:val="00B74615"/>
    <w:rsid w:val="00B74789"/>
    <w:rsid w:val="00B755B6"/>
    <w:rsid w:val="00B75977"/>
    <w:rsid w:val="00B75A48"/>
    <w:rsid w:val="00B75CC0"/>
    <w:rsid w:val="00B76021"/>
    <w:rsid w:val="00B76FCD"/>
    <w:rsid w:val="00B76FFF"/>
    <w:rsid w:val="00B7764D"/>
    <w:rsid w:val="00B8003B"/>
    <w:rsid w:val="00B804F8"/>
    <w:rsid w:val="00B8095A"/>
    <w:rsid w:val="00B81274"/>
    <w:rsid w:val="00B815D3"/>
    <w:rsid w:val="00B81742"/>
    <w:rsid w:val="00B817B5"/>
    <w:rsid w:val="00B823A6"/>
    <w:rsid w:val="00B83E76"/>
    <w:rsid w:val="00B83FA0"/>
    <w:rsid w:val="00B84156"/>
    <w:rsid w:val="00B846E6"/>
    <w:rsid w:val="00B8537B"/>
    <w:rsid w:val="00B85586"/>
    <w:rsid w:val="00B86289"/>
    <w:rsid w:val="00B863B3"/>
    <w:rsid w:val="00B869D3"/>
    <w:rsid w:val="00B86CF8"/>
    <w:rsid w:val="00B86E44"/>
    <w:rsid w:val="00B87359"/>
    <w:rsid w:val="00B87F1C"/>
    <w:rsid w:val="00B90D8D"/>
    <w:rsid w:val="00B91263"/>
    <w:rsid w:val="00B91B61"/>
    <w:rsid w:val="00B93849"/>
    <w:rsid w:val="00B938BD"/>
    <w:rsid w:val="00B93CF3"/>
    <w:rsid w:val="00B9407F"/>
    <w:rsid w:val="00B944E9"/>
    <w:rsid w:val="00B945D7"/>
    <w:rsid w:val="00B94896"/>
    <w:rsid w:val="00B94CDD"/>
    <w:rsid w:val="00B94DA7"/>
    <w:rsid w:val="00B95163"/>
    <w:rsid w:val="00B954D0"/>
    <w:rsid w:val="00B96DD9"/>
    <w:rsid w:val="00B96EA6"/>
    <w:rsid w:val="00B9789D"/>
    <w:rsid w:val="00B97A4C"/>
    <w:rsid w:val="00BA050E"/>
    <w:rsid w:val="00BA1289"/>
    <w:rsid w:val="00BA14B2"/>
    <w:rsid w:val="00BA15DC"/>
    <w:rsid w:val="00BA1E2F"/>
    <w:rsid w:val="00BA1EB8"/>
    <w:rsid w:val="00BA2C82"/>
    <w:rsid w:val="00BA3532"/>
    <w:rsid w:val="00BA3869"/>
    <w:rsid w:val="00BA39EB"/>
    <w:rsid w:val="00BA4399"/>
    <w:rsid w:val="00BA4452"/>
    <w:rsid w:val="00BA46C6"/>
    <w:rsid w:val="00BA4ACF"/>
    <w:rsid w:val="00BA5039"/>
    <w:rsid w:val="00BA583B"/>
    <w:rsid w:val="00BA5DF2"/>
    <w:rsid w:val="00BA5EC7"/>
    <w:rsid w:val="00BA6319"/>
    <w:rsid w:val="00BA63CE"/>
    <w:rsid w:val="00BA676E"/>
    <w:rsid w:val="00BA6980"/>
    <w:rsid w:val="00BA6EF2"/>
    <w:rsid w:val="00BA7227"/>
    <w:rsid w:val="00BA763C"/>
    <w:rsid w:val="00BA784D"/>
    <w:rsid w:val="00BA7CD7"/>
    <w:rsid w:val="00BB00E5"/>
    <w:rsid w:val="00BB1688"/>
    <w:rsid w:val="00BB1EFB"/>
    <w:rsid w:val="00BB269F"/>
    <w:rsid w:val="00BB27CC"/>
    <w:rsid w:val="00BB2ACE"/>
    <w:rsid w:val="00BB2E4E"/>
    <w:rsid w:val="00BB2E62"/>
    <w:rsid w:val="00BB36C9"/>
    <w:rsid w:val="00BB3A66"/>
    <w:rsid w:val="00BB40D1"/>
    <w:rsid w:val="00BB777D"/>
    <w:rsid w:val="00BB7EC0"/>
    <w:rsid w:val="00BB7F88"/>
    <w:rsid w:val="00BC0207"/>
    <w:rsid w:val="00BC089F"/>
    <w:rsid w:val="00BC0A0C"/>
    <w:rsid w:val="00BC0A5A"/>
    <w:rsid w:val="00BC0E64"/>
    <w:rsid w:val="00BC25D1"/>
    <w:rsid w:val="00BC2DBD"/>
    <w:rsid w:val="00BC3BCB"/>
    <w:rsid w:val="00BC3CF1"/>
    <w:rsid w:val="00BC428A"/>
    <w:rsid w:val="00BC4C40"/>
    <w:rsid w:val="00BC5A29"/>
    <w:rsid w:val="00BC5AE3"/>
    <w:rsid w:val="00BC5BAD"/>
    <w:rsid w:val="00BC692A"/>
    <w:rsid w:val="00BC76C5"/>
    <w:rsid w:val="00BC7F94"/>
    <w:rsid w:val="00BD1039"/>
    <w:rsid w:val="00BD10B7"/>
    <w:rsid w:val="00BD138A"/>
    <w:rsid w:val="00BD164A"/>
    <w:rsid w:val="00BD1BDD"/>
    <w:rsid w:val="00BD1D7D"/>
    <w:rsid w:val="00BD1E27"/>
    <w:rsid w:val="00BD2B4D"/>
    <w:rsid w:val="00BD2F08"/>
    <w:rsid w:val="00BD2FB9"/>
    <w:rsid w:val="00BD31C2"/>
    <w:rsid w:val="00BD3683"/>
    <w:rsid w:val="00BD450A"/>
    <w:rsid w:val="00BD4717"/>
    <w:rsid w:val="00BD48EA"/>
    <w:rsid w:val="00BD4BA8"/>
    <w:rsid w:val="00BD5624"/>
    <w:rsid w:val="00BD62E6"/>
    <w:rsid w:val="00BD6B0E"/>
    <w:rsid w:val="00BD734D"/>
    <w:rsid w:val="00BD7941"/>
    <w:rsid w:val="00BE0591"/>
    <w:rsid w:val="00BE0C55"/>
    <w:rsid w:val="00BE0F03"/>
    <w:rsid w:val="00BE11A2"/>
    <w:rsid w:val="00BE1EF0"/>
    <w:rsid w:val="00BE246C"/>
    <w:rsid w:val="00BE2657"/>
    <w:rsid w:val="00BE2FD2"/>
    <w:rsid w:val="00BE377A"/>
    <w:rsid w:val="00BE37AE"/>
    <w:rsid w:val="00BE3B14"/>
    <w:rsid w:val="00BE3C65"/>
    <w:rsid w:val="00BE4222"/>
    <w:rsid w:val="00BE472D"/>
    <w:rsid w:val="00BE4C03"/>
    <w:rsid w:val="00BE7F4D"/>
    <w:rsid w:val="00BF03C0"/>
    <w:rsid w:val="00BF0EBF"/>
    <w:rsid w:val="00BF1534"/>
    <w:rsid w:val="00BF2021"/>
    <w:rsid w:val="00BF21D4"/>
    <w:rsid w:val="00BF2DDC"/>
    <w:rsid w:val="00BF32DE"/>
    <w:rsid w:val="00BF4A15"/>
    <w:rsid w:val="00BF4E0E"/>
    <w:rsid w:val="00BF4E27"/>
    <w:rsid w:val="00BF4F7C"/>
    <w:rsid w:val="00BF537B"/>
    <w:rsid w:val="00BF5901"/>
    <w:rsid w:val="00BF626A"/>
    <w:rsid w:val="00BF688E"/>
    <w:rsid w:val="00BF6D77"/>
    <w:rsid w:val="00BF704C"/>
    <w:rsid w:val="00BF739A"/>
    <w:rsid w:val="00BF7EF5"/>
    <w:rsid w:val="00C00BF6"/>
    <w:rsid w:val="00C01146"/>
    <w:rsid w:val="00C0234A"/>
    <w:rsid w:val="00C0247B"/>
    <w:rsid w:val="00C0378E"/>
    <w:rsid w:val="00C04314"/>
    <w:rsid w:val="00C04BD0"/>
    <w:rsid w:val="00C05595"/>
    <w:rsid w:val="00C05730"/>
    <w:rsid w:val="00C05AF4"/>
    <w:rsid w:val="00C05AFD"/>
    <w:rsid w:val="00C0661C"/>
    <w:rsid w:val="00C0675F"/>
    <w:rsid w:val="00C06ECC"/>
    <w:rsid w:val="00C0702A"/>
    <w:rsid w:val="00C0724C"/>
    <w:rsid w:val="00C07C11"/>
    <w:rsid w:val="00C07E10"/>
    <w:rsid w:val="00C10015"/>
    <w:rsid w:val="00C1110A"/>
    <w:rsid w:val="00C11689"/>
    <w:rsid w:val="00C12414"/>
    <w:rsid w:val="00C12ECB"/>
    <w:rsid w:val="00C148B2"/>
    <w:rsid w:val="00C14ABD"/>
    <w:rsid w:val="00C151E0"/>
    <w:rsid w:val="00C155A8"/>
    <w:rsid w:val="00C159FD"/>
    <w:rsid w:val="00C15B31"/>
    <w:rsid w:val="00C15F66"/>
    <w:rsid w:val="00C1604F"/>
    <w:rsid w:val="00C166D4"/>
    <w:rsid w:val="00C168E5"/>
    <w:rsid w:val="00C1696D"/>
    <w:rsid w:val="00C16C90"/>
    <w:rsid w:val="00C17AB5"/>
    <w:rsid w:val="00C20051"/>
    <w:rsid w:val="00C2021B"/>
    <w:rsid w:val="00C20B6C"/>
    <w:rsid w:val="00C20B86"/>
    <w:rsid w:val="00C21145"/>
    <w:rsid w:val="00C215ED"/>
    <w:rsid w:val="00C22350"/>
    <w:rsid w:val="00C2302B"/>
    <w:rsid w:val="00C23615"/>
    <w:rsid w:val="00C2397E"/>
    <w:rsid w:val="00C23A83"/>
    <w:rsid w:val="00C24381"/>
    <w:rsid w:val="00C24801"/>
    <w:rsid w:val="00C24C2E"/>
    <w:rsid w:val="00C24C7A"/>
    <w:rsid w:val="00C24FFB"/>
    <w:rsid w:val="00C25CFF"/>
    <w:rsid w:val="00C25EA6"/>
    <w:rsid w:val="00C26164"/>
    <w:rsid w:val="00C261C1"/>
    <w:rsid w:val="00C26574"/>
    <w:rsid w:val="00C26DBF"/>
    <w:rsid w:val="00C27199"/>
    <w:rsid w:val="00C27204"/>
    <w:rsid w:val="00C304E9"/>
    <w:rsid w:val="00C30B0B"/>
    <w:rsid w:val="00C31320"/>
    <w:rsid w:val="00C316B4"/>
    <w:rsid w:val="00C332D4"/>
    <w:rsid w:val="00C33A66"/>
    <w:rsid w:val="00C33E51"/>
    <w:rsid w:val="00C34C45"/>
    <w:rsid w:val="00C34C47"/>
    <w:rsid w:val="00C34FCE"/>
    <w:rsid w:val="00C35411"/>
    <w:rsid w:val="00C35EED"/>
    <w:rsid w:val="00C36B2C"/>
    <w:rsid w:val="00C3701A"/>
    <w:rsid w:val="00C379EF"/>
    <w:rsid w:val="00C405C8"/>
    <w:rsid w:val="00C40C2F"/>
    <w:rsid w:val="00C415AC"/>
    <w:rsid w:val="00C4297A"/>
    <w:rsid w:val="00C4360C"/>
    <w:rsid w:val="00C439B8"/>
    <w:rsid w:val="00C43A0B"/>
    <w:rsid w:val="00C43EDA"/>
    <w:rsid w:val="00C43FEC"/>
    <w:rsid w:val="00C4414C"/>
    <w:rsid w:val="00C45512"/>
    <w:rsid w:val="00C4602B"/>
    <w:rsid w:val="00C46564"/>
    <w:rsid w:val="00C46BFA"/>
    <w:rsid w:val="00C46DDF"/>
    <w:rsid w:val="00C500A1"/>
    <w:rsid w:val="00C50A02"/>
    <w:rsid w:val="00C51149"/>
    <w:rsid w:val="00C5117E"/>
    <w:rsid w:val="00C512D1"/>
    <w:rsid w:val="00C51856"/>
    <w:rsid w:val="00C51B04"/>
    <w:rsid w:val="00C51DB5"/>
    <w:rsid w:val="00C53CE9"/>
    <w:rsid w:val="00C5531B"/>
    <w:rsid w:val="00C55375"/>
    <w:rsid w:val="00C5570F"/>
    <w:rsid w:val="00C56C98"/>
    <w:rsid w:val="00C56DE1"/>
    <w:rsid w:val="00C56DEE"/>
    <w:rsid w:val="00C57120"/>
    <w:rsid w:val="00C571D5"/>
    <w:rsid w:val="00C575D4"/>
    <w:rsid w:val="00C61223"/>
    <w:rsid w:val="00C61246"/>
    <w:rsid w:val="00C618A8"/>
    <w:rsid w:val="00C61A78"/>
    <w:rsid w:val="00C629F3"/>
    <w:rsid w:val="00C62B88"/>
    <w:rsid w:val="00C62CD3"/>
    <w:rsid w:val="00C634F9"/>
    <w:rsid w:val="00C63CDE"/>
    <w:rsid w:val="00C643ED"/>
    <w:rsid w:val="00C64534"/>
    <w:rsid w:val="00C64D93"/>
    <w:rsid w:val="00C64F49"/>
    <w:rsid w:val="00C64F71"/>
    <w:rsid w:val="00C650E3"/>
    <w:rsid w:val="00C65200"/>
    <w:rsid w:val="00C65BD3"/>
    <w:rsid w:val="00C664FB"/>
    <w:rsid w:val="00C665DE"/>
    <w:rsid w:val="00C667C3"/>
    <w:rsid w:val="00C6728B"/>
    <w:rsid w:val="00C70718"/>
    <w:rsid w:val="00C70B25"/>
    <w:rsid w:val="00C71528"/>
    <w:rsid w:val="00C717E4"/>
    <w:rsid w:val="00C7191B"/>
    <w:rsid w:val="00C71F09"/>
    <w:rsid w:val="00C72588"/>
    <w:rsid w:val="00C727B9"/>
    <w:rsid w:val="00C72F44"/>
    <w:rsid w:val="00C73670"/>
    <w:rsid w:val="00C737D1"/>
    <w:rsid w:val="00C738A0"/>
    <w:rsid w:val="00C73DE0"/>
    <w:rsid w:val="00C74609"/>
    <w:rsid w:val="00C749AB"/>
    <w:rsid w:val="00C75A8F"/>
    <w:rsid w:val="00C76129"/>
    <w:rsid w:val="00C76C0C"/>
    <w:rsid w:val="00C76FFC"/>
    <w:rsid w:val="00C774E0"/>
    <w:rsid w:val="00C776BA"/>
    <w:rsid w:val="00C7791E"/>
    <w:rsid w:val="00C81716"/>
    <w:rsid w:val="00C832CB"/>
    <w:rsid w:val="00C84085"/>
    <w:rsid w:val="00C852DC"/>
    <w:rsid w:val="00C854A8"/>
    <w:rsid w:val="00C85677"/>
    <w:rsid w:val="00C85E17"/>
    <w:rsid w:val="00C868A7"/>
    <w:rsid w:val="00C86ABA"/>
    <w:rsid w:val="00C86BF7"/>
    <w:rsid w:val="00C87164"/>
    <w:rsid w:val="00C8786A"/>
    <w:rsid w:val="00C87BBA"/>
    <w:rsid w:val="00C87BD0"/>
    <w:rsid w:val="00C905E5"/>
    <w:rsid w:val="00C90754"/>
    <w:rsid w:val="00C90B95"/>
    <w:rsid w:val="00C90BC4"/>
    <w:rsid w:val="00C90CA9"/>
    <w:rsid w:val="00C91802"/>
    <w:rsid w:val="00C92E41"/>
    <w:rsid w:val="00C92F62"/>
    <w:rsid w:val="00C93097"/>
    <w:rsid w:val="00C93B40"/>
    <w:rsid w:val="00C93DB5"/>
    <w:rsid w:val="00C94ABD"/>
    <w:rsid w:val="00C94CB9"/>
    <w:rsid w:val="00C95853"/>
    <w:rsid w:val="00C95C2F"/>
    <w:rsid w:val="00C95F87"/>
    <w:rsid w:val="00C96035"/>
    <w:rsid w:val="00C968EF"/>
    <w:rsid w:val="00C972CE"/>
    <w:rsid w:val="00CA0492"/>
    <w:rsid w:val="00CA05B0"/>
    <w:rsid w:val="00CA0632"/>
    <w:rsid w:val="00CA0A04"/>
    <w:rsid w:val="00CA2528"/>
    <w:rsid w:val="00CA3CAB"/>
    <w:rsid w:val="00CA3FC0"/>
    <w:rsid w:val="00CA5685"/>
    <w:rsid w:val="00CA6A2E"/>
    <w:rsid w:val="00CA6B56"/>
    <w:rsid w:val="00CA7D3E"/>
    <w:rsid w:val="00CB0317"/>
    <w:rsid w:val="00CB034B"/>
    <w:rsid w:val="00CB0662"/>
    <w:rsid w:val="00CB0A82"/>
    <w:rsid w:val="00CB0F2F"/>
    <w:rsid w:val="00CB0F76"/>
    <w:rsid w:val="00CB1556"/>
    <w:rsid w:val="00CB2913"/>
    <w:rsid w:val="00CB3970"/>
    <w:rsid w:val="00CB42B9"/>
    <w:rsid w:val="00CB4550"/>
    <w:rsid w:val="00CB4F39"/>
    <w:rsid w:val="00CB52A4"/>
    <w:rsid w:val="00CB537C"/>
    <w:rsid w:val="00CB5A26"/>
    <w:rsid w:val="00CB645B"/>
    <w:rsid w:val="00CB6A93"/>
    <w:rsid w:val="00CB6C79"/>
    <w:rsid w:val="00CB77C3"/>
    <w:rsid w:val="00CB7E9C"/>
    <w:rsid w:val="00CC0072"/>
    <w:rsid w:val="00CC027A"/>
    <w:rsid w:val="00CC0915"/>
    <w:rsid w:val="00CC1398"/>
    <w:rsid w:val="00CC1AF5"/>
    <w:rsid w:val="00CC1B74"/>
    <w:rsid w:val="00CC291E"/>
    <w:rsid w:val="00CC2D03"/>
    <w:rsid w:val="00CC2EB0"/>
    <w:rsid w:val="00CC4701"/>
    <w:rsid w:val="00CC56B4"/>
    <w:rsid w:val="00CC5F95"/>
    <w:rsid w:val="00CC642A"/>
    <w:rsid w:val="00CC6AC7"/>
    <w:rsid w:val="00CC733D"/>
    <w:rsid w:val="00CC7617"/>
    <w:rsid w:val="00CC7E0D"/>
    <w:rsid w:val="00CC7E97"/>
    <w:rsid w:val="00CD00EB"/>
    <w:rsid w:val="00CD1255"/>
    <w:rsid w:val="00CD1484"/>
    <w:rsid w:val="00CD1892"/>
    <w:rsid w:val="00CD1C01"/>
    <w:rsid w:val="00CD1D00"/>
    <w:rsid w:val="00CD2009"/>
    <w:rsid w:val="00CD27AC"/>
    <w:rsid w:val="00CD2A82"/>
    <w:rsid w:val="00CD3CAB"/>
    <w:rsid w:val="00CD44FF"/>
    <w:rsid w:val="00CD46A7"/>
    <w:rsid w:val="00CD47BC"/>
    <w:rsid w:val="00CD4E50"/>
    <w:rsid w:val="00CD57CB"/>
    <w:rsid w:val="00CD64E1"/>
    <w:rsid w:val="00CD66BA"/>
    <w:rsid w:val="00CD68D5"/>
    <w:rsid w:val="00CD699D"/>
    <w:rsid w:val="00CD6BA3"/>
    <w:rsid w:val="00CD70DB"/>
    <w:rsid w:val="00CD7544"/>
    <w:rsid w:val="00CD78D4"/>
    <w:rsid w:val="00CE0697"/>
    <w:rsid w:val="00CE14CB"/>
    <w:rsid w:val="00CE2E2E"/>
    <w:rsid w:val="00CE3A51"/>
    <w:rsid w:val="00CE41F9"/>
    <w:rsid w:val="00CE59F6"/>
    <w:rsid w:val="00CE66CD"/>
    <w:rsid w:val="00CE6BA9"/>
    <w:rsid w:val="00CE71C3"/>
    <w:rsid w:val="00CE727A"/>
    <w:rsid w:val="00CF029C"/>
    <w:rsid w:val="00CF0AF0"/>
    <w:rsid w:val="00CF157E"/>
    <w:rsid w:val="00CF1631"/>
    <w:rsid w:val="00CF1834"/>
    <w:rsid w:val="00CF1AAA"/>
    <w:rsid w:val="00CF1EC2"/>
    <w:rsid w:val="00CF2ACF"/>
    <w:rsid w:val="00CF345B"/>
    <w:rsid w:val="00CF475F"/>
    <w:rsid w:val="00CF5008"/>
    <w:rsid w:val="00CF5069"/>
    <w:rsid w:val="00CF5E34"/>
    <w:rsid w:val="00CF6707"/>
    <w:rsid w:val="00CF7101"/>
    <w:rsid w:val="00CF7327"/>
    <w:rsid w:val="00CF7385"/>
    <w:rsid w:val="00CF7539"/>
    <w:rsid w:val="00CF75C6"/>
    <w:rsid w:val="00CF7B77"/>
    <w:rsid w:val="00CF7DF5"/>
    <w:rsid w:val="00D001D2"/>
    <w:rsid w:val="00D02A80"/>
    <w:rsid w:val="00D0352D"/>
    <w:rsid w:val="00D038DC"/>
    <w:rsid w:val="00D04F01"/>
    <w:rsid w:val="00D04F8B"/>
    <w:rsid w:val="00D054EF"/>
    <w:rsid w:val="00D05637"/>
    <w:rsid w:val="00D05BA9"/>
    <w:rsid w:val="00D05EB1"/>
    <w:rsid w:val="00D0650B"/>
    <w:rsid w:val="00D068AA"/>
    <w:rsid w:val="00D06E71"/>
    <w:rsid w:val="00D06E9C"/>
    <w:rsid w:val="00D0714B"/>
    <w:rsid w:val="00D0764E"/>
    <w:rsid w:val="00D07D82"/>
    <w:rsid w:val="00D10327"/>
    <w:rsid w:val="00D103C9"/>
    <w:rsid w:val="00D1079C"/>
    <w:rsid w:val="00D10BE1"/>
    <w:rsid w:val="00D11FE3"/>
    <w:rsid w:val="00D12393"/>
    <w:rsid w:val="00D12945"/>
    <w:rsid w:val="00D12CC0"/>
    <w:rsid w:val="00D12DA1"/>
    <w:rsid w:val="00D130C0"/>
    <w:rsid w:val="00D1343A"/>
    <w:rsid w:val="00D13D50"/>
    <w:rsid w:val="00D14101"/>
    <w:rsid w:val="00D144D8"/>
    <w:rsid w:val="00D14919"/>
    <w:rsid w:val="00D14E25"/>
    <w:rsid w:val="00D15470"/>
    <w:rsid w:val="00D15AE3"/>
    <w:rsid w:val="00D160C4"/>
    <w:rsid w:val="00D165D8"/>
    <w:rsid w:val="00D1724E"/>
    <w:rsid w:val="00D17C26"/>
    <w:rsid w:val="00D17E08"/>
    <w:rsid w:val="00D206F6"/>
    <w:rsid w:val="00D20FD1"/>
    <w:rsid w:val="00D214D4"/>
    <w:rsid w:val="00D21AAA"/>
    <w:rsid w:val="00D21E6F"/>
    <w:rsid w:val="00D2218A"/>
    <w:rsid w:val="00D2238E"/>
    <w:rsid w:val="00D22B13"/>
    <w:rsid w:val="00D2371E"/>
    <w:rsid w:val="00D237E0"/>
    <w:rsid w:val="00D23A17"/>
    <w:rsid w:val="00D25676"/>
    <w:rsid w:val="00D2579F"/>
    <w:rsid w:val="00D2580E"/>
    <w:rsid w:val="00D265A7"/>
    <w:rsid w:val="00D2690C"/>
    <w:rsid w:val="00D27129"/>
    <w:rsid w:val="00D279E7"/>
    <w:rsid w:val="00D27F75"/>
    <w:rsid w:val="00D3046D"/>
    <w:rsid w:val="00D30497"/>
    <w:rsid w:val="00D30C4D"/>
    <w:rsid w:val="00D30F5F"/>
    <w:rsid w:val="00D31243"/>
    <w:rsid w:val="00D316D9"/>
    <w:rsid w:val="00D31B07"/>
    <w:rsid w:val="00D31B9D"/>
    <w:rsid w:val="00D3272E"/>
    <w:rsid w:val="00D32D38"/>
    <w:rsid w:val="00D32FA0"/>
    <w:rsid w:val="00D33112"/>
    <w:rsid w:val="00D331CB"/>
    <w:rsid w:val="00D3497A"/>
    <w:rsid w:val="00D35F2F"/>
    <w:rsid w:val="00D35FC6"/>
    <w:rsid w:val="00D36BB8"/>
    <w:rsid w:val="00D377D4"/>
    <w:rsid w:val="00D401A1"/>
    <w:rsid w:val="00D40217"/>
    <w:rsid w:val="00D40385"/>
    <w:rsid w:val="00D404CE"/>
    <w:rsid w:val="00D40E8F"/>
    <w:rsid w:val="00D412BF"/>
    <w:rsid w:val="00D417C6"/>
    <w:rsid w:val="00D417D0"/>
    <w:rsid w:val="00D42B0C"/>
    <w:rsid w:val="00D42D6E"/>
    <w:rsid w:val="00D43DEF"/>
    <w:rsid w:val="00D44259"/>
    <w:rsid w:val="00D45C61"/>
    <w:rsid w:val="00D45DDC"/>
    <w:rsid w:val="00D5064C"/>
    <w:rsid w:val="00D50C94"/>
    <w:rsid w:val="00D511E7"/>
    <w:rsid w:val="00D517ED"/>
    <w:rsid w:val="00D5251C"/>
    <w:rsid w:val="00D52F56"/>
    <w:rsid w:val="00D539DA"/>
    <w:rsid w:val="00D54A50"/>
    <w:rsid w:val="00D54FFD"/>
    <w:rsid w:val="00D5552C"/>
    <w:rsid w:val="00D5556D"/>
    <w:rsid w:val="00D55C34"/>
    <w:rsid w:val="00D55C81"/>
    <w:rsid w:val="00D5674B"/>
    <w:rsid w:val="00D56B56"/>
    <w:rsid w:val="00D56BF5"/>
    <w:rsid w:val="00D56F99"/>
    <w:rsid w:val="00D5743F"/>
    <w:rsid w:val="00D57F1F"/>
    <w:rsid w:val="00D60065"/>
    <w:rsid w:val="00D60270"/>
    <w:rsid w:val="00D605C2"/>
    <w:rsid w:val="00D60733"/>
    <w:rsid w:val="00D60C60"/>
    <w:rsid w:val="00D61E1D"/>
    <w:rsid w:val="00D629A4"/>
    <w:rsid w:val="00D62BDF"/>
    <w:rsid w:val="00D62EEE"/>
    <w:rsid w:val="00D64F1C"/>
    <w:rsid w:val="00D6570C"/>
    <w:rsid w:val="00D659EA"/>
    <w:rsid w:val="00D65A89"/>
    <w:rsid w:val="00D65E85"/>
    <w:rsid w:val="00D6611C"/>
    <w:rsid w:val="00D671C7"/>
    <w:rsid w:val="00D675B0"/>
    <w:rsid w:val="00D675DE"/>
    <w:rsid w:val="00D678BB"/>
    <w:rsid w:val="00D67D81"/>
    <w:rsid w:val="00D70170"/>
    <w:rsid w:val="00D702E8"/>
    <w:rsid w:val="00D70552"/>
    <w:rsid w:val="00D70D42"/>
    <w:rsid w:val="00D71285"/>
    <w:rsid w:val="00D71ABC"/>
    <w:rsid w:val="00D71D50"/>
    <w:rsid w:val="00D721C5"/>
    <w:rsid w:val="00D72454"/>
    <w:rsid w:val="00D729A7"/>
    <w:rsid w:val="00D72A5B"/>
    <w:rsid w:val="00D73991"/>
    <w:rsid w:val="00D73CD4"/>
    <w:rsid w:val="00D73F06"/>
    <w:rsid w:val="00D740B2"/>
    <w:rsid w:val="00D74247"/>
    <w:rsid w:val="00D743F1"/>
    <w:rsid w:val="00D744CF"/>
    <w:rsid w:val="00D7456E"/>
    <w:rsid w:val="00D753A9"/>
    <w:rsid w:val="00D755F7"/>
    <w:rsid w:val="00D75C31"/>
    <w:rsid w:val="00D75DDB"/>
    <w:rsid w:val="00D75E4B"/>
    <w:rsid w:val="00D774F4"/>
    <w:rsid w:val="00D77687"/>
    <w:rsid w:val="00D77AF6"/>
    <w:rsid w:val="00D804C5"/>
    <w:rsid w:val="00D815E6"/>
    <w:rsid w:val="00D81A28"/>
    <w:rsid w:val="00D81BDE"/>
    <w:rsid w:val="00D8201D"/>
    <w:rsid w:val="00D82B00"/>
    <w:rsid w:val="00D82B04"/>
    <w:rsid w:val="00D82BE4"/>
    <w:rsid w:val="00D82E05"/>
    <w:rsid w:val="00D83C0D"/>
    <w:rsid w:val="00D83C80"/>
    <w:rsid w:val="00D83F5B"/>
    <w:rsid w:val="00D85FDE"/>
    <w:rsid w:val="00D8665E"/>
    <w:rsid w:val="00D869C1"/>
    <w:rsid w:val="00D86EC6"/>
    <w:rsid w:val="00D87418"/>
    <w:rsid w:val="00D87A39"/>
    <w:rsid w:val="00D87FE6"/>
    <w:rsid w:val="00D90BC3"/>
    <w:rsid w:val="00D90C93"/>
    <w:rsid w:val="00D90DB9"/>
    <w:rsid w:val="00D91001"/>
    <w:rsid w:val="00D910FF"/>
    <w:rsid w:val="00D91337"/>
    <w:rsid w:val="00D915C9"/>
    <w:rsid w:val="00D918DA"/>
    <w:rsid w:val="00D9198F"/>
    <w:rsid w:val="00D92078"/>
    <w:rsid w:val="00D926F0"/>
    <w:rsid w:val="00D92A87"/>
    <w:rsid w:val="00D9384E"/>
    <w:rsid w:val="00D93AEE"/>
    <w:rsid w:val="00D9413E"/>
    <w:rsid w:val="00D94C8D"/>
    <w:rsid w:val="00D95F88"/>
    <w:rsid w:val="00D96698"/>
    <w:rsid w:val="00D96876"/>
    <w:rsid w:val="00D96940"/>
    <w:rsid w:val="00D96B12"/>
    <w:rsid w:val="00D96F59"/>
    <w:rsid w:val="00DA0175"/>
    <w:rsid w:val="00DA099C"/>
    <w:rsid w:val="00DA0F18"/>
    <w:rsid w:val="00DA2125"/>
    <w:rsid w:val="00DA21EC"/>
    <w:rsid w:val="00DA24DE"/>
    <w:rsid w:val="00DA270C"/>
    <w:rsid w:val="00DA281F"/>
    <w:rsid w:val="00DA3C5B"/>
    <w:rsid w:val="00DA3D23"/>
    <w:rsid w:val="00DA3D5D"/>
    <w:rsid w:val="00DA4A61"/>
    <w:rsid w:val="00DA5897"/>
    <w:rsid w:val="00DA5AFE"/>
    <w:rsid w:val="00DA61AB"/>
    <w:rsid w:val="00DA61CD"/>
    <w:rsid w:val="00DA6EE2"/>
    <w:rsid w:val="00DA718A"/>
    <w:rsid w:val="00DA78CF"/>
    <w:rsid w:val="00DA78D5"/>
    <w:rsid w:val="00DA7A89"/>
    <w:rsid w:val="00DA7BF4"/>
    <w:rsid w:val="00DB052F"/>
    <w:rsid w:val="00DB14D3"/>
    <w:rsid w:val="00DB154B"/>
    <w:rsid w:val="00DB1BDC"/>
    <w:rsid w:val="00DB3490"/>
    <w:rsid w:val="00DB3593"/>
    <w:rsid w:val="00DB440B"/>
    <w:rsid w:val="00DB4426"/>
    <w:rsid w:val="00DB4522"/>
    <w:rsid w:val="00DB4B40"/>
    <w:rsid w:val="00DB4F12"/>
    <w:rsid w:val="00DB4F21"/>
    <w:rsid w:val="00DB4F42"/>
    <w:rsid w:val="00DB540C"/>
    <w:rsid w:val="00DB6F96"/>
    <w:rsid w:val="00DB71B9"/>
    <w:rsid w:val="00DB7662"/>
    <w:rsid w:val="00DB7E46"/>
    <w:rsid w:val="00DC1395"/>
    <w:rsid w:val="00DC32FC"/>
    <w:rsid w:val="00DC3D89"/>
    <w:rsid w:val="00DC4567"/>
    <w:rsid w:val="00DC4D6C"/>
    <w:rsid w:val="00DC4F47"/>
    <w:rsid w:val="00DC5059"/>
    <w:rsid w:val="00DC5860"/>
    <w:rsid w:val="00DC5BD0"/>
    <w:rsid w:val="00DC5BE2"/>
    <w:rsid w:val="00DC6284"/>
    <w:rsid w:val="00DC628E"/>
    <w:rsid w:val="00DC6747"/>
    <w:rsid w:val="00DC6AF3"/>
    <w:rsid w:val="00DC7608"/>
    <w:rsid w:val="00DC761E"/>
    <w:rsid w:val="00DC7B3B"/>
    <w:rsid w:val="00DC7CFC"/>
    <w:rsid w:val="00DD09F2"/>
    <w:rsid w:val="00DD0DEE"/>
    <w:rsid w:val="00DD1205"/>
    <w:rsid w:val="00DD1633"/>
    <w:rsid w:val="00DD17A0"/>
    <w:rsid w:val="00DD1B97"/>
    <w:rsid w:val="00DD2831"/>
    <w:rsid w:val="00DD2A6D"/>
    <w:rsid w:val="00DD2E17"/>
    <w:rsid w:val="00DD42DE"/>
    <w:rsid w:val="00DD4309"/>
    <w:rsid w:val="00DD4344"/>
    <w:rsid w:val="00DD4357"/>
    <w:rsid w:val="00DD4DDD"/>
    <w:rsid w:val="00DD573B"/>
    <w:rsid w:val="00DD57E7"/>
    <w:rsid w:val="00DD5A1E"/>
    <w:rsid w:val="00DD5B8C"/>
    <w:rsid w:val="00DD5DFA"/>
    <w:rsid w:val="00DD5E91"/>
    <w:rsid w:val="00DD6CE2"/>
    <w:rsid w:val="00DD720D"/>
    <w:rsid w:val="00DE0229"/>
    <w:rsid w:val="00DE04E0"/>
    <w:rsid w:val="00DE12F1"/>
    <w:rsid w:val="00DE1A9D"/>
    <w:rsid w:val="00DE1CB1"/>
    <w:rsid w:val="00DE1EA4"/>
    <w:rsid w:val="00DE2073"/>
    <w:rsid w:val="00DE30AC"/>
    <w:rsid w:val="00DE38D1"/>
    <w:rsid w:val="00DE4106"/>
    <w:rsid w:val="00DE466B"/>
    <w:rsid w:val="00DE48F4"/>
    <w:rsid w:val="00DE5563"/>
    <w:rsid w:val="00DE5C19"/>
    <w:rsid w:val="00DE5D48"/>
    <w:rsid w:val="00DE6157"/>
    <w:rsid w:val="00DE6E4D"/>
    <w:rsid w:val="00DE7498"/>
    <w:rsid w:val="00DE75EF"/>
    <w:rsid w:val="00DE7611"/>
    <w:rsid w:val="00DE7D19"/>
    <w:rsid w:val="00DF04FC"/>
    <w:rsid w:val="00DF05A0"/>
    <w:rsid w:val="00DF1162"/>
    <w:rsid w:val="00DF1BA8"/>
    <w:rsid w:val="00DF1F63"/>
    <w:rsid w:val="00DF28F2"/>
    <w:rsid w:val="00DF2BFF"/>
    <w:rsid w:val="00DF3798"/>
    <w:rsid w:val="00DF4FF1"/>
    <w:rsid w:val="00DF56A3"/>
    <w:rsid w:val="00DF5B33"/>
    <w:rsid w:val="00DF6FD2"/>
    <w:rsid w:val="00DF72EF"/>
    <w:rsid w:val="00DF743D"/>
    <w:rsid w:val="00DF7724"/>
    <w:rsid w:val="00E000D8"/>
    <w:rsid w:val="00E00C1E"/>
    <w:rsid w:val="00E00F5F"/>
    <w:rsid w:val="00E010E6"/>
    <w:rsid w:val="00E01377"/>
    <w:rsid w:val="00E014E7"/>
    <w:rsid w:val="00E0232F"/>
    <w:rsid w:val="00E026A9"/>
    <w:rsid w:val="00E0356F"/>
    <w:rsid w:val="00E03B42"/>
    <w:rsid w:val="00E03C10"/>
    <w:rsid w:val="00E0479F"/>
    <w:rsid w:val="00E04816"/>
    <w:rsid w:val="00E04982"/>
    <w:rsid w:val="00E04D6A"/>
    <w:rsid w:val="00E058DB"/>
    <w:rsid w:val="00E05950"/>
    <w:rsid w:val="00E05CD4"/>
    <w:rsid w:val="00E05DE8"/>
    <w:rsid w:val="00E06100"/>
    <w:rsid w:val="00E0614E"/>
    <w:rsid w:val="00E06E97"/>
    <w:rsid w:val="00E07B8F"/>
    <w:rsid w:val="00E10712"/>
    <w:rsid w:val="00E10DD1"/>
    <w:rsid w:val="00E1224C"/>
    <w:rsid w:val="00E1254C"/>
    <w:rsid w:val="00E12BDF"/>
    <w:rsid w:val="00E13326"/>
    <w:rsid w:val="00E13D07"/>
    <w:rsid w:val="00E13E71"/>
    <w:rsid w:val="00E14356"/>
    <w:rsid w:val="00E14961"/>
    <w:rsid w:val="00E14D76"/>
    <w:rsid w:val="00E15183"/>
    <w:rsid w:val="00E15D6C"/>
    <w:rsid w:val="00E1720B"/>
    <w:rsid w:val="00E203DE"/>
    <w:rsid w:val="00E20CE7"/>
    <w:rsid w:val="00E217B1"/>
    <w:rsid w:val="00E222FA"/>
    <w:rsid w:val="00E229CE"/>
    <w:rsid w:val="00E22B4A"/>
    <w:rsid w:val="00E2449B"/>
    <w:rsid w:val="00E24A62"/>
    <w:rsid w:val="00E24F52"/>
    <w:rsid w:val="00E255CC"/>
    <w:rsid w:val="00E25636"/>
    <w:rsid w:val="00E25755"/>
    <w:rsid w:val="00E25F90"/>
    <w:rsid w:val="00E266DD"/>
    <w:rsid w:val="00E26D2E"/>
    <w:rsid w:val="00E279B2"/>
    <w:rsid w:val="00E303C0"/>
    <w:rsid w:val="00E3055B"/>
    <w:rsid w:val="00E31687"/>
    <w:rsid w:val="00E31699"/>
    <w:rsid w:val="00E31761"/>
    <w:rsid w:val="00E31812"/>
    <w:rsid w:val="00E31889"/>
    <w:rsid w:val="00E31CE7"/>
    <w:rsid w:val="00E333D5"/>
    <w:rsid w:val="00E3394F"/>
    <w:rsid w:val="00E33A0B"/>
    <w:rsid w:val="00E34A2F"/>
    <w:rsid w:val="00E35A45"/>
    <w:rsid w:val="00E35F7F"/>
    <w:rsid w:val="00E36392"/>
    <w:rsid w:val="00E36B32"/>
    <w:rsid w:val="00E37A6F"/>
    <w:rsid w:val="00E37A9C"/>
    <w:rsid w:val="00E40222"/>
    <w:rsid w:val="00E40406"/>
    <w:rsid w:val="00E4082B"/>
    <w:rsid w:val="00E40835"/>
    <w:rsid w:val="00E408EC"/>
    <w:rsid w:val="00E409B5"/>
    <w:rsid w:val="00E40BCB"/>
    <w:rsid w:val="00E4208F"/>
    <w:rsid w:val="00E42E94"/>
    <w:rsid w:val="00E43006"/>
    <w:rsid w:val="00E4312A"/>
    <w:rsid w:val="00E4331B"/>
    <w:rsid w:val="00E43551"/>
    <w:rsid w:val="00E437FA"/>
    <w:rsid w:val="00E45A2C"/>
    <w:rsid w:val="00E46A6B"/>
    <w:rsid w:val="00E46A9C"/>
    <w:rsid w:val="00E47DB1"/>
    <w:rsid w:val="00E50BDD"/>
    <w:rsid w:val="00E510CF"/>
    <w:rsid w:val="00E513D7"/>
    <w:rsid w:val="00E519FE"/>
    <w:rsid w:val="00E5206C"/>
    <w:rsid w:val="00E52AAB"/>
    <w:rsid w:val="00E5448E"/>
    <w:rsid w:val="00E54E0D"/>
    <w:rsid w:val="00E55247"/>
    <w:rsid w:val="00E558E5"/>
    <w:rsid w:val="00E55B3C"/>
    <w:rsid w:val="00E56795"/>
    <w:rsid w:val="00E56EC6"/>
    <w:rsid w:val="00E57932"/>
    <w:rsid w:val="00E606C4"/>
    <w:rsid w:val="00E60811"/>
    <w:rsid w:val="00E60AB8"/>
    <w:rsid w:val="00E6103E"/>
    <w:rsid w:val="00E6185F"/>
    <w:rsid w:val="00E61D32"/>
    <w:rsid w:val="00E63C60"/>
    <w:rsid w:val="00E64050"/>
    <w:rsid w:val="00E64B7B"/>
    <w:rsid w:val="00E6514D"/>
    <w:rsid w:val="00E65161"/>
    <w:rsid w:val="00E652C9"/>
    <w:rsid w:val="00E6593B"/>
    <w:rsid w:val="00E65D74"/>
    <w:rsid w:val="00E66E11"/>
    <w:rsid w:val="00E672C6"/>
    <w:rsid w:val="00E70192"/>
    <w:rsid w:val="00E70C55"/>
    <w:rsid w:val="00E70E34"/>
    <w:rsid w:val="00E71809"/>
    <w:rsid w:val="00E71D1E"/>
    <w:rsid w:val="00E726F2"/>
    <w:rsid w:val="00E728E2"/>
    <w:rsid w:val="00E738FA"/>
    <w:rsid w:val="00E739B6"/>
    <w:rsid w:val="00E74A2B"/>
    <w:rsid w:val="00E75667"/>
    <w:rsid w:val="00E756D3"/>
    <w:rsid w:val="00E75A5A"/>
    <w:rsid w:val="00E76004"/>
    <w:rsid w:val="00E7608F"/>
    <w:rsid w:val="00E760D7"/>
    <w:rsid w:val="00E769CC"/>
    <w:rsid w:val="00E77124"/>
    <w:rsid w:val="00E77341"/>
    <w:rsid w:val="00E7783E"/>
    <w:rsid w:val="00E778B8"/>
    <w:rsid w:val="00E801C7"/>
    <w:rsid w:val="00E80AF8"/>
    <w:rsid w:val="00E80BED"/>
    <w:rsid w:val="00E816E8"/>
    <w:rsid w:val="00E82592"/>
    <w:rsid w:val="00E825ED"/>
    <w:rsid w:val="00E827BB"/>
    <w:rsid w:val="00E82D24"/>
    <w:rsid w:val="00E8357D"/>
    <w:rsid w:val="00E83C4F"/>
    <w:rsid w:val="00E84212"/>
    <w:rsid w:val="00E84C04"/>
    <w:rsid w:val="00E84F72"/>
    <w:rsid w:val="00E856A2"/>
    <w:rsid w:val="00E8572B"/>
    <w:rsid w:val="00E8575B"/>
    <w:rsid w:val="00E85929"/>
    <w:rsid w:val="00E85AD2"/>
    <w:rsid w:val="00E87A37"/>
    <w:rsid w:val="00E87CF7"/>
    <w:rsid w:val="00E9036E"/>
    <w:rsid w:val="00E9078A"/>
    <w:rsid w:val="00E911EE"/>
    <w:rsid w:val="00E912FD"/>
    <w:rsid w:val="00E91B26"/>
    <w:rsid w:val="00E92C6E"/>
    <w:rsid w:val="00E92D0B"/>
    <w:rsid w:val="00E92FFF"/>
    <w:rsid w:val="00E93195"/>
    <w:rsid w:val="00E9391C"/>
    <w:rsid w:val="00E93D05"/>
    <w:rsid w:val="00E950D4"/>
    <w:rsid w:val="00E951D8"/>
    <w:rsid w:val="00E95C2A"/>
    <w:rsid w:val="00E961CB"/>
    <w:rsid w:val="00E963BC"/>
    <w:rsid w:val="00E966A6"/>
    <w:rsid w:val="00E96E91"/>
    <w:rsid w:val="00E9751D"/>
    <w:rsid w:val="00E97DC6"/>
    <w:rsid w:val="00E97F7A"/>
    <w:rsid w:val="00EA0010"/>
    <w:rsid w:val="00EA0143"/>
    <w:rsid w:val="00EA089B"/>
    <w:rsid w:val="00EA1ACC"/>
    <w:rsid w:val="00EA29E4"/>
    <w:rsid w:val="00EA2E21"/>
    <w:rsid w:val="00EA2EAA"/>
    <w:rsid w:val="00EA380C"/>
    <w:rsid w:val="00EA613D"/>
    <w:rsid w:val="00EA6744"/>
    <w:rsid w:val="00EA7308"/>
    <w:rsid w:val="00EA7474"/>
    <w:rsid w:val="00EB0831"/>
    <w:rsid w:val="00EB089C"/>
    <w:rsid w:val="00EB0AA8"/>
    <w:rsid w:val="00EB0B65"/>
    <w:rsid w:val="00EB0C65"/>
    <w:rsid w:val="00EB1624"/>
    <w:rsid w:val="00EB169F"/>
    <w:rsid w:val="00EB2635"/>
    <w:rsid w:val="00EB2961"/>
    <w:rsid w:val="00EB2E1A"/>
    <w:rsid w:val="00EB2F8A"/>
    <w:rsid w:val="00EB3268"/>
    <w:rsid w:val="00EB3298"/>
    <w:rsid w:val="00EB3939"/>
    <w:rsid w:val="00EB3CE6"/>
    <w:rsid w:val="00EB3E92"/>
    <w:rsid w:val="00EB54AB"/>
    <w:rsid w:val="00EB6257"/>
    <w:rsid w:val="00EB68E6"/>
    <w:rsid w:val="00EB6AE9"/>
    <w:rsid w:val="00EB6B2D"/>
    <w:rsid w:val="00EB71C9"/>
    <w:rsid w:val="00EB763E"/>
    <w:rsid w:val="00EB7B67"/>
    <w:rsid w:val="00EC07F1"/>
    <w:rsid w:val="00EC1E8A"/>
    <w:rsid w:val="00EC328C"/>
    <w:rsid w:val="00EC32F5"/>
    <w:rsid w:val="00EC3852"/>
    <w:rsid w:val="00EC4528"/>
    <w:rsid w:val="00EC5241"/>
    <w:rsid w:val="00EC5817"/>
    <w:rsid w:val="00EC594C"/>
    <w:rsid w:val="00EC5C7B"/>
    <w:rsid w:val="00EC66AA"/>
    <w:rsid w:val="00EC6B30"/>
    <w:rsid w:val="00EC6B8F"/>
    <w:rsid w:val="00EC7154"/>
    <w:rsid w:val="00EC7371"/>
    <w:rsid w:val="00EC73F5"/>
    <w:rsid w:val="00EC7894"/>
    <w:rsid w:val="00EC7A28"/>
    <w:rsid w:val="00EC7B48"/>
    <w:rsid w:val="00ED0151"/>
    <w:rsid w:val="00ED0257"/>
    <w:rsid w:val="00ED071B"/>
    <w:rsid w:val="00ED18B1"/>
    <w:rsid w:val="00ED1ADE"/>
    <w:rsid w:val="00ED3692"/>
    <w:rsid w:val="00ED4A77"/>
    <w:rsid w:val="00ED4B6E"/>
    <w:rsid w:val="00ED5981"/>
    <w:rsid w:val="00ED613A"/>
    <w:rsid w:val="00ED6514"/>
    <w:rsid w:val="00ED66B2"/>
    <w:rsid w:val="00ED71BA"/>
    <w:rsid w:val="00ED728F"/>
    <w:rsid w:val="00ED73A1"/>
    <w:rsid w:val="00ED7CA2"/>
    <w:rsid w:val="00EE04F9"/>
    <w:rsid w:val="00EE05E0"/>
    <w:rsid w:val="00EE0FF6"/>
    <w:rsid w:val="00EE13DA"/>
    <w:rsid w:val="00EE1595"/>
    <w:rsid w:val="00EE1E71"/>
    <w:rsid w:val="00EE2087"/>
    <w:rsid w:val="00EE20C2"/>
    <w:rsid w:val="00EE2A9D"/>
    <w:rsid w:val="00EE3384"/>
    <w:rsid w:val="00EE499F"/>
    <w:rsid w:val="00EE56E2"/>
    <w:rsid w:val="00EE5FCD"/>
    <w:rsid w:val="00EE63BF"/>
    <w:rsid w:val="00EE6D45"/>
    <w:rsid w:val="00EE6E89"/>
    <w:rsid w:val="00EF0D4B"/>
    <w:rsid w:val="00EF0FE6"/>
    <w:rsid w:val="00EF1130"/>
    <w:rsid w:val="00EF1432"/>
    <w:rsid w:val="00EF1511"/>
    <w:rsid w:val="00EF1F01"/>
    <w:rsid w:val="00EF2C39"/>
    <w:rsid w:val="00EF2C5F"/>
    <w:rsid w:val="00EF3811"/>
    <w:rsid w:val="00EF3AC4"/>
    <w:rsid w:val="00EF3FF9"/>
    <w:rsid w:val="00EF41AF"/>
    <w:rsid w:val="00EF4DB4"/>
    <w:rsid w:val="00EF5234"/>
    <w:rsid w:val="00EF55E9"/>
    <w:rsid w:val="00EF5B41"/>
    <w:rsid w:val="00EF611C"/>
    <w:rsid w:val="00EF625F"/>
    <w:rsid w:val="00EF62C0"/>
    <w:rsid w:val="00EF6D5A"/>
    <w:rsid w:val="00EF71E6"/>
    <w:rsid w:val="00F0058A"/>
    <w:rsid w:val="00F00630"/>
    <w:rsid w:val="00F00922"/>
    <w:rsid w:val="00F00924"/>
    <w:rsid w:val="00F0187E"/>
    <w:rsid w:val="00F01BE6"/>
    <w:rsid w:val="00F01F75"/>
    <w:rsid w:val="00F0217A"/>
    <w:rsid w:val="00F026D3"/>
    <w:rsid w:val="00F027E8"/>
    <w:rsid w:val="00F03395"/>
    <w:rsid w:val="00F034E6"/>
    <w:rsid w:val="00F03E4C"/>
    <w:rsid w:val="00F04D19"/>
    <w:rsid w:val="00F050A3"/>
    <w:rsid w:val="00F06340"/>
    <w:rsid w:val="00F0665D"/>
    <w:rsid w:val="00F06D42"/>
    <w:rsid w:val="00F07134"/>
    <w:rsid w:val="00F0724D"/>
    <w:rsid w:val="00F07378"/>
    <w:rsid w:val="00F10B81"/>
    <w:rsid w:val="00F10BC9"/>
    <w:rsid w:val="00F113C9"/>
    <w:rsid w:val="00F11C01"/>
    <w:rsid w:val="00F11D80"/>
    <w:rsid w:val="00F14B08"/>
    <w:rsid w:val="00F14B4B"/>
    <w:rsid w:val="00F14CD1"/>
    <w:rsid w:val="00F15115"/>
    <w:rsid w:val="00F15A85"/>
    <w:rsid w:val="00F15C81"/>
    <w:rsid w:val="00F15D8C"/>
    <w:rsid w:val="00F15F18"/>
    <w:rsid w:val="00F16B86"/>
    <w:rsid w:val="00F16E1A"/>
    <w:rsid w:val="00F16F92"/>
    <w:rsid w:val="00F17C3E"/>
    <w:rsid w:val="00F20197"/>
    <w:rsid w:val="00F20369"/>
    <w:rsid w:val="00F20607"/>
    <w:rsid w:val="00F208BB"/>
    <w:rsid w:val="00F20C9E"/>
    <w:rsid w:val="00F20E2D"/>
    <w:rsid w:val="00F213D8"/>
    <w:rsid w:val="00F21A5D"/>
    <w:rsid w:val="00F21C13"/>
    <w:rsid w:val="00F22362"/>
    <w:rsid w:val="00F22796"/>
    <w:rsid w:val="00F2296A"/>
    <w:rsid w:val="00F234A4"/>
    <w:rsid w:val="00F2363A"/>
    <w:rsid w:val="00F238F7"/>
    <w:rsid w:val="00F23BA0"/>
    <w:rsid w:val="00F2420C"/>
    <w:rsid w:val="00F24C28"/>
    <w:rsid w:val="00F254C4"/>
    <w:rsid w:val="00F25641"/>
    <w:rsid w:val="00F256D8"/>
    <w:rsid w:val="00F25824"/>
    <w:rsid w:val="00F25E8C"/>
    <w:rsid w:val="00F26065"/>
    <w:rsid w:val="00F266E3"/>
    <w:rsid w:val="00F2689C"/>
    <w:rsid w:val="00F27E44"/>
    <w:rsid w:val="00F30313"/>
    <w:rsid w:val="00F303BC"/>
    <w:rsid w:val="00F30472"/>
    <w:rsid w:val="00F31052"/>
    <w:rsid w:val="00F318A1"/>
    <w:rsid w:val="00F31CF5"/>
    <w:rsid w:val="00F3265C"/>
    <w:rsid w:val="00F32C4A"/>
    <w:rsid w:val="00F33262"/>
    <w:rsid w:val="00F343EE"/>
    <w:rsid w:val="00F353F4"/>
    <w:rsid w:val="00F35494"/>
    <w:rsid w:val="00F35607"/>
    <w:rsid w:val="00F359AB"/>
    <w:rsid w:val="00F35DBA"/>
    <w:rsid w:val="00F3619D"/>
    <w:rsid w:val="00F36DDE"/>
    <w:rsid w:val="00F3722A"/>
    <w:rsid w:val="00F37366"/>
    <w:rsid w:val="00F37C99"/>
    <w:rsid w:val="00F37FCC"/>
    <w:rsid w:val="00F419B8"/>
    <w:rsid w:val="00F41C0F"/>
    <w:rsid w:val="00F42856"/>
    <w:rsid w:val="00F42ED7"/>
    <w:rsid w:val="00F43777"/>
    <w:rsid w:val="00F4482B"/>
    <w:rsid w:val="00F44F02"/>
    <w:rsid w:val="00F45039"/>
    <w:rsid w:val="00F4526B"/>
    <w:rsid w:val="00F45298"/>
    <w:rsid w:val="00F45F64"/>
    <w:rsid w:val="00F462DF"/>
    <w:rsid w:val="00F46534"/>
    <w:rsid w:val="00F4662D"/>
    <w:rsid w:val="00F467BA"/>
    <w:rsid w:val="00F4689E"/>
    <w:rsid w:val="00F468AC"/>
    <w:rsid w:val="00F4696F"/>
    <w:rsid w:val="00F46A5F"/>
    <w:rsid w:val="00F47316"/>
    <w:rsid w:val="00F47507"/>
    <w:rsid w:val="00F47A01"/>
    <w:rsid w:val="00F47CEE"/>
    <w:rsid w:val="00F5052D"/>
    <w:rsid w:val="00F51A82"/>
    <w:rsid w:val="00F51B78"/>
    <w:rsid w:val="00F51BDD"/>
    <w:rsid w:val="00F52065"/>
    <w:rsid w:val="00F521CE"/>
    <w:rsid w:val="00F5253E"/>
    <w:rsid w:val="00F5254B"/>
    <w:rsid w:val="00F52CB7"/>
    <w:rsid w:val="00F53A44"/>
    <w:rsid w:val="00F54E5E"/>
    <w:rsid w:val="00F551DB"/>
    <w:rsid w:val="00F55810"/>
    <w:rsid w:val="00F559BE"/>
    <w:rsid w:val="00F56F7E"/>
    <w:rsid w:val="00F56FEF"/>
    <w:rsid w:val="00F57521"/>
    <w:rsid w:val="00F60938"/>
    <w:rsid w:val="00F60C7E"/>
    <w:rsid w:val="00F60E0A"/>
    <w:rsid w:val="00F61606"/>
    <w:rsid w:val="00F61918"/>
    <w:rsid w:val="00F62151"/>
    <w:rsid w:val="00F62CA8"/>
    <w:rsid w:val="00F62F92"/>
    <w:rsid w:val="00F630B4"/>
    <w:rsid w:val="00F635EF"/>
    <w:rsid w:val="00F63BF4"/>
    <w:rsid w:val="00F63C55"/>
    <w:rsid w:val="00F63C60"/>
    <w:rsid w:val="00F64991"/>
    <w:rsid w:val="00F65BA9"/>
    <w:rsid w:val="00F65BC8"/>
    <w:rsid w:val="00F65EEA"/>
    <w:rsid w:val="00F66205"/>
    <w:rsid w:val="00F6630F"/>
    <w:rsid w:val="00F66419"/>
    <w:rsid w:val="00F66944"/>
    <w:rsid w:val="00F67079"/>
    <w:rsid w:val="00F67B58"/>
    <w:rsid w:val="00F67E81"/>
    <w:rsid w:val="00F7044B"/>
    <w:rsid w:val="00F70FD4"/>
    <w:rsid w:val="00F71342"/>
    <w:rsid w:val="00F71C68"/>
    <w:rsid w:val="00F724E2"/>
    <w:rsid w:val="00F74103"/>
    <w:rsid w:val="00F7410A"/>
    <w:rsid w:val="00F745A4"/>
    <w:rsid w:val="00F74C0C"/>
    <w:rsid w:val="00F758E1"/>
    <w:rsid w:val="00F75BB5"/>
    <w:rsid w:val="00F75FD5"/>
    <w:rsid w:val="00F7604C"/>
    <w:rsid w:val="00F773A9"/>
    <w:rsid w:val="00F8056E"/>
    <w:rsid w:val="00F805B7"/>
    <w:rsid w:val="00F810C1"/>
    <w:rsid w:val="00F81623"/>
    <w:rsid w:val="00F81D25"/>
    <w:rsid w:val="00F8245C"/>
    <w:rsid w:val="00F82928"/>
    <w:rsid w:val="00F829B9"/>
    <w:rsid w:val="00F83045"/>
    <w:rsid w:val="00F83615"/>
    <w:rsid w:val="00F83EC7"/>
    <w:rsid w:val="00F8421D"/>
    <w:rsid w:val="00F85329"/>
    <w:rsid w:val="00F85683"/>
    <w:rsid w:val="00F85841"/>
    <w:rsid w:val="00F86079"/>
    <w:rsid w:val="00F8610A"/>
    <w:rsid w:val="00F87282"/>
    <w:rsid w:val="00F878CD"/>
    <w:rsid w:val="00F87905"/>
    <w:rsid w:val="00F87A66"/>
    <w:rsid w:val="00F90C1F"/>
    <w:rsid w:val="00F912D9"/>
    <w:rsid w:val="00F91A44"/>
    <w:rsid w:val="00F91BFA"/>
    <w:rsid w:val="00F91F8F"/>
    <w:rsid w:val="00F9217B"/>
    <w:rsid w:val="00F97A34"/>
    <w:rsid w:val="00F97E4A"/>
    <w:rsid w:val="00F97EA1"/>
    <w:rsid w:val="00FA003A"/>
    <w:rsid w:val="00FA05C8"/>
    <w:rsid w:val="00FA0678"/>
    <w:rsid w:val="00FA0DB6"/>
    <w:rsid w:val="00FA23F7"/>
    <w:rsid w:val="00FA27EB"/>
    <w:rsid w:val="00FA35B6"/>
    <w:rsid w:val="00FA3EBC"/>
    <w:rsid w:val="00FA423C"/>
    <w:rsid w:val="00FA44D0"/>
    <w:rsid w:val="00FA4590"/>
    <w:rsid w:val="00FA55A2"/>
    <w:rsid w:val="00FA672F"/>
    <w:rsid w:val="00FA775E"/>
    <w:rsid w:val="00FA7792"/>
    <w:rsid w:val="00FA7AA8"/>
    <w:rsid w:val="00FA7F1D"/>
    <w:rsid w:val="00FB011C"/>
    <w:rsid w:val="00FB0D60"/>
    <w:rsid w:val="00FB18FD"/>
    <w:rsid w:val="00FB2BF5"/>
    <w:rsid w:val="00FB2F8E"/>
    <w:rsid w:val="00FB30C3"/>
    <w:rsid w:val="00FB39B0"/>
    <w:rsid w:val="00FB5138"/>
    <w:rsid w:val="00FB547F"/>
    <w:rsid w:val="00FB5A71"/>
    <w:rsid w:val="00FB63F6"/>
    <w:rsid w:val="00FB7823"/>
    <w:rsid w:val="00FC05B2"/>
    <w:rsid w:val="00FC08B3"/>
    <w:rsid w:val="00FC09D7"/>
    <w:rsid w:val="00FC0ABE"/>
    <w:rsid w:val="00FC1269"/>
    <w:rsid w:val="00FC22D0"/>
    <w:rsid w:val="00FC38D4"/>
    <w:rsid w:val="00FC391E"/>
    <w:rsid w:val="00FC39B3"/>
    <w:rsid w:val="00FC3BB7"/>
    <w:rsid w:val="00FC4345"/>
    <w:rsid w:val="00FC444A"/>
    <w:rsid w:val="00FC453D"/>
    <w:rsid w:val="00FC4A89"/>
    <w:rsid w:val="00FC619B"/>
    <w:rsid w:val="00FC665F"/>
    <w:rsid w:val="00FC6C35"/>
    <w:rsid w:val="00FC6D59"/>
    <w:rsid w:val="00FC7561"/>
    <w:rsid w:val="00FC78F5"/>
    <w:rsid w:val="00FC7ACA"/>
    <w:rsid w:val="00FC7AD2"/>
    <w:rsid w:val="00FD10B3"/>
    <w:rsid w:val="00FD11C3"/>
    <w:rsid w:val="00FD154E"/>
    <w:rsid w:val="00FD24D7"/>
    <w:rsid w:val="00FD29CE"/>
    <w:rsid w:val="00FD3AE2"/>
    <w:rsid w:val="00FD3E41"/>
    <w:rsid w:val="00FD3EFA"/>
    <w:rsid w:val="00FD54A8"/>
    <w:rsid w:val="00FD5AE4"/>
    <w:rsid w:val="00FD5F25"/>
    <w:rsid w:val="00FD60BE"/>
    <w:rsid w:val="00FD6894"/>
    <w:rsid w:val="00FD6AF0"/>
    <w:rsid w:val="00FD704D"/>
    <w:rsid w:val="00FD74EF"/>
    <w:rsid w:val="00FD79B8"/>
    <w:rsid w:val="00FD79F6"/>
    <w:rsid w:val="00FE033F"/>
    <w:rsid w:val="00FE07A8"/>
    <w:rsid w:val="00FE0AD1"/>
    <w:rsid w:val="00FE0CC0"/>
    <w:rsid w:val="00FE1852"/>
    <w:rsid w:val="00FE1963"/>
    <w:rsid w:val="00FE1981"/>
    <w:rsid w:val="00FE1BF1"/>
    <w:rsid w:val="00FE33DB"/>
    <w:rsid w:val="00FE33F5"/>
    <w:rsid w:val="00FE352A"/>
    <w:rsid w:val="00FE37DD"/>
    <w:rsid w:val="00FE3C31"/>
    <w:rsid w:val="00FE4015"/>
    <w:rsid w:val="00FE44F5"/>
    <w:rsid w:val="00FE4783"/>
    <w:rsid w:val="00FE480D"/>
    <w:rsid w:val="00FE4ACC"/>
    <w:rsid w:val="00FE4F80"/>
    <w:rsid w:val="00FE570E"/>
    <w:rsid w:val="00FE6870"/>
    <w:rsid w:val="00FE713E"/>
    <w:rsid w:val="00FE7877"/>
    <w:rsid w:val="00FE7DD1"/>
    <w:rsid w:val="00FF0B4F"/>
    <w:rsid w:val="00FF0F58"/>
    <w:rsid w:val="00FF183C"/>
    <w:rsid w:val="00FF1A06"/>
    <w:rsid w:val="00FF1AD3"/>
    <w:rsid w:val="00FF1B46"/>
    <w:rsid w:val="00FF219D"/>
    <w:rsid w:val="00FF2A7B"/>
    <w:rsid w:val="00FF3D2B"/>
    <w:rsid w:val="00FF49B4"/>
    <w:rsid w:val="00FF49F4"/>
    <w:rsid w:val="00FF5C6A"/>
    <w:rsid w:val="00FF651D"/>
    <w:rsid w:val="00FF6843"/>
    <w:rsid w:val="00FF6C25"/>
    <w:rsid w:val="010651D9"/>
    <w:rsid w:val="011F6449"/>
    <w:rsid w:val="01236AFB"/>
    <w:rsid w:val="019F7441"/>
    <w:rsid w:val="01B37585"/>
    <w:rsid w:val="01C65DA5"/>
    <w:rsid w:val="01D55165"/>
    <w:rsid w:val="01DF6BF8"/>
    <w:rsid w:val="01E70DB5"/>
    <w:rsid w:val="01EC2C57"/>
    <w:rsid w:val="025F0711"/>
    <w:rsid w:val="026B2E25"/>
    <w:rsid w:val="02824D4D"/>
    <w:rsid w:val="02DC4B10"/>
    <w:rsid w:val="02DD76CE"/>
    <w:rsid w:val="02F36323"/>
    <w:rsid w:val="02F5619C"/>
    <w:rsid w:val="0326446A"/>
    <w:rsid w:val="032D5555"/>
    <w:rsid w:val="036634D2"/>
    <w:rsid w:val="03DD35E4"/>
    <w:rsid w:val="03F040A4"/>
    <w:rsid w:val="04076900"/>
    <w:rsid w:val="041A5A3B"/>
    <w:rsid w:val="042311BA"/>
    <w:rsid w:val="042B157A"/>
    <w:rsid w:val="048F763B"/>
    <w:rsid w:val="049F330E"/>
    <w:rsid w:val="04AA775C"/>
    <w:rsid w:val="04AF1889"/>
    <w:rsid w:val="04C64E6C"/>
    <w:rsid w:val="04F66F48"/>
    <w:rsid w:val="05251E14"/>
    <w:rsid w:val="05A16594"/>
    <w:rsid w:val="05A7762D"/>
    <w:rsid w:val="060E5941"/>
    <w:rsid w:val="06110FAF"/>
    <w:rsid w:val="061E21DC"/>
    <w:rsid w:val="06493CA7"/>
    <w:rsid w:val="065A6178"/>
    <w:rsid w:val="066F1CF3"/>
    <w:rsid w:val="06930BB8"/>
    <w:rsid w:val="07245D42"/>
    <w:rsid w:val="07264C62"/>
    <w:rsid w:val="07434EF0"/>
    <w:rsid w:val="0779354C"/>
    <w:rsid w:val="07A46B95"/>
    <w:rsid w:val="08061376"/>
    <w:rsid w:val="08452D77"/>
    <w:rsid w:val="086401F8"/>
    <w:rsid w:val="08661343"/>
    <w:rsid w:val="08751CAA"/>
    <w:rsid w:val="087E4C40"/>
    <w:rsid w:val="08923AEE"/>
    <w:rsid w:val="089B1967"/>
    <w:rsid w:val="08A871D0"/>
    <w:rsid w:val="08D66AD6"/>
    <w:rsid w:val="08DA33A3"/>
    <w:rsid w:val="08E80F13"/>
    <w:rsid w:val="09335624"/>
    <w:rsid w:val="0944690F"/>
    <w:rsid w:val="09535675"/>
    <w:rsid w:val="095F057D"/>
    <w:rsid w:val="09642282"/>
    <w:rsid w:val="09733572"/>
    <w:rsid w:val="09772C16"/>
    <w:rsid w:val="098353B5"/>
    <w:rsid w:val="09A92330"/>
    <w:rsid w:val="09B06B87"/>
    <w:rsid w:val="09C13146"/>
    <w:rsid w:val="09E04166"/>
    <w:rsid w:val="0A1C0718"/>
    <w:rsid w:val="0A3E7710"/>
    <w:rsid w:val="0A5B7E63"/>
    <w:rsid w:val="0A703465"/>
    <w:rsid w:val="0AA374A5"/>
    <w:rsid w:val="0AAB7649"/>
    <w:rsid w:val="0ABC5606"/>
    <w:rsid w:val="0ACC2579"/>
    <w:rsid w:val="0B30404E"/>
    <w:rsid w:val="0B4C6C14"/>
    <w:rsid w:val="0B547599"/>
    <w:rsid w:val="0B631A88"/>
    <w:rsid w:val="0B683D45"/>
    <w:rsid w:val="0B7F3F11"/>
    <w:rsid w:val="0B884417"/>
    <w:rsid w:val="0BF6188C"/>
    <w:rsid w:val="0BF73C91"/>
    <w:rsid w:val="0C170175"/>
    <w:rsid w:val="0C571A41"/>
    <w:rsid w:val="0C5C1171"/>
    <w:rsid w:val="0C5E1CBC"/>
    <w:rsid w:val="0C615B50"/>
    <w:rsid w:val="0C8445DA"/>
    <w:rsid w:val="0C87121B"/>
    <w:rsid w:val="0CC007F7"/>
    <w:rsid w:val="0CC617AC"/>
    <w:rsid w:val="0CE618DF"/>
    <w:rsid w:val="0CFE707A"/>
    <w:rsid w:val="0D063BDA"/>
    <w:rsid w:val="0D08375F"/>
    <w:rsid w:val="0D184CFB"/>
    <w:rsid w:val="0D4A7419"/>
    <w:rsid w:val="0D827401"/>
    <w:rsid w:val="0D84094E"/>
    <w:rsid w:val="0D8A00E9"/>
    <w:rsid w:val="0D8D589E"/>
    <w:rsid w:val="0DA01C73"/>
    <w:rsid w:val="0DD63300"/>
    <w:rsid w:val="0DF50604"/>
    <w:rsid w:val="0DF702FE"/>
    <w:rsid w:val="0E060E51"/>
    <w:rsid w:val="0E242215"/>
    <w:rsid w:val="0E5604B2"/>
    <w:rsid w:val="0E6D5D79"/>
    <w:rsid w:val="0E9D0089"/>
    <w:rsid w:val="0EB803EE"/>
    <w:rsid w:val="0EF94D4B"/>
    <w:rsid w:val="0F4958DC"/>
    <w:rsid w:val="0F515DF7"/>
    <w:rsid w:val="0F596BA8"/>
    <w:rsid w:val="0F6248D2"/>
    <w:rsid w:val="0F693536"/>
    <w:rsid w:val="0F7B0511"/>
    <w:rsid w:val="0F7B76D9"/>
    <w:rsid w:val="0F816ACD"/>
    <w:rsid w:val="0F9832DB"/>
    <w:rsid w:val="0FBF3FD2"/>
    <w:rsid w:val="0FBF7FF3"/>
    <w:rsid w:val="10646583"/>
    <w:rsid w:val="107D4B15"/>
    <w:rsid w:val="108A3C80"/>
    <w:rsid w:val="10C26171"/>
    <w:rsid w:val="10F33360"/>
    <w:rsid w:val="10FC16EA"/>
    <w:rsid w:val="110F1D40"/>
    <w:rsid w:val="11266F33"/>
    <w:rsid w:val="11285B52"/>
    <w:rsid w:val="118963A1"/>
    <w:rsid w:val="11C6522A"/>
    <w:rsid w:val="11E104CC"/>
    <w:rsid w:val="11E20309"/>
    <w:rsid w:val="12255233"/>
    <w:rsid w:val="12437C74"/>
    <w:rsid w:val="12530213"/>
    <w:rsid w:val="127723A9"/>
    <w:rsid w:val="12862074"/>
    <w:rsid w:val="12883966"/>
    <w:rsid w:val="129E45B4"/>
    <w:rsid w:val="12D81596"/>
    <w:rsid w:val="13072A44"/>
    <w:rsid w:val="135F4BE2"/>
    <w:rsid w:val="139B1A0A"/>
    <w:rsid w:val="139D25C7"/>
    <w:rsid w:val="13AA1051"/>
    <w:rsid w:val="13BF3CE4"/>
    <w:rsid w:val="141008D8"/>
    <w:rsid w:val="14125FE6"/>
    <w:rsid w:val="146D271E"/>
    <w:rsid w:val="14982588"/>
    <w:rsid w:val="149A5AD9"/>
    <w:rsid w:val="14A7619D"/>
    <w:rsid w:val="150536C3"/>
    <w:rsid w:val="150C1963"/>
    <w:rsid w:val="151447A0"/>
    <w:rsid w:val="152B4878"/>
    <w:rsid w:val="154A6454"/>
    <w:rsid w:val="15762120"/>
    <w:rsid w:val="15A14ECF"/>
    <w:rsid w:val="16A8729C"/>
    <w:rsid w:val="16B33777"/>
    <w:rsid w:val="16BC70A7"/>
    <w:rsid w:val="16C6339E"/>
    <w:rsid w:val="172F2D79"/>
    <w:rsid w:val="17557BEF"/>
    <w:rsid w:val="17D349C1"/>
    <w:rsid w:val="1830729E"/>
    <w:rsid w:val="1870062C"/>
    <w:rsid w:val="18817102"/>
    <w:rsid w:val="18830A15"/>
    <w:rsid w:val="18852B28"/>
    <w:rsid w:val="188B5321"/>
    <w:rsid w:val="19932372"/>
    <w:rsid w:val="19A20DD5"/>
    <w:rsid w:val="19AE03F1"/>
    <w:rsid w:val="1A071A03"/>
    <w:rsid w:val="1A1F16AE"/>
    <w:rsid w:val="1A3B5C77"/>
    <w:rsid w:val="1A3F329F"/>
    <w:rsid w:val="1A984BAD"/>
    <w:rsid w:val="1AB8220E"/>
    <w:rsid w:val="1AE4166C"/>
    <w:rsid w:val="1AF06CFB"/>
    <w:rsid w:val="1AF11B8D"/>
    <w:rsid w:val="1B11359C"/>
    <w:rsid w:val="1B2A271F"/>
    <w:rsid w:val="1B530544"/>
    <w:rsid w:val="1B713184"/>
    <w:rsid w:val="1BA209CF"/>
    <w:rsid w:val="1BB4777D"/>
    <w:rsid w:val="1BD75AB8"/>
    <w:rsid w:val="1C0459C2"/>
    <w:rsid w:val="1C1B3B4A"/>
    <w:rsid w:val="1C7725CD"/>
    <w:rsid w:val="1C88086E"/>
    <w:rsid w:val="1D266CE1"/>
    <w:rsid w:val="1D3963AF"/>
    <w:rsid w:val="1D3D0FE5"/>
    <w:rsid w:val="1D6A673C"/>
    <w:rsid w:val="1D9247AE"/>
    <w:rsid w:val="1DB567EC"/>
    <w:rsid w:val="1DF51A98"/>
    <w:rsid w:val="1E2A1B70"/>
    <w:rsid w:val="1E3D060F"/>
    <w:rsid w:val="1E3F7D2E"/>
    <w:rsid w:val="1E4134E4"/>
    <w:rsid w:val="1E5062B3"/>
    <w:rsid w:val="1E523514"/>
    <w:rsid w:val="1E714A66"/>
    <w:rsid w:val="1E802593"/>
    <w:rsid w:val="1E8B6156"/>
    <w:rsid w:val="1EA703CC"/>
    <w:rsid w:val="1EB7330C"/>
    <w:rsid w:val="1F0A0FF3"/>
    <w:rsid w:val="1F5771FF"/>
    <w:rsid w:val="1F646BF6"/>
    <w:rsid w:val="1F904124"/>
    <w:rsid w:val="1FE868A9"/>
    <w:rsid w:val="20034907"/>
    <w:rsid w:val="20173E4B"/>
    <w:rsid w:val="204E48BC"/>
    <w:rsid w:val="208921B3"/>
    <w:rsid w:val="20973DEB"/>
    <w:rsid w:val="20B26522"/>
    <w:rsid w:val="20B44310"/>
    <w:rsid w:val="20F206B3"/>
    <w:rsid w:val="211116EB"/>
    <w:rsid w:val="216133FC"/>
    <w:rsid w:val="21D56769"/>
    <w:rsid w:val="21E52EF3"/>
    <w:rsid w:val="21FB5D7B"/>
    <w:rsid w:val="22015E94"/>
    <w:rsid w:val="220B1C3D"/>
    <w:rsid w:val="221D1D20"/>
    <w:rsid w:val="22334A87"/>
    <w:rsid w:val="22BE6801"/>
    <w:rsid w:val="233500BF"/>
    <w:rsid w:val="23377FF7"/>
    <w:rsid w:val="236B425F"/>
    <w:rsid w:val="23836192"/>
    <w:rsid w:val="23901F29"/>
    <w:rsid w:val="239C0061"/>
    <w:rsid w:val="23B908A4"/>
    <w:rsid w:val="23C32EE1"/>
    <w:rsid w:val="23E95BEF"/>
    <w:rsid w:val="23FD0064"/>
    <w:rsid w:val="245375B0"/>
    <w:rsid w:val="24642C0A"/>
    <w:rsid w:val="24B22173"/>
    <w:rsid w:val="24B95AD9"/>
    <w:rsid w:val="24BE24DA"/>
    <w:rsid w:val="24CF5825"/>
    <w:rsid w:val="24D663E6"/>
    <w:rsid w:val="24D77F2B"/>
    <w:rsid w:val="254F2CAC"/>
    <w:rsid w:val="258B00E2"/>
    <w:rsid w:val="25A917A6"/>
    <w:rsid w:val="25BE27CC"/>
    <w:rsid w:val="25F74A5C"/>
    <w:rsid w:val="2628662C"/>
    <w:rsid w:val="262D45DE"/>
    <w:rsid w:val="265144ED"/>
    <w:rsid w:val="266F0A68"/>
    <w:rsid w:val="26871DC8"/>
    <w:rsid w:val="26A53EF9"/>
    <w:rsid w:val="26A94201"/>
    <w:rsid w:val="26AC274F"/>
    <w:rsid w:val="27044A29"/>
    <w:rsid w:val="271D34C8"/>
    <w:rsid w:val="276142BF"/>
    <w:rsid w:val="276F2952"/>
    <w:rsid w:val="27783712"/>
    <w:rsid w:val="27907362"/>
    <w:rsid w:val="28333E1D"/>
    <w:rsid w:val="28454BD6"/>
    <w:rsid w:val="28455253"/>
    <w:rsid w:val="28551971"/>
    <w:rsid w:val="285B1C53"/>
    <w:rsid w:val="289F7086"/>
    <w:rsid w:val="28C32028"/>
    <w:rsid w:val="28CC490F"/>
    <w:rsid w:val="28DE40AA"/>
    <w:rsid w:val="29345E77"/>
    <w:rsid w:val="294C65AD"/>
    <w:rsid w:val="29806583"/>
    <w:rsid w:val="298B3C4C"/>
    <w:rsid w:val="29F26D24"/>
    <w:rsid w:val="2A15033F"/>
    <w:rsid w:val="2A1662C1"/>
    <w:rsid w:val="2A1C7367"/>
    <w:rsid w:val="2A2815FA"/>
    <w:rsid w:val="2A6D6092"/>
    <w:rsid w:val="2A7D76B4"/>
    <w:rsid w:val="2B437463"/>
    <w:rsid w:val="2B7807EE"/>
    <w:rsid w:val="2BA50BF7"/>
    <w:rsid w:val="2BBF00EC"/>
    <w:rsid w:val="2BC37CFD"/>
    <w:rsid w:val="2BD5237F"/>
    <w:rsid w:val="2BE536CE"/>
    <w:rsid w:val="2BE758D9"/>
    <w:rsid w:val="2C09049E"/>
    <w:rsid w:val="2C0A653C"/>
    <w:rsid w:val="2C191F85"/>
    <w:rsid w:val="2CB11C63"/>
    <w:rsid w:val="2CE82D6F"/>
    <w:rsid w:val="2D343236"/>
    <w:rsid w:val="2DD15014"/>
    <w:rsid w:val="2DF72DE4"/>
    <w:rsid w:val="2E0220AF"/>
    <w:rsid w:val="2E4B082A"/>
    <w:rsid w:val="2E5D4E86"/>
    <w:rsid w:val="2E5D790B"/>
    <w:rsid w:val="2E9A3C18"/>
    <w:rsid w:val="2EBB0FEE"/>
    <w:rsid w:val="2EC63002"/>
    <w:rsid w:val="2EED3D32"/>
    <w:rsid w:val="2F0A6B38"/>
    <w:rsid w:val="2F946CCB"/>
    <w:rsid w:val="2FD25781"/>
    <w:rsid w:val="2FDC745C"/>
    <w:rsid w:val="2FFD7934"/>
    <w:rsid w:val="30733ACD"/>
    <w:rsid w:val="308C3862"/>
    <w:rsid w:val="309379D8"/>
    <w:rsid w:val="30A270F7"/>
    <w:rsid w:val="30DF1478"/>
    <w:rsid w:val="30EC586F"/>
    <w:rsid w:val="319C6071"/>
    <w:rsid w:val="31A11ECE"/>
    <w:rsid w:val="31AC537E"/>
    <w:rsid w:val="31E3679B"/>
    <w:rsid w:val="31E732FD"/>
    <w:rsid w:val="32517576"/>
    <w:rsid w:val="32BE5C2C"/>
    <w:rsid w:val="32D63C1D"/>
    <w:rsid w:val="32FB6478"/>
    <w:rsid w:val="332410BB"/>
    <w:rsid w:val="33263B3F"/>
    <w:rsid w:val="336963EB"/>
    <w:rsid w:val="33816EEB"/>
    <w:rsid w:val="33EB55CD"/>
    <w:rsid w:val="33EC4C02"/>
    <w:rsid w:val="340D2360"/>
    <w:rsid w:val="3410665D"/>
    <w:rsid w:val="34211214"/>
    <w:rsid w:val="342E63AB"/>
    <w:rsid w:val="34950E68"/>
    <w:rsid w:val="34986E94"/>
    <w:rsid w:val="34AF62C9"/>
    <w:rsid w:val="34CB4388"/>
    <w:rsid w:val="34FA6E12"/>
    <w:rsid w:val="354D7158"/>
    <w:rsid w:val="356824FC"/>
    <w:rsid w:val="358D5588"/>
    <w:rsid w:val="35DC3D19"/>
    <w:rsid w:val="363A3B40"/>
    <w:rsid w:val="365302AE"/>
    <w:rsid w:val="36607A0A"/>
    <w:rsid w:val="366E227C"/>
    <w:rsid w:val="366F2E0D"/>
    <w:rsid w:val="367B6A5C"/>
    <w:rsid w:val="36A74ADA"/>
    <w:rsid w:val="36AD60D5"/>
    <w:rsid w:val="36B224F9"/>
    <w:rsid w:val="36B54A5B"/>
    <w:rsid w:val="36EC0CC9"/>
    <w:rsid w:val="373F410B"/>
    <w:rsid w:val="37EE7094"/>
    <w:rsid w:val="38296C89"/>
    <w:rsid w:val="383002EB"/>
    <w:rsid w:val="38586797"/>
    <w:rsid w:val="388C70F8"/>
    <w:rsid w:val="38BC0149"/>
    <w:rsid w:val="38D87D1C"/>
    <w:rsid w:val="39636459"/>
    <w:rsid w:val="396B7F6C"/>
    <w:rsid w:val="39B417A9"/>
    <w:rsid w:val="39FC5695"/>
    <w:rsid w:val="3A006D8E"/>
    <w:rsid w:val="3A204F94"/>
    <w:rsid w:val="3A3651E5"/>
    <w:rsid w:val="3A744481"/>
    <w:rsid w:val="3A8C7BEF"/>
    <w:rsid w:val="3A906246"/>
    <w:rsid w:val="3B11454A"/>
    <w:rsid w:val="3B2349B7"/>
    <w:rsid w:val="3B616CFF"/>
    <w:rsid w:val="3B6259F6"/>
    <w:rsid w:val="3B976654"/>
    <w:rsid w:val="3BC01EFC"/>
    <w:rsid w:val="3BCA786A"/>
    <w:rsid w:val="3BD31E2F"/>
    <w:rsid w:val="3BF15831"/>
    <w:rsid w:val="3C105946"/>
    <w:rsid w:val="3C471448"/>
    <w:rsid w:val="3C5F759A"/>
    <w:rsid w:val="3C6C525A"/>
    <w:rsid w:val="3CCE23CB"/>
    <w:rsid w:val="3CD17D17"/>
    <w:rsid w:val="3D3C7F39"/>
    <w:rsid w:val="3D440F09"/>
    <w:rsid w:val="3D4504A0"/>
    <w:rsid w:val="3D8734BB"/>
    <w:rsid w:val="3D9A11D4"/>
    <w:rsid w:val="3DA16D89"/>
    <w:rsid w:val="3DA364BE"/>
    <w:rsid w:val="3DBF4698"/>
    <w:rsid w:val="3DE041CB"/>
    <w:rsid w:val="3E0D48F6"/>
    <w:rsid w:val="3E1868B4"/>
    <w:rsid w:val="3E377251"/>
    <w:rsid w:val="3E42664B"/>
    <w:rsid w:val="3E5A7334"/>
    <w:rsid w:val="3E7B5D6B"/>
    <w:rsid w:val="3E843E66"/>
    <w:rsid w:val="3E8F51FE"/>
    <w:rsid w:val="3E926F87"/>
    <w:rsid w:val="3E9A59DE"/>
    <w:rsid w:val="3EAF4836"/>
    <w:rsid w:val="3EC33DFA"/>
    <w:rsid w:val="3F060E16"/>
    <w:rsid w:val="3F1D1096"/>
    <w:rsid w:val="3F2F0234"/>
    <w:rsid w:val="3F6363FE"/>
    <w:rsid w:val="3F756B8F"/>
    <w:rsid w:val="3F95482B"/>
    <w:rsid w:val="4019356B"/>
    <w:rsid w:val="40592157"/>
    <w:rsid w:val="406E1CAE"/>
    <w:rsid w:val="40A0133A"/>
    <w:rsid w:val="40C31A53"/>
    <w:rsid w:val="40FF545D"/>
    <w:rsid w:val="410067C8"/>
    <w:rsid w:val="416176D3"/>
    <w:rsid w:val="418F0D2A"/>
    <w:rsid w:val="41A651D1"/>
    <w:rsid w:val="41D01505"/>
    <w:rsid w:val="42474939"/>
    <w:rsid w:val="424C3C57"/>
    <w:rsid w:val="42613FF3"/>
    <w:rsid w:val="42660D96"/>
    <w:rsid w:val="428667D2"/>
    <w:rsid w:val="42CD1CE0"/>
    <w:rsid w:val="42E1381E"/>
    <w:rsid w:val="42ED6459"/>
    <w:rsid w:val="42FE58DD"/>
    <w:rsid w:val="43174B3D"/>
    <w:rsid w:val="434B790E"/>
    <w:rsid w:val="4360274F"/>
    <w:rsid w:val="43977AB6"/>
    <w:rsid w:val="43A3342B"/>
    <w:rsid w:val="43C77C27"/>
    <w:rsid w:val="43DE09EE"/>
    <w:rsid w:val="44002FAD"/>
    <w:rsid w:val="441C37AA"/>
    <w:rsid w:val="449101DD"/>
    <w:rsid w:val="44DE1391"/>
    <w:rsid w:val="451B225C"/>
    <w:rsid w:val="452410C9"/>
    <w:rsid w:val="45317DFB"/>
    <w:rsid w:val="456D3CE4"/>
    <w:rsid w:val="4579042C"/>
    <w:rsid w:val="457F0571"/>
    <w:rsid w:val="45851176"/>
    <w:rsid w:val="45C55BC2"/>
    <w:rsid w:val="45C63B94"/>
    <w:rsid w:val="460E7DA5"/>
    <w:rsid w:val="46422483"/>
    <w:rsid w:val="4659254A"/>
    <w:rsid w:val="465B0637"/>
    <w:rsid w:val="465E3F0D"/>
    <w:rsid w:val="466A16E6"/>
    <w:rsid w:val="46893F2B"/>
    <w:rsid w:val="46C444E6"/>
    <w:rsid w:val="46C4686E"/>
    <w:rsid w:val="477B778F"/>
    <w:rsid w:val="478203EC"/>
    <w:rsid w:val="47B025FA"/>
    <w:rsid w:val="4809698F"/>
    <w:rsid w:val="4811697D"/>
    <w:rsid w:val="487A3E25"/>
    <w:rsid w:val="48847678"/>
    <w:rsid w:val="488B5503"/>
    <w:rsid w:val="48937E21"/>
    <w:rsid w:val="489A0361"/>
    <w:rsid w:val="48A8102D"/>
    <w:rsid w:val="48B84830"/>
    <w:rsid w:val="48B94FF3"/>
    <w:rsid w:val="48E37AAB"/>
    <w:rsid w:val="48FD4B4C"/>
    <w:rsid w:val="490A68E0"/>
    <w:rsid w:val="491055FE"/>
    <w:rsid w:val="495F5B3E"/>
    <w:rsid w:val="496F77D7"/>
    <w:rsid w:val="497654FD"/>
    <w:rsid w:val="49B64211"/>
    <w:rsid w:val="49D41AAC"/>
    <w:rsid w:val="49F6167F"/>
    <w:rsid w:val="4A064FA0"/>
    <w:rsid w:val="4A16615C"/>
    <w:rsid w:val="4A4424D7"/>
    <w:rsid w:val="4AB82D0F"/>
    <w:rsid w:val="4AEB7664"/>
    <w:rsid w:val="4AFD7C19"/>
    <w:rsid w:val="4B0567D1"/>
    <w:rsid w:val="4B236AAE"/>
    <w:rsid w:val="4B2F799D"/>
    <w:rsid w:val="4B4C020C"/>
    <w:rsid w:val="4B707271"/>
    <w:rsid w:val="4B9739F7"/>
    <w:rsid w:val="4BEE2503"/>
    <w:rsid w:val="4BF727EA"/>
    <w:rsid w:val="4C245A30"/>
    <w:rsid w:val="4CB6685F"/>
    <w:rsid w:val="4CC367FE"/>
    <w:rsid w:val="4D077F3C"/>
    <w:rsid w:val="4D123355"/>
    <w:rsid w:val="4D2A3B31"/>
    <w:rsid w:val="4D312C52"/>
    <w:rsid w:val="4D905305"/>
    <w:rsid w:val="4D964A72"/>
    <w:rsid w:val="4D9C1254"/>
    <w:rsid w:val="4D9E5B15"/>
    <w:rsid w:val="4E066338"/>
    <w:rsid w:val="4E793892"/>
    <w:rsid w:val="4E800872"/>
    <w:rsid w:val="4EC569ED"/>
    <w:rsid w:val="4ED50EA1"/>
    <w:rsid w:val="4EEC050C"/>
    <w:rsid w:val="4F104EC3"/>
    <w:rsid w:val="4F47354A"/>
    <w:rsid w:val="4F911C54"/>
    <w:rsid w:val="4F9D33AA"/>
    <w:rsid w:val="4FE625E0"/>
    <w:rsid w:val="5021480F"/>
    <w:rsid w:val="50557541"/>
    <w:rsid w:val="505C301C"/>
    <w:rsid w:val="50962ECB"/>
    <w:rsid w:val="50A42E38"/>
    <w:rsid w:val="50A4577F"/>
    <w:rsid w:val="50B73D1F"/>
    <w:rsid w:val="50BD5BC9"/>
    <w:rsid w:val="50C11EEE"/>
    <w:rsid w:val="50E97CFC"/>
    <w:rsid w:val="50FA4028"/>
    <w:rsid w:val="510D65B7"/>
    <w:rsid w:val="511157AB"/>
    <w:rsid w:val="5142540C"/>
    <w:rsid w:val="514B6396"/>
    <w:rsid w:val="518832C8"/>
    <w:rsid w:val="519D3C50"/>
    <w:rsid w:val="51A0432A"/>
    <w:rsid w:val="51A86090"/>
    <w:rsid w:val="51B7396D"/>
    <w:rsid w:val="522E4CC3"/>
    <w:rsid w:val="5244713B"/>
    <w:rsid w:val="52615633"/>
    <w:rsid w:val="526F4DE4"/>
    <w:rsid w:val="52977FD4"/>
    <w:rsid w:val="52A25790"/>
    <w:rsid w:val="52A96B6F"/>
    <w:rsid w:val="52B45975"/>
    <w:rsid w:val="52D94AA4"/>
    <w:rsid w:val="52EA3A62"/>
    <w:rsid w:val="52F50BB8"/>
    <w:rsid w:val="53097272"/>
    <w:rsid w:val="534C1537"/>
    <w:rsid w:val="53544462"/>
    <w:rsid w:val="5397158E"/>
    <w:rsid w:val="53E325D5"/>
    <w:rsid w:val="54013861"/>
    <w:rsid w:val="54487265"/>
    <w:rsid w:val="544D6070"/>
    <w:rsid w:val="54605E1E"/>
    <w:rsid w:val="54B3506A"/>
    <w:rsid w:val="54CA0D16"/>
    <w:rsid w:val="54DD4057"/>
    <w:rsid w:val="54E7490F"/>
    <w:rsid w:val="550764A4"/>
    <w:rsid w:val="550B2BF6"/>
    <w:rsid w:val="55214EB5"/>
    <w:rsid w:val="55364EFD"/>
    <w:rsid w:val="555D4828"/>
    <w:rsid w:val="557A4C8B"/>
    <w:rsid w:val="558931E1"/>
    <w:rsid w:val="559002B6"/>
    <w:rsid w:val="55923347"/>
    <w:rsid w:val="55925180"/>
    <w:rsid w:val="55983B1B"/>
    <w:rsid w:val="55A8376B"/>
    <w:rsid w:val="55DC29B6"/>
    <w:rsid w:val="55DD4241"/>
    <w:rsid w:val="566B6D1E"/>
    <w:rsid w:val="57032A2C"/>
    <w:rsid w:val="570F5219"/>
    <w:rsid w:val="572E78E5"/>
    <w:rsid w:val="575D12B5"/>
    <w:rsid w:val="57610A87"/>
    <w:rsid w:val="577B1140"/>
    <w:rsid w:val="577B7F21"/>
    <w:rsid w:val="577F181B"/>
    <w:rsid w:val="57921984"/>
    <w:rsid w:val="579737F0"/>
    <w:rsid w:val="57AB7B30"/>
    <w:rsid w:val="57AF5251"/>
    <w:rsid w:val="57B26373"/>
    <w:rsid w:val="57B63F04"/>
    <w:rsid w:val="57CD20C2"/>
    <w:rsid w:val="57D675AB"/>
    <w:rsid w:val="57D95FDD"/>
    <w:rsid w:val="58917D2F"/>
    <w:rsid w:val="5894085C"/>
    <w:rsid w:val="58AE4F0C"/>
    <w:rsid w:val="58B85899"/>
    <w:rsid w:val="58E363A9"/>
    <w:rsid w:val="591E264C"/>
    <w:rsid w:val="592310BA"/>
    <w:rsid w:val="595E1678"/>
    <w:rsid w:val="596D5BD4"/>
    <w:rsid w:val="597E3DD8"/>
    <w:rsid w:val="59F80043"/>
    <w:rsid w:val="5A09252F"/>
    <w:rsid w:val="5A0B2778"/>
    <w:rsid w:val="5A2A7C7B"/>
    <w:rsid w:val="5A3E2560"/>
    <w:rsid w:val="5A557999"/>
    <w:rsid w:val="5A5D3B6E"/>
    <w:rsid w:val="5A637A76"/>
    <w:rsid w:val="5A6D33BA"/>
    <w:rsid w:val="5A792B1F"/>
    <w:rsid w:val="5A874767"/>
    <w:rsid w:val="5AA85BE2"/>
    <w:rsid w:val="5AAD6F28"/>
    <w:rsid w:val="5ABE2749"/>
    <w:rsid w:val="5AD63A24"/>
    <w:rsid w:val="5AE51A4D"/>
    <w:rsid w:val="5B2E1A1D"/>
    <w:rsid w:val="5B843A1C"/>
    <w:rsid w:val="5B873E3F"/>
    <w:rsid w:val="5C02690E"/>
    <w:rsid w:val="5C196DA7"/>
    <w:rsid w:val="5C2A048C"/>
    <w:rsid w:val="5C4D2220"/>
    <w:rsid w:val="5C80234E"/>
    <w:rsid w:val="5C8A680C"/>
    <w:rsid w:val="5D0C4701"/>
    <w:rsid w:val="5D0F0395"/>
    <w:rsid w:val="5D221076"/>
    <w:rsid w:val="5D397964"/>
    <w:rsid w:val="5D5A391C"/>
    <w:rsid w:val="5D5F10C0"/>
    <w:rsid w:val="5D790E2F"/>
    <w:rsid w:val="5D891B7B"/>
    <w:rsid w:val="5DAD38EE"/>
    <w:rsid w:val="5E006862"/>
    <w:rsid w:val="5E0207B9"/>
    <w:rsid w:val="5E1834A1"/>
    <w:rsid w:val="5E261785"/>
    <w:rsid w:val="5E4A7017"/>
    <w:rsid w:val="5E552BBA"/>
    <w:rsid w:val="5E611C10"/>
    <w:rsid w:val="5E7A0F3F"/>
    <w:rsid w:val="5EFC7377"/>
    <w:rsid w:val="5F06174D"/>
    <w:rsid w:val="5F3A3602"/>
    <w:rsid w:val="5F45733B"/>
    <w:rsid w:val="5F6277C6"/>
    <w:rsid w:val="5F6D0B1D"/>
    <w:rsid w:val="5F8D0B82"/>
    <w:rsid w:val="5F8F025D"/>
    <w:rsid w:val="5FCC5339"/>
    <w:rsid w:val="5FE34A5B"/>
    <w:rsid w:val="5FFE1E36"/>
    <w:rsid w:val="60232584"/>
    <w:rsid w:val="607330CE"/>
    <w:rsid w:val="60825176"/>
    <w:rsid w:val="609F2AC4"/>
    <w:rsid w:val="60FA2EE8"/>
    <w:rsid w:val="61054A27"/>
    <w:rsid w:val="610A52BC"/>
    <w:rsid w:val="610C68D8"/>
    <w:rsid w:val="610D059B"/>
    <w:rsid w:val="611D2366"/>
    <w:rsid w:val="61421856"/>
    <w:rsid w:val="615227C4"/>
    <w:rsid w:val="61654E3F"/>
    <w:rsid w:val="6182292A"/>
    <w:rsid w:val="619B585B"/>
    <w:rsid w:val="619F7F92"/>
    <w:rsid w:val="61F94C26"/>
    <w:rsid w:val="62000E56"/>
    <w:rsid w:val="624F3E49"/>
    <w:rsid w:val="62632286"/>
    <w:rsid w:val="62885958"/>
    <w:rsid w:val="62F40B65"/>
    <w:rsid w:val="62FC2CFE"/>
    <w:rsid w:val="63024505"/>
    <w:rsid w:val="635600A5"/>
    <w:rsid w:val="635B1DB5"/>
    <w:rsid w:val="63711FED"/>
    <w:rsid w:val="63880DDC"/>
    <w:rsid w:val="638D750D"/>
    <w:rsid w:val="63AC6CC0"/>
    <w:rsid w:val="63F23480"/>
    <w:rsid w:val="64055776"/>
    <w:rsid w:val="641F5B67"/>
    <w:rsid w:val="64240056"/>
    <w:rsid w:val="643E143A"/>
    <w:rsid w:val="64491666"/>
    <w:rsid w:val="648B6EEF"/>
    <w:rsid w:val="64C158BF"/>
    <w:rsid w:val="64CE2EAA"/>
    <w:rsid w:val="653C3090"/>
    <w:rsid w:val="65854376"/>
    <w:rsid w:val="658767BE"/>
    <w:rsid w:val="65892531"/>
    <w:rsid w:val="66195831"/>
    <w:rsid w:val="662E75B1"/>
    <w:rsid w:val="66342C2E"/>
    <w:rsid w:val="663E784C"/>
    <w:rsid w:val="668B6A45"/>
    <w:rsid w:val="67112C4A"/>
    <w:rsid w:val="672F3F24"/>
    <w:rsid w:val="673E055F"/>
    <w:rsid w:val="67551CE3"/>
    <w:rsid w:val="67A22552"/>
    <w:rsid w:val="67B22DCC"/>
    <w:rsid w:val="67BE71AA"/>
    <w:rsid w:val="67CF7323"/>
    <w:rsid w:val="67D90273"/>
    <w:rsid w:val="67DE5875"/>
    <w:rsid w:val="67E55852"/>
    <w:rsid w:val="67EB1AB4"/>
    <w:rsid w:val="67FA1285"/>
    <w:rsid w:val="68551F4F"/>
    <w:rsid w:val="687C10C9"/>
    <w:rsid w:val="68840C16"/>
    <w:rsid w:val="68876EFB"/>
    <w:rsid w:val="68884654"/>
    <w:rsid w:val="689F444F"/>
    <w:rsid w:val="68B96DBB"/>
    <w:rsid w:val="68CA2805"/>
    <w:rsid w:val="68E937A3"/>
    <w:rsid w:val="68FB149A"/>
    <w:rsid w:val="693E15D3"/>
    <w:rsid w:val="69627681"/>
    <w:rsid w:val="6977531D"/>
    <w:rsid w:val="69CC2BFF"/>
    <w:rsid w:val="69FD55B8"/>
    <w:rsid w:val="6A0B1C62"/>
    <w:rsid w:val="6A2406C8"/>
    <w:rsid w:val="6A3B7666"/>
    <w:rsid w:val="6A684028"/>
    <w:rsid w:val="6A9A1ADF"/>
    <w:rsid w:val="6ADE0BD1"/>
    <w:rsid w:val="6AE81378"/>
    <w:rsid w:val="6AE96859"/>
    <w:rsid w:val="6B147746"/>
    <w:rsid w:val="6B24787C"/>
    <w:rsid w:val="6B573233"/>
    <w:rsid w:val="6B5B6274"/>
    <w:rsid w:val="6B935D53"/>
    <w:rsid w:val="6C1316F7"/>
    <w:rsid w:val="6C196F71"/>
    <w:rsid w:val="6C226FCB"/>
    <w:rsid w:val="6C31226F"/>
    <w:rsid w:val="6C517EC7"/>
    <w:rsid w:val="6C552F0B"/>
    <w:rsid w:val="6C8C67B7"/>
    <w:rsid w:val="6C9D744C"/>
    <w:rsid w:val="6CBF6EF4"/>
    <w:rsid w:val="6D167928"/>
    <w:rsid w:val="6D26299B"/>
    <w:rsid w:val="6D4772EC"/>
    <w:rsid w:val="6D9078AF"/>
    <w:rsid w:val="6DAA3FEF"/>
    <w:rsid w:val="6DC0172B"/>
    <w:rsid w:val="6DCB690C"/>
    <w:rsid w:val="6DD41A5B"/>
    <w:rsid w:val="6DF43C2E"/>
    <w:rsid w:val="6DF51CA3"/>
    <w:rsid w:val="6E8335BD"/>
    <w:rsid w:val="6E8E12EF"/>
    <w:rsid w:val="6E972936"/>
    <w:rsid w:val="6ED446C5"/>
    <w:rsid w:val="6F2A7D94"/>
    <w:rsid w:val="6F6B17C0"/>
    <w:rsid w:val="6F8331F1"/>
    <w:rsid w:val="6FAE1A09"/>
    <w:rsid w:val="6FD75BF8"/>
    <w:rsid w:val="707723D0"/>
    <w:rsid w:val="70F5661B"/>
    <w:rsid w:val="71170C62"/>
    <w:rsid w:val="71360107"/>
    <w:rsid w:val="713B688E"/>
    <w:rsid w:val="7148279F"/>
    <w:rsid w:val="71D43752"/>
    <w:rsid w:val="71F1796A"/>
    <w:rsid w:val="71FB63D5"/>
    <w:rsid w:val="72154626"/>
    <w:rsid w:val="72262B5D"/>
    <w:rsid w:val="72283FF7"/>
    <w:rsid w:val="722E7212"/>
    <w:rsid w:val="723A0474"/>
    <w:rsid w:val="725923E4"/>
    <w:rsid w:val="72864BF7"/>
    <w:rsid w:val="729023FC"/>
    <w:rsid w:val="73C0646E"/>
    <w:rsid w:val="742222F5"/>
    <w:rsid w:val="74476126"/>
    <w:rsid w:val="74706664"/>
    <w:rsid w:val="747F3682"/>
    <w:rsid w:val="749C4185"/>
    <w:rsid w:val="75067759"/>
    <w:rsid w:val="752E6DCD"/>
    <w:rsid w:val="7551380D"/>
    <w:rsid w:val="755D394A"/>
    <w:rsid w:val="75600BE5"/>
    <w:rsid w:val="7564475C"/>
    <w:rsid w:val="7583797F"/>
    <w:rsid w:val="75D20F1D"/>
    <w:rsid w:val="75DA2C18"/>
    <w:rsid w:val="75F54412"/>
    <w:rsid w:val="761D08E0"/>
    <w:rsid w:val="765D347C"/>
    <w:rsid w:val="76826699"/>
    <w:rsid w:val="76C87133"/>
    <w:rsid w:val="76CD08D5"/>
    <w:rsid w:val="76DB4B92"/>
    <w:rsid w:val="77052AA4"/>
    <w:rsid w:val="77136511"/>
    <w:rsid w:val="77340A39"/>
    <w:rsid w:val="77351FD0"/>
    <w:rsid w:val="77472422"/>
    <w:rsid w:val="777F31F2"/>
    <w:rsid w:val="77D1700D"/>
    <w:rsid w:val="77EC04CC"/>
    <w:rsid w:val="781C7077"/>
    <w:rsid w:val="78775729"/>
    <w:rsid w:val="78A42DB0"/>
    <w:rsid w:val="78A656AB"/>
    <w:rsid w:val="78B2245C"/>
    <w:rsid w:val="78BB3185"/>
    <w:rsid w:val="78E172CC"/>
    <w:rsid w:val="78EA1D1F"/>
    <w:rsid w:val="79036DC3"/>
    <w:rsid w:val="7904172F"/>
    <w:rsid w:val="790F7E27"/>
    <w:rsid w:val="792A231A"/>
    <w:rsid w:val="79316829"/>
    <w:rsid w:val="797E66A9"/>
    <w:rsid w:val="798518A4"/>
    <w:rsid w:val="79A97383"/>
    <w:rsid w:val="79E27E8B"/>
    <w:rsid w:val="79F850CE"/>
    <w:rsid w:val="79FD443C"/>
    <w:rsid w:val="7A1D1975"/>
    <w:rsid w:val="7A3E5150"/>
    <w:rsid w:val="7A4670D6"/>
    <w:rsid w:val="7A534B63"/>
    <w:rsid w:val="7A615382"/>
    <w:rsid w:val="7A67303B"/>
    <w:rsid w:val="7AAB1D04"/>
    <w:rsid w:val="7ABA4368"/>
    <w:rsid w:val="7AD05746"/>
    <w:rsid w:val="7B257FFD"/>
    <w:rsid w:val="7B343476"/>
    <w:rsid w:val="7B5A2978"/>
    <w:rsid w:val="7B5A7E4C"/>
    <w:rsid w:val="7B667AF9"/>
    <w:rsid w:val="7B7468F8"/>
    <w:rsid w:val="7BEE0103"/>
    <w:rsid w:val="7C0A0FE4"/>
    <w:rsid w:val="7C254906"/>
    <w:rsid w:val="7C590818"/>
    <w:rsid w:val="7C7C10F6"/>
    <w:rsid w:val="7C853BEA"/>
    <w:rsid w:val="7C881368"/>
    <w:rsid w:val="7CD564F7"/>
    <w:rsid w:val="7CE27788"/>
    <w:rsid w:val="7D0C32F1"/>
    <w:rsid w:val="7D0F408D"/>
    <w:rsid w:val="7D491C6C"/>
    <w:rsid w:val="7D5429C0"/>
    <w:rsid w:val="7D6E6D43"/>
    <w:rsid w:val="7DB57A34"/>
    <w:rsid w:val="7DE60973"/>
    <w:rsid w:val="7DEF0916"/>
    <w:rsid w:val="7E1E5218"/>
    <w:rsid w:val="7E6C679B"/>
    <w:rsid w:val="7E9A4E1F"/>
    <w:rsid w:val="7EA7723A"/>
    <w:rsid w:val="7EBF2692"/>
    <w:rsid w:val="7EF56FBB"/>
    <w:rsid w:val="7F0768EB"/>
    <w:rsid w:val="7F143BEC"/>
    <w:rsid w:val="7F362021"/>
    <w:rsid w:val="7F715AF2"/>
    <w:rsid w:val="7F7B47F9"/>
    <w:rsid w:val="7F886E69"/>
    <w:rsid w:val="BB7FA927"/>
    <w:rsid w:val="EFF72F48"/>
    <w:rsid w:val="F5FFD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qFormat="1"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qFormat="1" w:unhideWhenUsed="0" w:uiPriority="0" w:semiHidden="0"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3"/>
    <w:qFormat/>
    <w:uiPriority w:val="9"/>
    <w:pPr>
      <w:keepNext/>
      <w:keepLines/>
      <w:tabs>
        <w:tab w:val="left" w:pos="432"/>
      </w:tabs>
      <w:spacing w:before="340" w:after="330" w:line="578" w:lineRule="auto"/>
      <w:ind w:left="432" w:hanging="432"/>
      <w:outlineLvl w:val="0"/>
    </w:pPr>
    <w:rPr>
      <w:b/>
      <w:bCs/>
      <w:kern w:val="44"/>
      <w:sz w:val="44"/>
      <w:szCs w:val="44"/>
    </w:rPr>
  </w:style>
  <w:style w:type="paragraph" w:styleId="3">
    <w:name w:val="heading 2"/>
    <w:basedOn w:val="1"/>
    <w:next w:val="4"/>
    <w:qFormat/>
    <w:uiPriority w:val="0"/>
    <w:pPr>
      <w:keepNext/>
      <w:keepLines/>
      <w:tabs>
        <w:tab w:val="left" w:pos="432"/>
      </w:tabs>
      <w:adjustRightInd/>
      <w:spacing w:line="360" w:lineRule="auto"/>
      <w:ind w:left="432" w:hanging="432"/>
      <w:jc w:val="left"/>
      <w:outlineLvl w:val="1"/>
    </w:pPr>
    <w:rPr>
      <w:rFonts w:ascii="仿宋_GB2312" w:hAnsi="仿宋" w:eastAsia="仿宋_GB2312"/>
      <w:b/>
      <w:bCs/>
      <w:sz w:val="32"/>
      <w:szCs w:val="32"/>
      <w:lang w:val="zh-CN"/>
    </w:rPr>
  </w:style>
  <w:style w:type="paragraph" w:styleId="6">
    <w:name w:val="heading 3"/>
    <w:basedOn w:val="1"/>
    <w:next w:val="4"/>
    <w:qFormat/>
    <w:uiPriority w:val="0"/>
    <w:pPr>
      <w:keepNext/>
      <w:keepLines/>
      <w:tabs>
        <w:tab w:val="left" w:pos="900"/>
      </w:tabs>
      <w:spacing w:before="260" w:after="260" w:line="416" w:lineRule="auto"/>
      <w:ind w:left="900" w:hanging="720"/>
      <w:outlineLvl w:val="2"/>
    </w:pPr>
    <w:rPr>
      <w:b/>
      <w:bCs/>
      <w:sz w:val="32"/>
      <w:szCs w:val="32"/>
    </w:rPr>
  </w:style>
  <w:style w:type="paragraph" w:styleId="7">
    <w:name w:val="heading 4"/>
    <w:basedOn w:val="1"/>
    <w:next w:val="1"/>
    <w:link w:val="327"/>
    <w:qFormat/>
    <w:uiPriority w:val="0"/>
    <w:pPr>
      <w:keepNext/>
      <w:keepLines/>
      <w:tabs>
        <w:tab w:val="left" w:pos="864"/>
      </w:tabs>
      <w:spacing w:before="280" w:after="290" w:line="376" w:lineRule="auto"/>
      <w:ind w:left="864" w:hanging="864"/>
      <w:outlineLvl w:val="3"/>
    </w:pPr>
    <w:rPr>
      <w:rFonts w:ascii="Arial" w:hAnsi="Arial" w:eastAsia="黑体"/>
      <w:b/>
      <w:bCs/>
      <w:sz w:val="28"/>
      <w:szCs w:val="28"/>
      <w:lang w:val="zh-CN"/>
    </w:rPr>
  </w:style>
  <w:style w:type="paragraph" w:styleId="8">
    <w:name w:val="heading 5"/>
    <w:basedOn w:val="1"/>
    <w:next w:val="1"/>
    <w:link w:val="293"/>
    <w:qFormat/>
    <w:uiPriority w:val="0"/>
    <w:pPr>
      <w:keepNext/>
      <w:keepLines/>
      <w:tabs>
        <w:tab w:val="left" w:pos="1008"/>
      </w:tabs>
      <w:spacing w:before="280" w:after="290" w:line="376" w:lineRule="auto"/>
      <w:ind w:left="1008" w:hanging="1008"/>
      <w:outlineLvl w:val="4"/>
    </w:pPr>
    <w:rPr>
      <w:b/>
      <w:bCs/>
      <w:sz w:val="28"/>
      <w:szCs w:val="28"/>
    </w:rPr>
  </w:style>
  <w:style w:type="paragraph" w:styleId="9">
    <w:name w:val="heading 6"/>
    <w:basedOn w:val="1"/>
    <w:next w:val="1"/>
    <w:link w:val="147"/>
    <w:qFormat/>
    <w:uiPriority w:val="0"/>
    <w:pPr>
      <w:keepNext/>
      <w:keepLines/>
      <w:tabs>
        <w:tab w:val="left" w:pos="1152"/>
      </w:tabs>
      <w:spacing w:before="240" w:after="64" w:line="320" w:lineRule="auto"/>
      <w:ind w:left="1152" w:hanging="1152"/>
      <w:outlineLvl w:val="5"/>
    </w:pPr>
    <w:rPr>
      <w:rFonts w:ascii="Arial" w:hAnsi="Arial" w:eastAsia="黑体"/>
      <w:b/>
      <w:bCs/>
      <w:sz w:val="24"/>
    </w:rPr>
  </w:style>
  <w:style w:type="paragraph" w:styleId="10">
    <w:name w:val="heading 7"/>
    <w:basedOn w:val="1"/>
    <w:next w:val="1"/>
    <w:link w:val="307"/>
    <w:qFormat/>
    <w:uiPriority w:val="0"/>
    <w:pPr>
      <w:keepNext/>
      <w:keepLines/>
      <w:tabs>
        <w:tab w:val="left" w:pos="1296"/>
      </w:tabs>
      <w:spacing w:before="240" w:after="64" w:line="320" w:lineRule="auto"/>
      <w:ind w:left="1296" w:hanging="1296"/>
      <w:outlineLvl w:val="6"/>
    </w:pPr>
    <w:rPr>
      <w:b/>
      <w:bCs/>
      <w:sz w:val="24"/>
    </w:rPr>
  </w:style>
  <w:style w:type="paragraph" w:styleId="11">
    <w:name w:val="heading 8"/>
    <w:basedOn w:val="1"/>
    <w:next w:val="1"/>
    <w:link w:val="358"/>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2">
    <w:name w:val="heading 9"/>
    <w:basedOn w:val="1"/>
    <w:next w:val="1"/>
    <w:link w:val="182"/>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69">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link w:val="193"/>
    <w:qFormat/>
    <w:uiPriority w:val="0"/>
    <w:pPr>
      <w:widowControl/>
      <w:snapToGrid w:val="0"/>
      <w:spacing w:line="480" w:lineRule="exact"/>
      <w:ind w:firstLine="567"/>
    </w:pPr>
    <w:rPr>
      <w:rFonts w:ascii="宋体"/>
      <w:snapToGrid w:val="0"/>
      <w:color w:val="000000"/>
      <w:kern w:val="28"/>
      <w:sz w:val="28"/>
      <w:szCs w:val="20"/>
    </w:rPr>
  </w:style>
  <w:style w:type="paragraph" w:styleId="5">
    <w:name w:val="Body Text Indent"/>
    <w:basedOn w:val="1"/>
    <w:next w:val="1"/>
    <w:link w:val="265"/>
    <w:autoRedefine/>
    <w:qFormat/>
    <w:uiPriority w:val="0"/>
    <w:pPr>
      <w:spacing w:line="480" w:lineRule="exact"/>
      <w:ind w:firstLine="480" w:firstLineChars="200"/>
    </w:pPr>
    <w:rPr>
      <w:rFonts w:ascii="宋体" w:hAnsi="宋体"/>
      <w:sz w:val="24"/>
    </w:rPr>
  </w:style>
  <w:style w:type="paragraph" w:styleId="13">
    <w:name w:val="toc 7"/>
    <w:basedOn w:val="1"/>
    <w:next w:val="1"/>
    <w:qFormat/>
    <w:uiPriority w:val="0"/>
    <w:pPr>
      <w:ind w:left="2520" w:leftChars="1200"/>
    </w:pPr>
  </w:style>
  <w:style w:type="paragraph" w:styleId="14">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5">
    <w:name w:val="List Bullet 4"/>
    <w:basedOn w:val="1"/>
    <w:unhideWhenUsed/>
    <w:qFormat/>
    <w:uiPriority w:val="99"/>
    <w:pPr>
      <w:widowControl/>
      <w:tabs>
        <w:tab w:val="left" w:pos="432"/>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6">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7">
    <w:name w:val="caption"/>
    <w:basedOn w:val="1"/>
    <w:next w:val="1"/>
    <w:link w:val="229"/>
    <w:qFormat/>
    <w:uiPriority w:val="0"/>
    <w:rPr>
      <w:b/>
      <w:sz w:val="28"/>
      <w:szCs w:val="20"/>
    </w:rPr>
  </w:style>
  <w:style w:type="paragraph" w:styleId="18">
    <w:name w:val="index 5"/>
    <w:basedOn w:val="1"/>
    <w:next w:val="1"/>
    <w:autoRedefine/>
    <w:qFormat/>
    <w:uiPriority w:val="0"/>
    <w:pPr>
      <w:adjustRightInd/>
      <w:ind w:left="800" w:leftChars="800" w:firstLine="200" w:firstLineChars="200"/>
    </w:pPr>
  </w:style>
  <w:style w:type="paragraph" w:styleId="19">
    <w:name w:val="Document Map"/>
    <w:basedOn w:val="1"/>
    <w:link w:val="202"/>
    <w:autoRedefine/>
    <w:qFormat/>
    <w:uiPriority w:val="0"/>
    <w:pPr>
      <w:shd w:val="clear" w:color="auto" w:fill="000080"/>
    </w:pPr>
  </w:style>
  <w:style w:type="paragraph" w:styleId="20">
    <w:name w:val="annotation text"/>
    <w:basedOn w:val="1"/>
    <w:link w:val="344"/>
    <w:qFormat/>
    <w:uiPriority w:val="99"/>
    <w:pPr>
      <w:jc w:val="left"/>
    </w:pPr>
  </w:style>
  <w:style w:type="paragraph" w:styleId="21">
    <w:name w:val="Salutation"/>
    <w:basedOn w:val="1"/>
    <w:next w:val="1"/>
    <w:link w:val="298"/>
    <w:autoRedefine/>
    <w:qFormat/>
    <w:uiPriority w:val="0"/>
    <w:rPr>
      <w:rFonts w:ascii="仿宋_GB2312" w:eastAsia="仿宋_GB2312"/>
      <w:sz w:val="28"/>
      <w:szCs w:val="20"/>
    </w:rPr>
  </w:style>
  <w:style w:type="paragraph" w:styleId="22">
    <w:name w:val="Body Text 3"/>
    <w:basedOn w:val="1"/>
    <w:link w:val="330"/>
    <w:qFormat/>
    <w:uiPriority w:val="0"/>
    <w:pPr>
      <w:jc w:val="center"/>
    </w:pPr>
    <w:rPr>
      <w:szCs w:val="20"/>
    </w:rPr>
  </w:style>
  <w:style w:type="paragraph" w:styleId="23">
    <w:name w:val="List Bullet 3"/>
    <w:basedOn w:val="1"/>
    <w:autoRedefine/>
    <w:unhideWhenUsed/>
    <w:qFormat/>
    <w:uiPriority w:val="0"/>
    <w:pPr>
      <w:snapToGrid w:val="0"/>
      <w:spacing w:line="360" w:lineRule="auto"/>
      <w:ind w:left="360" w:right="238" w:hanging="360"/>
      <w:contextualSpacing/>
    </w:pPr>
    <w:rPr>
      <w:sz w:val="24"/>
    </w:rPr>
  </w:style>
  <w:style w:type="paragraph" w:styleId="24">
    <w:name w:val="Body Text"/>
    <w:basedOn w:val="1"/>
    <w:next w:val="25"/>
    <w:link w:val="430"/>
    <w:autoRedefine/>
    <w:qFormat/>
    <w:uiPriority w:val="0"/>
    <w:pPr>
      <w:autoSpaceDE w:val="0"/>
      <w:autoSpaceDN w:val="0"/>
      <w:spacing w:line="360" w:lineRule="auto"/>
    </w:pPr>
    <w:rPr>
      <w:rFonts w:ascii="宋体" w:hAnsi="Arial" w:cs="Arial"/>
      <w:snapToGrid w:val="0"/>
      <w:sz w:val="24"/>
      <w:szCs w:val="21"/>
      <w:lang w:val="zh-CN"/>
    </w:rPr>
  </w:style>
  <w:style w:type="paragraph" w:styleId="25">
    <w:name w:val="Body Text First Indent"/>
    <w:basedOn w:val="24"/>
    <w:next w:val="26"/>
    <w:link w:val="321"/>
    <w:autoRedefine/>
    <w:qFormat/>
    <w:uiPriority w:val="0"/>
    <w:pPr>
      <w:ind w:firstLine="420"/>
    </w:pPr>
    <w:rPr>
      <w:rFonts w:hAnsi="Calibri" w:cs="Times New Roman"/>
      <w:snapToGrid/>
      <w:szCs w:val="20"/>
    </w:rPr>
  </w:style>
  <w:style w:type="paragraph" w:styleId="26">
    <w:name w:val="toc 6"/>
    <w:basedOn w:val="1"/>
    <w:next w:val="1"/>
    <w:qFormat/>
    <w:uiPriority w:val="0"/>
    <w:pPr>
      <w:ind w:left="2100" w:leftChars="1000"/>
    </w:pPr>
  </w:style>
  <w:style w:type="paragraph" w:styleId="27">
    <w:name w:val="List Number 3"/>
    <w:basedOn w:val="1"/>
    <w:autoRedefine/>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8">
    <w:name w:val="List 2"/>
    <w:basedOn w:val="1"/>
    <w:qFormat/>
    <w:uiPriority w:val="0"/>
    <w:pPr>
      <w:adjustRightInd/>
      <w:spacing w:line="360" w:lineRule="auto"/>
      <w:ind w:left="100" w:leftChars="200" w:hanging="200" w:hangingChars="200"/>
    </w:pPr>
    <w:rPr>
      <w:rFonts w:eastAsia="微软雅黑"/>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219"/>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link w:val="125"/>
    <w:qFormat/>
    <w:uiPriority w:val="0"/>
    <w:rPr>
      <w:rFonts w:ascii="宋体" w:hAnsi="Courier New" w:cs="Arial"/>
      <w:snapToGrid w:val="0"/>
      <w:szCs w:val="21"/>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autoRedefine/>
    <w:qFormat/>
    <w:uiPriority w:val="0"/>
    <w:pPr>
      <w:ind w:left="2940" w:leftChars="1400"/>
    </w:pPr>
  </w:style>
  <w:style w:type="paragraph" w:styleId="37">
    <w:name w:val="Date"/>
    <w:basedOn w:val="1"/>
    <w:next w:val="1"/>
    <w:link w:val="181"/>
    <w:qFormat/>
    <w:uiPriority w:val="0"/>
    <w:pPr>
      <w:ind w:left="100" w:leftChars="2500"/>
    </w:pPr>
    <w:rPr>
      <w:rFonts w:ascii="宋体"/>
      <w:sz w:val="24"/>
      <w:szCs w:val="21"/>
      <w:lang w:val="zh-CN"/>
    </w:rPr>
  </w:style>
  <w:style w:type="paragraph" w:styleId="38">
    <w:name w:val="Body Text Indent 2"/>
    <w:basedOn w:val="1"/>
    <w:link w:val="308"/>
    <w:autoRedefine/>
    <w:qFormat/>
    <w:uiPriority w:val="0"/>
    <w:pPr>
      <w:spacing w:line="360" w:lineRule="auto"/>
      <w:ind w:firstLine="601"/>
      <w:textAlignment w:val="baseline"/>
    </w:pPr>
    <w:rPr>
      <w:rFonts w:ascii="宋体"/>
      <w:kern w:val="0"/>
      <w:sz w:val="28"/>
      <w:szCs w:val="20"/>
    </w:rPr>
  </w:style>
  <w:style w:type="paragraph" w:styleId="39">
    <w:name w:val="endnote text"/>
    <w:basedOn w:val="1"/>
    <w:link w:val="932"/>
    <w:qFormat/>
    <w:uiPriority w:val="0"/>
    <w:rPr>
      <w:lang w:val="zh-CN"/>
    </w:rPr>
  </w:style>
  <w:style w:type="paragraph" w:styleId="40">
    <w:name w:val="Balloon Text"/>
    <w:basedOn w:val="1"/>
    <w:link w:val="188"/>
    <w:autoRedefine/>
    <w:qFormat/>
    <w:uiPriority w:val="0"/>
    <w:rPr>
      <w:sz w:val="18"/>
      <w:szCs w:val="18"/>
    </w:rPr>
  </w:style>
  <w:style w:type="paragraph" w:styleId="41">
    <w:name w:val="footer"/>
    <w:basedOn w:val="1"/>
    <w:link w:val="383"/>
    <w:qFormat/>
    <w:uiPriority w:val="99"/>
    <w:pPr>
      <w:tabs>
        <w:tab w:val="center" w:pos="4153"/>
        <w:tab w:val="right" w:pos="8306"/>
      </w:tabs>
      <w:snapToGrid w:val="0"/>
      <w:jc w:val="left"/>
    </w:pPr>
    <w:rPr>
      <w:sz w:val="18"/>
      <w:szCs w:val="18"/>
    </w:rPr>
  </w:style>
  <w:style w:type="paragraph" w:styleId="42">
    <w:name w:val="header"/>
    <w:basedOn w:val="1"/>
    <w:link w:val="392"/>
    <w:autoRedefine/>
    <w:qFormat/>
    <w:uiPriority w:val="99"/>
    <w:pPr>
      <w:pBdr>
        <w:bottom w:val="single" w:color="auto" w:sz="6" w:space="1"/>
      </w:pBdr>
      <w:tabs>
        <w:tab w:val="center" w:pos="4153"/>
        <w:tab w:val="right" w:pos="8306"/>
      </w:tabs>
      <w:snapToGrid w:val="0"/>
      <w:jc w:val="center"/>
    </w:pPr>
    <w:rPr>
      <w:sz w:val="18"/>
      <w:szCs w:val="18"/>
    </w:rPr>
  </w:style>
  <w:style w:type="paragraph" w:styleId="43">
    <w:name w:val="Signature"/>
    <w:basedOn w:val="1"/>
    <w:link w:val="345"/>
    <w:autoRedefine/>
    <w:qFormat/>
    <w:uiPriority w:val="0"/>
    <w:pPr>
      <w:spacing w:after="600" w:line="312" w:lineRule="atLeast"/>
      <w:jc w:val="center"/>
      <w:textAlignment w:val="baseline"/>
    </w:pPr>
    <w:rPr>
      <w:rFonts w:eastAsia="仿宋_GB2312"/>
      <w:kern w:val="0"/>
      <w:sz w:val="24"/>
      <w:szCs w:val="20"/>
    </w:rPr>
  </w:style>
  <w:style w:type="paragraph" w:styleId="44">
    <w:name w:val="toc 1"/>
    <w:basedOn w:val="1"/>
    <w:next w:val="1"/>
    <w:autoRedefine/>
    <w:qFormat/>
    <w:uiPriority w:val="0"/>
  </w:style>
  <w:style w:type="paragraph" w:styleId="45">
    <w:name w:val="toc 4"/>
    <w:basedOn w:val="1"/>
    <w:next w:val="1"/>
    <w:autoRedefine/>
    <w:qFormat/>
    <w:uiPriority w:val="0"/>
    <w:pPr>
      <w:ind w:left="1260" w:leftChars="600"/>
    </w:pPr>
  </w:style>
  <w:style w:type="paragraph" w:styleId="46">
    <w:name w:val="index heading"/>
    <w:basedOn w:val="1"/>
    <w:next w:val="47"/>
    <w:qFormat/>
    <w:uiPriority w:val="0"/>
    <w:pPr>
      <w:adjustRightInd/>
      <w:ind w:firstLine="200" w:firstLineChars="200"/>
    </w:pPr>
  </w:style>
  <w:style w:type="paragraph" w:styleId="47">
    <w:name w:val="index 1"/>
    <w:basedOn w:val="1"/>
    <w:next w:val="1"/>
    <w:autoRedefine/>
    <w:qFormat/>
    <w:uiPriority w:val="0"/>
    <w:pPr>
      <w:adjustRightInd/>
      <w:spacing w:line="360" w:lineRule="auto"/>
      <w:ind w:firstLine="200" w:firstLineChars="200"/>
      <w:jc w:val="center"/>
    </w:pPr>
    <w:rPr>
      <w:sz w:val="24"/>
      <w:szCs w:val="20"/>
    </w:rPr>
  </w:style>
  <w:style w:type="paragraph" w:styleId="48">
    <w:name w:val="Subtitle"/>
    <w:link w:val="133"/>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9">
    <w:name w:val="List Number 5"/>
    <w:basedOn w:val="1"/>
    <w:qFormat/>
    <w:uiPriority w:val="0"/>
    <w:pPr>
      <w:tabs>
        <w:tab w:val="left" w:pos="902"/>
      </w:tabs>
      <w:adjustRightInd/>
      <w:spacing w:line="400" w:lineRule="exact"/>
      <w:ind w:left="902" w:hanging="420"/>
    </w:pPr>
    <w:rPr>
      <w:sz w:val="24"/>
      <w:szCs w:val="20"/>
    </w:rPr>
  </w:style>
  <w:style w:type="paragraph" w:styleId="50">
    <w:name w:val="List"/>
    <w:basedOn w:val="1"/>
    <w:autoRedefine/>
    <w:qFormat/>
    <w:uiPriority w:val="0"/>
    <w:pPr>
      <w:ind w:left="200" w:hanging="200" w:hangingChars="200"/>
    </w:pPr>
  </w:style>
  <w:style w:type="paragraph" w:styleId="51">
    <w:name w:val="footnote text"/>
    <w:basedOn w:val="4"/>
    <w:link w:val="310"/>
    <w:autoRedefine/>
    <w:qFormat/>
    <w:uiPriority w:val="0"/>
    <w:pPr>
      <w:adjustRightInd/>
      <w:snapToGrid/>
      <w:spacing w:before="60" w:after="60" w:line="300" w:lineRule="exact"/>
      <w:ind w:firstLine="0"/>
    </w:pPr>
    <w:rPr>
      <w:rFonts w:ascii="Calibri"/>
      <w:snapToGrid/>
      <w:color w:val="0000FF"/>
      <w:kern w:val="0"/>
      <w:sz w:val="21"/>
    </w:rPr>
  </w:style>
  <w:style w:type="paragraph" w:styleId="52">
    <w:name w:val="List 5"/>
    <w:basedOn w:val="1"/>
    <w:autoRedefine/>
    <w:qFormat/>
    <w:uiPriority w:val="0"/>
    <w:pPr>
      <w:adjustRightInd/>
      <w:ind w:left="100" w:leftChars="800" w:hanging="200" w:hangingChars="200"/>
    </w:pPr>
  </w:style>
  <w:style w:type="paragraph" w:styleId="53">
    <w:name w:val="Body Text Indent 3"/>
    <w:basedOn w:val="1"/>
    <w:link w:val="375"/>
    <w:qFormat/>
    <w:uiPriority w:val="0"/>
    <w:pPr>
      <w:spacing w:line="360" w:lineRule="auto"/>
      <w:ind w:firstLine="420"/>
    </w:pPr>
    <w:rPr>
      <w:sz w:val="24"/>
      <w:szCs w:val="20"/>
    </w:rPr>
  </w:style>
  <w:style w:type="paragraph" w:styleId="54">
    <w:name w:val="toc 2"/>
    <w:basedOn w:val="1"/>
    <w:next w:val="1"/>
    <w:autoRedefine/>
    <w:qFormat/>
    <w:uiPriority w:val="0"/>
    <w:pPr>
      <w:ind w:left="420" w:leftChars="200"/>
    </w:pPr>
  </w:style>
  <w:style w:type="paragraph" w:styleId="55">
    <w:name w:val="toc 9"/>
    <w:basedOn w:val="1"/>
    <w:next w:val="1"/>
    <w:autoRedefine/>
    <w:qFormat/>
    <w:uiPriority w:val="0"/>
    <w:pPr>
      <w:ind w:left="3360" w:leftChars="1600"/>
    </w:pPr>
  </w:style>
  <w:style w:type="paragraph" w:styleId="56">
    <w:name w:val="Body Text 2"/>
    <w:basedOn w:val="1"/>
    <w:link w:val="302"/>
    <w:qFormat/>
    <w:uiPriority w:val="0"/>
    <w:pPr>
      <w:spacing w:after="120" w:line="480" w:lineRule="auto"/>
    </w:pPr>
  </w:style>
  <w:style w:type="paragraph" w:styleId="57">
    <w:name w:val="HTML Preformatted"/>
    <w:basedOn w:val="1"/>
    <w:link w:val="3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link w:val="286"/>
    <w:qFormat/>
    <w:uiPriority w:val="10"/>
    <w:pPr>
      <w:widowControl/>
      <w:overflowPunct w:val="0"/>
      <w:autoSpaceDE w:val="0"/>
      <w:autoSpaceDN w:val="0"/>
      <w:jc w:val="center"/>
      <w:textAlignment w:val="baseline"/>
    </w:pPr>
    <w:rPr>
      <w:b/>
      <w:kern w:val="0"/>
      <w:sz w:val="24"/>
      <w:szCs w:val="20"/>
      <w:lang w:val="en-GB"/>
    </w:rPr>
  </w:style>
  <w:style w:type="paragraph" w:styleId="60">
    <w:name w:val="annotation subject"/>
    <w:basedOn w:val="20"/>
    <w:next w:val="20"/>
    <w:link w:val="96"/>
    <w:autoRedefine/>
    <w:qFormat/>
    <w:uiPriority w:val="0"/>
    <w:rPr>
      <w:b/>
      <w:bCs/>
    </w:rPr>
  </w:style>
  <w:style w:type="paragraph" w:styleId="61">
    <w:name w:val="Body Text First Indent 2"/>
    <w:basedOn w:val="5"/>
    <w:next w:val="1"/>
    <w:link w:val="121"/>
    <w:autoRedefine/>
    <w:qFormat/>
    <w:uiPriority w:val="0"/>
    <w:pPr>
      <w:adjustRightInd/>
      <w:spacing w:after="120" w:line="240" w:lineRule="auto"/>
      <w:ind w:left="420" w:leftChars="200" w:firstLine="210"/>
    </w:pPr>
    <w:rPr>
      <w:sz w:val="21"/>
    </w:rPr>
  </w:style>
  <w:style w:type="table" w:styleId="63">
    <w:name w:val="Table Grid"/>
    <w:basedOn w:val="6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4">
    <w:name w:val="Table Theme"/>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5">
    <w:name w:val="Table Elegant"/>
    <w:basedOn w:val="62"/>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6">
    <w:name w:val="Table Grid 5"/>
    <w:basedOn w:val="62"/>
    <w:autoRedefine/>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7">
    <w:name w:val="Table Grid 8"/>
    <w:basedOn w:val="62"/>
    <w:autoRedefine/>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68">
    <w:name w:val="Table Professional"/>
    <w:basedOn w:val="62"/>
    <w:autoRedefine/>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0">
    <w:name w:val="Strong"/>
    <w:autoRedefine/>
    <w:qFormat/>
    <w:uiPriority w:val="22"/>
    <w:rPr>
      <w:b/>
      <w:bCs/>
    </w:rPr>
  </w:style>
  <w:style w:type="character" w:styleId="71">
    <w:name w:val="endnote reference"/>
    <w:autoRedefine/>
    <w:qFormat/>
    <w:uiPriority w:val="0"/>
    <w:rPr>
      <w:vertAlign w:val="superscript"/>
    </w:rPr>
  </w:style>
  <w:style w:type="character" w:styleId="72">
    <w:name w:val="page number"/>
    <w:basedOn w:val="69"/>
    <w:autoRedefine/>
    <w:qFormat/>
    <w:uiPriority w:val="0"/>
    <w:rPr>
      <w:rFonts w:ascii="Arial" w:hAnsi="Arial" w:eastAsia="黑体" w:cs="Arial"/>
      <w:snapToGrid w:val="0"/>
      <w:kern w:val="0"/>
      <w:szCs w:val="21"/>
    </w:rPr>
  </w:style>
  <w:style w:type="character" w:styleId="73">
    <w:name w:val="FollowedHyperlink"/>
    <w:autoRedefine/>
    <w:qFormat/>
    <w:uiPriority w:val="99"/>
    <w:rPr>
      <w:rFonts w:ascii="Arial" w:hAnsi="Arial" w:eastAsia="黑体" w:cs="Arial"/>
      <w:snapToGrid w:val="0"/>
      <w:color w:val="000000"/>
      <w:kern w:val="0"/>
      <w:sz w:val="18"/>
      <w:szCs w:val="18"/>
      <w:u w:val="none"/>
    </w:rPr>
  </w:style>
  <w:style w:type="character" w:styleId="74">
    <w:name w:val="Emphasis"/>
    <w:autoRedefine/>
    <w:qFormat/>
    <w:uiPriority w:val="20"/>
    <w:rPr>
      <w:color w:val="CC0033"/>
    </w:rPr>
  </w:style>
  <w:style w:type="character" w:styleId="75">
    <w:name w:val="line number"/>
    <w:basedOn w:val="69"/>
    <w:autoRedefine/>
    <w:qFormat/>
    <w:uiPriority w:val="0"/>
    <w:rPr>
      <w:rFonts w:ascii="Arial" w:hAnsi="Arial" w:eastAsia="黑体" w:cs="Arial"/>
      <w:snapToGrid w:val="0"/>
      <w:kern w:val="0"/>
      <w:szCs w:val="21"/>
    </w:rPr>
  </w:style>
  <w:style w:type="character" w:styleId="76">
    <w:name w:val="Hyperlink"/>
    <w:autoRedefine/>
    <w:qFormat/>
    <w:uiPriority w:val="99"/>
    <w:rPr>
      <w:rFonts w:ascii="Arial" w:hAnsi="Arial" w:eastAsia="黑体" w:cs="Arial"/>
      <w:snapToGrid w:val="0"/>
      <w:color w:val="000000"/>
      <w:kern w:val="0"/>
      <w:sz w:val="18"/>
      <w:szCs w:val="18"/>
      <w:u w:val="none"/>
    </w:rPr>
  </w:style>
  <w:style w:type="character" w:styleId="77">
    <w:name w:val="HTML Code"/>
    <w:autoRedefine/>
    <w:qFormat/>
    <w:uiPriority w:val="0"/>
    <w:rPr>
      <w:rFonts w:ascii="黑体" w:hAnsi="Courier New" w:eastAsia="黑体" w:cs="楷体_GB2312"/>
      <w:sz w:val="20"/>
      <w:szCs w:val="20"/>
    </w:rPr>
  </w:style>
  <w:style w:type="character" w:styleId="78">
    <w:name w:val="annotation reference"/>
    <w:autoRedefine/>
    <w:qFormat/>
    <w:uiPriority w:val="99"/>
    <w:rPr>
      <w:sz w:val="21"/>
      <w:szCs w:val="21"/>
    </w:rPr>
  </w:style>
  <w:style w:type="character" w:styleId="79">
    <w:name w:val="HTML Sample"/>
    <w:basedOn w:val="69"/>
    <w:qFormat/>
    <w:uiPriority w:val="0"/>
    <w:rPr>
      <w:rFonts w:ascii="Courier New" w:hAnsi="Courier New"/>
    </w:rPr>
  </w:style>
  <w:style w:type="paragraph" w:customStyle="1" w:styleId="80">
    <w:name w:val="正文空2字"/>
    <w:basedOn w:val="81"/>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81">
    <w:name w:val="左对齐正文"/>
    <w:autoRedefine/>
    <w:qFormat/>
    <w:uiPriority w:val="99"/>
    <w:rPr>
      <w:rFonts w:ascii="Calibri" w:hAnsi="Calibri" w:eastAsia="仿宋_GB2312" w:cs="Calibri"/>
      <w:kern w:val="2"/>
      <w:sz w:val="32"/>
      <w:szCs w:val="32"/>
      <w:lang w:val="en-US" w:eastAsia="zh-CN" w:bidi="ar-SA"/>
    </w:rPr>
  </w:style>
  <w:style w:type="character" w:customStyle="1" w:styleId="82">
    <w:name w:val="表格非标题文字 Char"/>
    <w:link w:val="83"/>
    <w:autoRedefine/>
    <w:qFormat/>
    <w:uiPriority w:val="0"/>
    <w:rPr>
      <w:rFonts w:ascii="Futura Bk" w:hAnsi="Futura Bk"/>
      <w:kern w:val="2"/>
      <w:sz w:val="18"/>
      <w:szCs w:val="21"/>
      <w:lang w:val="en-US" w:eastAsia="zh-CN" w:bidi="ar-SA"/>
    </w:rPr>
  </w:style>
  <w:style w:type="paragraph" w:customStyle="1" w:styleId="83">
    <w:name w:val="表格非标题文字"/>
    <w:link w:val="82"/>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84">
    <w:name w:val="*正文 Char"/>
    <w:link w:val="85"/>
    <w:autoRedefine/>
    <w:qFormat/>
    <w:locked/>
    <w:uiPriority w:val="0"/>
    <w:rPr>
      <w:rFonts w:ascii="宋体" w:hAnsi="宋体"/>
      <w:sz w:val="24"/>
    </w:rPr>
  </w:style>
  <w:style w:type="paragraph" w:customStyle="1" w:styleId="85">
    <w:name w:val="*正文"/>
    <w:basedOn w:val="1"/>
    <w:link w:val="84"/>
    <w:autoRedefine/>
    <w:qFormat/>
    <w:uiPriority w:val="0"/>
    <w:pPr>
      <w:snapToGrid w:val="0"/>
      <w:spacing w:line="360" w:lineRule="auto"/>
      <w:ind w:firstLine="482"/>
      <w:jc w:val="left"/>
    </w:pPr>
    <w:rPr>
      <w:rFonts w:ascii="宋体" w:hAnsi="宋体"/>
      <w:kern w:val="0"/>
      <w:sz w:val="24"/>
      <w:szCs w:val="20"/>
    </w:rPr>
  </w:style>
  <w:style w:type="character" w:customStyle="1" w:styleId="86">
    <w:name w:val="Char Char71"/>
    <w:autoRedefine/>
    <w:semiHidden/>
    <w:qFormat/>
    <w:uiPriority w:val="0"/>
    <w:rPr>
      <w:rFonts w:eastAsia="宋体"/>
      <w:kern w:val="2"/>
      <w:sz w:val="21"/>
      <w:szCs w:val="24"/>
      <w:lang w:val="en-US" w:eastAsia="zh-CN" w:bidi="ar-SA"/>
    </w:rPr>
  </w:style>
  <w:style w:type="character" w:customStyle="1" w:styleId="87">
    <w:name w:val="Char Char6"/>
    <w:autoRedefine/>
    <w:qFormat/>
    <w:uiPriority w:val="0"/>
    <w:rPr>
      <w:rFonts w:eastAsia="宋体"/>
      <w:kern w:val="2"/>
      <w:sz w:val="21"/>
      <w:szCs w:val="24"/>
      <w:lang w:val="en-US" w:eastAsia="zh-CN" w:bidi="ar-SA"/>
    </w:rPr>
  </w:style>
  <w:style w:type="character" w:customStyle="1" w:styleId="88">
    <w:name w:val="正文缩进 Char"/>
    <w:autoRedefine/>
    <w:qFormat/>
    <w:uiPriority w:val="0"/>
    <w:rPr>
      <w:rFonts w:eastAsia="宋体"/>
      <w:kern w:val="2"/>
      <w:sz w:val="21"/>
      <w:lang w:val="en-US" w:eastAsia="zh-CN"/>
    </w:rPr>
  </w:style>
  <w:style w:type="character" w:customStyle="1" w:styleId="89">
    <w:name w:val="正文首行缩进 Char1"/>
    <w:autoRedefine/>
    <w:qFormat/>
    <w:uiPriority w:val="0"/>
    <w:rPr>
      <w:rFonts w:ascii="宋体" w:hAnsi="Times New Roman" w:eastAsia="宋体" w:cs="Times New Roman"/>
      <w:snapToGrid w:val="0"/>
      <w:kern w:val="2"/>
      <w:sz w:val="24"/>
      <w:szCs w:val="21"/>
      <w:lang w:val="zh-CN"/>
    </w:rPr>
  </w:style>
  <w:style w:type="character" w:customStyle="1" w:styleId="90">
    <w:name w:val="Char Char28"/>
    <w:autoRedefine/>
    <w:qFormat/>
    <w:uiPriority w:val="6"/>
    <w:rPr>
      <w:rFonts w:ascii="仿宋_GB2312" w:hAnsi="仿宋_GB2312" w:eastAsia="仿宋_GB2312"/>
      <w:kern w:val="1"/>
      <w:sz w:val="28"/>
    </w:rPr>
  </w:style>
  <w:style w:type="character" w:customStyle="1" w:styleId="91">
    <w:name w:val="标题 3 Char1"/>
    <w:qFormat/>
    <w:uiPriority w:val="0"/>
    <w:rPr>
      <w:rFonts w:hint="eastAsia" w:ascii="华文中宋" w:hAnsi="华文中宋" w:eastAsia="华文中宋"/>
      <w:b/>
      <w:bCs/>
      <w:kern w:val="2"/>
      <w:sz w:val="32"/>
      <w:szCs w:val="32"/>
      <w:lang w:val="en-US" w:eastAsia="zh-CN" w:bidi="ar-SA"/>
    </w:rPr>
  </w:style>
  <w:style w:type="character" w:customStyle="1" w:styleId="92">
    <w:name w:val="Heading 1 Char"/>
    <w:autoRedefine/>
    <w:qFormat/>
    <w:uiPriority w:val="6"/>
    <w:rPr>
      <w:rFonts w:ascii="Times New Roman" w:hAnsi="Times New Roman" w:eastAsia="黑体" w:cs="Times New Roman"/>
      <w:b/>
      <w:kern w:val="0"/>
      <w:sz w:val="24"/>
      <w:szCs w:val="24"/>
    </w:rPr>
  </w:style>
  <w:style w:type="character" w:customStyle="1" w:styleId="93">
    <w:name w:val="U_正文 Char"/>
    <w:link w:val="94"/>
    <w:autoRedefine/>
    <w:qFormat/>
    <w:uiPriority w:val="0"/>
    <w:rPr>
      <w:sz w:val="24"/>
      <w:szCs w:val="24"/>
    </w:rPr>
  </w:style>
  <w:style w:type="paragraph" w:customStyle="1" w:styleId="94">
    <w:name w:val="U_正文"/>
    <w:basedOn w:val="1"/>
    <w:link w:val="93"/>
    <w:autoRedefine/>
    <w:qFormat/>
    <w:uiPriority w:val="0"/>
    <w:pPr>
      <w:adjustRightInd/>
      <w:spacing w:beforeLines="20" w:afterLines="20" w:line="300" w:lineRule="auto"/>
      <w:ind w:firstLine="200" w:firstLineChars="200"/>
    </w:pPr>
    <w:rPr>
      <w:kern w:val="0"/>
      <w:sz w:val="24"/>
    </w:rPr>
  </w:style>
  <w:style w:type="character" w:customStyle="1" w:styleId="95">
    <w:name w:val="HTML 地址 Char1"/>
    <w:autoRedefine/>
    <w:qFormat/>
    <w:uiPriority w:val="0"/>
    <w:rPr>
      <w:rFonts w:ascii="Times New Roman" w:hAnsi="Times New Roman" w:eastAsia="宋体" w:cs="Times New Roman"/>
      <w:i/>
      <w:iCs/>
      <w:szCs w:val="24"/>
    </w:rPr>
  </w:style>
  <w:style w:type="character" w:customStyle="1" w:styleId="96">
    <w:name w:val="批注主题 Char1"/>
    <w:link w:val="60"/>
    <w:autoRedefine/>
    <w:qFormat/>
    <w:uiPriority w:val="0"/>
    <w:rPr>
      <w:b/>
      <w:bCs/>
      <w:kern w:val="2"/>
      <w:sz w:val="21"/>
      <w:szCs w:val="24"/>
    </w:rPr>
  </w:style>
  <w:style w:type="character" w:customStyle="1" w:styleId="97">
    <w:name w:val="Char Char51"/>
    <w:autoRedefine/>
    <w:qFormat/>
    <w:uiPriority w:val="0"/>
    <w:rPr>
      <w:rFonts w:ascii="宋体" w:hAnsi="Courier New" w:eastAsia="宋体"/>
      <w:kern w:val="2"/>
      <w:sz w:val="21"/>
      <w:lang w:val="en-US" w:eastAsia="zh-CN"/>
    </w:rPr>
  </w:style>
  <w:style w:type="character" w:customStyle="1" w:styleId="98">
    <w:name w:val="表正文 Char"/>
    <w:qFormat/>
    <w:uiPriority w:val="0"/>
    <w:rPr>
      <w:rFonts w:ascii="宋体" w:eastAsia="宋体"/>
      <w:snapToGrid w:val="0"/>
      <w:color w:val="000000"/>
      <w:kern w:val="28"/>
      <w:sz w:val="28"/>
      <w:lang w:val="en-US" w:eastAsia="zh-CN" w:bidi="ar-SA"/>
    </w:rPr>
  </w:style>
  <w:style w:type="character" w:customStyle="1" w:styleId="99">
    <w:name w:val="Char Char34"/>
    <w:autoRedefine/>
    <w:qFormat/>
    <w:uiPriority w:val="6"/>
    <w:rPr>
      <w:b/>
      <w:kern w:val="1"/>
      <w:sz w:val="28"/>
      <w:szCs w:val="28"/>
    </w:rPr>
  </w:style>
  <w:style w:type="character" w:customStyle="1" w:styleId="100">
    <w:name w:val="Normal Indent Char"/>
    <w:autoRedefine/>
    <w:qFormat/>
    <w:locked/>
    <w:uiPriority w:val="0"/>
    <w:rPr>
      <w:rFonts w:ascii="Calibri" w:hAnsi="Calibri" w:eastAsia="宋体" w:cs="黑体"/>
      <w:snapToGrid w:val="0"/>
      <w:kern w:val="2"/>
      <w:sz w:val="24"/>
      <w:szCs w:val="22"/>
      <w:lang w:val="en-US" w:eastAsia="zh-CN" w:bidi="ar-SA"/>
    </w:rPr>
  </w:style>
  <w:style w:type="character" w:customStyle="1" w:styleId="101">
    <w:name w:val="哈哈正文 Char"/>
    <w:link w:val="102"/>
    <w:autoRedefine/>
    <w:qFormat/>
    <w:uiPriority w:val="0"/>
    <w:rPr>
      <w:rFonts w:ascii="宋体" w:hAnsi="宋体" w:eastAsia="宋体"/>
      <w:kern w:val="2"/>
      <w:sz w:val="24"/>
      <w:lang w:bidi="ar-SA"/>
    </w:rPr>
  </w:style>
  <w:style w:type="paragraph" w:customStyle="1" w:styleId="102">
    <w:name w:val="哈哈正文"/>
    <w:basedOn w:val="1"/>
    <w:link w:val="101"/>
    <w:autoRedefine/>
    <w:qFormat/>
    <w:uiPriority w:val="0"/>
    <w:pPr>
      <w:adjustRightInd/>
      <w:spacing w:line="360" w:lineRule="auto"/>
      <w:ind w:firstLine="200" w:firstLineChars="200"/>
    </w:pPr>
    <w:rPr>
      <w:rFonts w:ascii="宋体" w:hAnsi="宋体"/>
      <w:sz w:val="24"/>
      <w:szCs w:val="20"/>
    </w:rPr>
  </w:style>
  <w:style w:type="character" w:customStyle="1" w:styleId="103">
    <w:name w:val="未处理的提及1"/>
    <w:autoRedefine/>
    <w:qFormat/>
    <w:uiPriority w:val="0"/>
    <w:rPr>
      <w:color w:val="808080"/>
      <w:shd w:val="clear" w:color="auto" w:fill="E6E6E6"/>
    </w:rPr>
  </w:style>
  <w:style w:type="character" w:customStyle="1" w:styleId="104">
    <w:name w:val="txt"/>
    <w:autoRedefine/>
    <w:qFormat/>
    <w:uiPriority w:val="0"/>
    <w:rPr>
      <w:rFonts w:ascii="仿宋_GB2312" w:eastAsia="微软雅黑"/>
      <w:b/>
      <w:kern w:val="2"/>
      <w:sz w:val="32"/>
      <w:szCs w:val="32"/>
      <w:lang w:val="en-US" w:eastAsia="zh-CN" w:bidi="ar-SA"/>
    </w:rPr>
  </w:style>
  <w:style w:type="character" w:customStyle="1" w:styleId="105">
    <w:name w:val="二级标题 Char Char"/>
    <w:autoRedefine/>
    <w:qFormat/>
    <w:uiPriority w:val="0"/>
    <w:rPr>
      <w:rFonts w:ascii="宋体" w:hAnsi="宋体" w:eastAsia="宋体"/>
      <w:b/>
      <w:snapToGrid w:val="0"/>
      <w:kern w:val="2"/>
      <w:sz w:val="24"/>
      <w:szCs w:val="24"/>
      <w:lang w:val="en-US" w:eastAsia="zh-CN" w:bidi="ar-SA"/>
    </w:rPr>
  </w:style>
  <w:style w:type="character" w:customStyle="1" w:styleId="106">
    <w:name w:val="Char Char32"/>
    <w:autoRedefine/>
    <w:qFormat/>
    <w:uiPriority w:val="6"/>
    <w:rPr>
      <w:b/>
      <w:kern w:val="1"/>
      <w:sz w:val="24"/>
      <w:szCs w:val="24"/>
    </w:rPr>
  </w:style>
  <w:style w:type="character" w:customStyle="1" w:styleId="107">
    <w:name w:val="PI Char1"/>
    <w:autoRedefine/>
    <w:qFormat/>
    <w:uiPriority w:val="0"/>
    <w:rPr>
      <w:rFonts w:ascii="宋体" w:hAnsi="宋体"/>
      <w:kern w:val="2"/>
      <w:sz w:val="24"/>
      <w:szCs w:val="24"/>
    </w:rPr>
  </w:style>
  <w:style w:type="character" w:customStyle="1" w:styleId="108">
    <w:name w:val="tw4winTerm"/>
    <w:autoRedefine/>
    <w:qFormat/>
    <w:uiPriority w:val="0"/>
    <w:rPr>
      <w:color w:val="0000FF"/>
    </w:rPr>
  </w:style>
  <w:style w:type="character" w:customStyle="1" w:styleId="109">
    <w:name w:val="Footer Char"/>
    <w:autoRedefine/>
    <w:qFormat/>
    <w:locked/>
    <w:uiPriority w:val="0"/>
    <w:rPr>
      <w:rFonts w:eastAsia="宋体"/>
      <w:kern w:val="2"/>
      <w:sz w:val="18"/>
      <w:lang w:val="en-US" w:eastAsia="zh-CN" w:bidi="ar-SA"/>
    </w:rPr>
  </w:style>
  <w:style w:type="character" w:customStyle="1" w:styleId="110">
    <w:name w:val="普通文字 Char Char1"/>
    <w:autoRedefine/>
    <w:qFormat/>
    <w:uiPriority w:val="0"/>
    <w:rPr>
      <w:rFonts w:ascii="宋体" w:hAnsi="Courier New"/>
      <w:kern w:val="2"/>
      <w:sz w:val="21"/>
    </w:rPr>
  </w:style>
  <w:style w:type="character" w:customStyle="1" w:styleId="111">
    <w:name w:val="Char Char101"/>
    <w:autoRedefine/>
    <w:qFormat/>
    <w:uiPriority w:val="6"/>
    <w:rPr>
      <w:rFonts w:ascii="宋体" w:hAnsi="宋体"/>
      <w:kern w:val="2"/>
      <w:sz w:val="21"/>
      <w:szCs w:val="24"/>
      <w:lang w:val="en-US" w:eastAsia="zh-CN"/>
    </w:rPr>
  </w:style>
  <w:style w:type="character" w:customStyle="1" w:styleId="112">
    <w:name w:val="标题 4 Char"/>
    <w:qFormat/>
    <w:uiPriority w:val="0"/>
    <w:rPr>
      <w:rFonts w:ascii="Arial" w:hAnsi="Arial" w:eastAsia="黑体"/>
      <w:b/>
      <w:kern w:val="2"/>
      <w:sz w:val="28"/>
    </w:rPr>
  </w:style>
  <w:style w:type="character" w:customStyle="1" w:styleId="113">
    <w:name w:val="链接"/>
    <w:autoRedefine/>
    <w:qFormat/>
    <w:uiPriority w:val="0"/>
    <w:rPr>
      <w:color w:val="0000FF"/>
      <w:sz w:val="21"/>
      <w:szCs w:val="21"/>
      <w:u w:val="single"/>
    </w:rPr>
  </w:style>
  <w:style w:type="character" w:customStyle="1" w:styleId="114">
    <w:name w:val="h4 Char"/>
    <w:autoRedefine/>
    <w:qFormat/>
    <w:uiPriority w:val="0"/>
    <w:rPr>
      <w:rFonts w:ascii="Arial" w:hAnsi="Arial" w:eastAsia="黑体"/>
      <w:b/>
      <w:bCs/>
      <w:kern w:val="2"/>
      <w:sz w:val="28"/>
      <w:szCs w:val="28"/>
      <w:lang w:val="zh-CN" w:eastAsia="zh-CN" w:bidi="ar-SA"/>
    </w:rPr>
  </w:style>
  <w:style w:type="character" w:customStyle="1" w:styleId="115">
    <w:name w:val="5正文 Char"/>
    <w:link w:val="116"/>
    <w:autoRedefine/>
    <w:qFormat/>
    <w:uiPriority w:val="0"/>
    <w:rPr>
      <w:rFonts w:ascii="仿宋_GB2312" w:hAnsi="微软雅黑" w:eastAsia="仿宋_GB2312"/>
      <w:sz w:val="28"/>
      <w:szCs w:val="21"/>
    </w:rPr>
  </w:style>
  <w:style w:type="paragraph" w:customStyle="1" w:styleId="116">
    <w:name w:val="5正文"/>
    <w:basedOn w:val="1"/>
    <w:link w:val="115"/>
    <w:autoRedefine/>
    <w:qFormat/>
    <w:uiPriority w:val="0"/>
    <w:pPr>
      <w:adjustRightInd/>
      <w:spacing w:line="360" w:lineRule="auto"/>
      <w:ind w:firstLine="566" w:firstLineChars="202"/>
      <w:jc w:val="left"/>
    </w:pPr>
    <w:rPr>
      <w:rFonts w:ascii="仿宋_GB2312" w:hAnsi="微软雅黑" w:eastAsia="仿宋_GB2312"/>
      <w:kern w:val="0"/>
      <w:sz w:val="28"/>
      <w:szCs w:val="21"/>
    </w:rPr>
  </w:style>
  <w:style w:type="character" w:customStyle="1" w:styleId="117">
    <w:name w:val="标题 3 字符"/>
    <w:autoRedefine/>
    <w:qFormat/>
    <w:uiPriority w:val="9"/>
    <w:rPr>
      <w:b/>
      <w:bCs/>
      <w:kern w:val="2"/>
      <w:sz w:val="32"/>
      <w:szCs w:val="32"/>
    </w:rPr>
  </w:style>
  <w:style w:type="character" w:customStyle="1" w:styleId="118">
    <w:name w:val="样式6 Char"/>
    <w:autoRedefine/>
    <w:qFormat/>
    <w:uiPriority w:val="0"/>
    <w:rPr>
      <w:rFonts w:ascii="仿宋_GB2312" w:hAnsi="宋体" w:eastAsia="仿宋_GB2312"/>
      <w:b/>
      <w:bCs/>
      <w:kern w:val="2"/>
      <w:sz w:val="24"/>
      <w:szCs w:val="24"/>
      <w:lang w:val="en-US" w:eastAsia="zh-CN" w:bidi="ar-SA"/>
    </w:rPr>
  </w:style>
  <w:style w:type="character" w:customStyle="1" w:styleId="119">
    <w:name w:val="Char Char14"/>
    <w:autoRedefine/>
    <w:qFormat/>
    <w:uiPriority w:val="6"/>
    <w:rPr>
      <w:rFonts w:ascii="黑体" w:hAnsi="黑体" w:eastAsia="黑体"/>
    </w:rPr>
  </w:style>
  <w:style w:type="character" w:customStyle="1" w:styleId="120">
    <w:name w:val="Heading 2 Hidden Char"/>
    <w:autoRedefine/>
    <w:qFormat/>
    <w:uiPriority w:val="0"/>
    <w:rPr>
      <w:rFonts w:ascii="仿宋_GB2312" w:eastAsia="仿宋_GB2312"/>
      <w:b/>
      <w:bCs/>
      <w:kern w:val="2"/>
      <w:sz w:val="24"/>
      <w:szCs w:val="24"/>
      <w:lang w:val="zh-CN" w:eastAsia="zh-CN" w:bidi="ar-SA"/>
    </w:rPr>
  </w:style>
  <w:style w:type="character" w:customStyle="1" w:styleId="121">
    <w:name w:val="正文首行缩进 2 Char"/>
    <w:link w:val="61"/>
    <w:autoRedefine/>
    <w:qFormat/>
    <w:uiPriority w:val="0"/>
    <w:rPr>
      <w:rFonts w:ascii="宋体" w:hAnsi="宋体"/>
      <w:kern w:val="2"/>
      <w:sz w:val="21"/>
      <w:szCs w:val="24"/>
    </w:rPr>
  </w:style>
  <w:style w:type="character" w:customStyle="1" w:styleId="122">
    <w:name w:val="font11"/>
    <w:autoRedefine/>
    <w:qFormat/>
    <w:uiPriority w:val="0"/>
    <w:rPr>
      <w:rFonts w:hint="default" w:ascii="Times New Roman" w:hAnsi="Times New Roman" w:cs="Times New Roman"/>
      <w:color w:val="000000"/>
      <w:sz w:val="22"/>
      <w:szCs w:val="22"/>
      <w:u w:val="none"/>
    </w:rPr>
  </w:style>
  <w:style w:type="character" w:customStyle="1" w:styleId="123">
    <w:name w:val="表正文 Char1"/>
    <w:autoRedefine/>
    <w:qFormat/>
    <w:uiPriority w:val="0"/>
    <w:rPr>
      <w:rFonts w:ascii="宋体" w:eastAsia="宋体"/>
      <w:snapToGrid w:val="0"/>
      <w:color w:val="000000"/>
      <w:kern w:val="28"/>
      <w:sz w:val="28"/>
    </w:rPr>
  </w:style>
  <w:style w:type="character" w:customStyle="1" w:styleId="124">
    <w:name w:val="blue1"/>
    <w:basedOn w:val="69"/>
    <w:autoRedefine/>
    <w:qFormat/>
    <w:uiPriority w:val="0"/>
    <w:rPr>
      <w:rFonts w:ascii="Arial" w:hAnsi="Arial" w:eastAsia="黑体" w:cs="Arial"/>
      <w:snapToGrid w:val="0"/>
      <w:kern w:val="0"/>
      <w:szCs w:val="21"/>
    </w:rPr>
  </w:style>
  <w:style w:type="character" w:customStyle="1" w:styleId="125">
    <w:name w:val="纯文本 Char"/>
    <w:link w:val="34"/>
    <w:qFormat/>
    <w:uiPriority w:val="0"/>
    <w:rPr>
      <w:rFonts w:ascii="宋体" w:hAnsi="Courier New" w:eastAsia="宋体" w:cs="Arial"/>
      <w:snapToGrid w:val="0"/>
      <w:kern w:val="2"/>
      <w:sz w:val="21"/>
      <w:szCs w:val="21"/>
      <w:lang w:val="en-US" w:eastAsia="zh-CN" w:bidi="ar-SA"/>
    </w:rPr>
  </w:style>
  <w:style w:type="character" w:customStyle="1" w:styleId="126">
    <w:name w:val="标书1 Char"/>
    <w:autoRedefine/>
    <w:qFormat/>
    <w:uiPriority w:val="0"/>
    <w:rPr>
      <w:rFonts w:eastAsia="宋体"/>
      <w:b/>
      <w:bCs/>
      <w:kern w:val="44"/>
      <w:sz w:val="44"/>
      <w:szCs w:val="44"/>
      <w:lang w:val="en-US" w:eastAsia="zh-CN" w:bidi="ar-SA"/>
    </w:rPr>
  </w:style>
  <w:style w:type="character" w:customStyle="1" w:styleId="127">
    <w:name w:val="样式5 Char"/>
    <w:autoRedefine/>
    <w:qFormat/>
    <w:uiPriority w:val="0"/>
    <w:rPr>
      <w:rFonts w:ascii="仿宋_GB2312" w:hAnsi="仿宋" w:eastAsia="仿宋_GB2312"/>
      <w:kern w:val="2"/>
      <w:sz w:val="24"/>
      <w:szCs w:val="24"/>
    </w:rPr>
  </w:style>
  <w:style w:type="character" w:customStyle="1" w:styleId="128">
    <w:name w:val="样式4 Char"/>
    <w:autoRedefine/>
    <w:qFormat/>
    <w:uiPriority w:val="0"/>
    <w:rPr>
      <w:rFonts w:ascii="仿宋_GB2312" w:hAnsi="仿宋" w:eastAsia="仿宋_GB2312"/>
      <w:b/>
      <w:kern w:val="2"/>
      <w:sz w:val="32"/>
      <w:szCs w:val="32"/>
      <w:lang w:bidi="ar-SA"/>
    </w:rPr>
  </w:style>
  <w:style w:type="character" w:customStyle="1" w:styleId="129">
    <w:name w:val="插图说明 Char"/>
    <w:autoRedefine/>
    <w:qFormat/>
    <w:uiPriority w:val="0"/>
    <w:rPr>
      <w:rFonts w:eastAsia="黑体"/>
      <w:sz w:val="24"/>
      <w:lang w:val="en-US" w:eastAsia="zh-CN"/>
    </w:rPr>
  </w:style>
  <w:style w:type="character" w:customStyle="1" w:styleId="130">
    <w:name w:val="正文2 Char Char"/>
    <w:link w:val="131"/>
    <w:autoRedefine/>
    <w:qFormat/>
    <w:uiPriority w:val="0"/>
    <w:rPr>
      <w:rFonts w:eastAsia="宋体"/>
      <w:kern w:val="2"/>
      <w:sz w:val="24"/>
      <w:lang w:val="en-US" w:eastAsia="zh-CN" w:bidi="ar-SA"/>
    </w:rPr>
  </w:style>
  <w:style w:type="paragraph" w:customStyle="1" w:styleId="131">
    <w:name w:val="正文2"/>
    <w:basedOn w:val="1"/>
    <w:link w:val="130"/>
    <w:autoRedefine/>
    <w:qFormat/>
    <w:uiPriority w:val="0"/>
    <w:pPr>
      <w:spacing w:before="156" w:line="360" w:lineRule="auto"/>
      <w:ind w:firstLine="510" w:firstLineChars="200"/>
    </w:pPr>
    <w:rPr>
      <w:sz w:val="24"/>
      <w:szCs w:val="20"/>
    </w:rPr>
  </w:style>
  <w:style w:type="character" w:customStyle="1" w:styleId="132">
    <w:name w:val="Char Char24"/>
    <w:autoRedefine/>
    <w:qFormat/>
    <w:uiPriority w:val="6"/>
    <w:rPr>
      <w:kern w:val="1"/>
      <w:sz w:val="21"/>
    </w:rPr>
  </w:style>
  <w:style w:type="character" w:customStyle="1" w:styleId="133">
    <w:name w:val="副标题 Char"/>
    <w:link w:val="48"/>
    <w:autoRedefine/>
    <w:qFormat/>
    <w:uiPriority w:val="0"/>
    <w:rPr>
      <w:rFonts w:ascii="Arial" w:hAnsi="Arial" w:eastAsia="隶书"/>
      <w:b/>
      <w:bCs/>
      <w:kern w:val="28"/>
      <w:sz w:val="44"/>
      <w:szCs w:val="32"/>
      <w:lang w:val="en-US" w:eastAsia="zh-CN" w:bidi="ar-SA"/>
    </w:rPr>
  </w:style>
  <w:style w:type="character" w:customStyle="1" w:styleId="134">
    <w:name w:val="普通文字 Char1 Char"/>
    <w:autoRedefine/>
    <w:qFormat/>
    <w:uiPriority w:val="0"/>
    <w:rPr>
      <w:rFonts w:ascii="宋体" w:hAnsi="Courier New" w:eastAsia="宋体"/>
      <w:kern w:val="2"/>
      <w:sz w:val="21"/>
      <w:szCs w:val="24"/>
      <w:lang w:val="en-US" w:eastAsia="zh-CN" w:bidi="ar-SA"/>
    </w:rPr>
  </w:style>
  <w:style w:type="character" w:customStyle="1" w:styleId="135">
    <w:name w:val="h3 Char1"/>
    <w:autoRedefine/>
    <w:qFormat/>
    <w:uiPriority w:val="0"/>
    <w:rPr>
      <w:rFonts w:eastAsia="宋体"/>
      <w:b/>
      <w:bCs/>
      <w:kern w:val="2"/>
      <w:sz w:val="32"/>
      <w:szCs w:val="32"/>
      <w:lang w:bidi="ar-SA"/>
    </w:rPr>
  </w:style>
  <w:style w:type="character" w:customStyle="1" w:styleId="136">
    <w:name w:val="标题 Char1"/>
    <w:autoRedefine/>
    <w:qFormat/>
    <w:uiPriority w:val="0"/>
    <w:rPr>
      <w:rFonts w:ascii="Cambria" w:hAnsi="Cambria" w:eastAsia="宋体" w:cs="Times New Roman"/>
      <w:b/>
      <w:bCs/>
      <w:sz w:val="32"/>
      <w:szCs w:val="32"/>
      <w:lang w:bidi="ar-SA"/>
    </w:rPr>
  </w:style>
  <w:style w:type="character" w:customStyle="1" w:styleId="137">
    <w:name w:val="gf正文1 Char"/>
    <w:qFormat/>
    <w:uiPriority w:val="0"/>
    <w:rPr>
      <w:rFonts w:ascii="宋体" w:hAnsi="宋体" w:eastAsia="宋体" w:cs="宋体"/>
      <w:kern w:val="2"/>
      <w:sz w:val="24"/>
      <w:szCs w:val="24"/>
      <w:lang w:val="en-US" w:eastAsia="zh-CN" w:bidi="ar-SA"/>
    </w:rPr>
  </w:style>
  <w:style w:type="character" w:customStyle="1" w:styleId="138">
    <w:name w:val="正文文本缩进 Char1"/>
    <w:autoRedefine/>
    <w:qFormat/>
    <w:uiPriority w:val="0"/>
    <w:rPr>
      <w:rFonts w:ascii="Calibri" w:hAnsi="Calibri"/>
      <w:sz w:val="28"/>
    </w:rPr>
  </w:style>
  <w:style w:type="character" w:customStyle="1" w:styleId="139">
    <w:name w:val="No Spacing Char"/>
    <w:link w:val="140"/>
    <w:autoRedefine/>
    <w:qFormat/>
    <w:uiPriority w:val="1"/>
    <w:rPr>
      <w:sz w:val="22"/>
      <w:szCs w:val="22"/>
      <w:lang w:val="en-US" w:eastAsia="zh-CN" w:bidi="ar-SA"/>
    </w:rPr>
  </w:style>
  <w:style w:type="paragraph" w:customStyle="1" w:styleId="140">
    <w:name w:val="无间隔1"/>
    <w:link w:val="139"/>
    <w:qFormat/>
    <w:uiPriority w:val="1"/>
    <w:rPr>
      <w:rFonts w:ascii="Times New Roman" w:hAnsi="Times New Roman" w:eastAsia="宋体" w:cs="Times New Roman"/>
      <w:sz w:val="22"/>
      <w:szCs w:val="22"/>
      <w:lang w:val="en-US" w:eastAsia="zh-CN" w:bidi="ar-SA"/>
    </w:rPr>
  </w:style>
  <w:style w:type="character" w:customStyle="1" w:styleId="141">
    <w:name w:val="样式7 Char"/>
    <w:autoRedefine/>
    <w:qFormat/>
    <w:uiPriority w:val="0"/>
    <w:rPr>
      <w:rFonts w:ascii="仿宋_GB2312" w:hAnsi="仿宋" w:eastAsia="仿宋_GB2312"/>
      <w:b/>
      <w:kern w:val="2"/>
      <w:sz w:val="24"/>
      <w:szCs w:val="24"/>
    </w:rPr>
  </w:style>
  <w:style w:type="character" w:customStyle="1" w:styleId="142">
    <w:name w:val="font12gray1"/>
    <w:autoRedefine/>
    <w:qFormat/>
    <w:uiPriority w:val="0"/>
    <w:rPr>
      <w:rFonts w:ascii="仿宋_GB2312" w:eastAsia="微软雅黑"/>
      <w:b/>
      <w:spacing w:val="300"/>
      <w:kern w:val="2"/>
      <w:sz w:val="18"/>
      <w:szCs w:val="18"/>
      <w:lang w:val="en-US" w:eastAsia="zh-CN" w:bidi="ar-SA"/>
    </w:rPr>
  </w:style>
  <w:style w:type="character" w:customStyle="1" w:styleId="143">
    <w:name w:val="Char Char7"/>
    <w:autoRedefine/>
    <w:semiHidden/>
    <w:qFormat/>
    <w:uiPriority w:val="0"/>
    <w:rPr>
      <w:rFonts w:eastAsia="宋体"/>
      <w:kern w:val="2"/>
      <w:sz w:val="21"/>
      <w:szCs w:val="24"/>
      <w:lang w:val="en-US" w:eastAsia="zh-CN" w:bidi="ar-SA"/>
    </w:rPr>
  </w:style>
  <w:style w:type="character" w:customStyle="1" w:styleId="144">
    <w:name w:val="表名 Char"/>
    <w:autoRedefine/>
    <w:qFormat/>
    <w:uiPriority w:val="0"/>
    <w:rPr>
      <w:rFonts w:eastAsia="宋体"/>
      <w:b/>
      <w:bCs/>
      <w:kern w:val="2"/>
      <w:sz w:val="24"/>
      <w:szCs w:val="24"/>
      <w:lang w:val="en-US" w:eastAsia="zh-CN" w:bidi="ar-SA"/>
    </w:rPr>
  </w:style>
  <w:style w:type="character" w:customStyle="1" w:styleId="145">
    <w:name w:val="Document Map Char"/>
    <w:autoRedefine/>
    <w:qFormat/>
    <w:locked/>
    <w:uiPriority w:val="0"/>
    <w:rPr>
      <w:rFonts w:eastAsia="宋体"/>
      <w:kern w:val="2"/>
      <w:sz w:val="21"/>
      <w:szCs w:val="24"/>
      <w:lang w:val="en-US" w:eastAsia="zh-CN" w:bidi="ar-SA"/>
    </w:rPr>
  </w:style>
  <w:style w:type="character" w:customStyle="1" w:styleId="146">
    <w:name w:val="font41"/>
    <w:qFormat/>
    <w:uiPriority w:val="0"/>
    <w:rPr>
      <w:rFonts w:hint="eastAsia" w:ascii="仿宋_GB2312" w:eastAsia="仿宋_GB2312" w:cs="仿宋_GB2312"/>
      <w:color w:val="000000"/>
      <w:sz w:val="22"/>
      <w:szCs w:val="22"/>
      <w:u w:val="none"/>
    </w:rPr>
  </w:style>
  <w:style w:type="character" w:customStyle="1" w:styleId="147">
    <w:name w:val="标题 6 Char"/>
    <w:link w:val="9"/>
    <w:autoRedefine/>
    <w:qFormat/>
    <w:uiPriority w:val="0"/>
    <w:rPr>
      <w:rFonts w:ascii="Arial" w:hAnsi="Arial" w:eastAsia="黑体"/>
      <w:b/>
      <w:bCs/>
      <w:kern w:val="2"/>
      <w:sz w:val="24"/>
      <w:szCs w:val="24"/>
    </w:rPr>
  </w:style>
  <w:style w:type="character" w:customStyle="1" w:styleId="148">
    <w:name w:val="纯文本 Char_0"/>
    <w:link w:val="149"/>
    <w:autoRedefine/>
    <w:qFormat/>
    <w:uiPriority w:val="0"/>
    <w:rPr>
      <w:rFonts w:ascii="宋体" w:hAnsi="Courier New"/>
      <w:kern w:val="2"/>
      <w:sz w:val="21"/>
      <w:szCs w:val="21"/>
      <w:lang w:val="en-US" w:eastAsia="zh-CN"/>
    </w:rPr>
  </w:style>
  <w:style w:type="paragraph" w:customStyle="1" w:styleId="149">
    <w:name w:val="纯文本_0_0"/>
    <w:basedOn w:val="150"/>
    <w:link w:val="148"/>
    <w:autoRedefine/>
    <w:qFormat/>
    <w:uiPriority w:val="0"/>
    <w:rPr>
      <w:rFonts w:ascii="宋体" w:hAnsi="Courier New"/>
      <w:szCs w:val="21"/>
    </w:rPr>
  </w:style>
  <w:style w:type="paragraph" w:customStyle="1" w:styleId="150">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51">
    <w:name w:val="Balloon Text Char"/>
    <w:autoRedefine/>
    <w:qFormat/>
    <w:locked/>
    <w:uiPriority w:val="0"/>
    <w:rPr>
      <w:rFonts w:eastAsia="宋体"/>
      <w:kern w:val="2"/>
      <w:sz w:val="18"/>
      <w:szCs w:val="18"/>
      <w:lang w:val="en-US" w:eastAsia="zh-CN" w:bidi="ar-SA"/>
    </w:rPr>
  </w:style>
  <w:style w:type="character" w:customStyle="1" w:styleId="152">
    <w:name w:val="正文 项目2 Char"/>
    <w:basedOn w:val="153"/>
    <w:autoRedefine/>
    <w:qFormat/>
    <w:uiPriority w:val="0"/>
    <w:rPr>
      <w:rFonts w:ascii="仿宋_GB2312" w:hAnsi="仿宋_GB2312" w:eastAsia="仿宋_GB2312"/>
      <w:kern w:val="2"/>
      <w:sz w:val="24"/>
      <w:lang w:bidi="ar-SA"/>
    </w:rPr>
  </w:style>
  <w:style w:type="character" w:customStyle="1" w:styleId="153">
    <w:name w:val="正文 项目 Char"/>
    <w:autoRedefine/>
    <w:qFormat/>
    <w:uiPriority w:val="0"/>
    <w:rPr>
      <w:rFonts w:ascii="仿宋_GB2312" w:hAnsi="仿宋_GB2312" w:eastAsia="仿宋_GB2312"/>
      <w:kern w:val="2"/>
      <w:sz w:val="24"/>
      <w:lang w:bidi="ar-SA"/>
    </w:rPr>
  </w:style>
  <w:style w:type="character" w:customStyle="1" w:styleId="154">
    <w:name w:val="h Char Char1"/>
    <w:autoRedefine/>
    <w:qFormat/>
    <w:uiPriority w:val="0"/>
    <w:rPr>
      <w:rFonts w:eastAsia="宋体"/>
      <w:kern w:val="2"/>
      <w:sz w:val="18"/>
      <w:szCs w:val="18"/>
      <w:lang w:val="en-US" w:eastAsia="zh-CN" w:bidi="ar-SA"/>
    </w:rPr>
  </w:style>
  <w:style w:type="character" w:customStyle="1" w:styleId="155">
    <w:name w:val="Char Char27"/>
    <w:autoRedefine/>
    <w:qFormat/>
    <w:uiPriority w:val="6"/>
    <w:rPr>
      <w:rFonts w:ascii="宋体" w:hAnsi="宋体" w:eastAsia="宋体"/>
      <w:color w:val="000000"/>
      <w:kern w:val="1"/>
      <w:sz w:val="28"/>
      <w:lang w:val="en-US" w:eastAsia="zh-CN" w:bidi="ar-SA"/>
    </w:rPr>
  </w:style>
  <w:style w:type="character" w:customStyle="1" w:styleId="156">
    <w:name w:val="px14"/>
    <w:qFormat/>
    <w:uiPriority w:val="0"/>
    <w:rPr>
      <w:rFonts w:ascii="仿宋_GB2312" w:eastAsia="微软雅黑" w:cs="Times New Roman"/>
      <w:b/>
      <w:kern w:val="2"/>
      <w:sz w:val="32"/>
      <w:szCs w:val="32"/>
      <w:lang w:val="en-US" w:eastAsia="zh-CN" w:bidi="ar-SA"/>
    </w:rPr>
  </w:style>
  <w:style w:type="character" w:customStyle="1" w:styleId="157">
    <w:name w:val="HTML 预设格式 Char1"/>
    <w:autoRedefine/>
    <w:qFormat/>
    <w:uiPriority w:val="0"/>
    <w:rPr>
      <w:rFonts w:ascii="Courier New" w:hAnsi="Courier New" w:eastAsia="宋体" w:cs="Courier New"/>
      <w:sz w:val="20"/>
      <w:szCs w:val="20"/>
    </w:rPr>
  </w:style>
  <w:style w:type="character" w:customStyle="1" w:styleId="158">
    <w:name w:val="普通文字 Char1"/>
    <w:autoRedefine/>
    <w:qFormat/>
    <w:uiPriority w:val="0"/>
    <w:rPr>
      <w:rFonts w:ascii="宋体" w:hAnsi="Courier New" w:eastAsia="宋体"/>
      <w:kern w:val="2"/>
      <w:sz w:val="21"/>
      <w:lang w:val="en-US" w:eastAsia="zh-CN"/>
    </w:rPr>
  </w:style>
  <w:style w:type="character" w:customStyle="1" w:styleId="159">
    <w:name w:val="hei16b1"/>
    <w:autoRedefine/>
    <w:qFormat/>
    <w:uiPriority w:val="0"/>
    <w:rPr>
      <w:rFonts w:hint="default" w:ascii="Arial" w:hAnsi="Arial" w:cs="Arial"/>
      <w:b/>
      <w:bCs/>
      <w:color w:val="000000"/>
      <w:sz w:val="24"/>
      <w:szCs w:val="24"/>
    </w:rPr>
  </w:style>
  <w:style w:type="character" w:customStyle="1" w:styleId="160">
    <w:name w:val="正文（绿盟科技） Char"/>
    <w:link w:val="161"/>
    <w:autoRedefine/>
    <w:qFormat/>
    <w:uiPriority w:val="0"/>
    <w:rPr>
      <w:rFonts w:ascii="Arial" w:hAnsi="Arial"/>
      <w:sz w:val="21"/>
      <w:szCs w:val="21"/>
    </w:rPr>
  </w:style>
  <w:style w:type="paragraph" w:customStyle="1" w:styleId="161">
    <w:name w:val="正文（绿盟科技）"/>
    <w:link w:val="160"/>
    <w:autoRedefine/>
    <w:qFormat/>
    <w:uiPriority w:val="0"/>
    <w:pPr>
      <w:spacing w:line="300" w:lineRule="auto"/>
    </w:pPr>
    <w:rPr>
      <w:rFonts w:ascii="Arial" w:hAnsi="Arial" w:eastAsia="宋体" w:cs="Times New Roman"/>
      <w:sz w:val="21"/>
      <w:szCs w:val="21"/>
      <w:lang w:val="en-US" w:eastAsia="zh-CN" w:bidi="ar-SA"/>
    </w:rPr>
  </w:style>
  <w:style w:type="character" w:customStyle="1" w:styleId="162">
    <w:name w:val="Char Char19"/>
    <w:autoRedefine/>
    <w:qFormat/>
    <w:uiPriority w:val="6"/>
    <w:rPr>
      <w:rFonts w:ascii="宋体" w:hAnsi="宋体"/>
      <w:i/>
      <w:sz w:val="24"/>
      <w:szCs w:val="24"/>
    </w:rPr>
  </w:style>
  <w:style w:type="character" w:customStyle="1" w:styleId="163">
    <w:name w:val="页脚 Char"/>
    <w:qFormat/>
    <w:uiPriority w:val="0"/>
    <w:rPr>
      <w:rFonts w:eastAsia="仿宋_GB2312"/>
      <w:kern w:val="2"/>
      <w:sz w:val="18"/>
      <w:lang w:val="en-US" w:eastAsia="zh-CN"/>
    </w:rPr>
  </w:style>
  <w:style w:type="character" w:customStyle="1" w:styleId="164">
    <w:name w:val="批注主题 Char"/>
    <w:autoRedefine/>
    <w:qFormat/>
    <w:uiPriority w:val="0"/>
    <w:rPr>
      <w:rFonts w:eastAsia="宋体"/>
      <w:b/>
      <w:bCs/>
      <w:kern w:val="2"/>
      <w:sz w:val="21"/>
      <w:szCs w:val="24"/>
      <w:lang w:val="en-US" w:eastAsia="zh-CN" w:bidi="ar-SA"/>
    </w:rPr>
  </w:style>
  <w:style w:type="character" w:customStyle="1" w:styleId="165">
    <w:name w:val="Comment Text Char"/>
    <w:autoRedefine/>
    <w:qFormat/>
    <w:locked/>
    <w:uiPriority w:val="0"/>
    <w:rPr>
      <w:rFonts w:ascii="宋体" w:hAnsi="宋体" w:eastAsia="宋体"/>
      <w:kern w:val="2"/>
      <w:sz w:val="24"/>
      <w:lang w:val="en-US" w:eastAsia="zh-CN" w:bidi="ar-SA"/>
    </w:rPr>
  </w:style>
  <w:style w:type="character" w:customStyle="1" w:styleId="166">
    <w:name w:val="标题 2 字符"/>
    <w:autoRedefine/>
    <w:qFormat/>
    <w:uiPriority w:val="1"/>
    <w:rPr>
      <w:rFonts w:ascii="仿宋_GB2312" w:hAnsi="Times New Roman" w:eastAsia="仿宋_GB2312" w:cs="Times New Roman"/>
      <w:b/>
      <w:kern w:val="2"/>
      <w:sz w:val="24"/>
      <w:lang w:val="zh-CN"/>
    </w:rPr>
  </w:style>
  <w:style w:type="character" w:customStyle="1" w:styleId="167">
    <w:name w:val="Char Char72"/>
    <w:autoRedefine/>
    <w:qFormat/>
    <w:uiPriority w:val="0"/>
    <w:rPr>
      <w:rFonts w:eastAsia="宋体"/>
      <w:kern w:val="2"/>
      <w:sz w:val="21"/>
      <w:szCs w:val="24"/>
      <w:lang w:val="en-US" w:eastAsia="zh-CN" w:bidi="ar-SA"/>
    </w:rPr>
  </w:style>
  <w:style w:type="character" w:customStyle="1" w:styleId="168">
    <w:name w:val="正文文本缩进 Char2"/>
    <w:autoRedefine/>
    <w:qFormat/>
    <w:uiPriority w:val="0"/>
    <w:rPr>
      <w:rFonts w:ascii="Times New Roman" w:hAnsi="Times New Roman" w:eastAsia="宋体" w:cs="Times New Roman"/>
      <w:snapToGrid w:val="0"/>
      <w:kern w:val="0"/>
      <w:szCs w:val="24"/>
    </w:rPr>
  </w:style>
  <w:style w:type="character" w:customStyle="1" w:styleId="169">
    <w:name w:val="样式2 Char"/>
    <w:autoRedefine/>
    <w:qFormat/>
    <w:uiPriority w:val="0"/>
    <w:rPr>
      <w:rFonts w:ascii="仿宋_GB2312" w:hAnsi="仿宋" w:eastAsia="仿宋_GB2312" w:cs="仿宋_GB2312"/>
      <w:b/>
      <w:bCs/>
      <w:sz w:val="32"/>
      <w:szCs w:val="30"/>
      <w:lang w:val="zh-CN"/>
    </w:rPr>
  </w:style>
  <w:style w:type="character" w:customStyle="1" w:styleId="170">
    <w:name w:val="表格名称[858D7CFB-ED40-4347-BF05-701D383B685F]"/>
    <w:link w:val="171"/>
    <w:autoRedefine/>
    <w:qFormat/>
    <w:uiPriority w:val="0"/>
    <w:rPr>
      <w:sz w:val="32"/>
    </w:rPr>
  </w:style>
  <w:style w:type="paragraph" w:customStyle="1" w:styleId="171">
    <w:name w:val="表格名称"/>
    <w:basedOn w:val="3"/>
    <w:link w:val="170"/>
    <w:autoRedefine/>
    <w:qFormat/>
    <w:uiPriority w:val="0"/>
    <w:pPr>
      <w:snapToGrid w:val="0"/>
      <w:spacing w:before="240" w:after="240" w:line="240" w:lineRule="auto"/>
      <w:ind w:left="0" w:firstLine="0"/>
      <w:jc w:val="center"/>
    </w:pPr>
    <w:rPr>
      <w:rFonts w:ascii="Calibri" w:hAnsi="Calibri" w:eastAsia="宋体"/>
      <w:b w:val="0"/>
      <w:bCs w:val="0"/>
      <w:kern w:val="0"/>
      <w:szCs w:val="20"/>
    </w:rPr>
  </w:style>
  <w:style w:type="character" w:customStyle="1" w:styleId="172">
    <w:name w:val="Char Char4"/>
    <w:autoRedefine/>
    <w:qFormat/>
    <w:uiPriority w:val="0"/>
    <w:rPr>
      <w:rFonts w:eastAsia="宋体"/>
      <w:b/>
      <w:sz w:val="24"/>
      <w:lang w:val="en-GB" w:eastAsia="zh-CN" w:bidi="ar-SA"/>
    </w:rPr>
  </w:style>
  <w:style w:type="character" w:customStyle="1" w:styleId="173">
    <w:name w:val="c7 style3"/>
    <w:autoRedefine/>
    <w:qFormat/>
    <w:uiPriority w:val="0"/>
  </w:style>
  <w:style w:type="character" w:customStyle="1" w:styleId="174">
    <w:name w:val="正文文本 3 Char1"/>
    <w:autoRedefine/>
    <w:semiHidden/>
    <w:qFormat/>
    <w:uiPriority w:val="99"/>
    <w:rPr>
      <w:rFonts w:ascii="Times New Roman" w:hAnsi="Times New Roman" w:eastAsia="宋体" w:cs="Times New Roman"/>
      <w:sz w:val="16"/>
      <w:szCs w:val="16"/>
    </w:rPr>
  </w:style>
  <w:style w:type="character" w:customStyle="1" w:styleId="175">
    <w:name w:val="tw4winInternal"/>
    <w:autoRedefine/>
    <w:qFormat/>
    <w:uiPriority w:val="0"/>
    <w:rPr>
      <w:rFonts w:ascii="Courier New" w:hAnsi="Courier New" w:cs="Courier New"/>
      <w:color w:val="FF0000"/>
      <w:lang w:val="en-US" w:eastAsia="zh-CN"/>
    </w:rPr>
  </w:style>
  <w:style w:type="character" w:customStyle="1" w:styleId="176">
    <w:name w:val="Char Char10"/>
    <w:autoRedefine/>
    <w:semiHidden/>
    <w:qFormat/>
    <w:uiPriority w:val="0"/>
    <w:rPr>
      <w:rFonts w:ascii="宋体" w:hAnsi="宋体"/>
      <w:kern w:val="2"/>
      <w:sz w:val="21"/>
      <w:szCs w:val="24"/>
      <w:lang w:val="en-US" w:eastAsia="zh-CN"/>
    </w:rPr>
  </w:style>
  <w:style w:type="character" w:customStyle="1" w:styleId="177">
    <w:name w:val="shadow11"/>
    <w:autoRedefine/>
    <w:qFormat/>
    <w:uiPriority w:val="0"/>
    <w:rPr>
      <w:color w:val="000000"/>
      <w:sz w:val="21"/>
    </w:rPr>
  </w:style>
  <w:style w:type="character" w:customStyle="1" w:styleId="178">
    <w:name w:val="正文非缩进 Char3"/>
    <w:autoRedefine/>
    <w:qFormat/>
    <w:uiPriority w:val="0"/>
    <w:rPr>
      <w:rFonts w:ascii="宋体" w:eastAsia="宋体"/>
      <w:snapToGrid w:val="0"/>
      <w:color w:val="000000"/>
      <w:kern w:val="28"/>
      <w:sz w:val="28"/>
      <w:lang w:val="en-US" w:eastAsia="zh-CN" w:bidi="ar-SA"/>
    </w:rPr>
  </w:style>
  <w:style w:type="character" w:customStyle="1" w:styleId="179">
    <w:name w:val="Char Char"/>
    <w:autoRedefine/>
    <w:qFormat/>
    <w:uiPriority w:val="0"/>
    <w:rPr>
      <w:rFonts w:ascii="宋体" w:hAnsi="Courier New" w:eastAsia="宋体"/>
      <w:kern w:val="2"/>
      <w:sz w:val="21"/>
      <w:lang w:val="en-US" w:eastAsia="zh-CN" w:bidi="ar-SA"/>
    </w:rPr>
  </w:style>
  <w:style w:type="character" w:customStyle="1" w:styleId="180">
    <w:name w:val="签名 Char1"/>
    <w:autoRedefine/>
    <w:qFormat/>
    <w:uiPriority w:val="0"/>
    <w:rPr>
      <w:rFonts w:ascii="Times New Roman" w:hAnsi="Times New Roman" w:eastAsia="宋体" w:cs="Times New Roman"/>
      <w:szCs w:val="24"/>
    </w:rPr>
  </w:style>
  <w:style w:type="character" w:customStyle="1" w:styleId="181">
    <w:name w:val="日期 Char"/>
    <w:link w:val="37"/>
    <w:autoRedefine/>
    <w:qFormat/>
    <w:uiPriority w:val="0"/>
    <w:rPr>
      <w:rFonts w:ascii="宋体"/>
      <w:kern w:val="2"/>
      <w:sz w:val="24"/>
      <w:szCs w:val="21"/>
      <w:lang w:val="zh-CN"/>
    </w:rPr>
  </w:style>
  <w:style w:type="character" w:customStyle="1" w:styleId="182">
    <w:name w:val="标题 9 Char"/>
    <w:link w:val="12"/>
    <w:autoRedefine/>
    <w:qFormat/>
    <w:uiPriority w:val="0"/>
    <w:rPr>
      <w:rFonts w:ascii="Arial" w:hAnsi="Arial" w:eastAsia="黑体"/>
      <w:kern w:val="2"/>
      <w:sz w:val="21"/>
      <w:szCs w:val="21"/>
    </w:rPr>
  </w:style>
  <w:style w:type="character" w:customStyle="1" w:styleId="183">
    <w:name w:val="Char Char18"/>
    <w:autoRedefine/>
    <w:qFormat/>
    <w:uiPriority w:val="6"/>
    <w:rPr>
      <w:rFonts w:ascii="宋体" w:hAnsi="宋体"/>
      <w:sz w:val="28"/>
    </w:rPr>
  </w:style>
  <w:style w:type="character" w:customStyle="1" w:styleId="184">
    <w:name w:val="批注文字 Char"/>
    <w:autoRedefine/>
    <w:qFormat/>
    <w:uiPriority w:val="99"/>
    <w:rPr>
      <w:kern w:val="2"/>
      <w:sz w:val="21"/>
      <w:szCs w:val="24"/>
    </w:rPr>
  </w:style>
  <w:style w:type="character" w:customStyle="1" w:styleId="185">
    <w:name w:val="Char Char22"/>
    <w:autoRedefine/>
    <w:qFormat/>
    <w:uiPriority w:val="6"/>
    <w:rPr>
      <w:rFonts w:ascii="宋体" w:hAnsi="宋体"/>
      <w:kern w:val="1"/>
      <w:sz w:val="24"/>
      <w:szCs w:val="24"/>
    </w:rPr>
  </w:style>
  <w:style w:type="character" w:customStyle="1" w:styleId="186">
    <w:name w:val="pt141"/>
    <w:autoRedefine/>
    <w:qFormat/>
    <w:uiPriority w:val="0"/>
    <w:rPr>
      <w:color w:val="330066"/>
      <w:sz w:val="22"/>
      <w:szCs w:val="22"/>
    </w:rPr>
  </w:style>
  <w:style w:type="character" w:customStyle="1" w:styleId="187">
    <w:name w:val="正文文本缩进 2 Char1"/>
    <w:autoRedefine/>
    <w:semiHidden/>
    <w:qFormat/>
    <w:uiPriority w:val="99"/>
    <w:rPr>
      <w:rFonts w:ascii="Times New Roman" w:hAnsi="Times New Roman" w:eastAsia="宋体" w:cs="Times New Roman"/>
      <w:szCs w:val="24"/>
    </w:rPr>
  </w:style>
  <w:style w:type="character" w:customStyle="1" w:styleId="188">
    <w:name w:val="批注框文本 Char"/>
    <w:link w:val="40"/>
    <w:autoRedefine/>
    <w:qFormat/>
    <w:uiPriority w:val="0"/>
    <w:rPr>
      <w:kern w:val="2"/>
      <w:sz w:val="18"/>
      <w:szCs w:val="18"/>
    </w:rPr>
  </w:style>
  <w:style w:type="character" w:customStyle="1" w:styleId="189">
    <w:name w:val="Char Char611"/>
    <w:autoRedefine/>
    <w:qFormat/>
    <w:uiPriority w:val="0"/>
    <w:rPr>
      <w:rFonts w:eastAsia="宋体"/>
      <w:kern w:val="2"/>
      <w:sz w:val="21"/>
      <w:szCs w:val="24"/>
      <w:lang w:val="en-US" w:eastAsia="zh-CN" w:bidi="ar-SA"/>
    </w:rPr>
  </w:style>
  <w:style w:type="character" w:customStyle="1" w:styleId="190">
    <w:name w:val="highlight1"/>
    <w:autoRedefine/>
    <w:qFormat/>
    <w:uiPriority w:val="0"/>
    <w:rPr>
      <w:rFonts w:ascii="仿宋_GB2312" w:eastAsia="微软雅黑"/>
      <w:b/>
      <w:kern w:val="2"/>
      <w:sz w:val="23"/>
      <w:szCs w:val="23"/>
      <w:lang w:val="en-US" w:eastAsia="zh-CN" w:bidi="ar-SA"/>
    </w:rPr>
  </w:style>
  <w:style w:type="character" w:customStyle="1" w:styleId="191">
    <w:name w:val="my正文 Char"/>
    <w:link w:val="192"/>
    <w:autoRedefine/>
    <w:qFormat/>
    <w:locked/>
    <w:uiPriority w:val="0"/>
    <w:rPr>
      <w:rFonts w:ascii="Tahoma" w:hAnsi="Tahoma"/>
      <w:sz w:val="24"/>
      <w:szCs w:val="24"/>
    </w:rPr>
  </w:style>
  <w:style w:type="paragraph" w:customStyle="1" w:styleId="192">
    <w:name w:val="my正文"/>
    <w:basedOn w:val="1"/>
    <w:link w:val="191"/>
    <w:autoRedefine/>
    <w:qFormat/>
    <w:uiPriority w:val="0"/>
    <w:pPr>
      <w:adjustRightInd/>
      <w:spacing w:line="360" w:lineRule="auto"/>
      <w:ind w:firstLine="480" w:firstLineChars="200"/>
    </w:pPr>
    <w:rPr>
      <w:rFonts w:ascii="Tahoma" w:hAnsi="Tahoma"/>
      <w:kern w:val="0"/>
      <w:sz w:val="24"/>
    </w:rPr>
  </w:style>
  <w:style w:type="character" w:customStyle="1" w:styleId="193">
    <w:name w:val="正文缩进 Char2"/>
    <w:link w:val="4"/>
    <w:autoRedefine/>
    <w:qFormat/>
    <w:uiPriority w:val="0"/>
    <w:rPr>
      <w:rFonts w:ascii="宋体" w:eastAsia="宋体"/>
      <w:snapToGrid w:val="0"/>
      <w:color w:val="000000"/>
      <w:kern w:val="28"/>
      <w:sz w:val="28"/>
      <w:lang w:val="en-US" w:eastAsia="zh-CN" w:bidi="ar-SA"/>
    </w:rPr>
  </w:style>
  <w:style w:type="character" w:customStyle="1" w:styleId="194">
    <w:name w:val="Used by Word for text of Help footnotes Char Char1"/>
    <w:autoRedefine/>
    <w:qFormat/>
    <w:uiPriority w:val="0"/>
    <w:rPr>
      <w:color w:val="0000FF"/>
      <w:sz w:val="21"/>
    </w:rPr>
  </w:style>
  <w:style w:type="character" w:customStyle="1" w:styleId="195">
    <w:name w:val="页眉 Char"/>
    <w:autoRedefine/>
    <w:qFormat/>
    <w:uiPriority w:val="0"/>
    <w:rPr>
      <w:rFonts w:eastAsia="仿宋_GB2312"/>
      <w:kern w:val="2"/>
      <w:sz w:val="18"/>
      <w:lang w:val="en-US" w:eastAsia="zh-CN"/>
    </w:rPr>
  </w:style>
  <w:style w:type="character" w:customStyle="1" w:styleId="196">
    <w:name w:val="FA正文 Char Char"/>
    <w:autoRedefine/>
    <w:qFormat/>
    <w:uiPriority w:val="0"/>
    <w:rPr>
      <w:rFonts w:hAnsi="宋体"/>
      <w:kern w:val="2"/>
      <w:sz w:val="24"/>
      <w:lang w:bidi="ar-SA"/>
    </w:rPr>
  </w:style>
  <w:style w:type="character" w:customStyle="1" w:styleId="197">
    <w:name w:val="纯文本 字符"/>
    <w:autoRedefine/>
    <w:qFormat/>
    <w:uiPriority w:val="0"/>
    <w:rPr>
      <w:rFonts w:ascii="宋体" w:hAnsi="Courier New" w:eastAsia="宋体" w:cs="Arial"/>
      <w:snapToGrid w:val="0"/>
      <w:kern w:val="2"/>
      <w:sz w:val="21"/>
      <w:szCs w:val="21"/>
      <w:lang w:val="en-US" w:eastAsia="zh-CN" w:bidi="ar-SA"/>
    </w:rPr>
  </w:style>
  <w:style w:type="character" w:customStyle="1" w:styleId="198">
    <w:name w:val="3级 Char"/>
    <w:link w:val="199"/>
    <w:autoRedefine/>
    <w:qFormat/>
    <w:uiPriority w:val="0"/>
    <w:rPr>
      <w:rFonts w:ascii="宋体" w:hAnsi="宋体"/>
      <w:b/>
      <w:bCs/>
      <w:snapToGrid/>
      <w:sz w:val="28"/>
    </w:rPr>
  </w:style>
  <w:style w:type="paragraph" w:customStyle="1" w:styleId="199">
    <w:name w:val="3级"/>
    <w:basedOn w:val="200"/>
    <w:link w:val="198"/>
    <w:autoRedefine/>
    <w:qFormat/>
    <w:uiPriority w:val="0"/>
    <w:pPr>
      <w:ind w:left="0" w:right="466" w:firstLine="288"/>
    </w:pPr>
    <w:rPr>
      <w:rFonts w:hAnsi="宋体"/>
      <w:snapToGrid/>
    </w:rPr>
  </w:style>
  <w:style w:type="paragraph" w:customStyle="1" w:styleId="200">
    <w:name w:val="样式 标题 3h33rd level3BOD 0H3l3CTHeading 3 - oldLevel 3 He..."/>
    <w:basedOn w:val="6"/>
    <w:autoRedefine/>
    <w:qFormat/>
    <w:uiPriority w:val="99"/>
    <w:pPr>
      <w:keepLines w:val="0"/>
      <w:widowControl/>
      <w:tabs>
        <w:tab w:val="clear" w:pos="900"/>
      </w:tabs>
      <w:adjustRightInd/>
      <w:spacing w:before="240" w:after="240" w:line="360" w:lineRule="auto"/>
      <w:ind w:left="851" w:right="407" w:rightChars="194" w:hanging="851"/>
      <w:jc w:val="left"/>
    </w:pPr>
    <w:rPr>
      <w:rFonts w:ascii="宋体" w:hAnsi="Arial"/>
      <w:snapToGrid w:val="0"/>
      <w:kern w:val="0"/>
      <w:sz w:val="28"/>
      <w:szCs w:val="20"/>
    </w:rPr>
  </w:style>
  <w:style w:type="character" w:customStyle="1" w:styleId="201">
    <w:name w:val="myp11"/>
    <w:autoRedefine/>
    <w:qFormat/>
    <w:uiPriority w:val="0"/>
    <w:rPr>
      <w:rFonts w:ascii="仿宋_GB2312" w:eastAsia="微软雅黑"/>
      <w:b/>
      <w:kern w:val="2"/>
      <w:sz w:val="32"/>
      <w:szCs w:val="32"/>
      <w:lang w:val="en-US" w:eastAsia="zh-CN" w:bidi="ar-SA"/>
    </w:rPr>
  </w:style>
  <w:style w:type="character" w:customStyle="1" w:styleId="202">
    <w:name w:val="文档结构图 Char1"/>
    <w:link w:val="19"/>
    <w:autoRedefine/>
    <w:qFormat/>
    <w:uiPriority w:val="0"/>
    <w:rPr>
      <w:kern w:val="2"/>
      <w:sz w:val="21"/>
      <w:szCs w:val="24"/>
      <w:shd w:val="clear" w:color="auto" w:fill="000080"/>
    </w:rPr>
  </w:style>
  <w:style w:type="character" w:customStyle="1" w:styleId="203">
    <w:name w:val="H6 Char"/>
    <w:autoRedefine/>
    <w:qFormat/>
    <w:uiPriority w:val="0"/>
    <w:rPr>
      <w:rFonts w:ascii="Arial" w:hAnsi="Arial" w:eastAsia="黑体"/>
      <w:b/>
      <w:bCs/>
      <w:kern w:val="2"/>
      <w:sz w:val="24"/>
      <w:szCs w:val="24"/>
    </w:rPr>
  </w:style>
  <w:style w:type="character" w:customStyle="1" w:styleId="204">
    <w:name w:val="Char Char91"/>
    <w:autoRedefine/>
    <w:qFormat/>
    <w:uiPriority w:val="0"/>
    <w:rPr>
      <w:rFonts w:eastAsia="宋体"/>
      <w:kern w:val="2"/>
      <w:sz w:val="18"/>
      <w:szCs w:val="18"/>
      <w:lang w:val="en-US" w:eastAsia="zh-CN" w:bidi="ar-SA"/>
    </w:rPr>
  </w:style>
  <w:style w:type="character" w:customStyle="1" w:styleId="205">
    <w:name w:val="副标题 Char1"/>
    <w:autoRedefine/>
    <w:qFormat/>
    <w:uiPriority w:val="0"/>
    <w:rPr>
      <w:rFonts w:ascii="Cambria" w:hAnsi="Cambria" w:eastAsia="宋体" w:cs="Times New Roman"/>
      <w:b/>
      <w:bCs/>
      <w:snapToGrid w:val="0"/>
      <w:kern w:val="28"/>
      <w:sz w:val="32"/>
      <w:szCs w:val="32"/>
    </w:rPr>
  </w:style>
  <w:style w:type="character" w:customStyle="1" w:styleId="206">
    <w:name w:val="font61"/>
    <w:autoRedefine/>
    <w:qFormat/>
    <w:uiPriority w:val="0"/>
    <w:rPr>
      <w:rFonts w:hint="eastAsia" w:ascii="仿宋" w:hAnsi="仿宋" w:eastAsia="仿宋" w:cs="仿宋"/>
      <w:color w:val="000000"/>
      <w:sz w:val="20"/>
      <w:szCs w:val="20"/>
      <w:u w:val="none"/>
    </w:rPr>
  </w:style>
  <w:style w:type="character" w:customStyle="1" w:styleId="207">
    <w:name w:val="bod1"/>
    <w:autoRedefine/>
    <w:qFormat/>
    <w:uiPriority w:val="0"/>
    <w:rPr>
      <w:rFonts w:ascii="MS Sans Serif" w:hAnsi="MS Sans Serif" w:eastAsia="微软雅黑" w:cs="Times New Roman"/>
      <w:b/>
      <w:color w:val="000000"/>
      <w:kern w:val="2"/>
      <w:sz w:val="20"/>
      <w:szCs w:val="20"/>
      <w:lang w:val="en-US" w:eastAsia="zh-CN" w:bidi="ar-SA"/>
    </w:rPr>
  </w:style>
  <w:style w:type="character" w:customStyle="1" w:styleId="208">
    <w:name w:val="Char Char211"/>
    <w:autoRedefine/>
    <w:qFormat/>
    <w:uiPriority w:val="0"/>
    <w:rPr>
      <w:rFonts w:eastAsia="宋体"/>
      <w:b/>
      <w:bCs/>
      <w:kern w:val="2"/>
      <w:sz w:val="21"/>
      <w:szCs w:val="24"/>
      <w:lang w:val="en-US" w:eastAsia="zh-CN" w:bidi="ar-SA"/>
    </w:rPr>
  </w:style>
  <w:style w:type="character" w:customStyle="1" w:styleId="209">
    <w:name w:val="标题 2 Char"/>
    <w:autoRedefine/>
    <w:qFormat/>
    <w:uiPriority w:val="0"/>
    <w:rPr>
      <w:rFonts w:ascii="Arial" w:hAnsi="Arial" w:eastAsia="黑体"/>
      <w:b/>
      <w:kern w:val="2"/>
      <w:sz w:val="32"/>
      <w:lang w:val="en-US" w:eastAsia="zh-CN"/>
    </w:rPr>
  </w:style>
  <w:style w:type="character" w:customStyle="1" w:styleId="210">
    <w:name w:val="maywed421"/>
    <w:autoRedefine/>
    <w:qFormat/>
    <w:uiPriority w:val="0"/>
    <w:rPr>
      <w:color w:val="366FB6"/>
      <w:u w:val="none"/>
    </w:rPr>
  </w:style>
  <w:style w:type="character" w:customStyle="1" w:styleId="211">
    <w:name w:val="正文文本缩进 Char"/>
    <w:autoRedefine/>
    <w:qFormat/>
    <w:uiPriority w:val="0"/>
    <w:rPr>
      <w:rFonts w:ascii="宋体" w:hAnsi="宋体"/>
      <w:kern w:val="2"/>
      <w:sz w:val="24"/>
      <w:szCs w:val="24"/>
    </w:rPr>
  </w:style>
  <w:style w:type="character" w:customStyle="1" w:styleId="212">
    <w:name w:val="Char Char102"/>
    <w:autoRedefine/>
    <w:semiHidden/>
    <w:qFormat/>
    <w:uiPriority w:val="0"/>
    <w:rPr>
      <w:rFonts w:ascii="宋体" w:hAnsi="宋体"/>
      <w:kern w:val="2"/>
      <w:sz w:val="21"/>
      <w:szCs w:val="24"/>
      <w:lang w:val="en-US" w:eastAsia="zh-CN"/>
    </w:rPr>
  </w:style>
  <w:style w:type="character" w:customStyle="1" w:styleId="213">
    <w:name w:val="页眉 Char1"/>
    <w:autoRedefine/>
    <w:qFormat/>
    <w:uiPriority w:val="0"/>
    <w:rPr>
      <w:rFonts w:eastAsia="宋体"/>
      <w:kern w:val="2"/>
      <w:sz w:val="18"/>
      <w:szCs w:val="18"/>
      <w:lang w:val="en-US" w:eastAsia="zh-CN" w:bidi="ar-SA"/>
    </w:rPr>
  </w:style>
  <w:style w:type="character" w:customStyle="1" w:styleId="214">
    <w:name w:val="md"/>
    <w:basedOn w:val="69"/>
    <w:autoRedefine/>
    <w:qFormat/>
    <w:uiPriority w:val="0"/>
    <w:rPr>
      <w:rFonts w:ascii="Arial" w:hAnsi="Arial" w:eastAsia="黑体" w:cs="Arial"/>
      <w:snapToGrid w:val="0"/>
      <w:kern w:val="0"/>
      <w:szCs w:val="21"/>
    </w:rPr>
  </w:style>
  <w:style w:type="character" w:customStyle="1" w:styleId="215">
    <w:name w:val="big1"/>
    <w:autoRedefine/>
    <w:qFormat/>
    <w:uiPriority w:val="0"/>
    <w:rPr>
      <w:rFonts w:hint="eastAsia" w:ascii="宋体" w:hAnsi="宋体" w:eastAsia="宋体"/>
      <w:color w:val="333333"/>
      <w:sz w:val="22"/>
      <w:szCs w:val="22"/>
    </w:rPr>
  </w:style>
  <w:style w:type="character" w:customStyle="1" w:styleId="216">
    <w:name w:val="Char Char311"/>
    <w:autoRedefine/>
    <w:qFormat/>
    <w:uiPriority w:val="0"/>
    <w:rPr>
      <w:rFonts w:eastAsia="宋体"/>
      <w:kern w:val="2"/>
      <w:sz w:val="21"/>
      <w:szCs w:val="24"/>
      <w:lang w:val="en-US" w:eastAsia="zh-CN" w:bidi="ar-SA"/>
    </w:rPr>
  </w:style>
  <w:style w:type="character" w:customStyle="1" w:styleId="217">
    <w:name w:val="Char Char81"/>
    <w:autoRedefine/>
    <w:qFormat/>
    <w:uiPriority w:val="6"/>
    <w:rPr>
      <w:rFonts w:eastAsia="宋体"/>
      <w:b/>
      <w:sz w:val="24"/>
      <w:lang w:val="en-GB" w:eastAsia="zh-CN"/>
    </w:rPr>
  </w:style>
  <w:style w:type="character" w:customStyle="1" w:styleId="218">
    <w:name w:val="样式3 Char"/>
    <w:basedOn w:val="169"/>
    <w:autoRedefine/>
    <w:qFormat/>
    <w:uiPriority w:val="0"/>
    <w:rPr>
      <w:rFonts w:ascii="仿宋_GB2312" w:hAnsi="仿宋" w:eastAsia="仿宋_GB2312" w:cs="仿宋_GB2312"/>
      <w:sz w:val="32"/>
      <w:szCs w:val="30"/>
      <w:lang w:val="zh-CN"/>
    </w:rPr>
  </w:style>
  <w:style w:type="character" w:customStyle="1" w:styleId="219">
    <w:name w:val="HTML 地址 Char"/>
    <w:link w:val="31"/>
    <w:autoRedefine/>
    <w:qFormat/>
    <w:uiPriority w:val="0"/>
    <w:rPr>
      <w:rFonts w:ascii="宋体" w:hAnsi="宋体"/>
      <w:i/>
      <w:iCs/>
      <w:sz w:val="24"/>
      <w:szCs w:val="24"/>
    </w:rPr>
  </w:style>
  <w:style w:type="character" w:customStyle="1" w:styleId="220">
    <w:name w:val="正文首行缩进 2 Char1"/>
    <w:autoRedefine/>
    <w:qFormat/>
    <w:uiPriority w:val="0"/>
    <w:rPr>
      <w:rFonts w:ascii="Times New Roman" w:hAnsi="Times New Roman" w:eastAsia="宋体" w:cs="Times New Roman"/>
      <w:kern w:val="2"/>
      <w:sz w:val="24"/>
      <w:szCs w:val="24"/>
    </w:rPr>
  </w:style>
  <w:style w:type="character" w:customStyle="1" w:styleId="221">
    <w:name w:val="副标题 Char2"/>
    <w:autoRedefine/>
    <w:qFormat/>
    <w:uiPriority w:val="0"/>
    <w:rPr>
      <w:rFonts w:ascii="Cambria" w:hAnsi="Cambria" w:eastAsia="宋体" w:cs="Times New Roman"/>
      <w:b/>
      <w:bCs/>
      <w:snapToGrid w:val="0"/>
      <w:kern w:val="28"/>
      <w:sz w:val="32"/>
      <w:szCs w:val="32"/>
    </w:rPr>
  </w:style>
  <w:style w:type="character" w:customStyle="1" w:styleId="222">
    <w:name w:val="标题4-dyf Char"/>
    <w:link w:val="223"/>
    <w:autoRedefine/>
    <w:qFormat/>
    <w:uiPriority w:val="0"/>
    <w:rPr>
      <w:rFonts w:ascii="Cambria" w:hAnsi="Cambria"/>
      <w:b/>
      <w:bCs/>
      <w:color w:val="000000"/>
      <w:kern w:val="2"/>
      <w:sz w:val="21"/>
      <w:szCs w:val="21"/>
    </w:rPr>
  </w:style>
  <w:style w:type="paragraph" w:customStyle="1" w:styleId="223">
    <w:name w:val="标题4-dyf"/>
    <w:basedOn w:val="7"/>
    <w:link w:val="222"/>
    <w:autoRedefine/>
    <w:qFormat/>
    <w:uiPriority w:val="0"/>
    <w:pPr>
      <w:tabs>
        <w:tab w:val="left" w:pos="851"/>
        <w:tab w:val="clear" w:pos="864"/>
      </w:tabs>
      <w:adjustRightInd/>
      <w:spacing w:line="376" w:lineRule="atLeast"/>
      <w:ind w:left="851" w:hanging="851"/>
    </w:pPr>
    <w:rPr>
      <w:rFonts w:ascii="Cambria" w:hAnsi="Cambria" w:eastAsia="宋体"/>
      <w:color w:val="000000"/>
      <w:sz w:val="21"/>
      <w:szCs w:val="21"/>
    </w:rPr>
  </w:style>
  <w:style w:type="character" w:customStyle="1" w:styleId="224">
    <w:name w:val="dectext1"/>
    <w:autoRedefine/>
    <w:qFormat/>
    <w:uiPriority w:val="0"/>
    <w:rPr>
      <w:rFonts w:ascii="宋体" w:hAnsi="宋体" w:eastAsia="宋体"/>
      <w:color w:val="333333"/>
      <w:sz w:val="21"/>
      <w:szCs w:val="21"/>
      <w:u w:val="none"/>
    </w:rPr>
  </w:style>
  <w:style w:type="character" w:customStyle="1" w:styleId="225">
    <w:name w:val="冯 Char"/>
    <w:link w:val="226"/>
    <w:autoRedefine/>
    <w:qFormat/>
    <w:uiPriority w:val="0"/>
    <w:rPr>
      <w:rFonts w:ascii="宋体" w:hAnsi="宋体"/>
      <w:color w:val="000000"/>
      <w:sz w:val="24"/>
      <w:szCs w:val="24"/>
    </w:rPr>
  </w:style>
  <w:style w:type="paragraph" w:customStyle="1" w:styleId="226">
    <w:name w:val="冯"/>
    <w:basedOn w:val="1"/>
    <w:link w:val="225"/>
    <w:autoRedefine/>
    <w:qFormat/>
    <w:uiPriority w:val="0"/>
    <w:pPr>
      <w:widowControl/>
      <w:adjustRightInd/>
      <w:spacing w:line="360" w:lineRule="auto"/>
      <w:ind w:firstLine="480" w:firstLineChars="200"/>
    </w:pPr>
    <w:rPr>
      <w:rFonts w:ascii="宋体" w:hAnsi="宋体"/>
      <w:color w:val="000000"/>
      <w:kern w:val="0"/>
      <w:sz w:val="24"/>
    </w:rPr>
  </w:style>
  <w:style w:type="character" w:customStyle="1" w:styleId="227">
    <w:name w:val="Header Char"/>
    <w:autoRedefine/>
    <w:qFormat/>
    <w:locked/>
    <w:uiPriority w:val="0"/>
    <w:rPr>
      <w:rFonts w:eastAsia="宋体"/>
      <w:kern w:val="2"/>
      <w:sz w:val="18"/>
      <w:szCs w:val="18"/>
      <w:lang w:val="en-US" w:eastAsia="zh-CN" w:bidi="ar-SA"/>
    </w:rPr>
  </w:style>
  <w:style w:type="character" w:customStyle="1" w:styleId="228">
    <w:name w:val="Char Char12"/>
    <w:autoRedefine/>
    <w:qFormat/>
    <w:uiPriority w:val="0"/>
    <w:rPr>
      <w:rFonts w:ascii="仿宋_GB2312" w:eastAsia="仿宋_GB2312"/>
      <w:b/>
      <w:bCs/>
      <w:kern w:val="2"/>
      <w:sz w:val="24"/>
      <w:szCs w:val="24"/>
      <w:lang w:val="zh-CN" w:eastAsia="zh-CN" w:bidi="ar-SA"/>
    </w:rPr>
  </w:style>
  <w:style w:type="character" w:customStyle="1" w:styleId="229">
    <w:name w:val="题注 Char"/>
    <w:link w:val="17"/>
    <w:autoRedefine/>
    <w:qFormat/>
    <w:uiPriority w:val="0"/>
    <w:rPr>
      <w:b/>
      <w:kern w:val="2"/>
      <w:sz w:val="28"/>
    </w:rPr>
  </w:style>
  <w:style w:type="character" w:customStyle="1" w:styleId="230">
    <w:name w:val="普通文字 Char3"/>
    <w:autoRedefine/>
    <w:qFormat/>
    <w:uiPriority w:val="0"/>
    <w:rPr>
      <w:rFonts w:ascii="宋体" w:hAnsi="Courier New" w:eastAsia="宋体"/>
      <w:kern w:val="2"/>
      <w:sz w:val="21"/>
      <w:lang w:val="en-US" w:eastAsia="zh-CN" w:bidi="ar-SA"/>
    </w:rPr>
  </w:style>
  <w:style w:type="character" w:customStyle="1" w:styleId="231">
    <w:name w:val="公文正文 Char"/>
    <w:autoRedefine/>
    <w:qFormat/>
    <w:uiPriority w:val="0"/>
    <w:rPr>
      <w:rFonts w:ascii="仿宋_GB2312" w:eastAsia="仿宋_GB2312"/>
      <w:kern w:val="2"/>
      <w:sz w:val="24"/>
      <w:szCs w:val="24"/>
      <w:lang w:val="en-US" w:eastAsia="zh-CN" w:bidi="ar-SA"/>
    </w:rPr>
  </w:style>
  <w:style w:type="character" w:customStyle="1" w:styleId="232">
    <w:name w:val="正文首行缩进 Char Char Char Char Char"/>
    <w:autoRedefine/>
    <w:qFormat/>
    <w:uiPriority w:val="0"/>
    <w:rPr>
      <w:rFonts w:ascii="宋体"/>
      <w:kern w:val="2"/>
      <w:sz w:val="24"/>
      <w:lang w:val="zh-CN"/>
    </w:rPr>
  </w:style>
  <w:style w:type="character" w:customStyle="1" w:styleId="233">
    <w:name w:val="PI Char"/>
    <w:autoRedefine/>
    <w:qFormat/>
    <w:uiPriority w:val="0"/>
    <w:rPr>
      <w:rFonts w:ascii="宋体" w:hAnsi="宋体" w:eastAsia="宋体"/>
      <w:kern w:val="2"/>
      <w:sz w:val="24"/>
      <w:szCs w:val="24"/>
      <w:lang w:val="en-US" w:eastAsia="zh-CN" w:bidi="ar-SA"/>
    </w:rPr>
  </w:style>
  <w:style w:type="character" w:customStyle="1" w:styleId="234">
    <w:name w:val="Default Char"/>
    <w:link w:val="235"/>
    <w:autoRedefine/>
    <w:qFormat/>
    <w:uiPriority w:val="0"/>
    <w:rPr>
      <w:rFonts w:ascii="仿宋_GB2312" w:eastAsia="仿宋_GB2312" w:cs="仿宋_GB2312"/>
      <w:color w:val="000000"/>
      <w:sz w:val="24"/>
      <w:szCs w:val="24"/>
      <w:lang w:val="en-US" w:eastAsia="zh-CN" w:bidi="ar-SA"/>
    </w:rPr>
  </w:style>
  <w:style w:type="paragraph" w:customStyle="1" w:styleId="235">
    <w:name w:val="Default"/>
    <w:link w:val="234"/>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236">
    <w:name w:val="style91"/>
    <w:autoRedefine/>
    <w:qFormat/>
    <w:uiPriority w:val="0"/>
    <w:rPr>
      <w:color w:val="333333"/>
    </w:rPr>
  </w:style>
  <w:style w:type="character" w:customStyle="1" w:styleId="237">
    <w:name w:val="列出段落 Char2"/>
    <w:autoRedefine/>
    <w:qFormat/>
    <w:uiPriority w:val="34"/>
    <w:rPr>
      <w:rFonts w:ascii="Calibri" w:hAnsi="Calibri"/>
      <w:kern w:val="2"/>
      <w:sz w:val="28"/>
    </w:rPr>
  </w:style>
  <w:style w:type="character" w:customStyle="1" w:styleId="238">
    <w:name w:val="mdeck"/>
    <w:autoRedefine/>
    <w:qFormat/>
    <w:uiPriority w:val="0"/>
    <w:rPr>
      <w:rFonts w:ascii="仿宋_GB2312" w:eastAsia="微软雅黑"/>
      <w:b/>
      <w:kern w:val="2"/>
      <w:sz w:val="32"/>
      <w:szCs w:val="32"/>
      <w:lang w:val="en-US" w:eastAsia="zh-CN" w:bidi="ar-SA"/>
    </w:rPr>
  </w:style>
  <w:style w:type="character" w:customStyle="1" w:styleId="239">
    <w:name w:val="unnamed11"/>
    <w:autoRedefine/>
    <w:qFormat/>
    <w:uiPriority w:val="0"/>
    <w:rPr>
      <w:sz w:val="20"/>
      <w:szCs w:val="20"/>
    </w:rPr>
  </w:style>
  <w:style w:type="character" w:customStyle="1" w:styleId="240">
    <w:name w:val="正文文本 Char2"/>
    <w:autoRedefine/>
    <w:semiHidden/>
    <w:qFormat/>
    <w:uiPriority w:val="99"/>
    <w:rPr>
      <w:rFonts w:ascii="Times New Roman" w:hAnsi="Times New Roman" w:eastAsia="宋体" w:cs="Times New Roman"/>
      <w:snapToGrid w:val="0"/>
      <w:kern w:val="0"/>
      <w:szCs w:val="24"/>
    </w:rPr>
  </w:style>
  <w:style w:type="character" w:customStyle="1" w:styleId="241">
    <w:name w:val="标书正文格式 Char"/>
    <w:autoRedefine/>
    <w:qFormat/>
    <w:uiPriority w:val="0"/>
    <w:rPr>
      <w:rFonts w:eastAsia="楷体_GB2312"/>
      <w:kern w:val="2"/>
      <w:sz w:val="24"/>
      <w:szCs w:val="24"/>
      <w:lang w:bidi="ar-SA"/>
    </w:rPr>
  </w:style>
  <w:style w:type="character" w:customStyle="1" w:styleId="242">
    <w:name w:val="Char Char11"/>
    <w:autoRedefine/>
    <w:qFormat/>
    <w:locked/>
    <w:uiPriority w:val="0"/>
    <w:rPr>
      <w:rFonts w:ascii="宋体" w:hAnsi="宋体" w:eastAsia="宋体"/>
      <w:b/>
      <w:kern w:val="2"/>
      <w:sz w:val="24"/>
      <w:szCs w:val="24"/>
      <w:lang w:val="en-US" w:eastAsia="zh-CN" w:bidi="ar-SA"/>
    </w:rPr>
  </w:style>
  <w:style w:type="character" w:customStyle="1" w:styleId="243">
    <w:name w:val="ca-131"/>
    <w:autoRedefine/>
    <w:qFormat/>
    <w:uiPriority w:val="0"/>
    <w:rPr>
      <w:rFonts w:hint="eastAsia" w:ascii="仿宋_GB2312" w:eastAsia="仿宋_GB2312"/>
      <w:b/>
      <w:bCs/>
      <w:color w:val="000000"/>
      <w:spacing w:val="-20"/>
      <w:sz w:val="24"/>
      <w:szCs w:val="24"/>
    </w:rPr>
  </w:style>
  <w:style w:type="character" w:customStyle="1" w:styleId="244">
    <w:name w:val="tw4winMark"/>
    <w:autoRedefine/>
    <w:qFormat/>
    <w:uiPriority w:val="0"/>
    <w:rPr>
      <w:rFonts w:ascii="Courier New" w:hAnsi="Courier New" w:cs="Courier New"/>
      <w:vanish/>
      <w:color w:val="800080"/>
      <w:sz w:val="24"/>
      <w:szCs w:val="24"/>
      <w:vertAlign w:val="subscript"/>
    </w:rPr>
  </w:style>
  <w:style w:type="character" w:customStyle="1" w:styleId="245">
    <w:name w:val="正文样式 Char"/>
    <w:link w:val="246"/>
    <w:autoRedefine/>
    <w:qFormat/>
    <w:uiPriority w:val="0"/>
    <w:rPr>
      <w:rFonts w:ascii="Calibri" w:hAnsi="Calibri"/>
      <w:sz w:val="24"/>
      <w:szCs w:val="24"/>
    </w:rPr>
  </w:style>
  <w:style w:type="paragraph" w:customStyle="1" w:styleId="246">
    <w:name w:val="正文样式"/>
    <w:basedOn w:val="1"/>
    <w:link w:val="245"/>
    <w:autoRedefine/>
    <w:qFormat/>
    <w:uiPriority w:val="0"/>
    <w:pPr>
      <w:adjustRightInd/>
      <w:spacing w:line="360" w:lineRule="auto"/>
      <w:ind w:firstLine="480" w:firstLineChars="200"/>
    </w:pPr>
    <w:rPr>
      <w:kern w:val="0"/>
      <w:sz w:val="24"/>
    </w:rPr>
  </w:style>
  <w:style w:type="character" w:customStyle="1" w:styleId="247">
    <w:name w:val="表正文 Char3"/>
    <w:autoRedefine/>
    <w:qFormat/>
    <w:uiPriority w:val="0"/>
    <w:rPr>
      <w:rFonts w:eastAsia="宋体"/>
    </w:rPr>
  </w:style>
  <w:style w:type="character" w:customStyle="1" w:styleId="248">
    <w:name w:val="H5 Char"/>
    <w:autoRedefine/>
    <w:qFormat/>
    <w:uiPriority w:val="0"/>
    <w:rPr>
      <w:b/>
      <w:bCs/>
      <w:kern w:val="2"/>
      <w:sz w:val="28"/>
      <w:szCs w:val="28"/>
    </w:rPr>
  </w:style>
  <w:style w:type="character" w:customStyle="1" w:styleId="249">
    <w:name w:val="Char Char3"/>
    <w:autoRedefine/>
    <w:qFormat/>
    <w:uiPriority w:val="0"/>
    <w:rPr>
      <w:rFonts w:eastAsia="宋体"/>
      <w:kern w:val="2"/>
      <w:sz w:val="21"/>
      <w:szCs w:val="24"/>
      <w:lang w:val="en-US" w:eastAsia="zh-CN" w:bidi="ar-SA"/>
    </w:rPr>
  </w:style>
  <w:style w:type="character" w:customStyle="1" w:styleId="250">
    <w:name w:val="正文 编号 Char"/>
    <w:autoRedefine/>
    <w:qFormat/>
    <w:uiPriority w:val="0"/>
    <w:rPr>
      <w:rFonts w:ascii="仿宋_GB2312" w:hAnsi="仿宋_GB2312" w:eastAsia="仿宋_GB2312"/>
      <w:kern w:val="2"/>
      <w:sz w:val="24"/>
      <w:lang w:bidi="ar-SA"/>
    </w:rPr>
  </w:style>
  <w:style w:type="character" w:customStyle="1" w:styleId="251">
    <w:name w:val="question-title2"/>
    <w:autoRedefine/>
    <w:qFormat/>
    <w:uiPriority w:val="6"/>
    <w:rPr>
      <w:rFonts w:ascii="Arial" w:hAnsi="Arial" w:eastAsia="黑体" w:cs="Arial"/>
      <w:snapToGrid w:val="0"/>
      <w:kern w:val="0"/>
      <w:szCs w:val="21"/>
    </w:rPr>
  </w:style>
  <w:style w:type="character" w:customStyle="1" w:styleId="252">
    <w:name w:val="gf正文1 Char Char"/>
    <w:link w:val="253"/>
    <w:autoRedefine/>
    <w:qFormat/>
    <w:uiPriority w:val="0"/>
    <w:rPr>
      <w:rFonts w:ascii="宋体" w:hAnsi="宋体" w:cs="宋体"/>
      <w:kern w:val="2"/>
      <w:sz w:val="24"/>
      <w:szCs w:val="24"/>
    </w:rPr>
  </w:style>
  <w:style w:type="paragraph" w:customStyle="1" w:styleId="253">
    <w:name w:val="gf正文1"/>
    <w:basedOn w:val="1"/>
    <w:link w:val="252"/>
    <w:autoRedefine/>
    <w:qFormat/>
    <w:uiPriority w:val="0"/>
    <w:pPr>
      <w:tabs>
        <w:tab w:val="left" w:pos="3240"/>
        <w:tab w:val="left" w:pos="3960"/>
      </w:tabs>
      <w:snapToGrid w:val="0"/>
      <w:spacing w:line="360" w:lineRule="auto"/>
      <w:ind w:firstLine="480" w:firstLineChars="200"/>
    </w:pPr>
    <w:rPr>
      <w:rFonts w:ascii="宋体" w:hAnsi="宋体"/>
      <w:sz w:val="24"/>
    </w:rPr>
  </w:style>
  <w:style w:type="character" w:customStyle="1" w:styleId="254">
    <w:name w:val="Char Char15"/>
    <w:autoRedefine/>
    <w:qFormat/>
    <w:uiPriority w:val="6"/>
    <w:rPr>
      <w:rFonts w:ascii="宋体" w:hAnsi="宋体"/>
      <w:kern w:val="1"/>
      <w:sz w:val="21"/>
    </w:rPr>
  </w:style>
  <w:style w:type="character" w:customStyle="1" w:styleId="255">
    <w:name w:val="正文缩进 Char3"/>
    <w:autoRedefine/>
    <w:qFormat/>
    <w:uiPriority w:val="0"/>
    <w:rPr>
      <w:rFonts w:ascii="宋体" w:eastAsia="宋体"/>
      <w:snapToGrid w:val="0"/>
      <w:color w:val="000000"/>
      <w:kern w:val="28"/>
      <w:sz w:val="28"/>
      <w:lang w:val="en-US" w:eastAsia="zh-CN" w:bidi="ar-SA"/>
    </w:rPr>
  </w:style>
  <w:style w:type="character" w:customStyle="1" w:styleId="256">
    <w:name w:val="列出段落 Char1"/>
    <w:link w:val="257"/>
    <w:autoRedefine/>
    <w:qFormat/>
    <w:uiPriority w:val="0"/>
    <w:rPr>
      <w:rFonts w:ascii="Calibri" w:hAnsi="Calibri"/>
      <w:sz w:val="24"/>
      <w:lang w:eastAsia="en-US"/>
    </w:rPr>
  </w:style>
  <w:style w:type="paragraph" w:customStyle="1" w:styleId="257">
    <w:name w:val="列表1"/>
    <w:basedOn w:val="1"/>
    <w:next w:val="258"/>
    <w:link w:val="256"/>
    <w:autoRedefine/>
    <w:qFormat/>
    <w:uiPriority w:val="0"/>
    <w:pPr>
      <w:widowControl/>
      <w:adjustRightInd/>
      <w:spacing w:after="200" w:line="360" w:lineRule="auto"/>
      <w:ind w:left="720" w:firstLine="200" w:firstLineChars="200"/>
      <w:jc w:val="left"/>
    </w:pPr>
    <w:rPr>
      <w:kern w:val="0"/>
      <w:sz w:val="24"/>
      <w:szCs w:val="20"/>
      <w:lang w:eastAsia="en-US"/>
    </w:rPr>
  </w:style>
  <w:style w:type="paragraph" w:customStyle="1" w:styleId="258">
    <w:name w:val="列出段落1"/>
    <w:basedOn w:val="1"/>
    <w:autoRedefine/>
    <w:qFormat/>
    <w:uiPriority w:val="34"/>
    <w:pPr>
      <w:spacing w:line="360" w:lineRule="auto"/>
      <w:ind w:firstLine="200" w:firstLineChars="200"/>
    </w:pPr>
    <w:rPr>
      <w:rFonts w:eastAsia="楷体_GB2312" w:cs="Lucida Sans"/>
      <w:sz w:val="24"/>
    </w:rPr>
  </w:style>
  <w:style w:type="character" w:customStyle="1" w:styleId="259">
    <w:name w:val="Char Char8"/>
    <w:autoRedefine/>
    <w:qFormat/>
    <w:uiPriority w:val="0"/>
    <w:rPr>
      <w:rFonts w:eastAsia="宋体"/>
      <w:b/>
      <w:sz w:val="24"/>
      <w:lang w:val="en-GB" w:eastAsia="zh-CN"/>
    </w:rPr>
  </w:style>
  <w:style w:type="character" w:customStyle="1" w:styleId="260">
    <w:name w:val="Normal Indent Char Char"/>
    <w:autoRedefine/>
    <w:qFormat/>
    <w:uiPriority w:val="0"/>
    <w:rPr>
      <w:rFonts w:eastAsia="宋体"/>
      <w:kern w:val="2"/>
      <w:sz w:val="21"/>
      <w:lang w:val="en-US" w:eastAsia="zh-CN" w:bidi="ar-SA"/>
    </w:rPr>
  </w:style>
  <w:style w:type="character" w:customStyle="1" w:styleId="261">
    <w:name w:val="列表段落 字符"/>
    <w:autoRedefine/>
    <w:qFormat/>
    <w:uiPriority w:val="99"/>
  </w:style>
  <w:style w:type="character" w:customStyle="1" w:styleId="262">
    <w:name w:val="Ò³Ã¼ Char Char1"/>
    <w:autoRedefine/>
    <w:qFormat/>
    <w:uiPriority w:val="0"/>
    <w:rPr>
      <w:rFonts w:eastAsia="宋体"/>
      <w:kern w:val="2"/>
      <w:sz w:val="18"/>
      <w:szCs w:val="18"/>
      <w:lang w:val="en-US" w:eastAsia="zh-CN" w:bidi="ar-SA"/>
    </w:rPr>
  </w:style>
  <w:style w:type="character" w:customStyle="1" w:styleId="263">
    <w:name w:val="方案正文 Char"/>
    <w:autoRedefine/>
    <w:qFormat/>
    <w:uiPriority w:val="0"/>
    <w:rPr>
      <w:rFonts w:ascii="仿宋_GB2312" w:eastAsia="仿宋_GB2312"/>
      <w:b/>
      <w:color w:val="000000"/>
      <w:kern w:val="2"/>
      <w:sz w:val="24"/>
      <w:lang w:val="en-US" w:eastAsia="zh-CN" w:bidi="ar-SA"/>
    </w:rPr>
  </w:style>
  <w:style w:type="character" w:customStyle="1" w:styleId="264">
    <w:name w:val="Char Char30"/>
    <w:autoRedefine/>
    <w:qFormat/>
    <w:uiPriority w:val="6"/>
    <w:rPr>
      <w:rFonts w:ascii="Arial" w:hAnsi="Arial" w:eastAsia="黑体"/>
      <w:kern w:val="1"/>
      <w:sz w:val="21"/>
      <w:szCs w:val="21"/>
    </w:rPr>
  </w:style>
  <w:style w:type="character" w:customStyle="1" w:styleId="265">
    <w:name w:val="正文文本缩进 Char3"/>
    <w:link w:val="5"/>
    <w:autoRedefine/>
    <w:qFormat/>
    <w:uiPriority w:val="0"/>
    <w:rPr>
      <w:rFonts w:ascii="宋体" w:hAnsi="宋体"/>
      <w:kern w:val="2"/>
      <w:sz w:val="24"/>
      <w:szCs w:val="24"/>
    </w:rPr>
  </w:style>
  <w:style w:type="character" w:customStyle="1" w:styleId="266">
    <w:name w:val="font01"/>
    <w:autoRedefine/>
    <w:qFormat/>
    <w:uiPriority w:val="0"/>
    <w:rPr>
      <w:rFonts w:hint="eastAsia" w:ascii="微软雅黑" w:hAnsi="微软雅黑" w:eastAsia="微软雅黑" w:cs="微软雅黑"/>
      <w:color w:val="000000"/>
      <w:sz w:val="20"/>
      <w:szCs w:val="20"/>
      <w:u w:val="none"/>
    </w:rPr>
  </w:style>
  <w:style w:type="character" w:customStyle="1" w:styleId="267">
    <w:name w:val="Char Char20"/>
    <w:autoRedefine/>
    <w:qFormat/>
    <w:uiPriority w:val="6"/>
    <w:rPr>
      <w:kern w:val="1"/>
      <w:sz w:val="24"/>
    </w:rPr>
  </w:style>
  <w:style w:type="character" w:customStyle="1" w:styleId="268">
    <w:name w:val="tw4winExternal"/>
    <w:autoRedefine/>
    <w:qFormat/>
    <w:uiPriority w:val="0"/>
    <w:rPr>
      <w:rFonts w:ascii="Courier New" w:hAnsi="Courier New" w:cs="Courier New"/>
      <w:color w:val="808080"/>
      <w:lang w:val="en-US" w:eastAsia="zh-CN"/>
    </w:rPr>
  </w:style>
  <w:style w:type="character" w:customStyle="1" w:styleId="269">
    <w:name w:val="标题 4 Char1"/>
    <w:autoRedefine/>
    <w:qFormat/>
    <w:uiPriority w:val="9"/>
    <w:rPr>
      <w:rFonts w:ascii="Cambria" w:hAnsi="Cambria" w:eastAsia="宋体" w:cs="Times New Roman"/>
      <w:b/>
      <w:bCs/>
      <w:kern w:val="2"/>
      <w:sz w:val="28"/>
      <w:szCs w:val="28"/>
    </w:rPr>
  </w:style>
  <w:style w:type="character" w:customStyle="1" w:styleId="270">
    <w:name w:val="批注文字 Char2"/>
    <w:autoRedefine/>
    <w:qFormat/>
    <w:uiPriority w:val="99"/>
    <w:rPr>
      <w:rFonts w:ascii="Times New Roman" w:hAnsi="Times New Roman" w:eastAsia="宋体" w:cs="Times New Roman"/>
      <w:snapToGrid w:val="0"/>
      <w:kern w:val="0"/>
      <w:szCs w:val="24"/>
    </w:rPr>
  </w:style>
  <w:style w:type="character" w:customStyle="1" w:styleId="271">
    <w:name w:val="正文文本 2 Char"/>
    <w:autoRedefine/>
    <w:qFormat/>
    <w:uiPriority w:val="0"/>
    <w:rPr>
      <w:rFonts w:eastAsia="宋体"/>
      <w:kern w:val="2"/>
      <w:sz w:val="21"/>
      <w:szCs w:val="24"/>
      <w:lang w:val="en-US" w:eastAsia="zh-CN" w:bidi="ar-SA"/>
    </w:rPr>
  </w:style>
  <w:style w:type="character" w:customStyle="1" w:styleId="272">
    <w:name w:val="Ò³Ã¼ Char Char"/>
    <w:autoRedefine/>
    <w:qFormat/>
    <w:uiPriority w:val="0"/>
    <w:rPr>
      <w:rFonts w:eastAsia="宋体"/>
      <w:kern w:val="2"/>
      <w:sz w:val="18"/>
      <w:lang w:val="en-US" w:eastAsia="zh-CN" w:bidi="ar-SA"/>
    </w:rPr>
  </w:style>
  <w:style w:type="character" w:customStyle="1" w:styleId="273">
    <w:name w:val="message1"/>
    <w:autoRedefine/>
    <w:qFormat/>
    <w:uiPriority w:val="0"/>
    <w:rPr>
      <w:rFonts w:hint="default" w:ascii="Tahoma" w:hAnsi="Tahoma" w:cs="Tahoma"/>
      <w:sz w:val="18"/>
      <w:szCs w:val="18"/>
    </w:rPr>
  </w:style>
  <w:style w:type="character" w:customStyle="1" w:styleId="274">
    <w:name w:val="Char Char23"/>
    <w:autoRedefine/>
    <w:qFormat/>
    <w:uiPriority w:val="6"/>
    <w:rPr>
      <w:color w:val="0000FF"/>
      <w:sz w:val="21"/>
    </w:rPr>
  </w:style>
  <w:style w:type="character" w:customStyle="1" w:styleId="275">
    <w:name w:val="批注框文本 字符"/>
    <w:autoRedefine/>
    <w:qFormat/>
    <w:uiPriority w:val="0"/>
    <w:rPr>
      <w:rFonts w:ascii="Arial" w:hAnsi="Arial" w:eastAsia="黑体" w:cs="Arial"/>
      <w:snapToGrid w:val="0"/>
      <w:kern w:val="0"/>
      <w:sz w:val="18"/>
      <w:szCs w:val="18"/>
    </w:rPr>
  </w:style>
  <w:style w:type="character" w:customStyle="1" w:styleId="276">
    <w:name w:val="纯文本 Char2"/>
    <w:autoRedefine/>
    <w:semiHidden/>
    <w:qFormat/>
    <w:uiPriority w:val="99"/>
    <w:rPr>
      <w:rFonts w:ascii="宋体" w:hAnsi="Courier New" w:eastAsia="宋体" w:cs="Courier New"/>
    </w:rPr>
  </w:style>
  <w:style w:type="character" w:customStyle="1" w:styleId="277">
    <w:name w:val="Char Char25"/>
    <w:autoRedefine/>
    <w:qFormat/>
    <w:uiPriority w:val="6"/>
    <w:rPr>
      <w:rFonts w:ascii="宋体" w:hAnsi="宋体"/>
      <w:kern w:val="1"/>
      <w:sz w:val="24"/>
      <w:lang w:val="zh-CN"/>
    </w:rPr>
  </w:style>
  <w:style w:type="character" w:customStyle="1" w:styleId="278">
    <w:name w:val="Char Char411"/>
    <w:autoRedefine/>
    <w:qFormat/>
    <w:uiPriority w:val="0"/>
    <w:rPr>
      <w:rFonts w:eastAsia="宋体"/>
      <w:b/>
      <w:sz w:val="24"/>
      <w:lang w:val="en-GB" w:eastAsia="zh-CN" w:bidi="ar-SA"/>
    </w:rPr>
  </w:style>
  <w:style w:type="character" w:customStyle="1" w:styleId="279">
    <w:name w:val="Heading 7 Char"/>
    <w:autoRedefine/>
    <w:qFormat/>
    <w:locked/>
    <w:uiPriority w:val="0"/>
    <w:rPr>
      <w:rFonts w:ascii="宋体" w:hAnsi="宋体" w:eastAsia="宋体"/>
      <w:b/>
      <w:bCs/>
      <w:kern w:val="2"/>
      <w:sz w:val="24"/>
      <w:szCs w:val="24"/>
      <w:lang w:val="en-US" w:eastAsia="zh-CN" w:bidi="ar-SA"/>
    </w:rPr>
  </w:style>
  <w:style w:type="character" w:customStyle="1" w:styleId="280">
    <w:name w:val="此正文 Char"/>
    <w:link w:val="281"/>
    <w:autoRedefine/>
    <w:qFormat/>
    <w:uiPriority w:val="0"/>
    <w:rPr>
      <w:kern w:val="2"/>
      <w:sz w:val="24"/>
      <w:szCs w:val="24"/>
    </w:rPr>
  </w:style>
  <w:style w:type="paragraph" w:customStyle="1" w:styleId="281">
    <w:name w:val="此正文"/>
    <w:basedOn w:val="1"/>
    <w:link w:val="280"/>
    <w:autoRedefine/>
    <w:qFormat/>
    <w:uiPriority w:val="0"/>
    <w:pPr>
      <w:adjustRightInd/>
      <w:spacing w:line="360" w:lineRule="auto"/>
      <w:ind w:firstLine="200" w:firstLineChars="200"/>
    </w:pPr>
    <w:rPr>
      <w:sz w:val="24"/>
    </w:rPr>
  </w:style>
  <w:style w:type="character" w:customStyle="1" w:styleId="282">
    <w:name w:val="Char Char2"/>
    <w:autoRedefine/>
    <w:qFormat/>
    <w:uiPriority w:val="0"/>
    <w:rPr>
      <w:rFonts w:eastAsia="宋体"/>
      <w:b/>
      <w:bCs/>
      <w:kern w:val="2"/>
      <w:sz w:val="21"/>
      <w:szCs w:val="24"/>
      <w:lang w:val="en-US" w:eastAsia="zh-CN" w:bidi="ar-SA"/>
    </w:rPr>
  </w:style>
  <w:style w:type="character" w:customStyle="1" w:styleId="283">
    <w:name w:val="标题 1 Char"/>
    <w:link w:val="2"/>
    <w:autoRedefine/>
    <w:qFormat/>
    <w:uiPriority w:val="9"/>
    <w:rPr>
      <w:b/>
      <w:bCs/>
      <w:kern w:val="44"/>
      <w:sz w:val="44"/>
      <w:szCs w:val="44"/>
    </w:rPr>
  </w:style>
  <w:style w:type="character" w:customStyle="1" w:styleId="284">
    <w:name w:val="Footer-Even Char1"/>
    <w:autoRedefine/>
    <w:qFormat/>
    <w:uiPriority w:val="0"/>
    <w:rPr>
      <w:rFonts w:eastAsia="宋体"/>
      <w:kern w:val="2"/>
      <w:sz w:val="18"/>
      <w:szCs w:val="18"/>
      <w:lang w:val="en-US" w:eastAsia="zh-CN" w:bidi="ar-SA"/>
    </w:rPr>
  </w:style>
  <w:style w:type="character" w:customStyle="1" w:styleId="285">
    <w:name w:val="Char Char29"/>
    <w:autoRedefine/>
    <w:qFormat/>
    <w:uiPriority w:val="6"/>
    <w:rPr>
      <w:rFonts w:ascii="Arial" w:hAnsi="Arial" w:eastAsia="微软雅黑"/>
      <w:b/>
      <w:kern w:val="1"/>
      <w:sz w:val="44"/>
      <w:szCs w:val="32"/>
      <w:lang w:val="en-US" w:eastAsia="zh-CN" w:bidi="ar-SA"/>
    </w:rPr>
  </w:style>
  <w:style w:type="character" w:customStyle="1" w:styleId="286">
    <w:name w:val="标题 Char2"/>
    <w:link w:val="59"/>
    <w:autoRedefine/>
    <w:qFormat/>
    <w:uiPriority w:val="10"/>
    <w:rPr>
      <w:b/>
      <w:sz w:val="24"/>
      <w:lang w:val="en-GB"/>
    </w:rPr>
  </w:style>
  <w:style w:type="character" w:customStyle="1" w:styleId="287">
    <w:name w:val="font81"/>
    <w:autoRedefine/>
    <w:qFormat/>
    <w:uiPriority w:val="0"/>
    <w:rPr>
      <w:rFonts w:ascii="微软雅黑" w:hAnsi="微软雅黑" w:eastAsia="微软雅黑" w:cs="微软雅黑"/>
      <w:color w:val="000000"/>
      <w:sz w:val="20"/>
      <w:szCs w:val="20"/>
      <w:u w:val="none"/>
    </w:rPr>
  </w:style>
  <w:style w:type="character" w:customStyle="1" w:styleId="288">
    <w:name w:val="Char Char312"/>
    <w:autoRedefine/>
    <w:qFormat/>
    <w:uiPriority w:val="0"/>
    <w:rPr>
      <w:rFonts w:ascii="Times New Roman" w:hAnsi="Times New Roman" w:eastAsia="宋体" w:cs="Times New Roman"/>
      <w:b/>
      <w:kern w:val="2"/>
      <w:sz w:val="32"/>
      <w:szCs w:val="24"/>
      <w:lang w:val="en-US" w:eastAsia="zh-CN" w:bidi="ar-SA"/>
    </w:rPr>
  </w:style>
  <w:style w:type="character" w:customStyle="1" w:styleId="289">
    <w:name w:val="t21"/>
    <w:autoRedefine/>
    <w:qFormat/>
    <w:uiPriority w:val="0"/>
    <w:rPr>
      <w:rFonts w:ascii="仿宋_GB2312" w:eastAsia="微软雅黑"/>
      <w:b/>
      <w:kern w:val="2"/>
      <w:sz w:val="23"/>
      <w:szCs w:val="23"/>
      <w:lang w:val="en-US" w:eastAsia="zh-CN" w:bidi="ar-SA"/>
    </w:rPr>
  </w:style>
  <w:style w:type="character" w:customStyle="1" w:styleId="290">
    <w:name w:val="样式8 Char"/>
    <w:autoRedefine/>
    <w:qFormat/>
    <w:uiPriority w:val="0"/>
    <w:rPr>
      <w:rFonts w:ascii="仿宋_GB2312" w:hAnsi="宋体" w:eastAsia="仿宋_GB2312"/>
      <w:b/>
      <w:bCs/>
      <w:kern w:val="2"/>
      <w:sz w:val="24"/>
      <w:szCs w:val="24"/>
    </w:rPr>
  </w:style>
  <w:style w:type="character" w:customStyle="1" w:styleId="291">
    <w:name w:val="表格 Char Char"/>
    <w:autoRedefine/>
    <w:qFormat/>
    <w:uiPriority w:val="0"/>
    <w:rPr>
      <w:rFonts w:ascii="宋体" w:hAnsi="宋体" w:eastAsia="宋体"/>
      <w:lang w:bidi="ar-SA"/>
    </w:rPr>
  </w:style>
  <w:style w:type="character" w:customStyle="1" w:styleId="292">
    <w:name w:val="正文文本 字符1"/>
    <w:autoRedefine/>
    <w:qFormat/>
    <w:uiPriority w:val="0"/>
    <w:rPr>
      <w:rFonts w:ascii="Calibri" w:hAnsi="Calibri" w:eastAsia="黑体" w:cs="Arial"/>
      <w:snapToGrid w:val="0"/>
      <w:kern w:val="2"/>
      <w:sz w:val="28"/>
      <w:szCs w:val="21"/>
    </w:rPr>
  </w:style>
  <w:style w:type="character" w:customStyle="1" w:styleId="293">
    <w:name w:val="标题 5 Char"/>
    <w:link w:val="8"/>
    <w:autoRedefine/>
    <w:qFormat/>
    <w:uiPriority w:val="9"/>
    <w:rPr>
      <w:b/>
      <w:bCs/>
      <w:kern w:val="2"/>
      <w:sz w:val="28"/>
      <w:szCs w:val="28"/>
    </w:rPr>
  </w:style>
  <w:style w:type="character" w:customStyle="1" w:styleId="294">
    <w:name w:val="标题 6 Char1"/>
    <w:autoRedefine/>
    <w:qFormat/>
    <w:uiPriority w:val="0"/>
    <w:rPr>
      <w:rFonts w:ascii="Arial" w:hAnsi="Arial" w:eastAsia="黑体" w:cs="Times New Roman"/>
      <w:b/>
      <w:sz w:val="24"/>
      <w:szCs w:val="20"/>
      <w:lang w:bidi="ar-SA"/>
    </w:rPr>
  </w:style>
  <w:style w:type="character" w:customStyle="1" w:styleId="295">
    <w:name w:val="带编号样式 Char"/>
    <w:autoRedefine/>
    <w:qFormat/>
    <w:uiPriority w:val="0"/>
    <w:rPr>
      <w:rFonts w:ascii="仿宋_GB2312" w:eastAsia="仿宋_GB2312"/>
      <w:color w:val="000000"/>
      <w:sz w:val="24"/>
      <w:lang w:bidi="ar-SA"/>
    </w:rPr>
  </w:style>
  <w:style w:type="character" w:customStyle="1" w:styleId="296">
    <w:name w:val="unnamed31"/>
    <w:autoRedefine/>
    <w:qFormat/>
    <w:uiPriority w:val="0"/>
    <w:rPr>
      <w:rFonts w:ascii="Tahoma" w:hAnsi="Tahoma" w:eastAsia="宋体"/>
      <w:b/>
      <w:kern w:val="2"/>
      <w:sz w:val="24"/>
      <w:szCs w:val="32"/>
      <w:u w:val="none"/>
      <w:lang w:val="en-US" w:eastAsia="zh-CN" w:bidi="ar-SA"/>
    </w:rPr>
  </w:style>
  <w:style w:type="character" w:customStyle="1" w:styleId="297">
    <w:name w:val="正文首行缩进 Char Char Char Char Char Char1"/>
    <w:autoRedefine/>
    <w:qFormat/>
    <w:uiPriority w:val="0"/>
    <w:rPr>
      <w:rFonts w:ascii="宋体" w:eastAsia="宋体"/>
      <w:kern w:val="2"/>
      <w:sz w:val="24"/>
      <w:szCs w:val="24"/>
      <w:lang w:val="zh-CN" w:bidi="ar-SA"/>
    </w:rPr>
  </w:style>
  <w:style w:type="character" w:customStyle="1" w:styleId="298">
    <w:name w:val="称呼 Char"/>
    <w:link w:val="21"/>
    <w:autoRedefine/>
    <w:qFormat/>
    <w:uiPriority w:val="0"/>
    <w:rPr>
      <w:rFonts w:ascii="仿宋_GB2312" w:eastAsia="仿宋_GB2312"/>
      <w:kern w:val="2"/>
      <w:sz w:val="28"/>
    </w:rPr>
  </w:style>
  <w:style w:type="character" w:customStyle="1" w:styleId="299">
    <w:name w:val="文本正文 Char Char"/>
    <w:autoRedefine/>
    <w:qFormat/>
    <w:locked/>
    <w:uiPriority w:val="0"/>
    <w:rPr>
      <w:sz w:val="24"/>
      <w:lang w:bidi="ar-SA"/>
    </w:rPr>
  </w:style>
  <w:style w:type="character" w:customStyle="1" w:styleId="300">
    <w:name w:val="正文缩进 字符"/>
    <w:autoRedefine/>
    <w:qFormat/>
    <w:uiPriority w:val="0"/>
    <w:rPr>
      <w:rFonts w:ascii="宋体" w:eastAsia="宋体"/>
      <w:snapToGrid w:val="0"/>
      <w:color w:val="000000"/>
      <w:kern w:val="28"/>
      <w:sz w:val="28"/>
      <w:lang w:val="en-US" w:eastAsia="zh-CN" w:bidi="ar-SA"/>
    </w:rPr>
  </w:style>
  <w:style w:type="character" w:customStyle="1" w:styleId="301">
    <w:name w:val="HTML 预设格式 Char"/>
    <w:link w:val="57"/>
    <w:autoRedefine/>
    <w:qFormat/>
    <w:uiPriority w:val="0"/>
    <w:rPr>
      <w:rFonts w:ascii="黑体" w:hAnsi="Courier New" w:eastAsia="黑体"/>
    </w:rPr>
  </w:style>
  <w:style w:type="character" w:customStyle="1" w:styleId="302">
    <w:name w:val="正文文本 2 Char1"/>
    <w:link w:val="56"/>
    <w:autoRedefine/>
    <w:qFormat/>
    <w:uiPriority w:val="0"/>
    <w:rPr>
      <w:kern w:val="2"/>
      <w:sz w:val="21"/>
      <w:szCs w:val="24"/>
    </w:rPr>
  </w:style>
  <w:style w:type="character" w:customStyle="1" w:styleId="303">
    <w:name w:val="样式 样式 标题 4h4H4Fab-4T5Ref Heading 1rh1Heading sqlsect 1.2.3.... +... Char"/>
    <w:link w:val="304"/>
    <w:autoRedefine/>
    <w:qFormat/>
    <w:uiPriority w:val="0"/>
    <w:rPr>
      <w:rFonts w:ascii="微软雅黑" w:hAnsi="微软雅黑" w:eastAsia="微软雅黑"/>
      <w:b/>
      <w:bCs/>
      <w:kern w:val="2"/>
      <w:sz w:val="24"/>
      <w:szCs w:val="28"/>
    </w:rPr>
  </w:style>
  <w:style w:type="paragraph" w:customStyle="1" w:styleId="304">
    <w:name w:val="样式 样式 标题 4h4H4Fab-4T5Ref Heading 1rh1Heading sqlsect 1.2.3.... +..."/>
    <w:basedOn w:val="305"/>
    <w:link w:val="303"/>
    <w:autoRedefine/>
    <w:qFormat/>
    <w:uiPriority w:val="0"/>
    <w:pPr>
      <w:tabs>
        <w:tab w:val="left" w:pos="2356"/>
      </w:tabs>
    </w:pPr>
  </w:style>
  <w:style w:type="paragraph" w:customStyle="1" w:styleId="305">
    <w:name w:val="样式 标题 4h4H4Fab-4T5Ref Heading 1rh1Heading sqlsect 1.2.3...."/>
    <w:basedOn w:val="7"/>
    <w:link w:val="413"/>
    <w:autoRedefine/>
    <w:qFormat/>
    <w:uiPriority w:val="0"/>
    <w:p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character" w:customStyle="1" w:styleId="306">
    <w:name w:val="正文非缩进 Char"/>
    <w:autoRedefine/>
    <w:qFormat/>
    <w:uiPriority w:val="0"/>
    <w:rPr>
      <w:rFonts w:ascii="宋体" w:eastAsia="宋体"/>
      <w:snapToGrid w:val="0"/>
      <w:color w:val="000000"/>
      <w:kern w:val="28"/>
      <w:sz w:val="28"/>
      <w:lang w:val="en-US" w:eastAsia="zh-CN" w:bidi="ar-SA"/>
    </w:rPr>
  </w:style>
  <w:style w:type="character" w:customStyle="1" w:styleId="307">
    <w:name w:val="标题 7 Char"/>
    <w:link w:val="10"/>
    <w:autoRedefine/>
    <w:qFormat/>
    <w:uiPriority w:val="0"/>
    <w:rPr>
      <w:b/>
      <w:bCs/>
      <w:kern w:val="2"/>
      <w:sz w:val="24"/>
      <w:szCs w:val="24"/>
    </w:rPr>
  </w:style>
  <w:style w:type="character" w:customStyle="1" w:styleId="308">
    <w:name w:val="正文文本缩进 2 Char"/>
    <w:link w:val="38"/>
    <w:autoRedefine/>
    <w:qFormat/>
    <w:uiPriority w:val="0"/>
    <w:rPr>
      <w:rFonts w:ascii="宋体"/>
      <w:sz w:val="28"/>
    </w:rPr>
  </w:style>
  <w:style w:type="character" w:customStyle="1" w:styleId="309">
    <w:name w:val="Char Char5"/>
    <w:autoRedefine/>
    <w:qFormat/>
    <w:uiPriority w:val="0"/>
    <w:rPr>
      <w:rFonts w:ascii="宋体" w:hAnsi="Courier New" w:eastAsia="宋体"/>
      <w:kern w:val="2"/>
      <w:sz w:val="21"/>
      <w:lang w:val="en-US" w:eastAsia="zh-CN"/>
    </w:rPr>
  </w:style>
  <w:style w:type="character" w:customStyle="1" w:styleId="310">
    <w:name w:val="脚注文本 Char"/>
    <w:link w:val="51"/>
    <w:autoRedefine/>
    <w:qFormat/>
    <w:uiPriority w:val="0"/>
    <w:rPr>
      <w:color w:val="0000FF"/>
      <w:sz w:val="21"/>
    </w:rPr>
  </w:style>
  <w:style w:type="character" w:customStyle="1" w:styleId="311">
    <w:name w:val="称呼 Char1"/>
    <w:autoRedefine/>
    <w:qFormat/>
    <w:uiPriority w:val="0"/>
    <w:rPr>
      <w:rFonts w:ascii="Times New Roman" w:hAnsi="Times New Roman" w:eastAsia="宋体" w:cs="Times New Roman"/>
      <w:szCs w:val="24"/>
    </w:rPr>
  </w:style>
  <w:style w:type="character" w:customStyle="1" w:styleId="312">
    <w:name w:val="正文1 Char"/>
    <w:autoRedefine/>
    <w:qFormat/>
    <w:uiPriority w:val="0"/>
    <w:rPr>
      <w:rFonts w:ascii="宋体" w:eastAsia="宋体"/>
      <w:snapToGrid w:val="0"/>
      <w:color w:val="000000"/>
      <w:kern w:val="28"/>
      <w:sz w:val="28"/>
      <w:lang w:val="en-US" w:eastAsia="zh-CN" w:bidi="ar-SA"/>
    </w:rPr>
  </w:style>
  <w:style w:type="character" w:customStyle="1" w:styleId="313">
    <w:name w:val="正文缩进 Char1"/>
    <w:autoRedefine/>
    <w:qFormat/>
    <w:uiPriority w:val="0"/>
    <w:rPr>
      <w:rFonts w:ascii="宋体" w:eastAsia="宋体"/>
      <w:snapToGrid w:val="0"/>
      <w:color w:val="000000"/>
      <w:kern w:val="28"/>
      <w:sz w:val="28"/>
      <w:lang w:val="en-US" w:eastAsia="zh-CN" w:bidi="ar-SA"/>
    </w:rPr>
  </w:style>
  <w:style w:type="character" w:customStyle="1" w:styleId="314">
    <w:name w:val="font21"/>
    <w:autoRedefine/>
    <w:qFormat/>
    <w:uiPriority w:val="0"/>
    <w:rPr>
      <w:rFonts w:hint="eastAsia" w:ascii="宋体" w:hAnsi="宋体" w:eastAsia="宋体"/>
      <w:kern w:val="2"/>
      <w:sz w:val="28"/>
      <w:szCs w:val="28"/>
      <w:lang w:val="en-US" w:eastAsia="zh-CN" w:bidi="ar-SA"/>
    </w:rPr>
  </w:style>
  <w:style w:type="character" w:customStyle="1" w:styleId="315">
    <w:name w:val="Char Char26"/>
    <w:autoRedefine/>
    <w:qFormat/>
    <w:uiPriority w:val="6"/>
    <w:rPr>
      <w:kern w:val="1"/>
      <w:sz w:val="21"/>
      <w:szCs w:val="24"/>
    </w:rPr>
  </w:style>
  <w:style w:type="character" w:customStyle="1" w:styleId="316">
    <w:name w:val="Item List Char"/>
    <w:link w:val="317"/>
    <w:autoRedefine/>
    <w:qFormat/>
    <w:uiPriority w:val="0"/>
    <w:rPr>
      <w:rFonts w:ascii="Arial"/>
      <w:bCs/>
      <w:sz w:val="21"/>
      <w:szCs w:val="21"/>
      <w:lang w:val="en-US" w:eastAsia="zh-CN" w:bidi="ar-SA"/>
    </w:rPr>
  </w:style>
  <w:style w:type="paragraph" w:customStyle="1" w:styleId="317">
    <w:name w:val="Item List"/>
    <w:link w:val="316"/>
    <w:autoRedefine/>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character" w:customStyle="1" w:styleId="318">
    <w:name w:val="批注框文本 Char1"/>
    <w:autoRedefine/>
    <w:qFormat/>
    <w:uiPriority w:val="0"/>
    <w:rPr>
      <w:rFonts w:ascii="Times New Roman" w:hAnsi="Times New Roman" w:eastAsia="宋体" w:cs="Times New Roman"/>
      <w:sz w:val="18"/>
      <w:szCs w:val="18"/>
    </w:rPr>
  </w:style>
  <w:style w:type="character" w:customStyle="1" w:styleId="319">
    <w:name w:val="纯文本 Char1"/>
    <w:link w:val="320"/>
    <w:autoRedefine/>
    <w:qFormat/>
    <w:uiPriority w:val="0"/>
    <w:rPr>
      <w:rFonts w:ascii="宋体" w:hAnsi="Courier New"/>
    </w:rPr>
  </w:style>
  <w:style w:type="paragraph" w:customStyle="1" w:styleId="320">
    <w:name w:val="纯文本1"/>
    <w:basedOn w:val="1"/>
    <w:link w:val="319"/>
    <w:autoRedefine/>
    <w:qFormat/>
    <w:uiPriority w:val="0"/>
    <w:pPr>
      <w:adjustRightInd/>
    </w:pPr>
    <w:rPr>
      <w:rFonts w:ascii="宋体" w:hAnsi="Courier New"/>
      <w:kern w:val="0"/>
      <w:sz w:val="20"/>
      <w:szCs w:val="20"/>
    </w:rPr>
  </w:style>
  <w:style w:type="character" w:customStyle="1" w:styleId="321">
    <w:name w:val="正文首行缩进 Char"/>
    <w:link w:val="25"/>
    <w:autoRedefine/>
    <w:qFormat/>
    <w:uiPriority w:val="0"/>
    <w:rPr>
      <w:rFonts w:ascii="宋体"/>
      <w:kern w:val="2"/>
      <w:sz w:val="24"/>
      <w:lang w:val="zh-CN"/>
    </w:rPr>
  </w:style>
  <w:style w:type="character" w:customStyle="1" w:styleId="322">
    <w:name w:val="h3 Char"/>
    <w:autoRedefine/>
    <w:qFormat/>
    <w:uiPriority w:val="0"/>
    <w:rPr>
      <w:rFonts w:eastAsia="宋体"/>
      <w:b/>
      <w:kern w:val="2"/>
      <w:sz w:val="32"/>
      <w:lang w:val="en-US" w:eastAsia="zh-CN" w:bidi="ar-SA"/>
    </w:rPr>
  </w:style>
  <w:style w:type="character" w:customStyle="1" w:styleId="323">
    <w:name w:val="dandyren_title1"/>
    <w:autoRedefine/>
    <w:qFormat/>
    <w:uiPriority w:val="0"/>
    <w:rPr>
      <w:b/>
      <w:bCs/>
      <w:color w:val="FF6633"/>
      <w:sz w:val="18"/>
      <w:szCs w:val="18"/>
    </w:rPr>
  </w:style>
  <w:style w:type="character" w:customStyle="1" w:styleId="324">
    <w:name w:val="Char Char31"/>
    <w:autoRedefine/>
    <w:qFormat/>
    <w:uiPriority w:val="6"/>
    <w:rPr>
      <w:rFonts w:ascii="Arial" w:hAnsi="Arial" w:eastAsia="黑体"/>
      <w:kern w:val="1"/>
      <w:sz w:val="24"/>
      <w:szCs w:val="24"/>
    </w:rPr>
  </w:style>
  <w:style w:type="character" w:customStyle="1" w:styleId="325">
    <w:name w:val="h Char1"/>
    <w:autoRedefine/>
    <w:qFormat/>
    <w:uiPriority w:val="0"/>
    <w:rPr>
      <w:sz w:val="18"/>
      <w:szCs w:val="18"/>
    </w:rPr>
  </w:style>
  <w:style w:type="character" w:customStyle="1" w:styleId="326">
    <w:name w:val="solutionfonts"/>
    <w:autoRedefine/>
    <w:qFormat/>
    <w:uiPriority w:val="0"/>
  </w:style>
  <w:style w:type="character" w:customStyle="1" w:styleId="327">
    <w:name w:val="标题 4 Char2"/>
    <w:link w:val="7"/>
    <w:autoRedefine/>
    <w:qFormat/>
    <w:uiPriority w:val="9"/>
    <w:rPr>
      <w:rFonts w:ascii="Arial" w:hAnsi="Arial" w:eastAsia="黑体"/>
      <w:b/>
      <w:bCs/>
      <w:kern w:val="2"/>
      <w:sz w:val="28"/>
      <w:szCs w:val="28"/>
      <w:lang w:val="zh-CN"/>
    </w:rPr>
  </w:style>
  <w:style w:type="character" w:customStyle="1" w:styleId="328">
    <w:name w:val="首行缩进 Char"/>
    <w:autoRedefine/>
    <w:qFormat/>
    <w:uiPriority w:val="0"/>
    <w:rPr>
      <w:rFonts w:ascii="宋体" w:eastAsia="宋体"/>
      <w:kern w:val="2"/>
      <w:sz w:val="24"/>
      <w:lang w:val="en-US" w:eastAsia="zh-CN" w:bidi="ar-SA"/>
    </w:rPr>
  </w:style>
  <w:style w:type="character" w:customStyle="1" w:styleId="329">
    <w:name w:val="Char Char52"/>
    <w:autoRedefine/>
    <w:qFormat/>
    <w:uiPriority w:val="0"/>
    <w:rPr>
      <w:rFonts w:ascii="宋体" w:hAnsi="Courier New" w:eastAsia="宋体"/>
      <w:kern w:val="2"/>
      <w:sz w:val="21"/>
      <w:lang w:val="en-US" w:eastAsia="zh-CN"/>
    </w:rPr>
  </w:style>
  <w:style w:type="character" w:customStyle="1" w:styleId="330">
    <w:name w:val="正文文本 3 Char"/>
    <w:link w:val="22"/>
    <w:autoRedefine/>
    <w:qFormat/>
    <w:uiPriority w:val="0"/>
    <w:rPr>
      <w:kern w:val="2"/>
      <w:sz w:val="21"/>
    </w:rPr>
  </w:style>
  <w:style w:type="character" w:customStyle="1" w:styleId="331">
    <w:name w:val="font31"/>
    <w:autoRedefine/>
    <w:qFormat/>
    <w:uiPriority w:val="0"/>
    <w:rPr>
      <w:rFonts w:hint="eastAsia" w:ascii="仿宋" w:hAnsi="仿宋" w:eastAsia="仿宋" w:cs="仿宋"/>
      <w:color w:val="000000"/>
      <w:sz w:val="20"/>
      <w:szCs w:val="20"/>
      <w:u w:val="none"/>
    </w:rPr>
  </w:style>
  <w:style w:type="character" w:customStyle="1" w:styleId="332">
    <w:name w:val="正文说明 Char"/>
    <w:link w:val="333"/>
    <w:autoRedefine/>
    <w:qFormat/>
    <w:uiPriority w:val="0"/>
    <w:rPr>
      <w:sz w:val="24"/>
      <w:szCs w:val="24"/>
    </w:rPr>
  </w:style>
  <w:style w:type="paragraph" w:customStyle="1" w:styleId="333">
    <w:name w:val="正文说明"/>
    <w:basedOn w:val="1"/>
    <w:link w:val="332"/>
    <w:autoRedefine/>
    <w:qFormat/>
    <w:uiPriority w:val="0"/>
    <w:pPr>
      <w:adjustRightInd/>
      <w:spacing w:line="360" w:lineRule="auto"/>
    </w:pPr>
    <w:rPr>
      <w:kern w:val="0"/>
      <w:sz w:val="24"/>
    </w:rPr>
  </w:style>
  <w:style w:type="character" w:customStyle="1" w:styleId="334">
    <w:name w:val="脚注文本 Char1"/>
    <w:autoRedefine/>
    <w:qFormat/>
    <w:uiPriority w:val="0"/>
    <w:rPr>
      <w:rFonts w:ascii="Times New Roman" w:hAnsi="Times New Roman" w:eastAsia="宋体" w:cs="Times New Roman"/>
      <w:sz w:val="18"/>
      <w:szCs w:val="18"/>
    </w:rPr>
  </w:style>
  <w:style w:type="character" w:customStyle="1" w:styleId="335">
    <w:name w:val="Char Char1211"/>
    <w:autoRedefine/>
    <w:qFormat/>
    <w:uiPriority w:val="0"/>
    <w:rPr>
      <w:rFonts w:ascii="仿宋_GB2312" w:eastAsia="仿宋_GB2312"/>
      <w:b/>
      <w:bCs/>
      <w:kern w:val="2"/>
      <w:sz w:val="24"/>
      <w:szCs w:val="24"/>
      <w:lang w:val="zh-CN" w:eastAsia="zh-CN" w:bidi="ar-SA"/>
    </w:rPr>
  </w:style>
  <w:style w:type="character" w:customStyle="1" w:styleId="336">
    <w:name w:val="标题 Char"/>
    <w:autoRedefine/>
    <w:qFormat/>
    <w:uiPriority w:val="0"/>
    <w:rPr>
      <w:rFonts w:eastAsia="宋体"/>
      <w:b/>
      <w:sz w:val="24"/>
      <w:lang w:val="en-GB" w:eastAsia="zh-CN" w:bidi="ar-SA"/>
    </w:rPr>
  </w:style>
  <w:style w:type="character" w:customStyle="1" w:styleId="337">
    <w:name w:val="Char Char35"/>
    <w:autoRedefine/>
    <w:qFormat/>
    <w:uiPriority w:val="6"/>
    <w:rPr>
      <w:rFonts w:ascii="Arial" w:hAnsi="Arial" w:eastAsia="黑体"/>
      <w:b/>
      <w:kern w:val="1"/>
      <w:sz w:val="28"/>
      <w:szCs w:val="28"/>
      <w:lang w:val="zh-CN"/>
    </w:rPr>
  </w:style>
  <w:style w:type="character" w:customStyle="1" w:styleId="338">
    <w:name w:val="纯文本 Char Char Char"/>
    <w:autoRedefine/>
    <w:qFormat/>
    <w:uiPriority w:val="0"/>
    <w:rPr>
      <w:rFonts w:ascii="宋体" w:hAnsi="Courier New" w:eastAsia="宋体"/>
      <w:kern w:val="2"/>
      <w:sz w:val="21"/>
      <w:lang w:val="en-US" w:eastAsia="zh-CN" w:bidi="ar-SA"/>
    </w:rPr>
  </w:style>
  <w:style w:type="character" w:customStyle="1" w:styleId="339">
    <w:name w:val="Table Text Char"/>
    <w:link w:val="340"/>
    <w:autoRedefine/>
    <w:qFormat/>
    <w:uiPriority w:val="0"/>
    <w:rPr>
      <w:sz w:val="24"/>
      <w:szCs w:val="24"/>
    </w:rPr>
  </w:style>
  <w:style w:type="paragraph" w:customStyle="1" w:styleId="340">
    <w:name w:val="Table Text"/>
    <w:basedOn w:val="1"/>
    <w:link w:val="339"/>
    <w:autoRedefine/>
    <w:qFormat/>
    <w:uiPriority w:val="0"/>
    <w:pPr>
      <w:widowControl/>
      <w:spacing w:before="60" w:after="60"/>
      <w:jc w:val="left"/>
    </w:pPr>
    <w:rPr>
      <w:kern w:val="0"/>
      <w:sz w:val="24"/>
    </w:rPr>
  </w:style>
  <w:style w:type="character" w:customStyle="1" w:styleId="341">
    <w:name w:val="正文1 Char1"/>
    <w:autoRedefine/>
    <w:qFormat/>
    <w:uiPriority w:val="0"/>
    <w:rPr>
      <w:rFonts w:ascii="仿宋_GB2312" w:hAnsi="Courier New" w:eastAsia="仿宋_GB2312"/>
      <w:kern w:val="28"/>
      <w:sz w:val="24"/>
      <w:szCs w:val="24"/>
      <w:lang w:val="en-US" w:eastAsia="zh-CN"/>
    </w:rPr>
  </w:style>
  <w:style w:type="character" w:customStyle="1" w:styleId="342">
    <w:name w:val="页脚 Char1"/>
    <w:autoRedefine/>
    <w:qFormat/>
    <w:uiPriority w:val="0"/>
    <w:rPr>
      <w:rFonts w:eastAsia="宋体"/>
      <w:kern w:val="2"/>
      <w:sz w:val="18"/>
      <w:szCs w:val="18"/>
      <w:lang w:val="en-US" w:eastAsia="zh-CN" w:bidi="ar-SA"/>
    </w:rPr>
  </w:style>
  <w:style w:type="character" w:customStyle="1" w:styleId="343">
    <w:name w:val="Bold"/>
    <w:autoRedefine/>
    <w:qFormat/>
    <w:uiPriority w:val="0"/>
    <w:rPr>
      <w:rFonts w:ascii="Arial" w:hAnsi="Arial" w:eastAsia="黑体" w:cs="Times New Roman"/>
      <w:b/>
      <w:kern w:val="2"/>
      <w:sz w:val="32"/>
      <w:szCs w:val="32"/>
      <w:lang w:val="en-US" w:eastAsia="zh-CN" w:bidi="ar-SA"/>
    </w:rPr>
  </w:style>
  <w:style w:type="character" w:customStyle="1" w:styleId="344">
    <w:name w:val="批注文字 Char1"/>
    <w:link w:val="20"/>
    <w:autoRedefine/>
    <w:qFormat/>
    <w:uiPriority w:val="99"/>
    <w:rPr>
      <w:kern w:val="2"/>
      <w:sz w:val="21"/>
      <w:szCs w:val="24"/>
    </w:rPr>
  </w:style>
  <w:style w:type="character" w:customStyle="1" w:styleId="345">
    <w:name w:val="签名 Char"/>
    <w:link w:val="43"/>
    <w:autoRedefine/>
    <w:qFormat/>
    <w:uiPriority w:val="0"/>
    <w:rPr>
      <w:rFonts w:eastAsia="仿宋_GB2312"/>
      <w:sz w:val="24"/>
    </w:rPr>
  </w:style>
  <w:style w:type="character" w:customStyle="1" w:styleId="346">
    <w:name w:val="hui3"/>
    <w:autoRedefine/>
    <w:qFormat/>
    <w:uiPriority w:val="0"/>
    <w:rPr>
      <w:color w:val="333333"/>
    </w:rPr>
  </w:style>
  <w:style w:type="character" w:customStyle="1" w:styleId="347">
    <w:name w:val="Char Char17"/>
    <w:autoRedefine/>
    <w:qFormat/>
    <w:uiPriority w:val="6"/>
    <w:rPr>
      <w:rFonts w:eastAsia="仿宋_GB2312"/>
      <w:sz w:val="24"/>
    </w:rPr>
  </w:style>
  <w:style w:type="character" w:customStyle="1" w:styleId="348">
    <w:name w:val="标题 4 字符"/>
    <w:autoRedefine/>
    <w:qFormat/>
    <w:uiPriority w:val="9"/>
    <w:rPr>
      <w:rFonts w:ascii="等线 Light" w:hAnsi="等线 Light" w:eastAsia="等线 Light" w:cs="Times New Roman"/>
      <w:b/>
      <w:bCs/>
      <w:snapToGrid w:val="0"/>
      <w:kern w:val="0"/>
      <w:sz w:val="28"/>
      <w:szCs w:val="28"/>
    </w:rPr>
  </w:style>
  <w:style w:type="character" w:customStyle="1" w:styleId="349">
    <w:name w:val="Char Char37"/>
    <w:autoRedefine/>
    <w:qFormat/>
    <w:uiPriority w:val="6"/>
    <w:rPr>
      <w:b/>
      <w:kern w:val="1"/>
      <w:sz w:val="44"/>
      <w:szCs w:val="44"/>
    </w:rPr>
  </w:style>
  <w:style w:type="character" w:customStyle="1" w:styleId="350">
    <w:name w:val="列出段落 Char"/>
    <w:autoRedefine/>
    <w:qFormat/>
    <w:uiPriority w:val="0"/>
    <w:rPr>
      <w:rFonts w:eastAsia="楷体_GB2312" w:cs="Lucida Sans"/>
      <w:kern w:val="2"/>
      <w:sz w:val="24"/>
      <w:szCs w:val="24"/>
      <w:lang w:val="en-US" w:eastAsia="zh-CN" w:bidi="ar-SA"/>
    </w:rPr>
  </w:style>
  <w:style w:type="character" w:customStyle="1" w:styleId="351">
    <w:name w:val="正文文本缩进 3 Char1"/>
    <w:autoRedefine/>
    <w:semiHidden/>
    <w:qFormat/>
    <w:uiPriority w:val="99"/>
    <w:rPr>
      <w:rFonts w:ascii="Times New Roman" w:hAnsi="Times New Roman" w:eastAsia="宋体" w:cs="Times New Roman"/>
      <w:sz w:val="16"/>
      <w:szCs w:val="16"/>
    </w:rPr>
  </w:style>
  <w:style w:type="character" w:customStyle="1" w:styleId="352">
    <w:name w:val="公文正文 Char Char"/>
    <w:link w:val="353"/>
    <w:autoRedefine/>
    <w:qFormat/>
    <w:uiPriority w:val="0"/>
    <w:rPr>
      <w:rFonts w:ascii="仿宋_GB2312" w:eastAsia="仿宋_GB2312"/>
      <w:kern w:val="2"/>
      <w:sz w:val="24"/>
      <w:szCs w:val="24"/>
    </w:rPr>
  </w:style>
  <w:style w:type="paragraph" w:customStyle="1" w:styleId="353">
    <w:name w:val="公文正文"/>
    <w:basedOn w:val="1"/>
    <w:link w:val="352"/>
    <w:autoRedefine/>
    <w:qFormat/>
    <w:uiPriority w:val="0"/>
    <w:pPr>
      <w:adjustRightInd/>
      <w:spacing w:before="156" w:line="360" w:lineRule="auto"/>
      <w:ind w:firstLine="360" w:firstLineChars="200"/>
    </w:pPr>
    <w:rPr>
      <w:rFonts w:ascii="仿宋_GB2312" w:eastAsia="仿宋_GB2312"/>
      <w:sz w:val="24"/>
    </w:rPr>
  </w:style>
  <w:style w:type="character" w:customStyle="1" w:styleId="354">
    <w:name w:val="Table Text Char1"/>
    <w:autoRedefine/>
    <w:qFormat/>
    <w:uiPriority w:val="0"/>
    <w:rPr>
      <w:rFonts w:eastAsia="宋体"/>
      <w:sz w:val="24"/>
      <w:szCs w:val="24"/>
      <w:lang w:val="en-US" w:eastAsia="zh-CN" w:bidi="ar-SA"/>
    </w:rPr>
  </w:style>
  <w:style w:type="character" w:customStyle="1" w:styleId="355">
    <w:name w:val="标题 1 Char Char"/>
    <w:autoRedefine/>
    <w:qFormat/>
    <w:uiPriority w:val="0"/>
    <w:rPr>
      <w:rFonts w:hint="eastAsia" w:ascii="宋体" w:hAnsi="宋体" w:eastAsia="宋体"/>
      <w:b/>
      <w:spacing w:val="-2"/>
      <w:sz w:val="24"/>
      <w:lang w:val="en-US" w:eastAsia="zh-CN" w:bidi="ar-SA"/>
    </w:rPr>
  </w:style>
  <w:style w:type="character" w:customStyle="1" w:styleId="356">
    <w:name w:val="正文（缩进2汉字） Char"/>
    <w:link w:val="357"/>
    <w:autoRedefine/>
    <w:qFormat/>
    <w:uiPriority w:val="0"/>
    <w:rPr>
      <w:rFonts w:ascii="宋体"/>
    </w:rPr>
  </w:style>
  <w:style w:type="paragraph" w:customStyle="1" w:styleId="357">
    <w:name w:val="正文（缩进2汉字）"/>
    <w:basedOn w:val="1"/>
    <w:link w:val="356"/>
    <w:autoRedefine/>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character" w:customStyle="1" w:styleId="358">
    <w:name w:val="标题 8 Char"/>
    <w:link w:val="11"/>
    <w:autoRedefine/>
    <w:qFormat/>
    <w:uiPriority w:val="0"/>
    <w:rPr>
      <w:rFonts w:ascii="Arial" w:hAnsi="Arial" w:eastAsia="黑体"/>
      <w:kern w:val="2"/>
      <w:sz w:val="24"/>
      <w:szCs w:val="24"/>
    </w:rPr>
  </w:style>
  <w:style w:type="character" w:customStyle="1" w:styleId="359">
    <w:name w:val="标书表格字体格式 Char"/>
    <w:autoRedefine/>
    <w:qFormat/>
    <w:uiPriority w:val="0"/>
    <w:rPr>
      <w:kern w:val="2"/>
      <w:sz w:val="21"/>
      <w:szCs w:val="24"/>
      <w:lang w:bidi="ar-SA"/>
    </w:rPr>
  </w:style>
  <w:style w:type="character" w:customStyle="1" w:styleId="360">
    <w:name w:val="tw4winError"/>
    <w:autoRedefine/>
    <w:qFormat/>
    <w:uiPriority w:val="0"/>
    <w:rPr>
      <w:rFonts w:ascii="Courier New" w:hAnsi="Courier New" w:cs="Courier New"/>
      <w:color w:val="00FF00"/>
      <w:sz w:val="40"/>
      <w:szCs w:val="40"/>
    </w:rPr>
  </w:style>
  <w:style w:type="character" w:customStyle="1" w:styleId="361">
    <w:name w:val="Body Text(ch) Char Char"/>
    <w:autoRedefine/>
    <w:qFormat/>
    <w:uiPriority w:val="0"/>
    <w:rPr>
      <w:rFonts w:ascii="宋体"/>
      <w:kern w:val="2"/>
      <w:sz w:val="24"/>
      <w:szCs w:val="21"/>
      <w:lang w:val="zh-CN"/>
    </w:rPr>
  </w:style>
  <w:style w:type="character" w:customStyle="1" w:styleId="362">
    <w:name w:val="正文首行缩进两字 Char"/>
    <w:autoRedefine/>
    <w:qFormat/>
    <w:uiPriority w:val="0"/>
    <w:rPr>
      <w:sz w:val="24"/>
      <w:szCs w:val="24"/>
      <w:lang w:val="en-US" w:eastAsia="zh-CN" w:bidi="ar-SA"/>
    </w:rPr>
  </w:style>
  <w:style w:type="character" w:customStyle="1" w:styleId="363">
    <w:name w:val="正文文本 Char"/>
    <w:autoRedefine/>
    <w:qFormat/>
    <w:uiPriority w:val="0"/>
    <w:rPr>
      <w:rFonts w:eastAsia="宋体"/>
      <w:kern w:val="2"/>
      <w:sz w:val="24"/>
      <w:szCs w:val="24"/>
      <w:lang w:val="en-US" w:eastAsia="zh-CN" w:bidi="ar-SA"/>
    </w:rPr>
  </w:style>
  <w:style w:type="character" w:customStyle="1" w:styleId="364">
    <w:name w:val="文档结构图 字符1"/>
    <w:autoRedefine/>
    <w:qFormat/>
    <w:uiPriority w:val="0"/>
    <w:rPr>
      <w:rFonts w:ascii="宋体" w:hAnsi="Calibri" w:eastAsia="黑体" w:cs="Arial"/>
      <w:snapToGrid w:val="0"/>
      <w:kern w:val="2"/>
      <w:sz w:val="18"/>
      <w:szCs w:val="18"/>
    </w:rPr>
  </w:style>
  <w:style w:type="character" w:customStyle="1" w:styleId="365">
    <w:name w:val="content"/>
    <w:autoRedefine/>
    <w:qFormat/>
    <w:uiPriority w:val="0"/>
  </w:style>
  <w:style w:type="character" w:customStyle="1" w:styleId="366">
    <w:name w:val="tw4winPopup"/>
    <w:autoRedefine/>
    <w:qFormat/>
    <w:uiPriority w:val="0"/>
    <w:rPr>
      <w:rFonts w:ascii="Courier New" w:hAnsi="Courier New" w:cs="Courier New"/>
      <w:color w:val="008000"/>
      <w:lang w:val="en-US" w:eastAsia="zh-CN"/>
    </w:rPr>
  </w:style>
  <w:style w:type="character" w:customStyle="1" w:styleId="367">
    <w:name w:val="param-name"/>
    <w:autoRedefine/>
    <w:qFormat/>
    <w:uiPriority w:val="99"/>
    <w:rPr>
      <w:rFonts w:ascii="Arial" w:hAnsi="Arial" w:eastAsia="黑体" w:cs="Arial"/>
      <w:snapToGrid w:val="0"/>
      <w:kern w:val="0"/>
      <w:szCs w:val="21"/>
    </w:rPr>
  </w:style>
  <w:style w:type="character" w:customStyle="1" w:styleId="368">
    <w:name w:val="标准正文格式 Char"/>
    <w:autoRedefine/>
    <w:qFormat/>
    <w:uiPriority w:val="0"/>
    <w:rPr>
      <w:rFonts w:ascii="宋体" w:eastAsia="仿宋_GB2312" w:cs="宋体"/>
      <w:color w:val="000000"/>
      <w:sz w:val="24"/>
      <w:lang w:val="en-US" w:eastAsia="zh-CN" w:bidi="ar-SA"/>
    </w:rPr>
  </w:style>
  <w:style w:type="character" w:customStyle="1" w:styleId="369">
    <w:name w:val="Char Char212"/>
    <w:autoRedefine/>
    <w:qFormat/>
    <w:uiPriority w:val="0"/>
    <w:rPr>
      <w:rFonts w:eastAsia="宋体"/>
      <w:b/>
      <w:bCs/>
      <w:kern w:val="2"/>
      <w:sz w:val="21"/>
      <w:szCs w:val="24"/>
      <w:lang w:val="en-US" w:eastAsia="zh-CN" w:bidi="ar-SA"/>
    </w:rPr>
  </w:style>
  <w:style w:type="character" w:customStyle="1" w:styleId="370">
    <w:name w:val="文档结构图 Char"/>
    <w:autoRedefine/>
    <w:qFormat/>
    <w:uiPriority w:val="0"/>
    <w:rPr>
      <w:rFonts w:eastAsia="宋体"/>
      <w:kern w:val="2"/>
      <w:sz w:val="21"/>
      <w:szCs w:val="24"/>
      <w:lang w:val="en-US" w:eastAsia="zh-CN" w:bidi="ar-SA"/>
    </w:rPr>
  </w:style>
  <w:style w:type="character" w:customStyle="1" w:styleId="371">
    <w:name w:val="zbggmain style9"/>
    <w:autoRedefine/>
    <w:qFormat/>
    <w:uiPriority w:val="0"/>
  </w:style>
  <w:style w:type="character" w:customStyle="1" w:styleId="372">
    <w:name w:val="Char Char16"/>
    <w:autoRedefine/>
    <w:qFormat/>
    <w:uiPriority w:val="6"/>
    <w:rPr>
      <w:kern w:val="1"/>
      <w:sz w:val="18"/>
      <w:szCs w:val="18"/>
    </w:rPr>
  </w:style>
  <w:style w:type="character" w:customStyle="1" w:styleId="373">
    <w:name w:val="font51"/>
    <w:autoRedefine/>
    <w:qFormat/>
    <w:uiPriority w:val="0"/>
    <w:rPr>
      <w:rFonts w:hint="eastAsia" w:ascii="仿宋" w:hAnsi="仿宋" w:eastAsia="仿宋" w:cs="仿宋"/>
      <w:color w:val="000000"/>
      <w:sz w:val="20"/>
      <w:szCs w:val="20"/>
      <w:u w:val="none"/>
    </w:rPr>
  </w:style>
  <w:style w:type="character" w:customStyle="1" w:styleId="374">
    <w:name w:val="Char Char82"/>
    <w:autoRedefine/>
    <w:qFormat/>
    <w:uiPriority w:val="0"/>
    <w:rPr>
      <w:rFonts w:eastAsia="宋体"/>
      <w:b/>
      <w:sz w:val="24"/>
      <w:lang w:val="en-GB" w:eastAsia="zh-CN"/>
    </w:rPr>
  </w:style>
  <w:style w:type="character" w:customStyle="1" w:styleId="375">
    <w:name w:val="正文文本缩进 3 Char"/>
    <w:link w:val="53"/>
    <w:autoRedefine/>
    <w:qFormat/>
    <w:uiPriority w:val="0"/>
    <w:rPr>
      <w:kern w:val="2"/>
      <w:sz w:val="24"/>
    </w:rPr>
  </w:style>
  <w:style w:type="character" w:customStyle="1" w:styleId="376">
    <w:name w:val="日期 Char1"/>
    <w:autoRedefine/>
    <w:semiHidden/>
    <w:qFormat/>
    <w:uiPriority w:val="99"/>
    <w:rPr>
      <w:rFonts w:ascii="Times New Roman" w:hAnsi="Times New Roman" w:eastAsia="宋体" w:cs="Times New Roman"/>
      <w:szCs w:val="24"/>
    </w:rPr>
  </w:style>
  <w:style w:type="character" w:customStyle="1" w:styleId="377">
    <w:name w:val="页眉 字符"/>
    <w:autoRedefine/>
    <w:qFormat/>
    <w:uiPriority w:val="99"/>
    <w:rPr>
      <w:kern w:val="2"/>
      <w:sz w:val="18"/>
      <w:szCs w:val="18"/>
    </w:rPr>
  </w:style>
  <w:style w:type="character" w:customStyle="1" w:styleId="378">
    <w:name w:val="Char Char33"/>
    <w:autoRedefine/>
    <w:qFormat/>
    <w:uiPriority w:val="6"/>
    <w:rPr>
      <w:rFonts w:ascii="Arial" w:hAnsi="Arial" w:eastAsia="黑体"/>
      <w:b/>
      <w:kern w:val="1"/>
      <w:sz w:val="24"/>
      <w:szCs w:val="24"/>
    </w:rPr>
  </w:style>
  <w:style w:type="character" w:customStyle="1" w:styleId="379">
    <w:name w:val="b11_01b Char"/>
    <w:link w:val="380"/>
    <w:autoRedefine/>
    <w:qFormat/>
    <w:uiPriority w:val="0"/>
    <w:rPr>
      <w:rFonts w:ascii="Verdana" w:hAnsi="Verdana"/>
      <w:b/>
      <w:bCs/>
      <w:color w:val="4A82CA"/>
      <w:sz w:val="17"/>
      <w:szCs w:val="17"/>
    </w:rPr>
  </w:style>
  <w:style w:type="paragraph" w:customStyle="1" w:styleId="380">
    <w:name w:val="b11_01b"/>
    <w:basedOn w:val="1"/>
    <w:next w:val="1"/>
    <w:link w:val="379"/>
    <w:autoRedefine/>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character" w:customStyle="1" w:styleId="381">
    <w:name w:val="Char Char121"/>
    <w:autoRedefine/>
    <w:qFormat/>
    <w:uiPriority w:val="6"/>
    <w:rPr>
      <w:rFonts w:ascii="仿宋_GB2312" w:eastAsia="仿宋_GB2312"/>
      <w:b/>
      <w:bCs/>
      <w:kern w:val="2"/>
      <w:sz w:val="24"/>
      <w:szCs w:val="24"/>
      <w:lang w:val="zh-CN" w:eastAsia="zh-CN" w:bidi="ar-SA"/>
    </w:rPr>
  </w:style>
  <w:style w:type="character" w:customStyle="1" w:styleId="382">
    <w:name w:val="Footer-Even Char"/>
    <w:autoRedefine/>
    <w:qFormat/>
    <w:uiPriority w:val="0"/>
    <w:rPr>
      <w:rFonts w:eastAsia="宋体"/>
      <w:kern w:val="2"/>
      <w:sz w:val="18"/>
      <w:lang w:val="en-US" w:eastAsia="zh-CN" w:bidi="ar-SA"/>
    </w:rPr>
  </w:style>
  <w:style w:type="character" w:customStyle="1" w:styleId="383">
    <w:name w:val="页脚 Char2"/>
    <w:link w:val="41"/>
    <w:autoRedefine/>
    <w:qFormat/>
    <w:locked/>
    <w:uiPriority w:val="99"/>
    <w:rPr>
      <w:kern w:val="2"/>
      <w:sz w:val="18"/>
      <w:szCs w:val="18"/>
    </w:rPr>
  </w:style>
  <w:style w:type="character" w:customStyle="1" w:styleId="384">
    <w:name w:val="Char Char36"/>
    <w:autoRedefine/>
    <w:qFormat/>
    <w:uiPriority w:val="6"/>
    <w:rPr>
      <w:rFonts w:ascii="仿宋_GB2312" w:hAnsi="仿宋_GB2312" w:eastAsia="仿宋_GB2312" w:cs="Arial"/>
      <w:b/>
      <w:kern w:val="1"/>
      <w:sz w:val="32"/>
      <w:szCs w:val="32"/>
      <w:lang w:val="zh-CN" w:eastAsia="zh-CN" w:bidi="ar-SA"/>
    </w:rPr>
  </w:style>
  <w:style w:type="character" w:customStyle="1" w:styleId="385">
    <w:name w:val="Char Char61"/>
    <w:autoRedefine/>
    <w:qFormat/>
    <w:uiPriority w:val="6"/>
    <w:rPr>
      <w:rFonts w:eastAsia="宋体"/>
      <w:kern w:val="2"/>
      <w:sz w:val="21"/>
      <w:szCs w:val="24"/>
      <w:lang w:val="en-US" w:eastAsia="zh-CN" w:bidi="ar-SA"/>
    </w:rPr>
  </w:style>
  <w:style w:type="character" w:customStyle="1" w:styleId="386">
    <w:name w:val="正文文字缩进 2 Char Char"/>
    <w:autoRedefine/>
    <w:qFormat/>
    <w:uiPriority w:val="0"/>
    <w:rPr>
      <w:rFonts w:ascii="宋体"/>
      <w:sz w:val="28"/>
    </w:rPr>
  </w:style>
  <w:style w:type="character" w:customStyle="1" w:styleId="387">
    <w:name w:val="f141"/>
    <w:autoRedefine/>
    <w:qFormat/>
    <w:uiPriority w:val="0"/>
    <w:rPr>
      <w:rFonts w:ascii="Tahoma" w:hAnsi="Tahoma" w:eastAsia="宋体"/>
      <w:b/>
      <w:kern w:val="2"/>
      <w:sz w:val="21"/>
      <w:szCs w:val="21"/>
      <w:lang w:val="en-US" w:eastAsia="zh-CN" w:bidi="ar-SA"/>
    </w:rPr>
  </w:style>
  <w:style w:type="character" w:customStyle="1" w:styleId="388">
    <w:name w:val="段落 Char Char"/>
    <w:link w:val="389"/>
    <w:autoRedefine/>
    <w:qFormat/>
    <w:uiPriority w:val="0"/>
    <w:rPr>
      <w:rFonts w:ascii="宋体" w:hAnsi="宋体"/>
      <w:sz w:val="24"/>
    </w:rPr>
  </w:style>
  <w:style w:type="paragraph" w:customStyle="1" w:styleId="389">
    <w:name w:val="段落"/>
    <w:basedOn w:val="1"/>
    <w:link w:val="388"/>
    <w:autoRedefine/>
    <w:qFormat/>
    <w:uiPriority w:val="0"/>
    <w:pPr>
      <w:adjustRightInd/>
      <w:spacing w:line="360" w:lineRule="auto"/>
      <w:ind w:firstLine="480" w:firstLineChars="200"/>
    </w:pPr>
    <w:rPr>
      <w:rFonts w:ascii="宋体" w:hAnsi="宋体"/>
      <w:kern w:val="0"/>
      <w:sz w:val="24"/>
      <w:szCs w:val="20"/>
    </w:rPr>
  </w:style>
  <w:style w:type="character" w:customStyle="1" w:styleId="390">
    <w:name w:val="标题 3 Char2"/>
    <w:autoRedefine/>
    <w:qFormat/>
    <w:uiPriority w:val="0"/>
    <w:rPr>
      <w:rFonts w:eastAsia="宋体"/>
      <w:b/>
      <w:bCs/>
      <w:kern w:val="2"/>
      <w:sz w:val="32"/>
      <w:szCs w:val="32"/>
      <w:lang w:val="en-US" w:eastAsia="zh-CN" w:bidi="ar-SA"/>
    </w:rPr>
  </w:style>
  <w:style w:type="character" w:customStyle="1" w:styleId="391">
    <w:name w:val="apple-converted-space"/>
    <w:autoRedefine/>
    <w:qFormat/>
    <w:uiPriority w:val="0"/>
  </w:style>
  <w:style w:type="character" w:customStyle="1" w:styleId="392">
    <w:name w:val="页眉 Char2"/>
    <w:link w:val="42"/>
    <w:autoRedefine/>
    <w:qFormat/>
    <w:uiPriority w:val="99"/>
    <w:rPr>
      <w:kern w:val="2"/>
      <w:sz w:val="18"/>
      <w:szCs w:val="18"/>
    </w:rPr>
  </w:style>
  <w:style w:type="character" w:customStyle="1" w:styleId="393">
    <w:name w:val="Char Char9"/>
    <w:autoRedefine/>
    <w:qFormat/>
    <w:uiPriority w:val="0"/>
    <w:rPr>
      <w:rFonts w:eastAsia="宋体"/>
      <w:kern w:val="2"/>
      <w:sz w:val="18"/>
      <w:szCs w:val="18"/>
      <w:lang w:val="en-US" w:eastAsia="zh-CN" w:bidi="ar-SA"/>
    </w:rPr>
  </w:style>
  <w:style w:type="character" w:customStyle="1" w:styleId="394">
    <w:name w:val="Char Char41"/>
    <w:autoRedefine/>
    <w:qFormat/>
    <w:uiPriority w:val="0"/>
    <w:rPr>
      <w:rFonts w:eastAsia="宋体"/>
      <w:b/>
      <w:sz w:val="24"/>
      <w:lang w:val="en-GB" w:eastAsia="zh-CN" w:bidi="ar-SA"/>
    </w:rPr>
  </w:style>
  <w:style w:type="character" w:customStyle="1" w:styleId="395">
    <w:name w:val="large1"/>
    <w:autoRedefine/>
    <w:qFormat/>
    <w:uiPriority w:val="0"/>
    <w:rPr>
      <w:rFonts w:hint="eastAsia" w:ascii="宋体" w:hAnsi="宋体" w:eastAsia="宋体"/>
      <w:sz w:val="21"/>
      <w:szCs w:val="21"/>
    </w:rPr>
  </w:style>
  <w:style w:type="character" w:customStyle="1" w:styleId="396">
    <w:name w:val="正文段 Char"/>
    <w:link w:val="397"/>
    <w:autoRedefine/>
    <w:qFormat/>
    <w:uiPriority w:val="0"/>
    <w:rPr>
      <w:sz w:val="24"/>
    </w:rPr>
  </w:style>
  <w:style w:type="paragraph" w:customStyle="1" w:styleId="397">
    <w:name w:val="正文段"/>
    <w:basedOn w:val="1"/>
    <w:link w:val="396"/>
    <w:autoRedefine/>
    <w:qFormat/>
    <w:uiPriority w:val="0"/>
    <w:pPr>
      <w:widowControl/>
      <w:snapToGrid w:val="0"/>
      <w:spacing w:after="156" w:afterLines="50"/>
      <w:ind w:firstLine="200" w:firstLineChars="200"/>
    </w:pPr>
    <w:rPr>
      <w:kern w:val="0"/>
      <w:sz w:val="24"/>
      <w:szCs w:val="20"/>
    </w:rPr>
  </w:style>
  <w:style w:type="character" w:customStyle="1" w:styleId="398">
    <w:name w:val="Char Char13"/>
    <w:autoRedefine/>
    <w:qFormat/>
    <w:uiPriority w:val="6"/>
    <w:rPr>
      <w:rFonts w:ascii="宋体" w:hAnsi="宋体"/>
      <w:kern w:val="1"/>
      <w:sz w:val="21"/>
      <w:szCs w:val="24"/>
    </w:rPr>
  </w:style>
  <w:style w:type="character" w:customStyle="1" w:styleId="399">
    <w:name w:val="Char Char92"/>
    <w:autoRedefine/>
    <w:qFormat/>
    <w:uiPriority w:val="0"/>
    <w:rPr>
      <w:rFonts w:ascii="Times New Roman" w:hAnsi="Times New Roman" w:eastAsia="宋体" w:cs="Times New Roman"/>
      <w:b/>
      <w:bCs/>
      <w:kern w:val="2"/>
      <w:sz w:val="32"/>
      <w:szCs w:val="32"/>
      <w:lang w:val="en-US" w:eastAsia="zh-CN" w:bidi="ar-SA"/>
    </w:rPr>
  </w:style>
  <w:style w:type="character" w:customStyle="1" w:styleId="400">
    <w:name w:val="冯广丽 Char"/>
    <w:link w:val="401"/>
    <w:autoRedefine/>
    <w:qFormat/>
    <w:uiPriority w:val="0"/>
    <w:rPr>
      <w:rFonts w:ascii="宋体" w:hAnsi="宋体"/>
      <w:kern w:val="2"/>
      <w:sz w:val="24"/>
      <w:szCs w:val="22"/>
    </w:rPr>
  </w:style>
  <w:style w:type="paragraph" w:customStyle="1" w:styleId="401">
    <w:name w:val="冯广丽"/>
    <w:basedOn w:val="1"/>
    <w:link w:val="400"/>
    <w:autoRedefine/>
    <w:qFormat/>
    <w:uiPriority w:val="0"/>
    <w:pPr>
      <w:adjustRightInd/>
      <w:spacing w:line="360" w:lineRule="auto"/>
      <w:ind w:firstLine="480" w:firstLineChars="200"/>
    </w:pPr>
    <w:rPr>
      <w:rFonts w:ascii="宋体" w:hAnsi="宋体"/>
      <w:sz w:val="24"/>
      <w:szCs w:val="22"/>
    </w:rPr>
  </w:style>
  <w:style w:type="character" w:customStyle="1" w:styleId="402">
    <w:name w:val="批注文字 字符"/>
    <w:autoRedefine/>
    <w:qFormat/>
    <w:uiPriority w:val="0"/>
    <w:rPr>
      <w:rFonts w:ascii="Arial" w:hAnsi="Arial" w:eastAsia="黑体" w:cs="Arial"/>
      <w:snapToGrid w:val="0"/>
      <w:kern w:val="0"/>
      <w:szCs w:val="21"/>
    </w:rPr>
  </w:style>
  <w:style w:type="character" w:customStyle="1" w:styleId="403">
    <w:name w:val="Char Char161"/>
    <w:autoRedefine/>
    <w:qFormat/>
    <w:uiPriority w:val="0"/>
    <w:rPr>
      <w:rFonts w:eastAsia="宋体"/>
      <w:b/>
      <w:kern w:val="2"/>
      <w:sz w:val="32"/>
      <w:lang w:val="en-US" w:eastAsia="zh-CN"/>
    </w:rPr>
  </w:style>
  <w:style w:type="character" w:customStyle="1" w:styleId="404">
    <w:name w:val="javascript"/>
    <w:autoRedefine/>
    <w:qFormat/>
    <w:uiPriority w:val="0"/>
  </w:style>
  <w:style w:type="character" w:customStyle="1" w:styleId="405">
    <w:name w:val="图名 Char"/>
    <w:autoRedefine/>
    <w:qFormat/>
    <w:uiPriority w:val="0"/>
    <w:rPr>
      <w:rFonts w:ascii="Arial" w:hAnsi="Arial" w:eastAsia="黑体"/>
      <w:kern w:val="2"/>
      <w:sz w:val="24"/>
      <w:szCs w:val="24"/>
      <w:lang w:val="en-US" w:eastAsia="zh-CN" w:bidi="ar-SA"/>
    </w:rPr>
  </w:style>
  <w:style w:type="character" w:customStyle="1" w:styleId="406">
    <w:name w:val="Used by Word for text of Help footnotes Char Char"/>
    <w:autoRedefine/>
    <w:qFormat/>
    <w:uiPriority w:val="0"/>
    <w:rPr>
      <w:rFonts w:ascii="Times New Roman" w:hAnsi="Times New Roman" w:eastAsia="宋体" w:cs="Times New Roman"/>
      <w:sz w:val="20"/>
      <w:szCs w:val="20"/>
    </w:rPr>
  </w:style>
  <w:style w:type="character" w:customStyle="1" w:styleId="407">
    <w:name w:val="编号，小四 Char"/>
    <w:link w:val="408"/>
    <w:autoRedefine/>
    <w:qFormat/>
    <w:uiPriority w:val="0"/>
    <w:rPr>
      <w:rFonts w:ascii="Arial" w:hAnsi="Arial"/>
      <w:sz w:val="24"/>
    </w:rPr>
  </w:style>
  <w:style w:type="paragraph" w:customStyle="1" w:styleId="408">
    <w:name w:val="编号，小四"/>
    <w:basedOn w:val="1"/>
    <w:link w:val="407"/>
    <w:autoRedefine/>
    <w:qFormat/>
    <w:uiPriority w:val="0"/>
    <w:pPr>
      <w:tabs>
        <w:tab w:val="left" w:pos="432"/>
      </w:tabs>
      <w:adjustRightInd/>
      <w:spacing w:line="360" w:lineRule="auto"/>
      <w:ind w:left="432" w:hanging="432"/>
    </w:pPr>
    <w:rPr>
      <w:rFonts w:ascii="Arial" w:hAnsi="Arial"/>
      <w:kern w:val="0"/>
      <w:sz w:val="24"/>
      <w:szCs w:val="20"/>
    </w:rPr>
  </w:style>
  <w:style w:type="character" w:customStyle="1" w:styleId="409">
    <w:name w:val="Font Style82"/>
    <w:autoRedefine/>
    <w:qFormat/>
    <w:uiPriority w:val="99"/>
    <w:rPr>
      <w:rFonts w:ascii="宋体" w:eastAsia="宋体" w:cs="宋体"/>
      <w:color w:val="000000"/>
      <w:sz w:val="14"/>
      <w:szCs w:val="14"/>
    </w:rPr>
  </w:style>
  <w:style w:type="character" w:customStyle="1" w:styleId="410">
    <w:name w:val="标题 2 Char Char"/>
    <w:autoRedefine/>
    <w:qFormat/>
    <w:uiPriority w:val="0"/>
    <w:rPr>
      <w:rFonts w:ascii="楷体_GB2312" w:hAnsi="Arial" w:eastAsia="楷体_GB2312"/>
      <w:b/>
      <w:bCs/>
      <w:kern w:val="2"/>
      <w:sz w:val="24"/>
      <w:szCs w:val="32"/>
      <w:lang w:val="en-US" w:eastAsia="zh-CN" w:bidi="ar-SA"/>
    </w:rPr>
  </w:style>
  <w:style w:type="character" w:customStyle="1" w:styleId="411">
    <w:name w:val="未用 Char"/>
    <w:autoRedefine/>
    <w:qFormat/>
    <w:uiPriority w:val="0"/>
    <w:rPr>
      <w:rFonts w:ascii="Arial" w:hAnsi="Arial" w:eastAsia="黑体"/>
      <w:kern w:val="2"/>
      <w:sz w:val="21"/>
      <w:szCs w:val="21"/>
      <w:lang w:val="en-US" w:eastAsia="zh-CN" w:bidi="ar-SA"/>
    </w:rPr>
  </w:style>
  <w:style w:type="character" w:customStyle="1" w:styleId="412">
    <w:name w:val="myp1111"/>
    <w:autoRedefine/>
    <w:qFormat/>
    <w:uiPriority w:val="0"/>
    <w:rPr>
      <w:rFonts w:hint="default" w:ascii="ˎ̥" w:hAnsi="ˎ̥"/>
      <w:color w:val="000000"/>
      <w:sz w:val="20"/>
      <w:szCs w:val="20"/>
      <w:u w:val="none"/>
    </w:rPr>
  </w:style>
  <w:style w:type="character" w:customStyle="1" w:styleId="413">
    <w:name w:val="样式 标题 4h4H4Fab-4T5Ref Heading 1rh1Heading sqlsect 1.2.3.... Char"/>
    <w:link w:val="305"/>
    <w:autoRedefine/>
    <w:qFormat/>
    <w:uiPriority w:val="0"/>
    <w:rPr>
      <w:rFonts w:ascii="微软雅黑" w:hAnsi="微软雅黑" w:eastAsia="微软雅黑"/>
      <w:b/>
      <w:bCs/>
      <w:kern w:val="2"/>
      <w:sz w:val="24"/>
      <w:szCs w:val="28"/>
    </w:rPr>
  </w:style>
  <w:style w:type="character" w:customStyle="1" w:styleId="414">
    <w:name w:val="h Char Char"/>
    <w:autoRedefine/>
    <w:qFormat/>
    <w:uiPriority w:val="0"/>
    <w:rPr>
      <w:rFonts w:eastAsia="宋体"/>
      <w:kern w:val="2"/>
      <w:sz w:val="18"/>
      <w:lang w:val="en-US" w:eastAsia="zh-CN" w:bidi="ar-SA"/>
    </w:rPr>
  </w:style>
  <w:style w:type="character" w:customStyle="1" w:styleId="415">
    <w:name w:val="仿宋正文 Char"/>
    <w:link w:val="416"/>
    <w:autoRedefine/>
    <w:qFormat/>
    <w:uiPriority w:val="0"/>
    <w:rPr>
      <w:rFonts w:ascii="仿宋_GB2312" w:eastAsia="仿宋_GB2312"/>
      <w:kern w:val="2"/>
      <w:sz w:val="24"/>
      <w:lang w:val="en-US" w:eastAsia="zh-CN" w:bidi="ar-SA"/>
    </w:rPr>
  </w:style>
  <w:style w:type="paragraph" w:customStyle="1" w:styleId="416">
    <w:name w:val="仿宋正文"/>
    <w:basedOn w:val="1"/>
    <w:link w:val="415"/>
    <w:autoRedefine/>
    <w:qFormat/>
    <w:uiPriority w:val="0"/>
    <w:pPr>
      <w:adjustRightInd/>
      <w:spacing w:line="360" w:lineRule="auto"/>
      <w:ind w:firstLine="480" w:firstLineChars="200"/>
    </w:pPr>
    <w:rPr>
      <w:rFonts w:ascii="仿宋_GB2312" w:eastAsia="仿宋_GB2312"/>
      <w:sz w:val="24"/>
      <w:szCs w:val="20"/>
    </w:rPr>
  </w:style>
  <w:style w:type="character" w:customStyle="1" w:styleId="417">
    <w:name w:val="正文首行缩进 Char Char Char Char Char Char"/>
    <w:autoRedefine/>
    <w:qFormat/>
    <w:uiPriority w:val="0"/>
    <w:rPr>
      <w:rFonts w:ascii="宋体" w:eastAsia="宋体"/>
      <w:kern w:val="2"/>
      <w:sz w:val="24"/>
      <w:lang w:val="zh-CN" w:bidi="ar-SA"/>
    </w:rPr>
  </w:style>
  <w:style w:type="character" w:customStyle="1" w:styleId="418">
    <w:name w:val="样式 宋体"/>
    <w:autoRedefine/>
    <w:qFormat/>
    <w:uiPriority w:val="0"/>
    <w:rPr>
      <w:rFonts w:ascii="宋体" w:hAnsi="宋体"/>
      <w:sz w:val="24"/>
    </w:rPr>
  </w:style>
  <w:style w:type="character" w:customStyle="1" w:styleId="419">
    <w:name w:val="tw4winJump"/>
    <w:autoRedefine/>
    <w:qFormat/>
    <w:uiPriority w:val="0"/>
    <w:rPr>
      <w:rFonts w:ascii="Courier New" w:hAnsi="Courier New" w:cs="Courier New"/>
      <w:color w:val="008080"/>
      <w:lang w:val="en-US" w:eastAsia="zh-CN"/>
    </w:rPr>
  </w:style>
  <w:style w:type="character" w:customStyle="1" w:styleId="420">
    <w:name w:val="标题 1 字符"/>
    <w:autoRedefine/>
    <w:qFormat/>
    <w:uiPriority w:val="9"/>
    <w:rPr>
      <w:rFonts w:ascii="Arial" w:hAnsi="Arial" w:eastAsia="黑体" w:cs="Arial"/>
      <w:b/>
      <w:bCs/>
      <w:snapToGrid w:val="0"/>
      <w:kern w:val="44"/>
      <w:sz w:val="44"/>
      <w:szCs w:val="44"/>
    </w:rPr>
  </w:style>
  <w:style w:type="character" w:customStyle="1" w:styleId="421">
    <w:name w:val="style36"/>
    <w:basedOn w:val="69"/>
    <w:autoRedefine/>
    <w:qFormat/>
    <w:uiPriority w:val="0"/>
    <w:rPr>
      <w:rFonts w:ascii="Arial" w:hAnsi="Arial" w:eastAsia="黑体" w:cs="Arial"/>
      <w:snapToGrid w:val="0"/>
      <w:kern w:val="0"/>
      <w:szCs w:val="21"/>
    </w:rPr>
  </w:style>
  <w:style w:type="character" w:customStyle="1" w:styleId="422">
    <w:name w:val="pt9"/>
    <w:autoRedefine/>
    <w:qFormat/>
    <w:uiPriority w:val="0"/>
    <w:rPr>
      <w:rFonts w:ascii="仿宋_GB2312" w:eastAsia="微软雅黑"/>
      <w:b/>
      <w:kern w:val="2"/>
      <w:sz w:val="32"/>
      <w:szCs w:val="32"/>
      <w:lang w:val="en-US" w:eastAsia="zh-CN" w:bidi="ar-SA"/>
    </w:rPr>
  </w:style>
  <w:style w:type="character" w:customStyle="1" w:styleId="423">
    <w:name w:val="DO_NOT_TRANSLATE"/>
    <w:autoRedefine/>
    <w:qFormat/>
    <w:uiPriority w:val="0"/>
    <w:rPr>
      <w:rFonts w:ascii="Courier New" w:hAnsi="Courier New" w:cs="Courier New"/>
      <w:color w:val="800000"/>
      <w:lang w:val="en-US" w:eastAsia="zh-CN"/>
    </w:rPr>
  </w:style>
  <w:style w:type="character" w:customStyle="1" w:styleId="424">
    <w:name w:val="标书1 Char1"/>
    <w:autoRedefine/>
    <w:qFormat/>
    <w:uiPriority w:val="0"/>
    <w:rPr>
      <w:rFonts w:eastAsia="宋体"/>
      <w:b/>
      <w:bCs/>
      <w:kern w:val="44"/>
      <w:sz w:val="44"/>
      <w:szCs w:val="44"/>
      <w:lang w:val="en-US" w:eastAsia="zh-CN" w:bidi="ar-SA"/>
    </w:rPr>
  </w:style>
  <w:style w:type="character" w:customStyle="1" w:styleId="425">
    <w:name w:val="页脚 字符"/>
    <w:qFormat/>
    <w:uiPriority w:val="99"/>
    <w:rPr>
      <w:kern w:val="2"/>
      <w:sz w:val="18"/>
      <w:szCs w:val="18"/>
    </w:rPr>
  </w:style>
  <w:style w:type="character" w:customStyle="1" w:styleId="426">
    <w:name w:val="正文2 Char"/>
    <w:qFormat/>
    <w:uiPriority w:val="0"/>
    <w:rPr>
      <w:rFonts w:eastAsia="宋体"/>
      <w:kern w:val="2"/>
      <w:sz w:val="24"/>
      <w:lang w:val="en-US" w:eastAsia="zh-CN" w:bidi="ar-SA"/>
    </w:rPr>
  </w:style>
  <w:style w:type="character" w:customStyle="1" w:styleId="427">
    <w:name w:val="Char Char21"/>
    <w:qFormat/>
    <w:uiPriority w:val="6"/>
    <w:rPr>
      <w:rFonts w:ascii="宋体" w:hAnsi="宋体"/>
      <w:kern w:val="1"/>
      <w:sz w:val="24"/>
      <w:szCs w:val="21"/>
      <w:lang w:val="zh-CN"/>
    </w:rPr>
  </w:style>
  <w:style w:type="character" w:customStyle="1" w:styleId="428">
    <w:name w:val="样式 正文缩进 + 首行缩进:  2 字符 Char Char"/>
    <w:link w:val="429"/>
    <w:qFormat/>
    <w:uiPriority w:val="0"/>
    <w:rPr>
      <w:rFonts w:cs="宋体"/>
      <w:kern w:val="2"/>
      <w:sz w:val="24"/>
    </w:rPr>
  </w:style>
  <w:style w:type="paragraph" w:customStyle="1" w:styleId="429">
    <w:name w:val="样式 正文缩进 + 首行缩进:  2 字符"/>
    <w:basedOn w:val="4"/>
    <w:link w:val="428"/>
    <w:qFormat/>
    <w:uiPriority w:val="0"/>
    <w:pPr>
      <w:widowControl w:val="0"/>
      <w:adjustRightInd/>
      <w:snapToGrid/>
      <w:spacing w:line="360" w:lineRule="auto"/>
      <w:ind w:firstLine="200" w:firstLineChars="200"/>
    </w:pPr>
    <w:rPr>
      <w:rFonts w:ascii="Calibri"/>
      <w:snapToGrid/>
      <w:color w:val="auto"/>
      <w:kern w:val="2"/>
      <w:sz w:val="24"/>
    </w:rPr>
  </w:style>
  <w:style w:type="character" w:customStyle="1" w:styleId="430">
    <w:name w:val="正文文本 Char1"/>
    <w:link w:val="24"/>
    <w:qFormat/>
    <w:uiPriority w:val="0"/>
    <w:rPr>
      <w:rFonts w:ascii="宋体" w:hAnsi="Arial" w:eastAsia="宋体" w:cs="Arial"/>
      <w:snapToGrid w:val="0"/>
      <w:kern w:val="2"/>
      <w:sz w:val="24"/>
      <w:szCs w:val="21"/>
      <w:lang w:val="zh-CN" w:eastAsia="zh-CN" w:bidi="ar-SA"/>
    </w:rPr>
  </w:style>
  <w:style w:type="character" w:customStyle="1" w:styleId="431">
    <w:name w:val="gray6"/>
    <w:basedOn w:val="69"/>
    <w:qFormat/>
    <w:uiPriority w:val="0"/>
    <w:rPr>
      <w:rFonts w:ascii="Arial" w:hAnsi="Arial" w:eastAsia="黑体" w:cs="Arial"/>
      <w:snapToGrid w:val="0"/>
      <w:kern w:val="0"/>
      <w:szCs w:val="21"/>
    </w:rPr>
  </w:style>
  <w:style w:type="character" w:customStyle="1" w:styleId="432">
    <w:name w:val="hui"/>
    <w:basedOn w:val="69"/>
    <w:qFormat/>
    <w:uiPriority w:val="0"/>
    <w:rPr>
      <w:rFonts w:ascii="Arial" w:hAnsi="Arial" w:eastAsia="黑体" w:cs="Arial"/>
      <w:snapToGrid w:val="0"/>
      <w:kern w:val="0"/>
      <w:szCs w:val="21"/>
    </w:rPr>
  </w:style>
  <w:style w:type="character" w:customStyle="1" w:styleId="433">
    <w:name w:val="哈哈正文 Char Char"/>
    <w:qFormat/>
    <w:uiPriority w:val="0"/>
    <w:rPr>
      <w:rFonts w:ascii="宋体" w:hAnsi="宋体" w:eastAsia="宋体" w:cs="宋体"/>
      <w:kern w:val="2"/>
      <w:sz w:val="24"/>
      <w:lang w:val="en-US" w:eastAsia="zh-CN" w:bidi="ar-SA"/>
    </w:rPr>
  </w:style>
  <w:style w:type="paragraph" w:customStyle="1" w:styleId="434">
    <w:name w:val="样式 正文文本缩进 + 左侧:  2 字符 首行缩进:  2 字符"/>
    <w:basedOn w:val="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435">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436">
    <w:name w:val="正文文本 2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7">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43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39">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440">
    <w:name w:val="样式 宋体 三号 加粗 居中"/>
    <w:basedOn w:val="1"/>
    <w:qFormat/>
    <w:uiPriority w:val="0"/>
    <w:pPr>
      <w:adjustRightInd/>
      <w:spacing w:line="360" w:lineRule="auto"/>
      <w:jc w:val="center"/>
    </w:pPr>
    <w:rPr>
      <w:rFonts w:ascii="宋体" w:hAnsi="宋体" w:cs="宋体"/>
      <w:b/>
      <w:bCs/>
      <w:sz w:val="24"/>
      <w:szCs w:val="20"/>
    </w:rPr>
  </w:style>
  <w:style w:type="paragraph" w:customStyle="1" w:styleId="441">
    <w:name w:val="标题4_自定义"/>
    <w:basedOn w:val="7"/>
    <w:qFormat/>
    <w:uiPriority w:val="0"/>
    <w:pPr>
      <w:adjustRightInd/>
      <w:spacing w:before="0" w:after="0" w:line="360" w:lineRule="auto"/>
    </w:pPr>
    <w:rPr>
      <w:rFonts w:ascii="Verdana" w:eastAsia="Verdana"/>
      <w:sz w:val="21"/>
      <w:lang w:val="en-US"/>
    </w:rPr>
  </w:style>
  <w:style w:type="paragraph" w:customStyle="1" w:styleId="442">
    <w:name w:val="正文 内标 序号标"/>
    <w:basedOn w:val="443"/>
    <w:qFormat/>
    <w:uiPriority w:val="0"/>
    <w:pPr>
      <w:tabs>
        <w:tab w:val="left" w:pos="0"/>
      </w:tabs>
      <w:adjustRightInd/>
      <w:spacing w:before="0"/>
      <w:ind w:firstLine="482"/>
    </w:pPr>
    <w:rPr>
      <w:rFonts w:ascii="微软雅黑" w:hAnsi="微软雅黑"/>
      <w:sz w:val="24"/>
      <w:szCs w:val="24"/>
    </w:rPr>
  </w:style>
  <w:style w:type="paragraph" w:customStyle="1" w:styleId="443">
    <w:name w:val="My正文"/>
    <w:basedOn w:val="1"/>
    <w:qFormat/>
    <w:uiPriority w:val="0"/>
    <w:pPr>
      <w:spacing w:before="120" w:line="360" w:lineRule="auto"/>
      <w:ind w:firstLine="567"/>
    </w:pPr>
    <w:rPr>
      <w:rFonts w:ascii="Arial" w:hAnsi="Arial"/>
      <w:sz w:val="20"/>
      <w:szCs w:val="20"/>
    </w:rPr>
  </w:style>
  <w:style w:type="paragraph" w:customStyle="1" w:styleId="444">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5">
    <w:name w:val="正文 小标"/>
    <w:basedOn w:val="1"/>
    <w:qFormat/>
    <w:uiPriority w:val="0"/>
    <w:pPr>
      <w:tabs>
        <w:tab w:val="left" w:pos="0"/>
      </w:tabs>
      <w:adjustRightInd/>
      <w:spacing w:line="300" w:lineRule="auto"/>
      <w:ind w:left="425"/>
    </w:pPr>
    <w:rPr>
      <w:rFonts w:ascii="仿宋" w:hAnsi="Calibri" w:eastAsia="仿宋"/>
      <w:sz w:val="24"/>
      <w:szCs w:val="20"/>
    </w:rPr>
  </w:style>
  <w:style w:type="paragraph" w:customStyle="1" w:styleId="446">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447">
    <w:name w:val="修订2"/>
    <w:qFormat/>
    <w:uiPriority w:val="0"/>
    <w:rPr>
      <w:rFonts w:ascii="Times New Roman" w:hAnsi="Times New Roman" w:eastAsia="宋体" w:cs="Times New Roman"/>
      <w:kern w:val="2"/>
      <w:sz w:val="21"/>
      <w:lang w:val="en-US" w:eastAsia="zh-CN" w:bidi="ar-SA"/>
    </w:rPr>
  </w:style>
  <w:style w:type="paragraph" w:customStyle="1" w:styleId="448">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44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50">
    <w:name w:val="文章标题"/>
    <w:next w:val="451"/>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451">
    <w:name w:val="封面公司名"/>
    <w:qFormat/>
    <w:uiPriority w:val="0"/>
    <w:pPr>
      <w:jc w:val="center"/>
    </w:pPr>
    <w:rPr>
      <w:rFonts w:ascii="Arial" w:hAnsi="Arial" w:eastAsia="楷体_GB2312" w:cs="宋体"/>
      <w:bCs/>
      <w:kern w:val="2"/>
      <w:sz w:val="28"/>
      <w:lang w:val="en-US" w:eastAsia="zh-CN" w:bidi="ar-SA"/>
    </w:rPr>
  </w:style>
  <w:style w:type="paragraph" w:customStyle="1" w:styleId="452">
    <w:name w:val="Char1 Char Char Char5"/>
    <w:basedOn w:val="1"/>
    <w:qFormat/>
    <w:uiPriority w:val="0"/>
    <w:pPr>
      <w:adjustRightInd/>
      <w:ind w:firstLine="200" w:firstLineChars="200"/>
    </w:pPr>
    <w:rPr>
      <w:rFonts w:ascii="Tahoma" w:hAnsi="Tahoma"/>
      <w:sz w:val="24"/>
      <w:szCs w:val="20"/>
    </w:rPr>
  </w:style>
  <w:style w:type="paragraph" w:customStyle="1" w:styleId="453">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454">
    <w:name w:val="正文 编号"/>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455">
    <w:name w:val="Char Char Char Char Char Char Char Char"/>
    <w:basedOn w:val="1"/>
    <w:qFormat/>
    <w:uiPriority w:val="0"/>
    <w:pPr>
      <w:tabs>
        <w:tab w:val="left" w:pos="360"/>
      </w:tabs>
    </w:pPr>
    <w:rPr>
      <w:sz w:val="24"/>
      <w:szCs w:val="20"/>
    </w:rPr>
  </w:style>
  <w:style w:type="paragraph" w:customStyle="1" w:styleId="456">
    <w:name w:val="Char Char11 Char Char Char"/>
    <w:basedOn w:val="1"/>
    <w:qFormat/>
    <w:uiPriority w:val="0"/>
    <w:pPr>
      <w:spacing w:line="360" w:lineRule="auto"/>
    </w:pPr>
    <w:rPr>
      <w:szCs w:val="20"/>
    </w:rPr>
  </w:style>
  <w:style w:type="paragraph" w:customStyle="1" w:styleId="457">
    <w:name w:val="gjt_3"/>
    <w:next w:val="1"/>
    <w:qFormat/>
    <w:uiPriority w:val="0"/>
    <w:pPr>
      <w:keepNext/>
      <w:keepLines/>
      <w:widowControl w:val="0"/>
      <w:spacing w:before="260" w:after="260" w:line="412" w:lineRule="auto"/>
      <w:ind w:left="289" w:hanging="289"/>
      <w:jc w:val="both"/>
      <w:outlineLvl w:val="7"/>
    </w:pPr>
    <w:rPr>
      <w:rFonts w:ascii="Calibri" w:hAnsi="Calibri" w:eastAsia="黑体" w:cs="Times New Roman"/>
      <w:bCs/>
      <w:color w:val="000000"/>
      <w:kern w:val="2"/>
      <w:sz w:val="28"/>
      <w:szCs w:val="28"/>
      <w:u w:color="000000"/>
      <w:lang w:val="en-US" w:eastAsia="zh-CN" w:bidi="ar-SA"/>
    </w:rPr>
  </w:style>
  <w:style w:type="paragraph" w:customStyle="1" w:styleId="458">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459">
    <w:name w:val="样式3"/>
    <w:basedOn w:val="460"/>
    <w:qFormat/>
    <w:uiPriority w:val="0"/>
    <w:pPr>
      <w:tabs>
        <w:tab w:val="left" w:pos="2790"/>
        <w:tab w:val="left" w:pos="4230"/>
      </w:tabs>
      <w:spacing w:before="312" w:beforeLines="100"/>
      <w:jc w:val="left"/>
    </w:pPr>
  </w:style>
  <w:style w:type="paragraph" w:customStyle="1" w:styleId="460">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461">
    <w:name w:val="Char Char1 Char Char1 Char Char1"/>
    <w:basedOn w:val="1"/>
    <w:qFormat/>
    <w:uiPriority w:val="0"/>
    <w:pPr>
      <w:tabs>
        <w:tab w:val="left" w:pos="840"/>
      </w:tabs>
      <w:ind w:left="840" w:hanging="420"/>
    </w:pPr>
    <w:rPr>
      <w:rFonts w:ascii="Tahoma" w:hAnsi="Tahoma"/>
      <w:sz w:val="24"/>
    </w:rPr>
  </w:style>
  <w:style w:type="paragraph" w:customStyle="1" w:styleId="462">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463">
    <w:name w:val="标书标题2"/>
    <w:basedOn w:val="3"/>
    <w:qFormat/>
    <w:uiPriority w:val="0"/>
    <w:pPr>
      <w:keepLines w:val="0"/>
      <w:widowControl/>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464">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65">
    <w:name w:val="正文21"/>
    <w:basedOn w:val="1"/>
    <w:qFormat/>
    <w:uiPriority w:val="0"/>
    <w:pPr>
      <w:adjustRightInd/>
      <w:spacing w:before="156" w:line="360" w:lineRule="auto"/>
      <w:ind w:firstLine="510" w:firstLineChars="200"/>
    </w:pPr>
    <w:rPr>
      <w:sz w:val="24"/>
      <w:szCs w:val="20"/>
    </w:rPr>
  </w:style>
  <w:style w:type="paragraph" w:customStyle="1" w:styleId="466">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467">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468">
    <w:name w:val="Char1"/>
    <w:basedOn w:val="1"/>
    <w:qFormat/>
    <w:uiPriority w:val="0"/>
    <w:rPr>
      <w:rFonts w:ascii="仿宋_GB2312" w:eastAsia="仿宋_GB2312"/>
      <w:b/>
      <w:sz w:val="32"/>
      <w:szCs w:val="32"/>
    </w:rPr>
  </w:style>
  <w:style w:type="paragraph" w:customStyle="1" w:styleId="46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470">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471">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472">
    <w:name w:val="xl6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473">
    <w:name w:val="6级标题"/>
    <w:basedOn w:val="474"/>
    <w:qFormat/>
    <w:uiPriority w:val="0"/>
    <w:pPr>
      <w:keepNext/>
      <w:tabs>
        <w:tab w:val="left" w:pos="360"/>
      </w:tabs>
      <w:spacing w:before="0" w:after="0"/>
      <w:outlineLvl w:val="5"/>
    </w:pPr>
  </w:style>
  <w:style w:type="paragraph" w:customStyle="1" w:styleId="474">
    <w:name w:val="5级标题"/>
    <w:basedOn w:val="475"/>
    <w:qFormat/>
    <w:uiPriority w:val="0"/>
    <w:pPr>
      <w:keepLines w:val="0"/>
      <w:tabs>
        <w:tab w:val="left" w:pos="360"/>
      </w:tabs>
      <w:spacing w:before="10" w:beforeLines="10" w:after="10" w:afterLines="10"/>
      <w:outlineLvl w:val="4"/>
    </w:pPr>
    <w:rPr>
      <w:rFonts w:ascii="Times New Roman" w:hAnsi="Times New Roman" w:eastAsia="仿宋"/>
      <w:b/>
      <w:kern w:val="2"/>
      <w:szCs w:val="20"/>
      <w:lang w:eastAsia="zh-CN" w:bidi="ar-SA"/>
    </w:rPr>
  </w:style>
  <w:style w:type="paragraph" w:customStyle="1" w:styleId="475">
    <w:name w:val="4级标题"/>
    <w:basedOn w:val="258"/>
    <w:qFormat/>
    <w:uiPriority w:val="0"/>
    <w:pPr>
      <w:keepLines/>
      <w:adjustRightInd/>
      <w:ind w:firstLine="0" w:firstLineChars="0"/>
      <w:jc w:val="left"/>
      <w:outlineLvl w:val="3"/>
    </w:pPr>
    <w:rPr>
      <w:rFonts w:ascii="黑体" w:hAnsi="黑体" w:eastAsia="黑体" w:cs="Times New Roman"/>
      <w:kern w:val="0"/>
      <w:sz w:val="28"/>
      <w:lang w:eastAsia="en-US" w:bidi="en-US"/>
    </w:rPr>
  </w:style>
  <w:style w:type="paragraph" w:customStyle="1" w:styleId="476">
    <w:name w:val="样式 正文文本缩进 + 段前: 2 字符"/>
    <w:basedOn w:val="1"/>
    <w:qFormat/>
    <w:uiPriority w:val="0"/>
    <w:pPr>
      <w:adjustRightInd/>
      <w:ind w:left="420" w:leftChars="200"/>
      <w:jc w:val="left"/>
    </w:pPr>
    <w:rPr>
      <w:sz w:val="28"/>
      <w:szCs w:val="20"/>
      <w:lang w:eastAsia="zh-TW"/>
    </w:rPr>
  </w:style>
  <w:style w:type="paragraph" w:customStyle="1" w:styleId="477">
    <w:name w:val="Char2 Char Char"/>
    <w:basedOn w:val="1"/>
    <w:qFormat/>
    <w:uiPriority w:val="0"/>
    <w:pPr>
      <w:adjustRightInd/>
    </w:pPr>
    <w:rPr>
      <w:rFonts w:ascii="Tahoma" w:hAnsi="Tahoma"/>
      <w:sz w:val="24"/>
      <w:szCs w:val="20"/>
    </w:rPr>
  </w:style>
  <w:style w:type="paragraph" w:customStyle="1" w:styleId="478">
    <w:name w:val="_Style 11"/>
    <w:basedOn w:val="1"/>
    <w:qFormat/>
    <w:uiPriority w:val="34"/>
    <w:pPr>
      <w:adjustRightInd/>
      <w:ind w:firstLine="420" w:firstLineChars="200"/>
    </w:pPr>
    <w:rPr>
      <w:rFonts w:eastAsia="仿宋_GB2312"/>
      <w:sz w:val="28"/>
    </w:rPr>
  </w:style>
  <w:style w:type="paragraph" w:customStyle="1" w:styleId="479">
    <w:name w:val="xl8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480">
    <w:name w:val="Char Char Char"/>
    <w:basedOn w:val="1"/>
    <w:qFormat/>
    <w:uiPriority w:val="0"/>
    <w:rPr>
      <w:rFonts w:ascii="Tahoma" w:hAnsi="Tahoma"/>
      <w:sz w:val="24"/>
      <w:szCs w:val="20"/>
    </w:rPr>
  </w:style>
  <w:style w:type="paragraph" w:customStyle="1" w:styleId="481">
    <w:name w:val="数字标题6"/>
    <w:basedOn w:val="9"/>
    <w:next w:val="1"/>
    <w:qFormat/>
    <w:uiPriority w:val="0"/>
    <w:pPr>
      <w:tabs>
        <w:tab w:val="left" w:pos="1080"/>
      </w:tabs>
      <w:ind w:left="1080" w:hanging="1080"/>
    </w:pPr>
    <w:rPr>
      <w:rFonts w:ascii="Times New Roman" w:hAnsi="Times New Roman" w:eastAsia="宋体"/>
      <w:i/>
    </w:rPr>
  </w:style>
  <w:style w:type="paragraph" w:customStyle="1" w:styleId="48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483">
    <w:name w:val="无间隔2"/>
    <w:basedOn w:val="1"/>
    <w:link w:val="933"/>
    <w:qFormat/>
    <w:uiPriority w:val="99"/>
    <w:rPr>
      <w:szCs w:val="22"/>
    </w:rPr>
  </w:style>
  <w:style w:type="paragraph" w:customStyle="1" w:styleId="484">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485">
    <w:name w:val="Char Char Char Char Char Char Char Char Char Char Char Char1 Char1"/>
    <w:basedOn w:val="1"/>
    <w:qFormat/>
    <w:uiPriority w:val="6"/>
    <w:rPr>
      <w:rFonts w:ascii="Tahoma" w:hAnsi="Tahoma" w:cs="仿宋_GB2312"/>
      <w:sz w:val="24"/>
      <w:szCs w:val="20"/>
    </w:rPr>
  </w:style>
  <w:style w:type="paragraph" w:customStyle="1" w:styleId="486">
    <w:name w:val="xl6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textAlignment w:val="center"/>
    </w:pPr>
    <w:rPr>
      <w:rFonts w:ascii="仿宋" w:hAnsi="仿宋" w:eastAsia="仿宋" w:cs="宋体"/>
      <w:color w:val="000000"/>
      <w:kern w:val="0"/>
      <w:szCs w:val="21"/>
    </w:rPr>
  </w:style>
  <w:style w:type="paragraph" w:customStyle="1" w:styleId="487">
    <w:name w:val="Char Char1 Char1"/>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488">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89">
    <w:name w:val="MM Topic 2"/>
    <w:basedOn w:val="3"/>
    <w:qFormat/>
    <w:uiPriority w:val="0"/>
    <w:pPr>
      <w:tabs>
        <w:tab w:val="left" w:pos="1260"/>
      </w:tabs>
      <w:ind w:left="1260" w:hanging="420"/>
    </w:pPr>
    <w:rPr>
      <w:rFonts w:ascii="Arial" w:hAnsi="Arial" w:eastAsia="黑体"/>
      <w:lang w:val="en-US"/>
    </w:rPr>
  </w:style>
  <w:style w:type="paragraph" w:customStyle="1" w:styleId="490">
    <w:name w:val="五级无标题条"/>
    <w:basedOn w:val="1"/>
    <w:qFormat/>
    <w:uiPriority w:val="0"/>
    <w:pPr>
      <w:adjustRightInd/>
    </w:pPr>
  </w:style>
  <w:style w:type="paragraph" w:customStyle="1" w:styleId="491">
    <w:name w:val="Char5"/>
    <w:basedOn w:val="1"/>
    <w:qFormat/>
    <w:uiPriority w:val="0"/>
    <w:rPr>
      <w:rFonts w:ascii="仿宋_GB2312" w:eastAsia="仿宋_GB2312"/>
      <w:b/>
      <w:sz w:val="32"/>
      <w:szCs w:val="32"/>
    </w:rPr>
  </w:style>
  <w:style w:type="paragraph" w:customStyle="1" w:styleId="492">
    <w:name w:val="TOC 标题1"/>
    <w:basedOn w:val="2"/>
    <w:next w:val="1"/>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493">
    <w:name w:val="彩色列表 - 强调文字颜色 12"/>
    <w:basedOn w:val="1"/>
    <w:qFormat/>
    <w:uiPriority w:val="0"/>
    <w:pPr>
      <w:adjustRightInd/>
      <w:ind w:firstLine="420" w:firstLineChars="200"/>
    </w:pPr>
    <w:rPr>
      <w:rFonts w:ascii="Calibri" w:hAnsi="Calibri"/>
      <w:szCs w:val="22"/>
    </w:rPr>
  </w:style>
  <w:style w:type="paragraph" w:customStyle="1" w:styleId="494">
    <w:name w:val="Char Char11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495">
    <w:name w:val="Char2"/>
    <w:basedOn w:val="1"/>
    <w:qFormat/>
    <w:uiPriority w:val="0"/>
    <w:rPr>
      <w:rFonts w:ascii="仿宋_GB2312" w:eastAsia="仿宋_GB2312"/>
      <w:b/>
      <w:sz w:val="32"/>
      <w:szCs w:val="32"/>
    </w:rPr>
  </w:style>
  <w:style w:type="paragraph" w:customStyle="1" w:styleId="496">
    <w:name w:val="数字标题3"/>
    <w:basedOn w:val="6"/>
    <w:next w:val="1"/>
    <w:qFormat/>
    <w:uiPriority w:val="0"/>
    <w:pPr>
      <w:spacing w:line="240" w:lineRule="auto"/>
    </w:pPr>
    <w:rPr>
      <w:sz w:val="28"/>
      <w:szCs w:val="28"/>
    </w:rPr>
  </w:style>
  <w:style w:type="paragraph" w:customStyle="1" w:styleId="497">
    <w:name w:val="FA正文"/>
    <w:basedOn w:val="1"/>
    <w:qFormat/>
    <w:uiPriority w:val="0"/>
    <w:pPr>
      <w:spacing w:line="360" w:lineRule="auto"/>
      <w:ind w:firstLine="480" w:firstLineChars="200"/>
    </w:pPr>
    <w:rPr>
      <w:rFonts w:hAnsi="宋体"/>
      <w:sz w:val="24"/>
      <w:szCs w:val="20"/>
    </w:rPr>
  </w:style>
  <w:style w:type="paragraph" w:customStyle="1" w:styleId="498">
    <w:name w:val="MM Topic 5"/>
    <w:basedOn w:val="8"/>
    <w:qFormat/>
    <w:uiPriority w:val="0"/>
    <w:pPr>
      <w:tabs>
        <w:tab w:val="left" w:pos="2520"/>
      </w:tabs>
      <w:adjustRightInd/>
      <w:ind w:left="2520" w:hanging="420"/>
    </w:pPr>
  </w:style>
  <w:style w:type="paragraph" w:customStyle="1" w:styleId="499">
    <w:name w:val="Char Char Char Char Char Char Char Char Char Char1"/>
    <w:basedOn w:val="1"/>
    <w:qFormat/>
    <w:uiPriority w:val="0"/>
    <w:rPr>
      <w:rFonts w:ascii="仿宋_GB2312" w:eastAsia="仿宋_GB2312"/>
      <w:b/>
      <w:sz w:val="32"/>
      <w:szCs w:val="32"/>
    </w:rPr>
  </w:style>
  <w:style w:type="paragraph" w:customStyle="1" w:styleId="500">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501">
    <w:name w:val="修订1"/>
    <w:qFormat/>
    <w:uiPriority w:val="3"/>
    <w:rPr>
      <w:rFonts w:ascii="Times New Roman" w:hAnsi="Times New Roman" w:eastAsia="宋体" w:cs="Times New Roman"/>
      <w:color w:val="000000"/>
      <w:kern w:val="1"/>
      <w:sz w:val="21"/>
      <w:lang w:val="en-US" w:eastAsia="zh-CN" w:bidi="ar-SA"/>
    </w:rPr>
  </w:style>
  <w:style w:type="paragraph" w:customStyle="1" w:styleId="502">
    <w:name w:val="Char2 Char Char Char"/>
    <w:basedOn w:val="1"/>
    <w:qFormat/>
    <w:uiPriority w:val="0"/>
    <w:rPr>
      <w:rFonts w:ascii="仿宋_GB2312" w:eastAsia="仿宋_GB2312"/>
      <w:b/>
      <w:sz w:val="32"/>
      <w:szCs w:val="32"/>
    </w:rPr>
  </w:style>
  <w:style w:type="paragraph" w:customStyle="1" w:styleId="503">
    <w:name w:val="Char2 Char Char Char1"/>
    <w:basedOn w:val="1"/>
    <w:qFormat/>
    <w:uiPriority w:val="6"/>
    <w:rPr>
      <w:rFonts w:ascii="仿宋_GB2312" w:eastAsia="仿宋_GB2312"/>
      <w:b/>
      <w:sz w:val="32"/>
      <w:szCs w:val="32"/>
    </w:rPr>
  </w:style>
  <w:style w:type="paragraph" w:customStyle="1" w:styleId="504">
    <w:name w:val="默认段落样式"/>
    <w:basedOn w:val="131"/>
    <w:qFormat/>
    <w:uiPriority w:val="0"/>
    <w:pPr>
      <w:spacing w:before="0"/>
      <w:ind w:firstLine="480"/>
      <w:outlineLvl w:val="2"/>
    </w:pPr>
    <w:rPr>
      <w:rFonts w:ascii="仿宋_GB2312" w:hAnsi="宋体" w:eastAsia="仿宋_GB2312"/>
      <w:color w:val="000000"/>
      <w:szCs w:val="24"/>
    </w:rPr>
  </w:style>
  <w:style w:type="paragraph" w:customStyle="1" w:styleId="505">
    <w:name w:val="图中文字"/>
    <w:basedOn w:val="1"/>
    <w:qFormat/>
    <w:uiPriority w:val="0"/>
    <w:pPr>
      <w:snapToGrid w:val="0"/>
      <w:spacing w:line="0" w:lineRule="atLeast"/>
      <w:ind w:firstLine="200" w:firstLineChars="200"/>
      <w:jc w:val="center"/>
    </w:pPr>
    <w:rPr>
      <w:sz w:val="24"/>
      <w:szCs w:val="20"/>
    </w:rPr>
  </w:style>
  <w:style w:type="paragraph" w:customStyle="1" w:styleId="506">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07">
    <w:name w:val="MM Topic 3"/>
    <w:basedOn w:val="6"/>
    <w:qFormat/>
    <w:uiPriority w:val="0"/>
    <w:pPr>
      <w:tabs>
        <w:tab w:val="left" w:pos="1680"/>
      </w:tabs>
      <w:adjustRightInd/>
      <w:ind w:left="1680" w:hanging="420"/>
    </w:pPr>
  </w:style>
  <w:style w:type="paragraph" w:customStyle="1" w:styleId="508">
    <w:name w:val="标准小四"/>
    <w:basedOn w:val="1"/>
    <w:qFormat/>
    <w:uiPriority w:val="0"/>
    <w:pPr>
      <w:spacing w:line="360" w:lineRule="auto"/>
      <w:ind w:firstLine="480" w:firstLineChars="200"/>
    </w:pPr>
    <w:rPr>
      <w:rFonts w:ascii="Arial" w:hAnsi="Arial"/>
      <w:sz w:val="24"/>
      <w:szCs w:val="21"/>
    </w:rPr>
  </w:style>
  <w:style w:type="paragraph" w:customStyle="1" w:styleId="509">
    <w:name w:val="样式 标题 2H2h2Underrubrik1prop2l2Chapter Titlesect 1.2DO NO..."/>
    <w:basedOn w:val="3"/>
    <w:qFormat/>
    <w:uiPriority w:val="0"/>
    <w:pPr>
      <w:spacing w:before="120" w:after="120"/>
      <w:ind w:left="425" w:hanging="425"/>
    </w:pPr>
    <w:rPr>
      <w:rFonts w:ascii="微软雅黑" w:hAnsi="微软雅黑" w:eastAsia="微软雅黑" w:cs="宋体"/>
      <w:szCs w:val="20"/>
      <w:lang w:val="en-US"/>
    </w:rPr>
  </w:style>
  <w:style w:type="paragraph" w:customStyle="1" w:styleId="510">
    <w:name w:val="表格（小）"/>
    <w:basedOn w:val="1"/>
    <w:qFormat/>
    <w:uiPriority w:val="0"/>
    <w:pPr>
      <w:adjustRightInd/>
      <w:snapToGrid w:val="0"/>
      <w:spacing w:line="300" w:lineRule="auto"/>
    </w:pPr>
    <w:rPr>
      <w:rFonts w:eastAsia="仿宋"/>
      <w:szCs w:val="21"/>
    </w:rPr>
  </w:style>
  <w:style w:type="paragraph" w:customStyle="1" w:styleId="511">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512">
    <w:name w:val="Char2 Char Char1"/>
    <w:basedOn w:val="1"/>
    <w:qFormat/>
    <w:uiPriority w:val="6"/>
    <w:pPr>
      <w:adjustRightInd/>
    </w:pPr>
    <w:rPr>
      <w:rFonts w:ascii="Tahoma" w:hAnsi="Tahoma"/>
      <w:sz w:val="24"/>
      <w:szCs w:val="20"/>
    </w:rPr>
  </w:style>
  <w:style w:type="paragraph" w:customStyle="1" w:styleId="513">
    <w:name w:val="列出段落5"/>
    <w:basedOn w:val="1"/>
    <w:qFormat/>
    <w:uiPriority w:val="0"/>
    <w:pPr>
      <w:spacing w:line="360" w:lineRule="auto"/>
      <w:ind w:firstLine="200" w:firstLineChars="200"/>
    </w:pPr>
    <w:rPr>
      <w:rFonts w:eastAsia="楷体_GB2312" w:cs="Lucida Sans"/>
      <w:sz w:val="24"/>
    </w:rPr>
  </w:style>
  <w:style w:type="paragraph" w:customStyle="1" w:styleId="514">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515">
    <w:name w:val="表格文字"/>
    <w:basedOn w:val="1"/>
    <w:next w:val="4"/>
    <w:qFormat/>
    <w:uiPriority w:val="0"/>
    <w:pPr>
      <w:adjustRightInd/>
      <w:ind w:firstLine="200" w:firstLineChars="200"/>
    </w:pPr>
    <w:rPr>
      <w:rFonts w:ascii="Arial" w:hAnsi="Arial"/>
      <w:spacing w:val="-5"/>
      <w:kern w:val="0"/>
      <w:sz w:val="24"/>
      <w:szCs w:val="20"/>
    </w:rPr>
  </w:style>
  <w:style w:type="paragraph" w:customStyle="1" w:styleId="516">
    <w:name w:val="Item Step in Table"/>
    <w:qFormat/>
    <w:uiPriority w:val="0"/>
    <w:pPr>
      <w:tabs>
        <w:tab w:val="left" w:pos="397"/>
        <w:tab w:val="left" w:pos="840"/>
      </w:tabs>
      <w:spacing w:before="40" w:after="40"/>
      <w:ind w:left="840" w:hanging="420"/>
      <w:jc w:val="both"/>
    </w:pPr>
    <w:rPr>
      <w:rFonts w:ascii="Arial" w:hAnsi="Arial" w:eastAsia="宋体" w:cs="Arial"/>
      <w:sz w:val="18"/>
      <w:szCs w:val="18"/>
      <w:lang w:val="en-US" w:eastAsia="zh-CN" w:bidi="ar-SA"/>
    </w:rPr>
  </w:style>
  <w:style w:type="paragraph" w:customStyle="1" w:styleId="517">
    <w:name w:val="TOC 标题111"/>
    <w:basedOn w:val="2"/>
    <w:next w:val="1"/>
    <w:unhideWhenUsed/>
    <w:qFormat/>
    <w:uiPriority w:val="0"/>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51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51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520">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521">
    <w:name w:val="_Style 3"/>
    <w:basedOn w:val="1"/>
    <w:qFormat/>
    <w:uiPriority w:val="0"/>
    <w:pPr>
      <w:adjustRightInd/>
      <w:ind w:firstLine="420" w:firstLineChars="200"/>
    </w:pPr>
    <w:rPr>
      <w:rFonts w:eastAsia="仿宋_GB2312"/>
      <w:sz w:val="28"/>
    </w:rPr>
  </w:style>
  <w:style w:type="paragraph" w:customStyle="1" w:styleId="522">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23">
    <w:name w:val="Bulleting First Indent 1"/>
    <w:basedOn w:val="25"/>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524">
    <w:name w:val="左对齐表格文字"/>
    <w:basedOn w:val="1"/>
    <w:qFormat/>
    <w:uiPriority w:val="0"/>
    <w:pPr>
      <w:adjustRightInd/>
      <w:ind w:firstLine="200" w:firstLineChars="200"/>
      <w:jc w:val="right"/>
    </w:pPr>
  </w:style>
  <w:style w:type="paragraph" w:customStyle="1" w:styleId="525">
    <w:name w:val="Char Char11 Char Char Char Char Char Char Char Char Char"/>
    <w:basedOn w:val="1"/>
    <w:qFormat/>
    <w:uiPriority w:val="0"/>
    <w:pPr>
      <w:spacing w:line="360" w:lineRule="auto"/>
    </w:pPr>
    <w:rPr>
      <w:szCs w:val="20"/>
    </w:rPr>
  </w:style>
  <w:style w:type="paragraph" w:customStyle="1" w:styleId="526">
    <w:name w:val="正文1.25"/>
    <w:basedOn w:val="1"/>
    <w:qFormat/>
    <w:uiPriority w:val="0"/>
    <w:pPr>
      <w:adjustRightInd/>
      <w:spacing w:line="300" w:lineRule="auto"/>
      <w:ind w:firstLine="480" w:firstLineChars="200"/>
    </w:pPr>
    <w:rPr>
      <w:sz w:val="24"/>
      <w:szCs w:val="20"/>
    </w:rPr>
  </w:style>
  <w:style w:type="paragraph" w:customStyle="1" w:styleId="527">
    <w:name w:val="1正文"/>
    <w:basedOn w:val="1"/>
    <w:qFormat/>
    <w:uiPriority w:val="0"/>
    <w:pPr>
      <w:adjustRightInd/>
      <w:spacing w:line="360" w:lineRule="auto"/>
      <w:ind w:firstLine="200" w:firstLineChars="200"/>
    </w:pPr>
    <w:rPr>
      <w:rFonts w:ascii="仿宋_GB2312" w:hAnsi="Arial" w:eastAsia="仿宋"/>
      <w:sz w:val="28"/>
      <w:szCs w:val="28"/>
    </w:rPr>
  </w:style>
  <w:style w:type="paragraph" w:customStyle="1" w:styleId="528">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529">
    <w:name w:val="xl7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30">
    <w:name w:val="Char Char1 Char Char Char1"/>
    <w:basedOn w:val="1"/>
    <w:qFormat/>
    <w:uiPriority w:val="6"/>
    <w:rPr>
      <w:rFonts w:ascii="仿宋_GB2312" w:eastAsia="仿宋_GB2312"/>
      <w:b/>
      <w:sz w:val="32"/>
      <w:szCs w:val="20"/>
    </w:rPr>
  </w:style>
  <w:style w:type="paragraph" w:customStyle="1" w:styleId="531">
    <w:name w:val="列出段落2"/>
    <w:basedOn w:val="1"/>
    <w:qFormat/>
    <w:uiPriority w:val="0"/>
    <w:pPr>
      <w:adjustRightInd/>
      <w:ind w:firstLine="420" w:firstLineChars="200"/>
    </w:pPr>
    <w:rPr>
      <w:rFonts w:ascii="宋体" w:hAnsi="宋体"/>
      <w:sz w:val="24"/>
    </w:rPr>
  </w:style>
  <w:style w:type="paragraph" w:customStyle="1" w:styleId="532">
    <w:name w:val="默认段落字体 Para Char Char Char Char Char Char Char"/>
    <w:basedOn w:val="1"/>
    <w:qFormat/>
    <w:uiPriority w:val="0"/>
    <w:rPr>
      <w:rFonts w:eastAsia="仿宋_GB2312"/>
      <w:sz w:val="28"/>
      <w:szCs w:val="20"/>
    </w:rPr>
  </w:style>
  <w:style w:type="paragraph" w:customStyle="1" w:styleId="533">
    <w:name w:val="xl74"/>
    <w:basedOn w:val="1"/>
    <w:qFormat/>
    <w:uiPriority w:val="0"/>
    <w:pPr>
      <w:widowControl/>
      <w:adjustRightInd/>
      <w:spacing w:before="100" w:beforeAutospacing="1" w:after="100" w:afterAutospacing="1"/>
      <w:jc w:val="center"/>
    </w:pPr>
    <w:rPr>
      <w:rFonts w:ascii="微软雅黑" w:hAnsi="微软雅黑" w:eastAsia="微软雅黑" w:cs="宋体"/>
      <w:b/>
      <w:bCs/>
      <w:kern w:val="0"/>
      <w:sz w:val="20"/>
      <w:szCs w:val="20"/>
    </w:rPr>
  </w:style>
  <w:style w:type="paragraph" w:customStyle="1" w:styleId="534">
    <w:name w:val="样式 标题 4PIM 4H4h4bulletblbbH41H42H43H44H45H46H47H48...1"/>
    <w:basedOn w:val="7"/>
    <w:qFormat/>
    <w:uiPriority w:val="0"/>
    <w:pPr>
      <w:widowControl/>
      <w:jc w:val="left"/>
    </w:pPr>
    <w:rPr>
      <w:rFonts w:cs="宋体"/>
      <w:sz w:val="24"/>
      <w:szCs w:val="20"/>
    </w:rPr>
  </w:style>
  <w:style w:type="paragraph" w:customStyle="1" w:styleId="535">
    <w:name w:val="彩色列表 - 强调文字颜色 11"/>
    <w:basedOn w:val="1"/>
    <w:qFormat/>
    <w:uiPriority w:val="0"/>
    <w:pPr>
      <w:adjustRightInd/>
      <w:ind w:firstLine="420" w:firstLineChars="200"/>
    </w:pPr>
    <w:rPr>
      <w:rFonts w:ascii="Calibri" w:hAnsi="Calibri"/>
      <w:szCs w:val="22"/>
    </w:rPr>
  </w:style>
  <w:style w:type="paragraph" w:customStyle="1" w:styleId="536">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537">
    <w:name w:val="xl94"/>
    <w:basedOn w:val="1"/>
    <w:qFormat/>
    <w:uiPriority w:val="0"/>
    <w:pPr>
      <w:widowControl/>
      <w:adjustRightInd/>
      <w:spacing w:before="100" w:beforeAutospacing="1" w:after="100" w:afterAutospacing="1"/>
      <w:jc w:val="center"/>
    </w:pPr>
    <w:rPr>
      <w:rFonts w:ascii="仿宋" w:hAnsi="仿宋" w:eastAsia="仿宋" w:cs="宋体"/>
      <w:kern w:val="0"/>
      <w:sz w:val="20"/>
      <w:szCs w:val="20"/>
    </w:rPr>
  </w:style>
  <w:style w:type="paragraph" w:customStyle="1" w:styleId="538">
    <w:name w:val="正文6"/>
    <w:basedOn w:val="1"/>
    <w:qFormat/>
    <w:uiPriority w:val="0"/>
    <w:pPr>
      <w:tabs>
        <w:tab w:val="left" w:pos="0"/>
        <w:tab w:val="left" w:pos="703"/>
      </w:tabs>
      <w:adjustRightInd/>
      <w:spacing w:before="60" w:after="60" w:line="360" w:lineRule="auto"/>
      <w:ind w:left="600" w:leftChars="600"/>
    </w:pPr>
    <w:rPr>
      <w:sz w:val="28"/>
    </w:rPr>
  </w:style>
  <w:style w:type="paragraph" w:customStyle="1" w:styleId="539">
    <w:name w:val="Char Char Char1 Char1"/>
    <w:basedOn w:val="1"/>
    <w:qFormat/>
    <w:uiPriority w:val="6"/>
    <w:rPr>
      <w:szCs w:val="20"/>
    </w:rPr>
  </w:style>
  <w:style w:type="paragraph" w:customStyle="1" w:styleId="540">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541">
    <w:name w:val="样式 标题 2 + 宋体 左侧:  1.76 厘米 首行缩进:  0 厘米"/>
    <w:basedOn w:val="3"/>
    <w:qFormat/>
    <w:uiPriority w:val="0"/>
    <w:pPr>
      <w:tabs>
        <w:tab w:val="left" w:pos="0"/>
        <w:tab w:val="clear" w:pos="432"/>
      </w:tabs>
      <w:spacing w:before="260" w:after="260" w:line="415" w:lineRule="auto"/>
      <w:ind w:left="0" w:firstLine="200" w:firstLineChars="200"/>
      <w:jc w:val="both"/>
    </w:pPr>
    <w:rPr>
      <w:rFonts w:ascii="宋体" w:hAnsi="Cambria" w:eastAsia="宋体" w:cs="宋体"/>
      <w:szCs w:val="20"/>
      <w:lang w:val="en-US"/>
    </w:rPr>
  </w:style>
  <w:style w:type="paragraph" w:customStyle="1" w:styleId="542">
    <w:name w:val="List Paragraph*"/>
    <w:basedOn w:val="1"/>
    <w:qFormat/>
    <w:uiPriority w:val="7"/>
    <w:pPr>
      <w:adjustRightInd/>
      <w:spacing w:line="360" w:lineRule="auto"/>
      <w:ind w:firstLine="420"/>
    </w:pPr>
    <w:rPr>
      <w:rFonts w:ascii="Calibri" w:hAnsi="Calibri" w:cs="Calibri"/>
      <w:color w:val="000000"/>
      <w:kern w:val="1"/>
      <w:sz w:val="24"/>
      <w:szCs w:val="22"/>
    </w:rPr>
  </w:style>
  <w:style w:type="paragraph" w:customStyle="1" w:styleId="543">
    <w:name w:val="Char Char11 Char Char Char Char Char Char Char Char Char Char Char Char Char11"/>
    <w:basedOn w:val="1"/>
    <w:qFormat/>
    <w:uiPriority w:val="6"/>
    <w:pPr>
      <w:adjustRightInd/>
      <w:spacing w:line="360" w:lineRule="auto"/>
    </w:pPr>
    <w:rPr>
      <w:rFonts w:ascii="Arial" w:hAnsi="Arial" w:eastAsia="黑体" w:cs="Arial"/>
      <w:snapToGrid w:val="0"/>
      <w:kern w:val="0"/>
      <w:szCs w:val="21"/>
    </w:rPr>
  </w:style>
  <w:style w:type="paragraph" w:customStyle="1" w:styleId="544">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545">
    <w:name w:val="CM14"/>
    <w:basedOn w:val="235"/>
    <w:next w:val="235"/>
    <w:qFormat/>
    <w:uiPriority w:val="0"/>
    <w:pPr>
      <w:spacing w:after="68"/>
    </w:pPr>
    <w:rPr>
      <w:rFonts w:ascii="FHLHE E+ Futura Bk" w:eastAsia="FHLHE E+ Futura Bk" w:cs="Times New Roman"/>
      <w:color w:val="auto"/>
    </w:rPr>
  </w:style>
  <w:style w:type="paragraph" w:customStyle="1" w:styleId="546">
    <w:name w:val="xl8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color w:val="000000"/>
      <w:kern w:val="0"/>
      <w:sz w:val="20"/>
      <w:szCs w:val="20"/>
    </w:rPr>
  </w:style>
  <w:style w:type="paragraph" w:customStyle="1" w:styleId="547">
    <w:name w:val="无间隔*"/>
    <w:qFormat/>
    <w:uiPriority w:val="0"/>
    <w:pPr>
      <w:widowControl w:val="0"/>
      <w:jc w:val="both"/>
    </w:pPr>
    <w:rPr>
      <w:rFonts w:ascii="Times New Roman" w:hAnsi="Times New Roman" w:eastAsia="宋体" w:cs="Calibri"/>
      <w:color w:val="000000"/>
      <w:kern w:val="1"/>
      <w:sz w:val="21"/>
      <w:szCs w:val="22"/>
      <w:lang w:val="en-US" w:eastAsia="zh-CN" w:bidi="ar-SA"/>
    </w:rPr>
  </w:style>
  <w:style w:type="paragraph" w:customStyle="1" w:styleId="548">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549">
    <w:name w:val="正文文字 2"/>
    <w:basedOn w:val="235"/>
    <w:next w:val="235"/>
    <w:qFormat/>
    <w:uiPriority w:val="0"/>
    <w:rPr>
      <w:rFonts w:ascii="宋体" w:eastAsia="宋体" w:cs="Times New Roman"/>
      <w:color w:val="auto"/>
    </w:rPr>
  </w:style>
  <w:style w:type="paragraph" w:customStyle="1" w:styleId="550">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551">
    <w:name w:val="Char Char1 Char"/>
    <w:basedOn w:val="1"/>
    <w:qFormat/>
    <w:uiPriority w:val="0"/>
    <w:rPr>
      <w:rFonts w:ascii="仿宋_GB2312" w:eastAsia="仿宋_GB2312"/>
      <w:b/>
      <w:sz w:val="32"/>
      <w:szCs w:val="32"/>
    </w:rPr>
  </w:style>
  <w:style w:type="paragraph" w:customStyle="1" w:styleId="552">
    <w:name w:val="xl7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553">
    <w:name w:val="Char Char11 Char Char Char Char Char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554">
    <w:name w:val="Char Char111"/>
    <w:basedOn w:val="1"/>
    <w:qFormat/>
    <w:uiPriority w:val="0"/>
    <w:pPr>
      <w:spacing w:line="360" w:lineRule="auto"/>
    </w:pPr>
    <w:rPr>
      <w:szCs w:val="20"/>
    </w:rPr>
  </w:style>
  <w:style w:type="paragraph" w:customStyle="1" w:styleId="555">
    <w:name w:val="Char"/>
    <w:basedOn w:val="1"/>
    <w:qFormat/>
    <w:uiPriority w:val="0"/>
    <w:rPr>
      <w:rFonts w:ascii="仿宋_GB2312" w:eastAsia="仿宋_GB2312"/>
      <w:b/>
      <w:sz w:val="32"/>
      <w:szCs w:val="32"/>
    </w:rPr>
  </w:style>
  <w:style w:type="paragraph" w:customStyle="1" w:styleId="556">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55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58">
    <w:name w:val="Char Char Char1 Char"/>
    <w:basedOn w:val="1"/>
    <w:qFormat/>
    <w:uiPriority w:val="0"/>
    <w:rPr>
      <w:szCs w:val="20"/>
    </w:rPr>
  </w:style>
  <w:style w:type="paragraph" w:customStyle="1" w:styleId="559">
    <w:name w:val="正文标准"/>
    <w:basedOn w:val="1"/>
    <w:qFormat/>
    <w:uiPriority w:val="0"/>
    <w:pPr>
      <w:adjustRightInd/>
      <w:spacing w:line="360" w:lineRule="auto"/>
      <w:ind w:firstLine="200" w:firstLineChars="200"/>
    </w:pPr>
    <w:rPr>
      <w:rFonts w:ascii="宋体" w:hAnsi="Calibri"/>
      <w:sz w:val="24"/>
    </w:rPr>
  </w:style>
  <w:style w:type="paragraph" w:customStyle="1" w:styleId="560">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561">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62">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563">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564">
    <w:name w:val="font12"/>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565">
    <w:name w:val="Char Char1 Char2"/>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66">
    <w:name w:val="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67">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68">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569">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570">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571">
    <w:name w:val="标准有序列表（L1）"/>
    <w:basedOn w:val="4"/>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572">
    <w:name w:val="Char Char Char Char Char Char Char Char Char Char"/>
    <w:basedOn w:val="1"/>
    <w:qFormat/>
    <w:uiPriority w:val="0"/>
    <w:rPr>
      <w:rFonts w:ascii="仿宋_GB2312" w:eastAsia="仿宋_GB2312"/>
      <w:b/>
      <w:sz w:val="32"/>
      <w:szCs w:val="32"/>
    </w:rPr>
  </w:style>
  <w:style w:type="paragraph" w:customStyle="1" w:styleId="573">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574">
    <w:name w:val="_正文段落"/>
    <w:basedOn w:val="1"/>
    <w:qFormat/>
    <w:uiPriority w:val="0"/>
    <w:pPr>
      <w:adjustRightInd/>
      <w:ind w:firstLine="560"/>
    </w:pPr>
    <w:rPr>
      <w:rFonts w:ascii="仿宋_GB2312" w:hAnsi="仿宋" w:eastAsia="仿宋_GB2312"/>
      <w:kern w:val="0"/>
      <w:sz w:val="28"/>
      <w:szCs w:val="28"/>
    </w:rPr>
  </w:style>
  <w:style w:type="paragraph" w:customStyle="1" w:styleId="575">
    <w:name w:val="列出段落4"/>
    <w:basedOn w:val="1"/>
    <w:qFormat/>
    <w:uiPriority w:val="0"/>
    <w:pPr>
      <w:adjustRightInd/>
      <w:spacing w:line="360" w:lineRule="auto"/>
      <w:ind w:firstLine="420" w:firstLineChars="200"/>
    </w:pPr>
    <w:rPr>
      <w:rFonts w:ascii="Calibri" w:hAnsi="Calibri"/>
      <w:sz w:val="24"/>
      <w:szCs w:val="22"/>
    </w:rPr>
  </w:style>
  <w:style w:type="paragraph" w:customStyle="1" w:styleId="576">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577">
    <w:name w:val="正文（首行缩进）"/>
    <w:basedOn w:val="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578">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579">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580">
    <w:name w:val="方案正文无缩进"/>
    <w:qFormat/>
    <w:uiPriority w:val="0"/>
    <w:pPr>
      <w:spacing w:line="360" w:lineRule="auto"/>
    </w:pPr>
    <w:rPr>
      <w:rFonts w:ascii="Times New Roman" w:hAnsi="Times New Roman" w:eastAsia="宋体" w:cs="Times New Roman"/>
      <w:kern w:val="2"/>
      <w:sz w:val="24"/>
      <w:szCs w:val="24"/>
      <w:lang w:val="en-US" w:eastAsia="zh-CN" w:bidi="ar-SA"/>
    </w:rPr>
  </w:style>
  <w:style w:type="paragraph" w:customStyle="1" w:styleId="581">
    <w:name w:val="Char Char Char1 Char2"/>
    <w:basedOn w:val="1"/>
    <w:qFormat/>
    <w:uiPriority w:val="0"/>
    <w:rPr>
      <w:szCs w:val="20"/>
    </w:rPr>
  </w:style>
  <w:style w:type="paragraph" w:customStyle="1" w:styleId="582">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583">
    <w:name w:val="默认段落字体 Para Char"/>
    <w:basedOn w:val="1"/>
    <w:qFormat/>
    <w:uiPriority w:val="0"/>
    <w:rPr>
      <w:rFonts w:ascii="Tahoma" w:hAnsi="Tahoma"/>
      <w:sz w:val="24"/>
      <w:szCs w:val="20"/>
    </w:rPr>
  </w:style>
  <w:style w:type="paragraph" w:customStyle="1" w:styleId="584">
    <w:name w:val="标题五"/>
    <w:basedOn w:val="1"/>
    <w:qFormat/>
    <w:uiPriority w:val="0"/>
    <w:pPr>
      <w:adjustRightInd/>
      <w:spacing w:before="156" w:beforeLines="50" w:line="360" w:lineRule="auto"/>
    </w:pPr>
    <w:rPr>
      <w:b/>
      <w:sz w:val="24"/>
    </w:rPr>
  </w:style>
  <w:style w:type="paragraph" w:customStyle="1" w:styleId="585">
    <w:name w:val="Char Char1101"/>
    <w:basedOn w:val="1"/>
    <w:qFormat/>
    <w:uiPriority w:val="0"/>
    <w:pPr>
      <w:spacing w:line="360" w:lineRule="auto"/>
    </w:pPr>
    <w:rPr>
      <w:rFonts w:ascii="Tahoma" w:hAnsi="Tahoma"/>
      <w:sz w:val="24"/>
      <w:szCs w:val="20"/>
    </w:rPr>
  </w:style>
  <w:style w:type="paragraph" w:customStyle="1" w:styleId="586">
    <w:name w:val="Char Char Char Char Char Char Char Char1"/>
    <w:basedOn w:val="1"/>
    <w:qFormat/>
    <w:uiPriority w:val="0"/>
    <w:pPr>
      <w:tabs>
        <w:tab w:val="left" w:pos="360"/>
      </w:tabs>
    </w:pPr>
    <w:rPr>
      <w:sz w:val="24"/>
      <w:szCs w:val="20"/>
    </w:rPr>
  </w:style>
  <w:style w:type="paragraph" w:customStyle="1" w:styleId="587">
    <w:name w:val="Char Char Char 字元 字元"/>
    <w:basedOn w:val="1"/>
    <w:qFormat/>
    <w:uiPriority w:val="0"/>
    <w:pPr>
      <w:adjustRightInd/>
      <w:spacing w:line="360" w:lineRule="auto"/>
      <w:ind w:firstLine="200" w:firstLineChars="200"/>
    </w:pPr>
    <w:rPr>
      <w:szCs w:val="20"/>
    </w:rPr>
  </w:style>
  <w:style w:type="paragraph" w:customStyle="1" w:styleId="588">
    <w:name w:val="xl70"/>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589">
    <w:name w:val="Char Char Char Char Char Char Char"/>
    <w:basedOn w:val="1"/>
    <w:qFormat/>
    <w:uiPriority w:val="0"/>
    <w:rPr>
      <w:rFonts w:ascii="仿宋_GB2312" w:eastAsia="仿宋_GB2312"/>
      <w:b/>
      <w:sz w:val="32"/>
      <w:szCs w:val="32"/>
    </w:rPr>
  </w:style>
  <w:style w:type="paragraph" w:customStyle="1" w:styleId="590">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591">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592">
    <w:name w:val="样式 标题 22h2L1 Heading 2H2sect 1.2H21sect 1.21H22sect 1.2..."/>
    <w:basedOn w:val="3"/>
    <w:next w:val="1"/>
    <w:qFormat/>
    <w:uiPriority w:val="0"/>
    <w:p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593">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594">
    <w:name w:val="批注框文本 Char Char"/>
    <w:basedOn w:val="1"/>
    <w:qFormat/>
    <w:uiPriority w:val="0"/>
    <w:pPr>
      <w:adjustRightInd/>
    </w:pPr>
    <w:rPr>
      <w:sz w:val="18"/>
      <w:szCs w:val="20"/>
    </w:rPr>
  </w:style>
  <w:style w:type="paragraph" w:customStyle="1" w:styleId="595">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596">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597">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598">
    <w:name w:val="gjt_2"/>
    <w:next w:val="1"/>
    <w:qFormat/>
    <w:uiPriority w:val="0"/>
    <w:pPr>
      <w:keepNext/>
      <w:keepLines/>
      <w:widowControl w:val="0"/>
      <w:spacing w:before="260" w:after="260"/>
      <w:jc w:val="both"/>
      <w:outlineLvl w:val="6"/>
    </w:pPr>
    <w:rPr>
      <w:rFonts w:ascii="Arial" w:hAnsi="Arial" w:eastAsia="黑体" w:cs="Arial"/>
      <w:b/>
      <w:bCs/>
      <w:color w:val="000000"/>
      <w:kern w:val="2"/>
      <w:sz w:val="32"/>
      <w:szCs w:val="32"/>
      <w:u w:color="000000"/>
      <w:lang w:val="en-US" w:eastAsia="zh-CN" w:bidi="ar-SA"/>
    </w:rPr>
  </w:style>
  <w:style w:type="paragraph" w:customStyle="1" w:styleId="599">
    <w:name w:val="索引 11"/>
    <w:basedOn w:val="1"/>
    <w:next w:val="1"/>
    <w:qFormat/>
    <w:uiPriority w:val="99"/>
    <w:pPr>
      <w:adjustRightInd/>
      <w:spacing w:line="360" w:lineRule="auto"/>
    </w:pPr>
    <w:rPr>
      <w:rFonts w:ascii="仿宋_GB2312" w:eastAsia="仿宋_GB2312"/>
      <w:sz w:val="24"/>
      <w:szCs w:val="20"/>
    </w:rPr>
  </w:style>
  <w:style w:type="paragraph" w:customStyle="1" w:styleId="600">
    <w:name w:val="xl6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0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602">
    <w:name w:val="正文文字缩进项目"/>
    <w:basedOn w:val="5"/>
    <w:qFormat/>
    <w:uiPriority w:val="0"/>
    <w:pPr>
      <w:tabs>
        <w:tab w:val="left" w:pos="840"/>
      </w:tabs>
      <w:adjustRightInd/>
      <w:spacing w:after="120" w:line="240" w:lineRule="auto"/>
      <w:ind w:hanging="420" w:firstLineChars="0"/>
    </w:pPr>
    <w:rPr>
      <w:rFonts w:ascii="Tahoma" w:hAnsi="Tahoma"/>
      <w:sz w:val="22"/>
      <w:szCs w:val="20"/>
    </w:rPr>
  </w:style>
  <w:style w:type="paragraph" w:customStyle="1" w:styleId="603">
    <w:name w:val="文档正文"/>
    <w:basedOn w:val="1"/>
    <w:qFormat/>
    <w:uiPriority w:val="0"/>
    <w:pPr>
      <w:spacing w:line="480" w:lineRule="atLeast"/>
      <w:ind w:firstLine="567"/>
      <w:textAlignment w:val="baseline"/>
    </w:pPr>
    <w:rPr>
      <w:kern w:val="0"/>
      <w:sz w:val="24"/>
      <w:szCs w:val="20"/>
    </w:rPr>
  </w:style>
  <w:style w:type="paragraph" w:customStyle="1" w:styleId="604">
    <w:name w:val="正文文字表格居中"/>
    <w:basedOn w:val="1"/>
    <w:next w:val="56"/>
    <w:qFormat/>
    <w:uiPriority w:val="0"/>
    <w:pPr>
      <w:snapToGrid w:val="0"/>
      <w:spacing w:line="360" w:lineRule="auto"/>
    </w:pPr>
    <w:rPr>
      <w:rFonts w:ascii="宋体"/>
      <w:b/>
      <w:sz w:val="24"/>
      <w:szCs w:val="20"/>
    </w:rPr>
  </w:style>
  <w:style w:type="paragraph" w:customStyle="1" w:styleId="605">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606">
    <w:name w:val="小节"/>
    <w:basedOn w:val="6"/>
    <w:qFormat/>
    <w:uiPriority w:val="0"/>
    <w:pPr>
      <w:adjustRightInd/>
      <w:spacing w:before="200" w:after="200" w:line="560" w:lineRule="exact"/>
      <w:jc w:val="left"/>
    </w:pPr>
    <w:rPr>
      <w:rFonts w:ascii="宋体" w:hAnsi="宋体"/>
      <w:bCs w:val="0"/>
      <w:color w:val="000000"/>
      <w:spacing w:val="10"/>
      <w:kern w:val="24"/>
      <w:sz w:val="28"/>
    </w:rPr>
  </w:style>
  <w:style w:type="paragraph" w:customStyle="1" w:styleId="607">
    <w:name w:val="Plain Text1"/>
    <w:basedOn w:val="1"/>
    <w:qFormat/>
    <w:uiPriority w:val="7"/>
    <w:pPr>
      <w:adjustRightInd/>
    </w:pPr>
    <w:rPr>
      <w:rFonts w:ascii="宋体" w:hAnsi="Courier New"/>
    </w:rPr>
  </w:style>
  <w:style w:type="paragraph" w:customStyle="1" w:styleId="608">
    <w:name w:val="Char3"/>
    <w:basedOn w:val="1"/>
    <w:qFormat/>
    <w:uiPriority w:val="0"/>
    <w:pPr>
      <w:adjustRightInd/>
    </w:pPr>
    <w:rPr>
      <w:rFonts w:ascii="仿宋_GB2312" w:eastAsia="仿宋_GB2312"/>
      <w:b/>
      <w:sz w:val="32"/>
      <w:szCs w:val="32"/>
    </w:rPr>
  </w:style>
  <w:style w:type="paragraph" w:customStyle="1" w:styleId="609">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10">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611">
    <w:name w:val="标题2"/>
    <w:basedOn w:val="3"/>
    <w:next w:val="1"/>
    <w:qFormat/>
    <w:uiPriority w:val="0"/>
    <w:pPr>
      <w:tabs>
        <w:tab w:val="left" w:pos="578"/>
        <w:tab w:val="left" w:pos="900"/>
        <w:tab w:val="left" w:pos="1440"/>
      </w:tabs>
      <w:ind w:left="1440" w:hanging="360"/>
    </w:pPr>
    <w:rPr>
      <w:rFonts w:ascii="仿宋" w:eastAsia="仿宋" w:cs="宋体"/>
      <w:bCs w:val="0"/>
      <w:szCs w:val="28"/>
    </w:rPr>
  </w:style>
  <w:style w:type="paragraph" w:customStyle="1" w:styleId="612">
    <w:name w:val="List Paragraph1"/>
    <w:basedOn w:val="1"/>
    <w:qFormat/>
    <w:uiPriority w:val="0"/>
    <w:pPr>
      <w:spacing w:line="360" w:lineRule="auto"/>
      <w:ind w:firstLine="200" w:firstLineChars="200"/>
    </w:pPr>
    <w:rPr>
      <w:rFonts w:eastAsia="楷体_GB2312" w:cs="Lucida Sans"/>
      <w:sz w:val="24"/>
    </w:rPr>
  </w:style>
  <w:style w:type="paragraph" w:customStyle="1" w:styleId="613">
    <w:name w:val="样式 标题 3标题 3 Char第二层条h33Bold Headbh章标题1小标题level_3PIM 3..."/>
    <w:basedOn w:val="6"/>
    <w:qFormat/>
    <w:uiPriority w:val="0"/>
    <w:pPr>
      <w:snapToGrid w:val="0"/>
      <w:spacing w:before="0" w:after="0" w:line="360" w:lineRule="auto"/>
    </w:pPr>
    <w:rPr>
      <w:rFonts w:ascii="黑体" w:hAnsi="宋体" w:eastAsia="黑体" w:cs="宋体"/>
      <w:b w:val="0"/>
      <w:bCs w:val="0"/>
      <w:color w:val="000000"/>
      <w:kern w:val="0"/>
      <w:sz w:val="28"/>
      <w:szCs w:val="20"/>
    </w:rPr>
  </w:style>
  <w:style w:type="paragraph" w:customStyle="1" w:styleId="614">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15">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616">
    <w:name w:val="Char3 Char Char Char"/>
    <w:basedOn w:val="1"/>
    <w:qFormat/>
    <w:uiPriority w:val="0"/>
    <w:pPr>
      <w:widowControl/>
      <w:adjustRightInd/>
      <w:spacing w:after="160" w:line="240" w:lineRule="exact"/>
      <w:jc w:val="left"/>
    </w:pPr>
    <w:rPr>
      <w:szCs w:val="20"/>
    </w:rPr>
  </w:style>
  <w:style w:type="paragraph" w:customStyle="1" w:styleId="617">
    <w:name w:val="表格标题2"/>
    <w:basedOn w:val="618"/>
    <w:qFormat/>
    <w:uiPriority w:val="0"/>
    <w:rPr>
      <w:b/>
    </w:rPr>
  </w:style>
  <w:style w:type="paragraph" w:customStyle="1" w:styleId="618">
    <w:name w:val="表格内文"/>
    <w:basedOn w:val="1"/>
    <w:qFormat/>
    <w:uiPriority w:val="0"/>
    <w:pPr>
      <w:adjustRightInd/>
      <w:spacing w:line="360" w:lineRule="auto"/>
    </w:pPr>
    <w:rPr>
      <w:rFonts w:ascii="宋体" w:hAnsi="宋体" w:cs="宋体"/>
      <w:color w:val="000000"/>
      <w:szCs w:val="20"/>
    </w:rPr>
  </w:style>
  <w:style w:type="paragraph" w:customStyle="1" w:styleId="619">
    <w:name w:val="Char Char Char Char Char Char Char Char Char Char2"/>
    <w:basedOn w:val="1"/>
    <w:qFormat/>
    <w:uiPriority w:val="0"/>
    <w:rPr>
      <w:rFonts w:ascii="仿宋_GB2312" w:eastAsia="仿宋_GB2312"/>
      <w:b/>
      <w:sz w:val="32"/>
      <w:szCs w:val="32"/>
    </w:rPr>
  </w:style>
  <w:style w:type="paragraph" w:customStyle="1" w:styleId="620">
    <w:name w:val="正文，首行缩进:  2 字符"/>
    <w:qFormat/>
    <w:uiPriority w:val="0"/>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621">
    <w:name w:val="Char3 Char Char1"/>
    <w:basedOn w:val="1"/>
    <w:qFormat/>
    <w:uiPriority w:val="6"/>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622">
    <w:name w:val="Char Char11 Char Char Char Char Char Char Char Char Char11"/>
    <w:basedOn w:val="1"/>
    <w:qFormat/>
    <w:uiPriority w:val="0"/>
    <w:pPr>
      <w:spacing w:line="360" w:lineRule="auto"/>
    </w:pPr>
    <w:rPr>
      <w:szCs w:val="20"/>
    </w:rPr>
  </w:style>
  <w:style w:type="paragraph" w:customStyle="1" w:styleId="623">
    <w:name w:val="正文 大标"/>
    <w:basedOn w:val="1"/>
    <w:qFormat/>
    <w:uiPriority w:val="0"/>
    <w:pPr>
      <w:tabs>
        <w:tab w:val="left" w:pos="0"/>
      </w:tabs>
      <w:adjustRightInd/>
      <w:spacing w:line="300" w:lineRule="auto"/>
      <w:ind w:left="1021"/>
    </w:pPr>
    <w:rPr>
      <w:rFonts w:ascii="仿宋" w:hAnsi="Calibri" w:eastAsia="仿宋"/>
      <w:sz w:val="24"/>
      <w:szCs w:val="20"/>
    </w:rPr>
  </w:style>
  <w:style w:type="paragraph" w:customStyle="1" w:styleId="624">
    <w:name w:val="样式  + 首行缩进:  2 字符"/>
    <w:basedOn w:val="1"/>
    <w:qFormat/>
    <w:uiPriority w:val="0"/>
    <w:pPr>
      <w:adjustRightInd/>
      <w:spacing w:before="60" w:after="60" w:line="360" w:lineRule="auto"/>
      <w:ind w:firstLine="200" w:firstLineChars="200"/>
    </w:pPr>
    <w:rPr>
      <w:sz w:val="28"/>
      <w:szCs w:val="20"/>
    </w:rPr>
  </w:style>
  <w:style w:type="paragraph" w:customStyle="1" w:styleId="625">
    <w:name w:val="MM Topic 1"/>
    <w:basedOn w:val="2"/>
    <w:qFormat/>
    <w:uiPriority w:val="0"/>
    <w:pPr>
      <w:tabs>
        <w:tab w:val="left" w:pos="840"/>
      </w:tabs>
      <w:adjustRightInd/>
      <w:ind w:left="840" w:hanging="420"/>
    </w:pPr>
  </w:style>
  <w:style w:type="paragraph" w:customStyle="1" w:styleId="626">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627">
    <w:name w:val="文本正文 Char"/>
    <w:basedOn w:val="1"/>
    <w:qFormat/>
    <w:uiPriority w:val="0"/>
    <w:pPr>
      <w:spacing w:line="360" w:lineRule="auto"/>
      <w:ind w:firstLine="200" w:firstLineChars="200"/>
    </w:pPr>
    <w:rPr>
      <w:kern w:val="0"/>
      <w:sz w:val="24"/>
      <w:szCs w:val="20"/>
    </w:rPr>
  </w:style>
  <w:style w:type="paragraph" w:customStyle="1" w:styleId="628">
    <w:name w:val="表格"/>
    <w:basedOn w:val="1"/>
    <w:qFormat/>
    <w:uiPriority w:val="0"/>
    <w:pPr>
      <w:snapToGrid w:val="0"/>
      <w:ind w:firstLine="42" w:firstLineChars="21"/>
    </w:pPr>
    <w:rPr>
      <w:rFonts w:ascii="宋体" w:hAnsi="宋体"/>
      <w:kern w:val="0"/>
      <w:sz w:val="20"/>
      <w:szCs w:val="20"/>
    </w:rPr>
  </w:style>
  <w:style w:type="paragraph" w:customStyle="1" w:styleId="629">
    <w:name w:val="标书标题4"/>
    <w:basedOn w:val="7"/>
    <w:qFormat/>
    <w:uiPriority w:val="0"/>
    <w:pPr>
      <w:keepLines w:val="0"/>
      <w:snapToGrid w:val="0"/>
      <w:spacing w:before="0" w:after="0" w:line="300" w:lineRule="auto"/>
    </w:pPr>
    <w:rPr>
      <w:rFonts w:ascii="Arial Narrow" w:hAnsi="Arial Narrow" w:eastAsia="仿宋_GB2312"/>
      <w:bCs w:val="0"/>
      <w:color w:val="000000"/>
      <w:kern w:val="0"/>
      <w:szCs w:val="32"/>
      <w:lang w:val="en-US"/>
    </w:rPr>
  </w:style>
  <w:style w:type="paragraph" w:customStyle="1" w:styleId="630">
    <w:name w:val="插图题注"/>
    <w:next w:val="1"/>
    <w:qFormat/>
    <w:uiPriority w:val="0"/>
    <w:pPr>
      <w:tabs>
        <w:tab w:val="left" w:pos="3780"/>
      </w:tabs>
      <w:spacing w:after="312" w:afterLines="100"/>
      <w:ind w:left="1089" w:hanging="369"/>
      <w:jc w:val="center"/>
    </w:pPr>
    <w:rPr>
      <w:rFonts w:ascii="Arial" w:hAnsi="Arial" w:eastAsia="宋体" w:cs="Times New Roman"/>
      <w:sz w:val="18"/>
      <w:szCs w:val="18"/>
      <w:lang w:val="en-US" w:eastAsia="zh-CN" w:bidi="ar-SA"/>
    </w:rPr>
  </w:style>
  <w:style w:type="paragraph" w:customStyle="1" w:styleId="631">
    <w:name w:val="xl9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632">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633">
    <w:name w:val="EB_表格"/>
    <w:basedOn w:val="1"/>
    <w:qFormat/>
    <w:uiPriority w:val="0"/>
    <w:pPr>
      <w:adjustRightInd/>
      <w:spacing w:line="300" w:lineRule="auto"/>
      <w:jc w:val="center"/>
    </w:pPr>
  </w:style>
  <w:style w:type="paragraph" w:customStyle="1" w:styleId="634">
    <w:name w:val="_Style 6"/>
    <w:basedOn w:val="1"/>
    <w:qFormat/>
    <w:uiPriority w:val="34"/>
    <w:pPr>
      <w:adjustRightInd/>
      <w:ind w:firstLine="420" w:firstLineChars="200"/>
    </w:pPr>
    <w:rPr>
      <w:rFonts w:eastAsia="仿宋_GB2312"/>
      <w:sz w:val="28"/>
    </w:rPr>
  </w:style>
  <w:style w:type="paragraph" w:customStyle="1" w:styleId="635">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636">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637">
    <w:name w:val="!大节"/>
    <w:basedOn w:val="3"/>
    <w:qFormat/>
    <w:uiPriority w:val="0"/>
    <w:pPr>
      <w:spacing w:before="260" w:after="260" w:line="415" w:lineRule="auto"/>
      <w:ind w:left="420" w:hanging="420"/>
    </w:pPr>
    <w:rPr>
      <w:rFonts w:ascii="Arial" w:hAnsi="Arial" w:eastAsia="微软雅黑"/>
      <w:lang w:val="en-US"/>
    </w:rPr>
  </w:style>
  <w:style w:type="paragraph" w:customStyle="1" w:styleId="638">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639">
    <w:name w:val="正文表标题"/>
    <w:next w:val="640"/>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6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41">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642">
    <w:name w:val="trademark"/>
    <w:qFormat/>
    <w:uiPriority w:val="0"/>
    <w:pPr>
      <w:spacing w:after="60"/>
    </w:pPr>
    <w:rPr>
      <w:rFonts w:ascii="Futura Bk" w:hAnsi="Futura Bk" w:eastAsia="宋体" w:cs="Times New Roman"/>
      <w:sz w:val="15"/>
      <w:lang w:val="en-US" w:eastAsia="en-US" w:bidi="ar-SA"/>
    </w:rPr>
  </w:style>
  <w:style w:type="paragraph" w:customStyle="1" w:styleId="643">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644">
    <w:name w:val="Char Char1 Char Char Char Char Char Char1"/>
    <w:basedOn w:val="1"/>
    <w:qFormat/>
    <w:uiPriority w:val="0"/>
    <w:rPr>
      <w:rFonts w:ascii="仿宋_GB2312" w:eastAsia="仿宋_GB2312"/>
      <w:b/>
      <w:sz w:val="32"/>
      <w:szCs w:val="20"/>
    </w:rPr>
  </w:style>
  <w:style w:type="paragraph" w:customStyle="1" w:styleId="645">
    <w:name w:val="大汉方案正文"/>
    <w:basedOn w:val="1"/>
    <w:qFormat/>
    <w:uiPriority w:val="0"/>
    <w:pPr>
      <w:adjustRightInd/>
      <w:spacing w:line="360" w:lineRule="auto"/>
      <w:ind w:firstLine="200" w:firstLineChars="200"/>
    </w:pPr>
    <w:rPr>
      <w:rFonts w:ascii="Arial" w:hAnsi="Arial"/>
      <w:sz w:val="24"/>
      <w:szCs w:val="20"/>
    </w:rPr>
  </w:style>
  <w:style w:type="paragraph" w:customStyle="1" w:styleId="646">
    <w:name w:val="Char1 Char Char Char1"/>
    <w:basedOn w:val="1"/>
    <w:qFormat/>
    <w:uiPriority w:val="0"/>
    <w:pPr>
      <w:adjustRightInd/>
      <w:ind w:firstLine="200" w:firstLineChars="200"/>
    </w:pPr>
    <w:rPr>
      <w:rFonts w:ascii="Tahoma" w:hAnsi="Tahoma"/>
      <w:sz w:val="24"/>
      <w:szCs w:val="20"/>
    </w:rPr>
  </w:style>
  <w:style w:type="paragraph" w:customStyle="1" w:styleId="647">
    <w:name w:val="a1"/>
    <w:basedOn w:val="1"/>
    <w:qFormat/>
    <w:uiPriority w:val="0"/>
    <w:pPr>
      <w:widowControl/>
      <w:spacing w:line="300" w:lineRule="atLeast"/>
      <w:jc w:val="left"/>
    </w:pPr>
    <w:rPr>
      <w:rFonts w:ascii="宋体" w:hAnsi="宋体"/>
      <w:kern w:val="0"/>
      <w:sz w:val="18"/>
      <w:szCs w:val="20"/>
    </w:rPr>
  </w:style>
  <w:style w:type="paragraph" w:customStyle="1" w:styleId="648">
    <w:name w:val="样式7"/>
    <w:basedOn w:val="649"/>
    <w:next w:val="1"/>
    <w:qFormat/>
    <w:uiPriority w:val="0"/>
    <w:pPr>
      <w:spacing w:after="156" w:afterLines="50"/>
      <w:jc w:val="left"/>
      <w:outlineLvl w:val="3"/>
    </w:pPr>
    <w:rPr>
      <w:sz w:val="24"/>
      <w:szCs w:val="24"/>
    </w:rPr>
  </w:style>
  <w:style w:type="paragraph" w:customStyle="1" w:styleId="649">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650">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651">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652">
    <w:name w:val="样式 样式2 + 左侧:  1 字符 右侧:  1 字符"/>
    <w:basedOn w:val="460"/>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653">
    <w:name w:val="Char2 Char Char2"/>
    <w:basedOn w:val="1"/>
    <w:qFormat/>
    <w:uiPriority w:val="0"/>
    <w:pPr>
      <w:adjustRightInd/>
    </w:pPr>
    <w:rPr>
      <w:rFonts w:ascii="Tahoma" w:hAnsi="Tahoma"/>
      <w:sz w:val="24"/>
      <w:szCs w:val="20"/>
    </w:rPr>
  </w:style>
  <w:style w:type="paragraph" w:customStyle="1" w:styleId="654">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655">
    <w:name w:val="三级条标题"/>
    <w:basedOn w:val="656"/>
    <w:next w:val="640"/>
    <w:qFormat/>
    <w:uiPriority w:val="0"/>
    <w:pPr>
      <w:tabs>
        <w:tab w:val="left" w:pos="1260"/>
        <w:tab w:val="left" w:pos="1680"/>
        <w:tab w:val="left" w:pos="2100"/>
        <w:tab w:val="left" w:pos="2520"/>
      </w:tabs>
      <w:ind w:left="2520"/>
      <w:outlineLvl w:val="4"/>
    </w:pPr>
  </w:style>
  <w:style w:type="paragraph" w:customStyle="1" w:styleId="656">
    <w:name w:val="二级条标题"/>
    <w:basedOn w:val="657"/>
    <w:next w:val="640"/>
    <w:qFormat/>
    <w:uiPriority w:val="0"/>
    <w:pPr>
      <w:tabs>
        <w:tab w:val="left" w:pos="1260"/>
        <w:tab w:val="left" w:pos="1680"/>
        <w:tab w:val="left" w:pos="2100"/>
      </w:tabs>
      <w:ind w:left="0"/>
      <w:outlineLvl w:val="3"/>
    </w:pPr>
  </w:style>
  <w:style w:type="paragraph" w:customStyle="1" w:styleId="657">
    <w:name w:val="一级条标题"/>
    <w:basedOn w:val="658"/>
    <w:next w:val="640"/>
    <w:qFormat/>
    <w:uiPriority w:val="0"/>
    <w:pPr>
      <w:tabs>
        <w:tab w:val="left" w:pos="1260"/>
        <w:tab w:val="left" w:pos="1680"/>
      </w:tabs>
      <w:spacing w:before="0" w:beforeLines="0" w:after="0" w:afterLines="0"/>
      <w:ind w:left="1680"/>
      <w:outlineLvl w:val="2"/>
    </w:pPr>
  </w:style>
  <w:style w:type="paragraph" w:customStyle="1" w:styleId="658">
    <w:name w:val="章标题"/>
    <w:next w:val="640"/>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659">
    <w:name w:val="数字标题2"/>
    <w:basedOn w:val="3"/>
    <w:next w:val="1"/>
    <w:qFormat/>
    <w:uiPriority w:val="0"/>
    <w:pPr>
      <w:tabs>
        <w:tab w:val="left" w:pos="480"/>
      </w:tabs>
      <w:ind w:left="480" w:hanging="480"/>
    </w:pPr>
    <w:rPr>
      <w:rFonts w:ascii="Times New Roman" w:eastAsia="宋体"/>
      <w:i/>
      <w:sz w:val="36"/>
      <w:szCs w:val="36"/>
      <w:lang w:val="en-US"/>
    </w:rPr>
  </w:style>
  <w:style w:type="paragraph" w:customStyle="1" w:styleId="66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1">
    <w:name w:val="样式 标题 1Level 1 HeadPIM 1Section Headh1l11Heading 0Datash..."/>
    <w:basedOn w:val="2"/>
    <w:qFormat/>
    <w:uiPriority w:val="0"/>
    <w:pPr>
      <w:keepNext w:val="0"/>
      <w:keepLines w:val="0"/>
      <w:widowControl/>
      <w:overflowPunct w:val="0"/>
      <w:autoSpaceDE w:val="0"/>
      <w:autoSpaceDN w:val="0"/>
      <w:spacing w:before="0" w:after="100" w:line="360" w:lineRule="auto"/>
      <w:ind w:left="0" w:firstLine="0"/>
      <w:jc w:val="left"/>
      <w:textAlignment w:val="baseline"/>
    </w:pPr>
    <w:rPr>
      <w:rFonts w:ascii="宋体" w:hAnsi="宋体"/>
      <w:kern w:val="2"/>
      <w:sz w:val="24"/>
      <w:szCs w:val="20"/>
    </w:rPr>
  </w:style>
  <w:style w:type="paragraph" w:customStyle="1" w:styleId="662">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663">
    <w:name w:val="样式 标题 1章节第一层h1H"/>
    <w:basedOn w:val="2"/>
    <w:qFormat/>
    <w:uiPriority w:val="0"/>
    <w:pPr>
      <w:keepNext w:val="0"/>
      <w:keepLines w:val="0"/>
      <w:autoSpaceDE w:val="0"/>
      <w:autoSpaceDN w:val="0"/>
      <w:spacing w:before="0" w:after="0" w:line="240" w:lineRule="auto"/>
      <w:ind w:left="0" w:firstLine="0"/>
      <w:jc w:val="left"/>
      <w:outlineLvl w:val="9"/>
    </w:pPr>
    <w:rPr>
      <w:kern w:val="0"/>
      <w:sz w:val="52"/>
      <w:szCs w:val="52"/>
      <w:lang w:val="zh-CN"/>
    </w:rPr>
  </w:style>
  <w:style w:type="paragraph" w:customStyle="1" w:styleId="664">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665">
    <w:name w:val="正文 项目2"/>
    <w:basedOn w:val="666"/>
    <w:qFormat/>
    <w:uiPriority w:val="0"/>
    <w:pPr>
      <w:tabs>
        <w:tab w:val="left" w:pos="840"/>
      </w:tabs>
      <w:spacing w:after="0"/>
      <w:ind w:left="900"/>
    </w:pPr>
  </w:style>
  <w:style w:type="paragraph" w:customStyle="1" w:styleId="666">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667">
    <w:name w:val="Body Text 2*"/>
    <w:basedOn w:val="1"/>
    <w:qFormat/>
    <w:uiPriority w:val="6"/>
    <w:pPr>
      <w:widowControl/>
      <w:adjustRightInd/>
      <w:ind w:left="720" w:hanging="720"/>
    </w:pPr>
    <w:rPr>
      <w:color w:val="000000"/>
      <w:kern w:val="0"/>
      <w:sz w:val="24"/>
      <w:szCs w:val="20"/>
      <w:lang w:val="en-GB"/>
    </w:rPr>
  </w:style>
  <w:style w:type="paragraph" w:customStyle="1" w:styleId="668">
    <w:name w:val="表1"/>
    <w:basedOn w:val="1"/>
    <w:qFormat/>
    <w:uiPriority w:val="0"/>
    <w:pPr>
      <w:tabs>
        <w:tab w:val="left" w:pos="703"/>
      </w:tabs>
      <w:adjustRightInd/>
      <w:spacing w:line="360" w:lineRule="auto"/>
      <w:ind w:left="703"/>
      <w:jc w:val="center"/>
    </w:pPr>
  </w:style>
  <w:style w:type="paragraph" w:customStyle="1" w:styleId="669">
    <w:name w:val="_Style 27"/>
    <w:qFormat/>
    <w:uiPriority w:val="1"/>
    <w:pPr>
      <w:widowControl w:val="0"/>
      <w:tabs>
        <w:tab w:val="left" w:pos="480"/>
      </w:tabs>
      <w:autoSpaceDE w:val="0"/>
      <w:autoSpaceDN w:val="0"/>
      <w:adjustRightInd w:val="0"/>
      <w:snapToGrid w:val="0"/>
    </w:pPr>
    <w:rPr>
      <w:rFonts w:ascii="Calibri" w:hAnsi="Calibri" w:eastAsia="宋体" w:cs="Times New Roman"/>
      <w:szCs w:val="24"/>
      <w:lang w:val="en-US" w:eastAsia="zh-CN" w:bidi="ar-SA"/>
    </w:rPr>
  </w:style>
  <w:style w:type="paragraph" w:customStyle="1" w:styleId="670">
    <w:name w:val="样式 样式 标题 4 + 非加粗 + (中文) 黑体 段前: 0 磅 段后: 0 磅 行距: 固定值 22 磅"/>
    <w:basedOn w:val="1"/>
    <w:qFormat/>
    <w:uiPriority w:val="0"/>
    <w:pPr>
      <w:keepNext/>
      <w:keepLines/>
      <w:adjustRightInd/>
      <w:spacing w:beforeLines="50" w:afterLines="50" w:line="500" w:lineRule="exact"/>
      <w:outlineLvl w:val="3"/>
    </w:pPr>
    <w:rPr>
      <w:rFonts w:ascii="Arial" w:hAnsi="Arial"/>
      <w:b/>
      <w:bCs/>
      <w:sz w:val="24"/>
    </w:rPr>
  </w:style>
  <w:style w:type="paragraph" w:customStyle="1" w:styleId="671">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672">
    <w:name w:val="2级标题"/>
    <w:basedOn w:val="673"/>
    <w:qFormat/>
    <w:uiPriority w:val="0"/>
    <w:pPr>
      <w:jc w:val="left"/>
      <w:outlineLvl w:val="1"/>
    </w:pPr>
    <w:rPr>
      <w:rFonts w:ascii="Times New Roman" w:hAnsi="Times New Roman" w:eastAsia="仿宋"/>
      <w:sz w:val="30"/>
    </w:rPr>
  </w:style>
  <w:style w:type="paragraph" w:customStyle="1" w:styleId="673">
    <w:name w:val="1级标题"/>
    <w:basedOn w:val="1"/>
    <w:qFormat/>
    <w:uiPriority w:val="0"/>
    <w:pPr>
      <w:adjustRightInd/>
      <w:spacing w:before="31" w:beforeLines="10" w:after="31" w:afterLines="10" w:line="360" w:lineRule="auto"/>
      <w:jc w:val="center"/>
      <w:outlineLvl w:val="0"/>
    </w:pPr>
    <w:rPr>
      <w:rFonts w:ascii="Calibri" w:hAnsi="Calibri"/>
      <w:b/>
      <w:sz w:val="44"/>
      <w:szCs w:val="22"/>
    </w:rPr>
  </w:style>
  <w:style w:type="paragraph" w:customStyle="1" w:styleId="674">
    <w:name w:val="正文 New New New New"/>
    <w:qFormat/>
    <w:uiPriority w:val="0"/>
    <w:pPr>
      <w:widowControl w:val="0"/>
      <w:jc w:val="both"/>
    </w:pPr>
    <w:rPr>
      <w:rFonts w:ascii="Times New Roman" w:hAnsi="Times New Roman" w:eastAsia="宋体" w:cs="Times New Roman"/>
      <w:color w:val="000000"/>
      <w:szCs w:val="24"/>
      <w:lang w:val="en-US" w:eastAsia="zh-CN" w:bidi="ar-SA"/>
    </w:rPr>
  </w:style>
  <w:style w:type="paragraph" w:customStyle="1" w:styleId="675">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676">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677">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678">
    <w:name w:val="bullet"/>
    <w:basedOn w:val="1"/>
    <w:qFormat/>
    <w:uiPriority w:val="0"/>
    <w:pPr>
      <w:tabs>
        <w:tab w:val="left" w:pos="840"/>
      </w:tabs>
      <w:adjustRightInd/>
      <w:ind w:left="840" w:hanging="420"/>
    </w:pPr>
  </w:style>
  <w:style w:type="paragraph" w:customStyle="1" w:styleId="679">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680">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681">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682">
    <w:name w:val="xl55"/>
    <w:basedOn w:val="1"/>
    <w:qFormat/>
    <w:uiPriority w:val="0"/>
    <w:pPr>
      <w:widowControl/>
      <w:adjustRightInd/>
      <w:spacing w:before="100" w:beforeAutospacing="1" w:after="100" w:afterAutospacing="1"/>
      <w:jc w:val="center"/>
      <w:textAlignment w:val="center"/>
    </w:pPr>
    <w:rPr>
      <w:rFonts w:ascii="Arial Unicode MS" w:hAnsi="Arial Unicode MS"/>
      <w:kern w:val="0"/>
      <w:sz w:val="24"/>
    </w:rPr>
  </w:style>
  <w:style w:type="paragraph" w:customStyle="1" w:styleId="683">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68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685">
    <w:name w:val="xl73"/>
    <w:basedOn w:val="1"/>
    <w:qFormat/>
    <w:uiPriority w:val="0"/>
    <w:pPr>
      <w:widowControl/>
      <w:adjustRightInd/>
      <w:spacing w:before="100" w:beforeAutospacing="1" w:after="100" w:afterAutospacing="1"/>
      <w:jc w:val="left"/>
    </w:pPr>
    <w:rPr>
      <w:rFonts w:ascii="微软雅黑" w:hAnsi="微软雅黑" w:eastAsia="微软雅黑" w:cs="宋体"/>
      <w:kern w:val="0"/>
      <w:sz w:val="20"/>
      <w:szCs w:val="20"/>
    </w:rPr>
  </w:style>
  <w:style w:type="paragraph" w:customStyle="1" w:styleId="686">
    <w:name w:val="MM Topic 4"/>
    <w:basedOn w:val="7"/>
    <w:qFormat/>
    <w:uiPriority w:val="0"/>
    <w:pPr>
      <w:tabs>
        <w:tab w:val="left" w:pos="2100"/>
      </w:tabs>
      <w:adjustRightInd/>
      <w:ind w:left="2100" w:hanging="420"/>
    </w:pPr>
    <w:rPr>
      <w:lang w:val="en-US"/>
    </w:rPr>
  </w:style>
  <w:style w:type="paragraph" w:customStyle="1" w:styleId="687">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688">
    <w:name w:val="gjt_正文"/>
    <w:qFormat/>
    <w:uiPriority w:val="0"/>
    <w:pPr>
      <w:widowControl w:val="0"/>
      <w:spacing w:line="360" w:lineRule="auto"/>
      <w:ind w:firstLine="420"/>
      <w:jc w:val="both"/>
    </w:pPr>
    <w:rPr>
      <w:rFonts w:ascii="Calibri" w:hAnsi="Calibri" w:eastAsia="仿宋_GB2312" w:cs="Times New Roman"/>
      <w:color w:val="000000"/>
      <w:kern w:val="2"/>
      <w:sz w:val="24"/>
      <w:szCs w:val="24"/>
      <w:u w:color="000000"/>
      <w:lang w:val="en-US" w:eastAsia="zh-CN" w:bidi="ar-SA"/>
    </w:rPr>
  </w:style>
  <w:style w:type="paragraph" w:customStyle="1" w:styleId="689">
    <w:name w:val="Char Char11 Char Char Char Char Char Char Char Char Char1"/>
    <w:basedOn w:val="1"/>
    <w:qFormat/>
    <w:uiPriority w:val="6"/>
    <w:pPr>
      <w:spacing w:line="360" w:lineRule="auto"/>
    </w:pPr>
    <w:rPr>
      <w:szCs w:val="20"/>
    </w:rPr>
  </w:style>
  <w:style w:type="paragraph" w:customStyle="1" w:styleId="690">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691">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692">
    <w:name w:val="body text bold"/>
    <w:basedOn w:val="24"/>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693">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694">
    <w:name w:val="xl6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695">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696">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697">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69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699">
    <w:name w:val="单元格居中"/>
    <w:basedOn w:val="1"/>
    <w:qFormat/>
    <w:uiPriority w:val="0"/>
    <w:pPr>
      <w:adjustRightInd/>
      <w:spacing w:line="360" w:lineRule="auto"/>
      <w:jc w:val="center"/>
    </w:pPr>
    <w:rPr>
      <w:sz w:val="24"/>
    </w:rPr>
  </w:style>
  <w:style w:type="paragraph" w:customStyle="1" w:styleId="700">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701">
    <w:name w:val="Char Char Char Char Char Char Char1"/>
    <w:basedOn w:val="1"/>
    <w:qFormat/>
    <w:uiPriority w:val="6"/>
    <w:rPr>
      <w:rFonts w:ascii="仿宋_GB2312" w:eastAsia="仿宋_GB2312"/>
      <w:b/>
      <w:sz w:val="32"/>
      <w:szCs w:val="32"/>
    </w:rPr>
  </w:style>
  <w:style w:type="paragraph" w:customStyle="1" w:styleId="702">
    <w:name w:val="正文缩进1"/>
    <w:basedOn w:val="1"/>
    <w:next w:val="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703">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704">
    <w:name w:val="Char3 Char Char Char11"/>
    <w:basedOn w:val="1"/>
    <w:qFormat/>
    <w:uiPriority w:val="0"/>
    <w:pPr>
      <w:widowControl/>
      <w:adjustRightInd/>
      <w:spacing w:after="160" w:line="240" w:lineRule="exact"/>
      <w:jc w:val="left"/>
    </w:pPr>
    <w:rPr>
      <w:szCs w:val="20"/>
    </w:rPr>
  </w:style>
  <w:style w:type="paragraph" w:customStyle="1" w:styleId="705">
    <w:name w:val="Char Char1121"/>
    <w:basedOn w:val="1"/>
    <w:qFormat/>
    <w:uiPriority w:val="0"/>
    <w:pPr>
      <w:spacing w:line="360" w:lineRule="auto"/>
    </w:pPr>
    <w:rPr>
      <w:szCs w:val="20"/>
    </w:rPr>
  </w:style>
  <w:style w:type="paragraph" w:customStyle="1" w:styleId="706">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707">
    <w:name w:val="gjt_4"/>
    <w:next w:val="1"/>
    <w:qFormat/>
    <w:uiPriority w:val="0"/>
    <w:pPr>
      <w:keepNext/>
      <w:keepLines/>
      <w:widowControl w:val="0"/>
      <w:spacing w:before="280" w:after="290"/>
      <w:ind w:left="430" w:hanging="430"/>
      <w:jc w:val="both"/>
      <w:outlineLvl w:val="8"/>
    </w:pPr>
    <w:rPr>
      <w:rFonts w:ascii="Calibri" w:hAnsi="Calibri" w:eastAsia="黑体" w:cs="Times New Roman"/>
      <w:bCs/>
      <w:color w:val="000000"/>
      <w:kern w:val="2"/>
      <w:sz w:val="24"/>
      <w:szCs w:val="24"/>
      <w:u w:color="000000"/>
      <w:lang w:val="en-US" w:eastAsia="zh-CN" w:bidi="ar-SA"/>
    </w:rPr>
  </w:style>
  <w:style w:type="paragraph" w:customStyle="1" w:styleId="708">
    <w:name w:val="Normal0"/>
    <w:qFormat/>
    <w:uiPriority w:val="0"/>
    <w:rPr>
      <w:rFonts w:ascii="Times New Roman" w:hAnsi="Times New Roman" w:eastAsia="宋体" w:cs="Times New Roman"/>
      <w:lang w:val="en-US" w:eastAsia="en-US" w:bidi="ar-SA"/>
    </w:rPr>
  </w:style>
  <w:style w:type="paragraph" w:customStyle="1" w:styleId="709">
    <w:name w:val="带编号样式"/>
    <w:basedOn w:val="627"/>
    <w:qFormat/>
    <w:uiPriority w:val="0"/>
    <w:pPr>
      <w:tabs>
        <w:tab w:val="left" w:pos="840"/>
      </w:tabs>
      <w:snapToGrid w:val="0"/>
      <w:ind w:left="840" w:hanging="420" w:firstLineChars="0"/>
    </w:pPr>
    <w:rPr>
      <w:rFonts w:ascii="仿宋_GB2312" w:eastAsia="仿宋_GB2312"/>
      <w:color w:val="000000"/>
    </w:rPr>
  </w:style>
  <w:style w:type="paragraph" w:customStyle="1" w:styleId="710">
    <w:name w:val="msonormal"/>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11">
    <w:name w:val="方形箭头"/>
    <w:basedOn w:val="1"/>
    <w:qFormat/>
    <w:uiPriority w:val="0"/>
    <w:pPr>
      <w:widowControl/>
      <w:tabs>
        <w:tab w:val="left" w:pos="840"/>
      </w:tabs>
      <w:adjustRightInd/>
      <w:spacing w:before="93" w:line="60" w:lineRule="atLeast"/>
      <w:ind w:left="420" w:right="200" w:hanging="420"/>
      <w:jc w:val="left"/>
    </w:pPr>
    <w:rPr>
      <w:rFonts w:ascii="Calibri" w:hAnsi="Calibri" w:cs="Calibri"/>
      <w:color w:val="000000"/>
      <w:kern w:val="0"/>
      <w:sz w:val="16"/>
      <w:szCs w:val="22"/>
    </w:rPr>
  </w:style>
  <w:style w:type="paragraph" w:customStyle="1" w:styleId="712">
    <w:name w:val="封面"/>
    <w:basedOn w:val="1"/>
    <w:qFormat/>
    <w:uiPriority w:val="0"/>
    <w:pPr>
      <w:spacing w:line="360" w:lineRule="atLeast"/>
      <w:jc w:val="right"/>
      <w:textAlignment w:val="baseline"/>
    </w:pPr>
    <w:rPr>
      <w:rFonts w:ascii="Symbol" w:hAnsi="Symbol"/>
      <w:kern w:val="0"/>
      <w:szCs w:val="20"/>
    </w:rPr>
  </w:style>
  <w:style w:type="paragraph" w:customStyle="1" w:styleId="713">
    <w:name w:val="__正文"/>
    <w:qFormat/>
    <w:uiPriority w:val="0"/>
    <w:pPr>
      <w:spacing w:line="360" w:lineRule="auto"/>
      <w:ind w:firstLine="200" w:firstLineChars="200"/>
    </w:pPr>
    <w:rPr>
      <w:rFonts w:ascii="Times New Roman" w:hAnsi="Times New Roman" w:eastAsia="等线" w:cs="Times New Roman"/>
      <w:kern w:val="2"/>
      <w:sz w:val="24"/>
      <w:szCs w:val="21"/>
      <w:lang w:val="en-US" w:eastAsia="zh-CN" w:bidi="ar-SA"/>
    </w:rPr>
  </w:style>
  <w:style w:type="paragraph" w:customStyle="1" w:styleId="714">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715">
    <w:name w:val="默认段落字体 Para Char Char Char1 Char"/>
    <w:basedOn w:val="1"/>
    <w:qFormat/>
    <w:uiPriority w:val="0"/>
    <w:pPr>
      <w:spacing w:line="240" w:lineRule="atLeast"/>
      <w:ind w:left="420" w:firstLine="420"/>
    </w:pPr>
    <w:rPr>
      <w:sz w:val="24"/>
    </w:rPr>
  </w:style>
  <w:style w:type="paragraph" w:customStyle="1" w:styleId="716">
    <w:name w:val="WW-正文文字缩进 2"/>
    <w:basedOn w:val="1"/>
    <w:qFormat/>
    <w:uiPriority w:val="0"/>
    <w:pPr>
      <w:suppressAutoHyphens/>
      <w:adjustRightInd/>
      <w:ind w:firstLine="420"/>
    </w:pPr>
    <w:rPr>
      <w:kern w:val="1"/>
      <w:szCs w:val="20"/>
    </w:rPr>
  </w:style>
  <w:style w:type="paragraph" w:customStyle="1" w:styleId="717">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718">
    <w:name w:val="样式 标题 2 + 四号"/>
    <w:basedOn w:val="3"/>
    <w:qFormat/>
    <w:uiPriority w:val="0"/>
    <w:pPr>
      <w:spacing w:before="120" w:after="120"/>
      <w:ind w:left="0" w:firstLine="0"/>
      <w:jc w:val="both"/>
    </w:pPr>
    <w:rPr>
      <w:rFonts w:ascii="宋体" w:hAnsi="Arial" w:eastAsia="宋体"/>
      <w:sz w:val="28"/>
      <w:lang w:val="en-US"/>
    </w:rPr>
  </w:style>
  <w:style w:type="paragraph" w:customStyle="1" w:styleId="719">
    <w:name w:val="有符号正文"/>
    <w:basedOn w:val="1"/>
    <w:qFormat/>
    <w:uiPriority w:val="0"/>
    <w:pPr>
      <w:adjustRightInd/>
      <w:spacing w:line="400" w:lineRule="exact"/>
      <w:ind w:firstLine="200" w:firstLineChars="200"/>
    </w:pPr>
    <w:rPr>
      <w:rFonts w:ascii="Arial" w:hAnsi="Arial"/>
    </w:rPr>
  </w:style>
  <w:style w:type="paragraph" w:customStyle="1" w:styleId="720">
    <w:name w:val="font10"/>
    <w:basedOn w:val="1"/>
    <w:qFormat/>
    <w:uiPriority w:val="0"/>
    <w:pPr>
      <w:widowControl/>
      <w:adjustRightInd/>
      <w:spacing w:before="100" w:beforeAutospacing="1" w:after="100" w:afterAutospacing="1"/>
      <w:jc w:val="left"/>
    </w:pPr>
    <w:rPr>
      <w:rFonts w:ascii="宋体" w:hAnsi="宋体" w:cs="宋体"/>
      <w:kern w:val="0"/>
      <w:sz w:val="18"/>
      <w:szCs w:val="18"/>
    </w:rPr>
  </w:style>
  <w:style w:type="paragraph" w:customStyle="1" w:styleId="721">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722">
    <w:name w:val="4"/>
    <w:basedOn w:val="1"/>
    <w:next w:val="38"/>
    <w:qFormat/>
    <w:uiPriority w:val="0"/>
    <w:pPr>
      <w:spacing w:after="120" w:line="480" w:lineRule="auto"/>
      <w:ind w:left="420" w:leftChars="200"/>
    </w:pPr>
    <w:rPr>
      <w:sz w:val="24"/>
      <w:szCs w:val="20"/>
    </w:rPr>
  </w:style>
  <w:style w:type="paragraph" w:customStyle="1" w:styleId="723">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24">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725">
    <w:name w:val="样式 标题 3H3 + 两端对齐"/>
    <w:basedOn w:val="6"/>
    <w:qFormat/>
    <w:uiPriority w:val="0"/>
    <w:pPr>
      <w:keepLines w:val="0"/>
      <w:spacing w:before="0" w:after="0" w:line="240" w:lineRule="auto"/>
      <w:jc w:val="left"/>
    </w:pPr>
    <w:rPr>
      <w:rFonts w:cs="宋体"/>
      <w:sz w:val="21"/>
      <w:szCs w:val="20"/>
    </w:rPr>
  </w:style>
  <w:style w:type="paragraph" w:customStyle="1" w:styleId="726">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727">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728">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729">
    <w:name w:val="表格 表头"/>
    <w:basedOn w:val="1"/>
    <w:qFormat/>
    <w:uiPriority w:val="0"/>
    <w:pPr>
      <w:adjustRightInd/>
      <w:spacing w:before="50" w:beforeLines="50" w:after="50" w:afterLines="50" w:line="360" w:lineRule="auto"/>
      <w:jc w:val="center"/>
    </w:pPr>
    <w:rPr>
      <w:rFonts w:ascii="微软雅黑" w:hAnsi="Calibri" w:eastAsia="微软雅黑"/>
      <w:b/>
      <w:sz w:val="28"/>
      <w:szCs w:val="20"/>
    </w:rPr>
  </w:style>
  <w:style w:type="paragraph" w:customStyle="1" w:styleId="730">
    <w:name w:val="xl7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731">
    <w:name w:val="Char Char1 Char Char Char"/>
    <w:basedOn w:val="1"/>
    <w:qFormat/>
    <w:uiPriority w:val="0"/>
    <w:rPr>
      <w:rFonts w:ascii="仿宋_GB2312" w:eastAsia="仿宋_GB2312"/>
      <w:b/>
      <w:sz w:val="32"/>
      <w:szCs w:val="20"/>
    </w:rPr>
  </w:style>
  <w:style w:type="paragraph" w:customStyle="1" w:styleId="732">
    <w:name w:val="表格题注"/>
    <w:next w:val="1"/>
    <w:qFormat/>
    <w:uiPriority w:val="0"/>
    <w:pPr>
      <w:keepLines/>
      <w:tabs>
        <w:tab w:val="left" w:pos="4200"/>
      </w:tabs>
      <w:spacing w:before="312" w:beforeLines="100"/>
      <w:ind w:left="1089" w:hanging="369"/>
      <w:jc w:val="center"/>
    </w:pPr>
    <w:rPr>
      <w:rFonts w:ascii="Arial" w:hAnsi="Arial" w:eastAsia="宋体" w:cs="Times New Roman"/>
      <w:sz w:val="18"/>
      <w:szCs w:val="18"/>
      <w:lang w:val="en-US" w:eastAsia="zh-CN" w:bidi="ar-SA"/>
    </w:rPr>
  </w:style>
  <w:style w:type="paragraph" w:customStyle="1" w:styleId="733">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734">
    <w:name w:val="Picture"/>
    <w:basedOn w:val="1"/>
    <w:next w:val="17"/>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735">
    <w:name w:val="Char Char1 Char Char Char2"/>
    <w:basedOn w:val="1"/>
    <w:qFormat/>
    <w:uiPriority w:val="0"/>
    <w:rPr>
      <w:rFonts w:ascii="仿宋_GB2312" w:eastAsia="仿宋_GB2312"/>
      <w:b/>
      <w:sz w:val="32"/>
      <w:szCs w:val="32"/>
    </w:rPr>
  </w:style>
  <w:style w:type="paragraph" w:customStyle="1" w:styleId="736">
    <w:name w:val="Char3 Char Char Char1"/>
    <w:basedOn w:val="1"/>
    <w:qFormat/>
    <w:uiPriority w:val="6"/>
    <w:pPr>
      <w:widowControl/>
      <w:adjustRightInd/>
      <w:spacing w:after="160" w:line="240" w:lineRule="exact"/>
      <w:jc w:val="left"/>
    </w:pPr>
    <w:rPr>
      <w:szCs w:val="20"/>
    </w:rPr>
  </w:style>
  <w:style w:type="paragraph" w:customStyle="1" w:styleId="737">
    <w:name w:val="Char1 Char Char Char21"/>
    <w:basedOn w:val="1"/>
    <w:qFormat/>
    <w:uiPriority w:val="0"/>
    <w:rPr>
      <w:rFonts w:ascii="Tahoma" w:hAnsi="Tahoma"/>
      <w:sz w:val="24"/>
      <w:szCs w:val="20"/>
    </w:rPr>
  </w:style>
  <w:style w:type="paragraph" w:customStyle="1" w:styleId="738">
    <w:name w:val="Char3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739">
    <w:name w:val="正文（标题三）"/>
    <w:basedOn w:val="1"/>
    <w:autoRedefine/>
    <w:qFormat/>
    <w:uiPriority w:val="0"/>
    <w:pPr>
      <w:spacing w:line="360" w:lineRule="auto"/>
      <w:ind w:firstLine="200" w:firstLineChars="200"/>
    </w:pPr>
    <w:rPr>
      <w:sz w:val="24"/>
    </w:rPr>
  </w:style>
  <w:style w:type="paragraph" w:customStyle="1" w:styleId="740">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741">
    <w:name w:val="xl66"/>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742">
    <w:name w:val="样式 样式 宋体 小四 段前: 7.8 磅 段后: 7.8 磅 行距: 1.5 倍行距 + 小二 首行缩进:  2 字符"/>
    <w:basedOn w:val="1"/>
    <w:qFormat/>
    <w:uiPriority w:val="0"/>
    <w:pPr>
      <w:adjustRightInd/>
      <w:spacing w:line="360" w:lineRule="auto"/>
      <w:ind w:firstLine="480" w:firstLineChars="200"/>
    </w:pPr>
    <w:rPr>
      <w:rFonts w:ascii="宋体" w:hAnsi="宋体" w:cs="宋体"/>
      <w:sz w:val="24"/>
      <w:szCs w:val="20"/>
    </w:rPr>
  </w:style>
  <w:style w:type="paragraph" w:customStyle="1" w:styleId="743">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744">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745">
    <w:name w:val="Char1 Char Char Char4"/>
    <w:basedOn w:val="1"/>
    <w:qFormat/>
    <w:uiPriority w:val="0"/>
    <w:pPr>
      <w:adjustRightInd/>
      <w:ind w:firstLine="200" w:firstLineChars="200"/>
    </w:pPr>
    <w:rPr>
      <w:rFonts w:ascii="Tahoma" w:hAnsi="Tahoma"/>
      <w:sz w:val="24"/>
      <w:szCs w:val="20"/>
    </w:rPr>
  </w:style>
  <w:style w:type="paragraph" w:customStyle="1" w:styleId="746">
    <w:name w:val="_标题2"/>
    <w:basedOn w:val="713"/>
    <w:next w:val="713"/>
    <w:qFormat/>
    <w:uiPriority w:val="0"/>
    <w:pPr>
      <w:widowControl w:val="0"/>
      <w:tabs>
        <w:tab w:val="left" w:pos="480"/>
      </w:tabs>
      <w:spacing w:before="50" w:beforeLines="50" w:after="50" w:afterLines="50"/>
      <w:ind w:left="50" w:leftChars="50" w:hanging="420" w:firstLineChars="0"/>
      <w:outlineLvl w:val="1"/>
    </w:pPr>
    <w:rPr>
      <w:b/>
      <w:sz w:val="36"/>
    </w:rPr>
  </w:style>
  <w:style w:type="paragraph" w:customStyle="1" w:styleId="747">
    <w:name w:val="样式1 + (中宋体"/>
    <w:basedOn w:val="724"/>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748">
    <w:name w:val="xl7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微软雅黑" w:hAnsi="微软雅黑" w:eastAsia="微软雅黑" w:cs="宋体"/>
      <w:b/>
      <w:bCs/>
      <w:color w:val="000000"/>
      <w:kern w:val="0"/>
      <w:sz w:val="20"/>
      <w:szCs w:val="20"/>
    </w:rPr>
  </w:style>
  <w:style w:type="paragraph" w:customStyle="1" w:styleId="749">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750">
    <w:name w:val="正文 主体"/>
    <w:basedOn w:val="1"/>
    <w:qFormat/>
    <w:uiPriority w:val="0"/>
    <w:pPr>
      <w:adjustRightInd/>
      <w:spacing w:line="360" w:lineRule="auto"/>
      <w:ind w:firstLine="200" w:firstLineChars="200"/>
      <w:jc w:val="left"/>
    </w:pPr>
    <w:rPr>
      <w:rFonts w:ascii="微软雅黑" w:hAnsi="Calibri" w:eastAsia="微软雅黑"/>
      <w:kern w:val="0"/>
      <w:sz w:val="24"/>
      <w:szCs w:val="20"/>
    </w:rPr>
  </w:style>
  <w:style w:type="paragraph" w:customStyle="1" w:styleId="751">
    <w:name w:val="四号　首行缩进"/>
    <w:basedOn w:val="1"/>
    <w:qFormat/>
    <w:uiPriority w:val="0"/>
    <w:pPr>
      <w:adjustRightInd/>
      <w:spacing w:line="360" w:lineRule="auto"/>
    </w:pPr>
    <w:rPr>
      <w:rFonts w:ascii="宋体" w:hAnsi="宋体"/>
      <w:szCs w:val="20"/>
    </w:rPr>
  </w:style>
  <w:style w:type="paragraph" w:customStyle="1" w:styleId="752">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753">
    <w:name w:val="Char Char Char Char Char Char Char Char Char Char Char1 Char"/>
    <w:basedOn w:val="1"/>
    <w:qFormat/>
    <w:uiPriority w:val="0"/>
    <w:pPr>
      <w:adjustRightInd/>
    </w:pPr>
    <w:rPr>
      <w:rFonts w:ascii="Tahoma" w:hAnsi="Tahoma"/>
      <w:sz w:val="24"/>
    </w:rPr>
  </w:style>
  <w:style w:type="paragraph" w:customStyle="1" w:styleId="754">
    <w:name w:val="Char Char Char Char11"/>
    <w:basedOn w:val="1"/>
    <w:qFormat/>
    <w:uiPriority w:val="0"/>
    <w:rPr>
      <w:rFonts w:ascii="Tahoma" w:hAnsi="Tahoma"/>
      <w:sz w:val="24"/>
      <w:szCs w:val="20"/>
    </w:rPr>
  </w:style>
  <w:style w:type="paragraph" w:customStyle="1" w:styleId="755">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756">
    <w:name w:val="Char Char Char Char"/>
    <w:basedOn w:val="1"/>
    <w:qFormat/>
    <w:uiPriority w:val="0"/>
    <w:rPr>
      <w:rFonts w:ascii="Tahoma" w:hAnsi="Tahoma"/>
      <w:sz w:val="24"/>
      <w:szCs w:val="20"/>
    </w:rPr>
  </w:style>
  <w:style w:type="paragraph" w:customStyle="1" w:styleId="757">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758">
    <w:name w:val="Char19"/>
    <w:basedOn w:val="1"/>
    <w:qFormat/>
    <w:uiPriority w:val="0"/>
    <w:pPr>
      <w:adjustRightInd/>
    </w:pPr>
    <w:rPr>
      <w:szCs w:val="20"/>
    </w:rPr>
  </w:style>
  <w:style w:type="paragraph" w:customStyle="1" w:styleId="75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760">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761">
    <w:name w:val="_Style 5"/>
    <w:basedOn w:val="1"/>
    <w:qFormat/>
    <w:uiPriority w:val="34"/>
    <w:pPr>
      <w:adjustRightInd/>
      <w:ind w:firstLine="420" w:firstLineChars="200"/>
    </w:pPr>
    <w:rPr>
      <w:rFonts w:eastAsia="仿宋_GB2312"/>
      <w:sz w:val="28"/>
    </w:rPr>
  </w:style>
  <w:style w:type="paragraph" w:customStyle="1" w:styleId="762">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763">
    <w:name w:val="列出段落*"/>
    <w:basedOn w:val="1"/>
    <w:qFormat/>
    <w:uiPriority w:val="0"/>
    <w:pPr>
      <w:adjustRightInd/>
      <w:spacing w:line="360" w:lineRule="auto"/>
      <w:ind w:firstLine="200"/>
    </w:pPr>
    <w:rPr>
      <w:rFonts w:eastAsia="楷体_GB2312" w:cs="Lucida Sans Unicode"/>
      <w:color w:val="000000"/>
      <w:kern w:val="1"/>
      <w:sz w:val="24"/>
    </w:rPr>
  </w:style>
  <w:style w:type="paragraph" w:customStyle="1" w:styleId="764">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765">
    <w:name w:val="标书表格字体格式"/>
    <w:next w:val="759"/>
    <w:qFormat/>
    <w:uiPriority w:val="0"/>
    <w:rPr>
      <w:rFonts w:ascii="Times New Roman" w:hAnsi="Times New Roman" w:eastAsia="宋体" w:cs="Times New Roman"/>
      <w:kern w:val="2"/>
      <w:sz w:val="21"/>
      <w:szCs w:val="24"/>
      <w:lang w:val="en-US" w:eastAsia="zh-CN" w:bidi="ar-SA"/>
    </w:rPr>
  </w:style>
  <w:style w:type="paragraph" w:customStyle="1" w:styleId="766">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767">
    <w:name w:val="Char1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68">
    <w:name w:val="修订3"/>
    <w:qFormat/>
    <w:uiPriority w:val="0"/>
    <w:rPr>
      <w:rFonts w:ascii="Times New Roman" w:hAnsi="Times New Roman" w:eastAsia="宋体" w:cs="Times New Roman"/>
      <w:kern w:val="2"/>
      <w:sz w:val="21"/>
      <w:lang w:val="en-US" w:eastAsia="zh-CN" w:bidi="ar-SA"/>
    </w:rPr>
  </w:style>
  <w:style w:type="paragraph" w:customStyle="1" w:styleId="769">
    <w:name w:val="CSS1级正文 Char"/>
    <w:basedOn w:val="24"/>
    <w:qFormat/>
    <w:uiPriority w:val="0"/>
    <w:pPr>
      <w:autoSpaceDE/>
      <w:autoSpaceDN/>
      <w:snapToGrid w:val="0"/>
      <w:ind w:firstLine="480" w:firstLineChars="200"/>
    </w:pPr>
    <w:rPr>
      <w:rFonts w:ascii="Times New Roman"/>
      <w:szCs w:val="24"/>
      <w:lang w:val="en-US"/>
    </w:rPr>
  </w:style>
  <w:style w:type="paragraph" w:customStyle="1" w:styleId="770">
    <w:name w:val="无间隔2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71">
    <w:name w:val="表文字"/>
    <w:qFormat/>
    <w:uiPriority w:val="0"/>
    <w:rPr>
      <w:rFonts w:ascii="宋体" w:hAnsi="Times New Roman" w:eastAsia="宋体" w:cs="Times New Roman"/>
      <w:kern w:val="2"/>
      <w:lang w:val="en-US" w:eastAsia="zh-CN" w:bidi="ar-SA"/>
    </w:rPr>
  </w:style>
  <w:style w:type="paragraph" w:customStyle="1" w:styleId="772">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773">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774">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775">
    <w:name w:val="Char Char Char Char Char Char Char Char2"/>
    <w:basedOn w:val="1"/>
    <w:qFormat/>
    <w:uiPriority w:val="0"/>
    <w:pPr>
      <w:tabs>
        <w:tab w:val="left" w:pos="360"/>
      </w:tabs>
    </w:pPr>
    <w:rPr>
      <w:sz w:val="24"/>
      <w:szCs w:val="20"/>
    </w:rPr>
  </w:style>
  <w:style w:type="paragraph" w:customStyle="1" w:styleId="776">
    <w:name w:val="表内文字"/>
    <w:basedOn w:val="1"/>
    <w:qFormat/>
    <w:uiPriority w:val="0"/>
    <w:pPr>
      <w:tabs>
        <w:tab w:val="left" w:pos="1418"/>
      </w:tabs>
      <w:adjustRightInd/>
      <w:spacing w:line="360" w:lineRule="auto"/>
      <w:ind w:firstLine="420" w:firstLineChars="200"/>
      <w:jc w:val="center"/>
    </w:pPr>
    <w:rPr>
      <w:rFonts w:ascii="仿宋_GB2312" w:eastAsia="仿宋_GB2312"/>
      <w:spacing w:val="-20"/>
      <w:kern w:val="0"/>
      <w:sz w:val="24"/>
    </w:rPr>
  </w:style>
  <w:style w:type="paragraph" w:customStyle="1" w:styleId="777">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778">
    <w:name w:val="中文标题 3"/>
    <w:basedOn w:val="5"/>
    <w:qFormat/>
    <w:uiPriority w:val="0"/>
    <w:pPr>
      <w:adjustRightInd/>
      <w:spacing w:before="100" w:beforeAutospacing="1" w:after="100" w:afterAutospacing="1" w:line="360" w:lineRule="auto"/>
      <w:ind w:firstLine="482" w:firstLineChars="0"/>
    </w:pPr>
    <w:rPr>
      <w:rFonts w:ascii="Times New Roman" w:hAnsi="Times New Roman" w:eastAsia="楷体_GB2312"/>
      <w:kern w:val="28"/>
    </w:rPr>
  </w:style>
  <w:style w:type="paragraph" w:customStyle="1" w:styleId="77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78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781">
    <w:name w:val="正文－恩普"/>
    <w:basedOn w:val="4"/>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782">
    <w:name w:val="Char Char11 Char Char Char Char Char Char Char Char Char Char Char Char Char12"/>
    <w:basedOn w:val="1"/>
    <w:qFormat/>
    <w:uiPriority w:val="0"/>
    <w:pPr>
      <w:adjustRightInd/>
      <w:spacing w:line="360" w:lineRule="auto"/>
    </w:pPr>
    <w:rPr>
      <w:rFonts w:ascii="Arial" w:hAnsi="Arial" w:eastAsia="黑体" w:cs="Arial"/>
      <w:snapToGrid w:val="0"/>
      <w:kern w:val="0"/>
      <w:szCs w:val="21"/>
    </w:rPr>
  </w:style>
  <w:style w:type="paragraph" w:customStyle="1" w:styleId="783">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784">
    <w:name w:val="p0"/>
    <w:basedOn w:val="1"/>
    <w:qFormat/>
    <w:uiPriority w:val="0"/>
    <w:pPr>
      <w:widowControl/>
      <w:adjustRightInd/>
    </w:pPr>
    <w:rPr>
      <w:kern w:val="0"/>
      <w:szCs w:val="21"/>
    </w:rPr>
  </w:style>
  <w:style w:type="paragraph" w:customStyle="1" w:styleId="785">
    <w:name w:val="Char6"/>
    <w:basedOn w:val="1"/>
    <w:qFormat/>
    <w:uiPriority w:val="0"/>
    <w:rPr>
      <w:rFonts w:ascii="仿宋_GB2312" w:eastAsia="仿宋_GB2312"/>
      <w:b/>
      <w:sz w:val="32"/>
      <w:szCs w:val="32"/>
    </w:rPr>
  </w:style>
  <w:style w:type="paragraph" w:customStyle="1" w:styleId="786">
    <w:name w:val="Char111"/>
    <w:basedOn w:val="1"/>
    <w:qFormat/>
    <w:uiPriority w:val="0"/>
    <w:rPr>
      <w:rFonts w:ascii="仿宋_GB2312" w:eastAsia="仿宋_GB2312"/>
      <w:b/>
      <w:sz w:val="32"/>
      <w:szCs w:val="32"/>
    </w:rPr>
  </w:style>
  <w:style w:type="paragraph" w:customStyle="1" w:styleId="787">
    <w:name w:val="标题3"/>
    <w:basedOn w:val="6"/>
    <w:next w:val="53"/>
    <w:qFormat/>
    <w:uiPriority w:val="0"/>
    <w:pPr>
      <w:tabs>
        <w:tab w:val="clear" w:pos="900"/>
      </w:tabs>
      <w:spacing w:after="0" w:line="360" w:lineRule="auto"/>
    </w:pPr>
    <w:rPr>
      <w:rFonts w:ascii="仿宋" w:hAnsi="仿宋" w:eastAsia="仿宋" w:cs="仿宋"/>
    </w:rPr>
  </w:style>
  <w:style w:type="paragraph" w:customStyle="1" w:styleId="788">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789">
    <w:name w:val="Char Char Char1"/>
    <w:basedOn w:val="1"/>
    <w:qFormat/>
    <w:uiPriority w:val="6"/>
    <w:pPr>
      <w:widowControl/>
      <w:spacing w:after="160" w:line="240" w:lineRule="exact"/>
      <w:jc w:val="left"/>
    </w:pPr>
    <w:rPr>
      <w:rFonts w:ascii="Verdana" w:hAnsi="Verdana"/>
      <w:kern w:val="0"/>
      <w:sz w:val="20"/>
      <w:szCs w:val="20"/>
      <w:lang w:eastAsia="en-US"/>
    </w:rPr>
  </w:style>
  <w:style w:type="paragraph" w:customStyle="1" w:styleId="790">
    <w:name w:val="Char1 Char Char Char2"/>
    <w:basedOn w:val="1"/>
    <w:qFormat/>
    <w:uiPriority w:val="0"/>
    <w:pPr>
      <w:adjustRightInd/>
      <w:ind w:firstLine="200" w:firstLineChars="200"/>
    </w:pPr>
    <w:rPr>
      <w:rFonts w:ascii="Tahoma" w:hAnsi="Tahoma"/>
      <w:sz w:val="24"/>
      <w:szCs w:val="20"/>
    </w:rPr>
  </w:style>
  <w:style w:type="paragraph" w:customStyle="1" w:styleId="791">
    <w:name w:val="列出段落11"/>
    <w:basedOn w:val="1"/>
    <w:qFormat/>
    <w:uiPriority w:val="0"/>
    <w:pPr>
      <w:adjustRightInd/>
      <w:spacing w:line="360" w:lineRule="auto"/>
      <w:ind w:firstLine="420" w:firstLineChars="200"/>
    </w:pPr>
    <w:rPr>
      <w:rFonts w:ascii="Calibri" w:hAnsi="Calibri"/>
      <w:sz w:val="24"/>
      <w:szCs w:val="22"/>
    </w:rPr>
  </w:style>
  <w:style w:type="paragraph" w:customStyle="1" w:styleId="792">
    <w:name w:val="样式 标题 1 + 黑色 段前: 0.5 行 段后: 0.5 行1"/>
    <w:basedOn w:val="2"/>
    <w:qFormat/>
    <w:uiPriority w:val="0"/>
    <w:pPr>
      <w:keepLines w:val="0"/>
      <w:pageBreakBefore/>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793">
    <w:name w:val="Char Char Char Char Char Char Char2"/>
    <w:basedOn w:val="1"/>
    <w:qFormat/>
    <w:uiPriority w:val="0"/>
    <w:rPr>
      <w:rFonts w:ascii="仿宋_GB2312" w:eastAsia="仿宋_GB2312"/>
      <w:b/>
      <w:sz w:val="32"/>
      <w:szCs w:val="32"/>
    </w:rPr>
  </w:style>
  <w:style w:type="paragraph" w:customStyle="1" w:styleId="794">
    <w:name w:val="五级条标题"/>
    <w:basedOn w:val="795"/>
    <w:next w:val="640"/>
    <w:qFormat/>
    <w:uiPriority w:val="0"/>
    <w:pPr>
      <w:tabs>
        <w:tab w:val="left" w:pos="1260"/>
        <w:tab w:val="left" w:pos="1680"/>
        <w:tab w:val="left" w:pos="2100"/>
        <w:tab w:val="left" w:pos="2940"/>
        <w:tab w:val="left" w:pos="3360"/>
      </w:tabs>
      <w:ind w:left="3360"/>
      <w:outlineLvl w:val="6"/>
    </w:pPr>
  </w:style>
  <w:style w:type="paragraph" w:customStyle="1" w:styleId="795">
    <w:name w:val="四级条标题"/>
    <w:basedOn w:val="655"/>
    <w:next w:val="640"/>
    <w:qFormat/>
    <w:uiPriority w:val="0"/>
    <w:pPr>
      <w:tabs>
        <w:tab w:val="left" w:pos="2940"/>
        <w:tab w:val="clear" w:pos="2520"/>
      </w:tabs>
      <w:ind w:left="2940"/>
      <w:outlineLvl w:val="5"/>
    </w:pPr>
  </w:style>
  <w:style w:type="paragraph" w:customStyle="1" w:styleId="796">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797">
    <w:name w:val="Char23"/>
    <w:basedOn w:val="1"/>
    <w:qFormat/>
    <w:uiPriority w:val="0"/>
    <w:rPr>
      <w:rFonts w:ascii="仿宋_GB2312" w:eastAsia="仿宋_GB2312"/>
      <w:b/>
      <w:sz w:val="32"/>
      <w:szCs w:val="32"/>
    </w:rPr>
  </w:style>
  <w:style w:type="paragraph" w:customStyle="1" w:styleId="798">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799">
    <w:name w:val="列出段落3"/>
    <w:basedOn w:val="1"/>
    <w:qFormat/>
    <w:uiPriority w:val="34"/>
    <w:pPr>
      <w:adjustRightInd/>
      <w:spacing w:line="360" w:lineRule="auto"/>
      <w:ind w:firstLine="420" w:firstLineChars="200"/>
    </w:pPr>
    <w:rPr>
      <w:rFonts w:ascii="Calibri" w:hAnsi="Calibri"/>
      <w:sz w:val="24"/>
      <w:szCs w:val="22"/>
    </w:rPr>
  </w:style>
  <w:style w:type="paragraph" w:customStyle="1" w:styleId="800">
    <w:name w:val="首行缩进"/>
    <w:basedOn w:val="1"/>
    <w:qFormat/>
    <w:uiPriority w:val="0"/>
    <w:pPr>
      <w:spacing w:line="360" w:lineRule="auto"/>
      <w:ind w:firstLine="480" w:firstLineChars="200"/>
    </w:pPr>
    <w:rPr>
      <w:rFonts w:ascii="宋体"/>
      <w:sz w:val="24"/>
      <w:szCs w:val="20"/>
    </w:rPr>
  </w:style>
  <w:style w:type="paragraph" w:customStyle="1" w:styleId="801">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802">
    <w:name w:val="单元格左对齐"/>
    <w:basedOn w:val="1"/>
    <w:qFormat/>
    <w:uiPriority w:val="0"/>
    <w:pPr>
      <w:adjustRightInd/>
      <w:spacing w:line="360" w:lineRule="auto"/>
    </w:pPr>
    <w:rPr>
      <w:sz w:val="24"/>
    </w:rPr>
  </w:style>
  <w:style w:type="paragraph" w:customStyle="1" w:styleId="803">
    <w:name w:val="正文主体"/>
    <w:basedOn w:val="624"/>
    <w:qFormat/>
    <w:uiPriority w:val="0"/>
  </w:style>
  <w:style w:type="paragraph" w:customStyle="1" w:styleId="80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805">
    <w:name w:val="Char3 Char Char Char Char Char Char1"/>
    <w:basedOn w:val="1"/>
    <w:qFormat/>
    <w:uiPriority w:val="6"/>
    <w:pPr>
      <w:adjustRightInd/>
      <w:spacing w:line="360" w:lineRule="auto"/>
    </w:pPr>
    <w:rPr>
      <w:rFonts w:ascii="Arial" w:hAnsi="Arial" w:eastAsia="黑体" w:cs="Arial"/>
      <w:snapToGrid w:val="0"/>
      <w:kern w:val="0"/>
      <w:szCs w:val="21"/>
    </w:rPr>
  </w:style>
  <w:style w:type="paragraph" w:customStyle="1" w:styleId="806">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807">
    <w:name w:val="正文（首行缩进2字符）"/>
    <w:basedOn w:val="1"/>
    <w:qFormat/>
    <w:uiPriority w:val="0"/>
    <w:pPr>
      <w:adjustRightInd/>
      <w:spacing w:line="360" w:lineRule="auto"/>
      <w:ind w:firstLine="480" w:firstLineChars="200"/>
    </w:pPr>
    <w:rPr>
      <w:sz w:val="24"/>
      <w:szCs w:val="20"/>
    </w:rPr>
  </w:style>
  <w:style w:type="paragraph" w:customStyle="1" w:styleId="808">
    <w:name w:val="P1"/>
    <w:basedOn w:val="1"/>
    <w:qFormat/>
    <w:uiPriority w:val="0"/>
    <w:pPr>
      <w:adjustRightInd/>
      <w:spacing w:line="288" w:lineRule="auto"/>
      <w:ind w:firstLine="425" w:firstLineChars="200"/>
    </w:pPr>
  </w:style>
  <w:style w:type="paragraph" w:customStyle="1" w:styleId="809">
    <w:name w:val="列表内容"/>
    <w:basedOn w:val="1"/>
    <w:next w:val="1"/>
    <w:qFormat/>
    <w:uiPriority w:val="0"/>
    <w:pPr>
      <w:widowControl/>
      <w:tabs>
        <w:tab w:val="left" w:pos="840"/>
      </w:tabs>
      <w:ind w:left="840" w:hanging="420"/>
      <w:jc w:val="left"/>
    </w:pPr>
    <w:rPr>
      <w:kern w:val="0"/>
      <w:sz w:val="18"/>
    </w:rPr>
  </w:style>
  <w:style w:type="paragraph" w:customStyle="1" w:styleId="810">
    <w:name w:val="Char Char11 Char Char Char1"/>
    <w:basedOn w:val="1"/>
    <w:qFormat/>
    <w:uiPriority w:val="6"/>
    <w:pPr>
      <w:spacing w:line="360" w:lineRule="auto"/>
    </w:pPr>
    <w:rPr>
      <w:szCs w:val="20"/>
    </w:rPr>
  </w:style>
  <w:style w:type="paragraph" w:customStyle="1" w:styleId="811">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812">
    <w:name w:val="Char Char Char Char Char Char1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813">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81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815">
    <w:name w:val="正文文字缩进2字"/>
    <w:basedOn w:val="24"/>
    <w:qFormat/>
    <w:uiPriority w:val="0"/>
    <w:pPr>
      <w:autoSpaceDE/>
      <w:autoSpaceDN/>
      <w:adjustRightInd/>
      <w:spacing w:before="60" w:after="60"/>
      <w:ind w:firstLine="200" w:firstLineChars="200"/>
    </w:pPr>
    <w:rPr>
      <w:rFonts w:ascii="Times New Roman"/>
      <w:szCs w:val="20"/>
      <w:lang w:val="en-US"/>
    </w:rPr>
  </w:style>
  <w:style w:type="paragraph" w:customStyle="1" w:styleId="816">
    <w:name w:val="默认段落字体 Para Char Char Char Char"/>
    <w:basedOn w:val="1"/>
    <w:qFormat/>
    <w:uiPriority w:val="0"/>
    <w:pPr>
      <w:spacing w:line="360" w:lineRule="auto"/>
    </w:pPr>
    <w:rPr>
      <w:szCs w:val="20"/>
    </w:rPr>
  </w:style>
  <w:style w:type="paragraph" w:customStyle="1" w:styleId="817">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81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19">
    <w:name w:val="Char2 Char Char Char2"/>
    <w:basedOn w:val="1"/>
    <w:qFormat/>
    <w:uiPriority w:val="0"/>
    <w:rPr>
      <w:rFonts w:ascii="仿宋_GB2312" w:eastAsia="仿宋_GB2312"/>
      <w:b/>
      <w:sz w:val="32"/>
      <w:szCs w:val="32"/>
    </w:rPr>
  </w:style>
  <w:style w:type="paragraph" w:customStyle="1" w:styleId="820">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821">
    <w:name w:val="Char Char Char Char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22">
    <w:name w:val="正文 首行缩进:  2 字符 Char"/>
    <w:basedOn w:val="1"/>
    <w:qFormat/>
    <w:uiPriority w:val="0"/>
    <w:pPr>
      <w:adjustRightInd/>
      <w:spacing w:line="360" w:lineRule="auto"/>
      <w:ind w:firstLine="480"/>
    </w:pPr>
    <w:rPr>
      <w:rFonts w:cs="宋体"/>
      <w:sz w:val="24"/>
      <w:szCs w:val="20"/>
    </w:rPr>
  </w:style>
  <w:style w:type="paragraph" w:customStyle="1" w:styleId="823">
    <w:name w:val="Char Char4 Char Char"/>
    <w:basedOn w:val="1"/>
    <w:qFormat/>
    <w:uiPriority w:val="0"/>
    <w:pPr>
      <w:widowControl/>
      <w:adjustRightInd/>
      <w:spacing w:after="160" w:line="240" w:lineRule="exact"/>
      <w:jc w:val="left"/>
    </w:pPr>
  </w:style>
  <w:style w:type="paragraph" w:customStyle="1" w:styleId="824">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825">
    <w:name w:val="Char Char11 Char Char Char2"/>
    <w:basedOn w:val="1"/>
    <w:qFormat/>
    <w:uiPriority w:val="0"/>
    <w:pPr>
      <w:spacing w:line="360" w:lineRule="auto"/>
    </w:pPr>
    <w:rPr>
      <w:szCs w:val="20"/>
    </w:rPr>
  </w:style>
  <w:style w:type="paragraph" w:customStyle="1" w:styleId="826">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827">
    <w:name w:val="Char3 Char Char2"/>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828">
    <w:name w:val="数字标题4"/>
    <w:basedOn w:val="7"/>
    <w:qFormat/>
    <w:uiPriority w:val="0"/>
    <w:p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829">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830">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831">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832">
    <w:name w:val="Char311"/>
    <w:basedOn w:val="1"/>
    <w:qFormat/>
    <w:uiPriority w:val="0"/>
    <w:pPr>
      <w:adjustRightInd/>
      <w:ind w:firstLine="200" w:firstLineChars="200"/>
    </w:pPr>
    <w:rPr>
      <w:rFonts w:ascii="Tahoma" w:hAnsi="Tahoma"/>
      <w:sz w:val="24"/>
      <w:szCs w:val="20"/>
    </w:rPr>
  </w:style>
  <w:style w:type="paragraph" w:customStyle="1" w:styleId="833">
    <w:name w:val="正文文本 23"/>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34">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835">
    <w:name w:val="正文 内标"/>
    <w:basedOn w:val="750"/>
    <w:qFormat/>
    <w:uiPriority w:val="0"/>
    <w:pPr>
      <w:tabs>
        <w:tab w:val="left" w:pos="0"/>
      </w:tabs>
      <w:ind w:left="900" w:firstLine="0" w:firstLineChars="0"/>
    </w:pPr>
  </w:style>
  <w:style w:type="paragraph" w:customStyle="1" w:styleId="836">
    <w:name w:val="Bulleted List"/>
    <w:basedOn w:val="1"/>
    <w:qFormat/>
    <w:uiPriority w:val="0"/>
    <w:pPr>
      <w:tabs>
        <w:tab w:val="left" w:pos="1260"/>
      </w:tabs>
      <w:adjustRightInd/>
      <w:ind w:left="1260" w:hanging="420"/>
    </w:pPr>
  </w:style>
  <w:style w:type="paragraph" w:customStyle="1" w:styleId="837">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838">
    <w:name w:val="样式 左侧:  0.85 厘米"/>
    <w:basedOn w:val="1"/>
    <w:qFormat/>
    <w:uiPriority w:val="2"/>
    <w:pPr>
      <w:adjustRightInd/>
      <w:spacing w:line="360" w:lineRule="auto"/>
    </w:pPr>
    <w:rPr>
      <w:rFonts w:cs="宋体"/>
      <w:sz w:val="24"/>
      <w:szCs w:val="20"/>
    </w:rPr>
  </w:style>
  <w:style w:type="paragraph" w:customStyle="1" w:styleId="839">
    <w:name w:val="Char Char Char Char Char Char Char Char Char Char Char Char1 Char"/>
    <w:basedOn w:val="1"/>
    <w:qFormat/>
    <w:uiPriority w:val="0"/>
    <w:rPr>
      <w:rFonts w:ascii="Tahoma" w:hAnsi="Tahoma" w:cs="仿宋_GB2312"/>
      <w:sz w:val="24"/>
      <w:szCs w:val="20"/>
    </w:rPr>
  </w:style>
  <w:style w:type="paragraph" w:customStyle="1" w:styleId="840">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841">
    <w:name w:val="Char Char11 Char Char Char Char Char Char Char Char Char Char Char Char Char2"/>
    <w:basedOn w:val="1"/>
    <w:qFormat/>
    <w:uiPriority w:val="0"/>
    <w:pPr>
      <w:adjustRightInd/>
      <w:spacing w:line="360" w:lineRule="auto"/>
    </w:pPr>
    <w:rPr>
      <w:rFonts w:ascii="Arial" w:hAnsi="Arial" w:eastAsia="黑体"/>
      <w:snapToGrid w:val="0"/>
      <w:kern w:val="0"/>
      <w:sz w:val="20"/>
      <w:szCs w:val="21"/>
    </w:rPr>
  </w:style>
  <w:style w:type="paragraph" w:customStyle="1" w:styleId="842">
    <w:name w:val="xl8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43">
    <w:name w:val="模板普通正文"/>
    <w:basedOn w:val="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844">
    <w:name w:val="Char Char1 Char Char Char Char Char Char"/>
    <w:basedOn w:val="1"/>
    <w:qFormat/>
    <w:uiPriority w:val="0"/>
    <w:rPr>
      <w:rFonts w:ascii="仿宋_GB2312" w:eastAsia="仿宋_GB2312"/>
      <w:b/>
      <w:sz w:val="32"/>
      <w:szCs w:val="20"/>
    </w:rPr>
  </w:style>
  <w:style w:type="paragraph" w:customStyle="1" w:styleId="845">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846">
    <w:name w:val="Char Char1 Char Char Char Char Char Char2"/>
    <w:basedOn w:val="1"/>
    <w:qFormat/>
    <w:uiPriority w:val="0"/>
    <w:rPr>
      <w:rFonts w:ascii="仿宋_GB2312" w:eastAsia="仿宋_GB2312"/>
      <w:b/>
      <w:sz w:val="32"/>
      <w:szCs w:val="20"/>
    </w:rPr>
  </w:style>
  <w:style w:type="paragraph" w:customStyle="1" w:styleId="847">
    <w:name w:val="font13"/>
    <w:basedOn w:val="1"/>
    <w:qFormat/>
    <w:uiPriority w:val="0"/>
    <w:pPr>
      <w:widowControl/>
      <w:adjustRightInd/>
      <w:spacing w:before="100" w:beforeAutospacing="1" w:after="100" w:afterAutospacing="1"/>
      <w:jc w:val="left"/>
    </w:pPr>
    <w:rPr>
      <w:rFonts w:ascii="宋体" w:hAnsi="宋体" w:cs="宋体"/>
      <w:kern w:val="0"/>
      <w:sz w:val="22"/>
      <w:szCs w:val="22"/>
    </w:rPr>
  </w:style>
  <w:style w:type="paragraph" w:customStyle="1" w:styleId="848">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849">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85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851">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852">
    <w:name w:val="样式 首行缩进:  2 字符4"/>
    <w:basedOn w:val="1"/>
    <w:qFormat/>
    <w:uiPriority w:val="0"/>
    <w:pPr>
      <w:adjustRightInd/>
      <w:spacing w:before="120" w:line="360" w:lineRule="auto"/>
      <w:ind w:firstLine="480" w:firstLineChars="200"/>
    </w:pPr>
    <w:rPr>
      <w:rFonts w:eastAsia="仿宋_GB2312" w:cs="宋体"/>
      <w:sz w:val="28"/>
      <w:szCs w:val="20"/>
    </w:rPr>
  </w:style>
  <w:style w:type="paragraph" w:customStyle="1" w:styleId="853">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854">
    <w:name w:val="xl8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kern w:val="0"/>
      <w:sz w:val="20"/>
      <w:szCs w:val="20"/>
    </w:rPr>
  </w:style>
  <w:style w:type="paragraph" w:customStyle="1" w:styleId="855">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856">
    <w:name w:val="Char31"/>
    <w:basedOn w:val="1"/>
    <w:qFormat/>
    <w:uiPriority w:val="0"/>
    <w:pPr>
      <w:adjustRightInd/>
    </w:pPr>
    <w:rPr>
      <w:rFonts w:ascii="仿宋_GB2312" w:eastAsia="仿宋_GB2312"/>
      <w:b/>
      <w:sz w:val="32"/>
      <w:szCs w:val="32"/>
    </w:rPr>
  </w:style>
  <w:style w:type="paragraph" w:customStyle="1" w:styleId="857">
    <w:name w:val="样式 标题 3h33rd level3Heading 3 - oldH3l3CTheading 3Headin..."/>
    <w:basedOn w:val="6"/>
    <w:qFormat/>
    <w:uiPriority w:val="0"/>
    <w:pPr>
      <w:snapToGrid w:val="0"/>
      <w:ind w:left="0" w:firstLine="0"/>
      <w:jc w:val="left"/>
    </w:pPr>
    <w:rPr>
      <w:rFonts w:eastAsia="黑体" w:cs="宋体"/>
      <w:sz w:val="28"/>
      <w:szCs w:val="20"/>
    </w:rPr>
  </w:style>
  <w:style w:type="paragraph" w:customStyle="1" w:styleId="858">
    <w:name w:val="Char Char Char Char Char Char1"/>
    <w:basedOn w:val="1"/>
    <w:qFormat/>
    <w:uiPriority w:val="6"/>
    <w:pPr>
      <w:widowControl/>
      <w:spacing w:beforeLines="50" w:afterLines="50" w:line="240" w:lineRule="exact"/>
      <w:jc w:val="left"/>
    </w:pPr>
    <w:rPr>
      <w:rFonts w:ascii="Verdana" w:hAnsi="Verdana"/>
      <w:kern w:val="0"/>
      <w:sz w:val="20"/>
      <w:szCs w:val="20"/>
      <w:lang w:eastAsia="en-US"/>
    </w:rPr>
  </w:style>
  <w:style w:type="paragraph" w:customStyle="1" w:styleId="85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center"/>
    </w:pPr>
    <w:rPr>
      <w:rFonts w:ascii="仿宋" w:hAnsi="仿宋" w:eastAsia="仿宋" w:cs="宋体"/>
      <w:kern w:val="0"/>
      <w:sz w:val="20"/>
      <w:szCs w:val="20"/>
    </w:rPr>
  </w:style>
  <w:style w:type="paragraph" w:customStyle="1" w:styleId="860">
    <w:name w:val="Char Char1"/>
    <w:basedOn w:val="1"/>
    <w:qFormat/>
    <w:uiPriority w:val="0"/>
    <w:pPr>
      <w:widowControl/>
      <w:spacing w:after="160" w:line="240" w:lineRule="exact"/>
      <w:jc w:val="left"/>
    </w:pPr>
    <w:rPr>
      <w:rFonts w:eastAsia="仿宋_GB2312"/>
      <w:sz w:val="28"/>
    </w:rPr>
  </w:style>
  <w:style w:type="paragraph" w:customStyle="1" w:styleId="861">
    <w:name w:val="Char21"/>
    <w:basedOn w:val="1"/>
    <w:qFormat/>
    <w:uiPriority w:val="0"/>
    <w:pPr>
      <w:adjustRightInd/>
      <w:ind w:firstLine="200" w:firstLineChars="200"/>
    </w:pPr>
    <w:rPr>
      <w:rFonts w:ascii="仿宋_GB2312" w:eastAsia="仿宋_GB2312"/>
      <w:b/>
      <w:sz w:val="32"/>
      <w:szCs w:val="32"/>
    </w:rPr>
  </w:style>
  <w:style w:type="paragraph" w:customStyle="1" w:styleId="862">
    <w:name w:val="列表段落1"/>
    <w:basedOn w:val="1"/>
    <w:qFormat/>
    <w:uiPriority w:val="34"/>
    <w:pPr>
      <w:adjustRightInd/>
      <w:ind w:right="238" w:firstLine="420"/>
    </w:pPr>
    <w:rPr>
      <w:rFonts w:ascii="Calibri" w:hAnsi="Calibri"/>
      <w:sz w:val="24"/>
    </w:rPr>
  </w:style>
  <w:style w:type="paragraph" w:customStyle="1" w:styleId="863">
    <w:name w:val="Char Char110"/>
    <w:basedOn w:val="1"/>
    <w:qFormat/>
    <w:uiPriority w:val="6"/>
    <w:pPr>
      <w:spacing w:line="360" w:lineRule="auto"/>
    </w:pPr>
    <w:rPr>
      <w:rFonts w:ascii="Tahoma" w:hAnsi="Tahoma"/>
      <w:sz w:val="24"/>
      <w:szCs w:val="20"/>
    </w:rPr>
  </w:style>
  <w:style w:type="paragraph" w:customStyle="1" w:styleId="864">
    <w:name w:val="xl80"/>
    <w:basedOn w:val="1"/>
    <w:qFormat/>
    <w:uiPriority w:val="0"/>
    <w:pPr>
      <w:widowControl/>
      <w:adjustRightInd/>
      <w:spacing w:before="100" w:beforeAutospacing="1" w:after="100" w:afterAutospacing="1"/>
      <w:jc w:val="left"/>
    </w:pPr>
    <w:rPr>
      <w:rFonts w:ascii="仿宋" w:hAnsi="仿宋" w:eastAsia="仿宋" w:cs="宋体"/>
      <w:kern w:val="0"/>
      <w:sz w:val="20"/>
      <w:szCs w:val="20"/>
    </w:rPr>
  </w:style>
  <w:style w:type="paragraph" w:customStyle="1" w:styleId="865">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866">
    <w:name w:val="表正文"/>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867">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868">
    <w:name w:val="Char Char Char Char Char Char Char Char Char Char Char Char1 Char2"/>
    <w:basedOn w:val="1"/>
    <w:qFormat/>
    <w:uiPriority w:val="0"/>
    <w:rPr>
      <w:rFonts w:ascii="Tahoma" w:hAnsi="Tahoma" w:cs="仿宋_GB2312"/>
      <w:sz w:val="24"/>
      <w:szCs w:val="20"/>
    </w:rPr>
  </w:style>
  <w:style w:type="paragraph" w:customStyle="1" w:styleId="869">
    <w:name w:val="样式9"/>
    <w:basedOn w:val="1"/>
    <w:qFormat/>
    <w:uiPriority w:val="0"/>
    <w:pPr>
      <w:adjustRightInd/>
      <w:spacing w:before="240" w:after="60" w:line="319" w:lineRule="auto"/>
      <w:ind w:firstLine="200" w:firstLineChars="200"/>
      <w:jc w:val="left"/>
      <w:outlineLvl w:val="0"/>
    </w:pPr>
    <w:rPr>
      <w:rFonts w:ascii="仿宋_GB2312" w:hAnsi="Arial" w:eastAsia="仿宋_GB2312" w:cs="Arial"/>
      <w:b/>
      <w:bCs/>
      <w:sz w:val="24"/>
      <w:szCs w:val="32"/>
    </w:rPr>
  </w:style>
  <w:style w:type="paragraph" w:customStyle="1" w:styleId="870">
    <w:name w:val="Char Char281"/>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871">
    <w:name w:val="样式 列表编号 + 段后: 0.5 行"/>
    <w:basedOn w:val="16"/>
    <w:qFormat/>
    <w:uiPriority w:val="2"/>
    <w:pPr>
      <w:tabs>
        <w:tab w:val="clear" w:pos="390"/>
        <w:tab w:val="clear" w:pos="454"/>
      </w:tabs>
      <w:spacing w:after="0"/>
      <w:ind w:left="840" w:hanging="420"/>
      <w:contextualSpacing/>
    </w:pPr>
    <w:rPr>
      <w:rFonts w:cs="宋体"/>
    </w:rPr>
  </w:style>
  <w:style w:type="paragraph" w:customStyle="1" w:styleId="872">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873">
    <w:name w:val="_Style 12"/>
    <w:basedOn w:val="19"/>
    <w:qFormat/>
    <w:uiPriority w:val="0"/>
    <w:pPr>
      <w:snapToGrid w:val="0"/>
      <w:spacing w:line="360" w:lineRule="auto"/>
    </w:pPr>
  </w:style>
  <w:style w:type="paragraph" w:customStyle="1" w:styleId="874">
    <w:name w:val="样式 首行缩进:  0 字符"/>
    <w:basedOn w:val="1"/>
    <w:qFormat/>
    <w:uiPriority w:val="0"/>
    <w:pPr>
      <w:adjustRightInd/>
      <w:spacing w:line="360" w:lineRule="auto"/>
      <w:ind w:firstLine="200" w:firstLineChars="200"/>
    </w:pPr>
    <w:rPr>
      <w:rFonts w:ascii="Arial" w:hAnsi="Arial" w:cs="宋体"/>
      <w:sz w:val="24"/>
      <w:szCs w:val="20"/>
    </w:rPr>
  </w:style>
  <w:style w:type="paragraph" w:customStyle="1" w:styleId="875">
    <w:name w:val="Char1 Char Char Char6"/>
    <w:basedOn w:val="1"/>
    <w:qFormat/>
    <w:uiPriority w:val="6"/>
    <w:pPr>
      <w:widowControl/>
      <w:snapToGrid w:val="0"/>
      <w:spacing w:before="120" w:after="160" w:line="360" w:lineRule="auto"/>
      <w:ind w:right="-360"/>
      <w:jc w:val="left"/>
    </w:pPr>
    <w:rPr>
      <w:rFonts w:ascii="Arial" w:hAnsi="Arial"/>
      <w:kern w:val="0"/>
      <w:sz w:val="24"/>
      <w:lang w:eastAsia="en-US"/>
    </w:rPr>
  </w:style>
  <w:style w:type="paragraph" w:customStyle="1" w:styleId="876">
    <w:name w:val="_Style 94"/>
    <w:basedOn w:val="1"/>
    <w:next w:val="258"/>
    <w:qFormat/>
    <w:uiPriority w:val="34"/>
    <w:pPr>
      <w:adjustRightInd/>
      <w:spacing w:line="360" w:lineRule="auto"/>
      <w:ind w:firstLine="200" w:firstLineChars="200"/>
    </w:pPr>
    <w:rPr>
      <w:rFonts w:ascii="Calibri" w:hAnsi="Calibri"/>
      <w:sz w:val="28"/>
      <w:szCs w:val="20"/>
    </w:rPr>
  </w:style>
  <w:style w:type="paragraph" w:customStyle="1" w:styleId="877">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878">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879">
    <w:name w:val="正文 A 主体"/>
    <w:basedOn w:val="1"/>
    <w:qFormat/>
    <w:uiPriority w:val="0"/>
    <w:pPr>
      <w:widowControl/>
      <w:adjustRightInd/>
      <w:spacing w:line="360" w:lineRule="auto"/>
      <w:ind w:firstLine="200" w:firstLineChars="200"/>
      <w:jc w:val="left"/>
    </w:pPr>
    <w:rPr>
      <w:rFonts w:ascii="仿宋" w:hAnsi="Calibri" w:eastAsia="仿宋"/>
      <w:kern w:val="0"/>
      <w:sz w:val="24"/>
    </w:rPr>
  </w:style>
  <w:style w:type="paragraph" w:customStyle="1" w:styleId="880">
    <w:name w:val="3级标题"/>
    <w:basedOn w:val="672"/>
    <w:qFormat/>
    <w:uiPriority w:val="0"/>
    <w:pPr>
      <w:outlineLvl w:val="2"/>
    </w:pPr>
  </w:style>
  <w:style w:type="paragraph" w:customStyle="1" w:styleId="881">
    <w:name w:val="xl7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882">
    <w:name w:val="Char1 Char Char Char3"/>
    <w:basedOn w:val="1"/>
    <w:qFormat/>
    <w:uiPriority w:val="0"/>
    <w:pPr>
      <w:adjustRightInd/>
      <w:ind w:firstLine="200" w:firstLineChars="200"/>
    </w:pPr>
    <w:rPr>
      <w:rFonts w:ascii="Tahoma" w:hAnsi="Tahoma"/>
      <w:sz w:val="24"/>
      <w:szCs w:val="20"/>
    </w:rPr>
  </w:style>
  <w:style w:type="paragraph" w:customStyle="1" w:styleId="883">
    <w:name w:val="GP正文(首行缩进)"/>
    <w:basedOn w:val="1"/>
    <w:qFormat/>
    <w:uiPriority w:val="0"/>
    <w:pPr>
      <w:adjustRightInd/>
      <w:spacing w:line="360" w:lineRule="auto"/>
      <w:ind w:firstLine="200" w:firstLineChars="200"/>
    </w:pPr>
    <w:rPr>
      <w:rFonts w:eastAsia="仿宋_GB2312"/>
      <w:sz w:val="28"/>
      <w:szCs w:val="21"/>
    </w:rPr>
  </w:style>
  <w:style w:type="paragraph" w:customStyle="1" w:styleId="884">
    <w:name w:val="MM Empty"/>
    <w:basedOn w:val="1"/>
    <w:qFormat/>
    <w:uiPriority w:val="0"/>
    <w:pPr>
      <w:adjustRightInd/>
    </w:pPr>
  </w:style>
  <w:style w:type="paragraph" w:customStyle="1" w:styleId="885">
    <w:name w:val="Char24"/>
    <w:basedOn w:val="1"/>
    <w:qFormat/>
    <w:uiPriority w:val="0"/>
    <w:rPr>
      <w:rFonts w:ascii="仿宋_GB2312" w:eastAsia="仿宋_GB2312"/>
      <w:b/>
      <w:sz w:val="32"/>
      <w:szCs w:val="32"/>
    </w:rPr>
  </w:style>
  <w:style w:type="paragraph" w:customStyle="1" w:styleId="886">
    <w:name w:val="正文箭头"/>
    <w:basedOn w:val="538"/>
    <w:qFormat/>
    <w:uiPriority w:val="0"/>
  </w:style>
  <w:style w:type="paragraph" w:customStyle="1" w:styleId="887">
    <w:name w:val="U_编号2"/>
    <w:basedOn w:val="1"/>
    <w:qFormat/>
    <w:uiPriority w:val="0"/>
    <w:pPr>
      <w:tabs>
        <w:tab w:val="left" w:pos="785"/>
      </w:tabs>
      <w:adjustRightInd/>
      <w:spacing w:beforeLines="10" w:afterLines="10" w:line="300" w:lineRule="auto"/>
    </w:pPr>
    <w:rPr>
      <w:sz w:val="24"/>
    </w:rPr>
  </w:style>
  <w:style w:type="paragraph" w:customStyle="1" w:styleId="888">
    <w:name w:val="xl72"/>
    <w:basedOn w:val="1"/>
    <w:qFormat/>
    <w:uiPriority w:val="0"/>
    <w:pPr>
      <w:widowControl/>
      <w:adjustRightInd/>
      <w:spacing w:before="100" w:beforeAutospacing="1" w:after="100" w:afterAutospacing="1"/>
      <w:jc w:val="center"/>
    </w:pPr>
    <w:rPr>
      <w:rFonts w:ascii="微软雅黑" w:hAnsi="微软雅黑" w:eastAsia="微软雅黑" w:cs="宋体"/>
      <w:kern w:val="0"/>
      <w:sz w:val="20"/>
      <w:szCs w:val="20"/>
    </w:rPr>
  </w:style>
  <w:style w:type="paragraph" w:customStyle="1" w:styleId="889">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890">
    <w:name w:val="标书标题3"/>
    <w:basedOn w:val="6"/>
    <w:qFormat/>
    <w:uiPriority w:val="0"/>
    <w:pPr>
      <w:keepLines w:val="0"/>
      <w:widowControl/>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891">
    <w:name w:val="TOC 标题11"/>
    <w:basedOn w:val="2"/>
    <w:next w:val="1"/>
    <w:unhideWhenUsed/>
    <w:qFormat/>
    <w:uiPriority w:val="4"/>
    <w:pPr>
      <w:widowControl/>
      <w:adjustRightInd/>
      <w:spacing w:before="480" w:after="0" w:line="276" w:lineRule="auto"/>
      <w:ind w:left="0" w:firstLine="0"/>
      <w:jc w:val="left"/>
      <w:outlineLvl w:val="9"/>
    </w:pPr>
    <w:rPr>
      <w:rFonts w:ascii="Cambria" w:hAnsi="Cambria"/>
      <w:color w:val="365F91"/>
      <w:kern w:val="0"/>
      <w:sz w:val="28"/>
      <w:szCs w:val="28"/>
    </w:rPr>
  </w:style>
  <w:style w:type="paragraph" w:customStyle="1" w:styleId="892">
    <w:name w:val="_Style 1"/>
    <w:basedOn w:val="1"/>
    <w:qFormat/>
    <w:uiPriority w:val="34"/>
    <w:pPr>
      <w:adjustRightInd/>
      <w:ind w:firstLine="420" w:firstLineChars="200"/>
    </w:pPr>
    <w:rPr>
      <w:rFonts w:eastAsia="仿宋_GB2312"/>
      <w:sz w:val="28"/>
    </w:rPr>
  </w:style>
  <w:style w:type="paragraph" w:customStyle="1" w:styleId="893">
    <w:name w:val="表格 内容"/>
    <w:basedOn w:val="729"/>
    <w:qFormat/>
    <w:uiPriority w:val="0"/>
    <w:rPr>
      <w:b w:val="0"/>
      <w:sz w:val="20"/>
    </w:rPr>
  </w:style>
  <w:style w:type="paragraph" w:customStyle="1" w:styleId="894">
    <w:name w:val="正文首行缩进1"/>
    <w:basedOn w:val="24"/>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895">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896">
    <w:name w:val="数字标题5"/>
    <w:basedOn w:val="8"/>
    <w:next w:val="1"/>
    <w:qFormat/>
    <w:uiPriority w:val="0"/>
    <w:pPr>
      <w:tabs>
        <w:tab w:val="left" w:pos="1080"/>
      </w:tabs>
      <w:ind w:left="1080" w:hanging="1080"/>
    </w:pPr>
  </w:style>
  <w:style w:type="paragraph" w:customStyle="1" w:styleId="897">
    <w:name w:val="数字标题1"/>
    <w:basedOn w:val="2"/>
    <w:next w:val="1"/>
    <w:qFormat/>
    <w:uiPriority w:val="0"/>
    <w:pPr>
      <w:tabs>
        <w:tab w:val="left" w:pos="480"/>
      </w:tabs>
      <w:ind w:left="480" w:hanging="480"/>
    </w:pPr>
  </w:style>
  <w:style w:type="paragraph" w:customStyle="1" w:styleId="898">
    <w:name w:val="Char1 Char Char Char Char Char Char Char Char Char Char Char1 Char Char Char Char Char Char Char Char Char Char Char Char Char Char1 Char Char Char Char2"/>
    <w:basedOn w:val="1"/>
    <w:qFormat/>
    <w:uiPriority w:val="0"/>
    <w:pPr>
      <w:spacing w:line="360" w:lineRule="auto"/>
    </w:pPr>
    <w:rPr>
      <w:kern w:val="0"/>
      <w:sz w:val="24"/>
      <w:szCs w:val="20"/>
    </w:rPr>
  </w:style>
  <w:style w:type="paragraph" w:customStyle="1" w:styleId="899">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900">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901">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902">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903">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904">
    <w:name w:val="0"/>
    <w:basedOn w:val="1"/>
    <w:qFormat/>
    <w:uiPriority w:val="0"/>
    <w:pPr>
      <w:widowControl/>
    </w:pPr>
    <w:rPr>
      <w:kern w:val="0"/>
      <w:sz w:val="24"/>
      <w:szCs w:val="20"/>
    </w:rPr>
  </w:style>
  <w:style w:type="paragraph" w:customStyle="1" w:styleId="905">
    <w:name w:val="Char Char113"/>
    <w:basedOn w:val="1"/>
    <w:qFormat/>
    <w:uiPriority w:val="0"/>
    <w:pPr>
      <w:widowControl/>
      <w:spacing w:after="160" w:line="240" w:lineRule="exact"/>
      <w:jc w:val="left"/>
    </w:pPr>
    <w:rPr>
      <w:rFonts w:eastAsia="仿宋_GB2312"/>
      <w:sz w:val="28"/>
    </w:rPr>
  </w:style>
  <w:style w:type="paragraph" w:customStyle="1" w:styleId="906">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907">
    <w:name w:val="_Style 8"/>
    <w:basedOn w:val="1"/>
    <w:qFormat/>
    <w:uiPriority w:val="34"/>
    <w:pPr>
      <w:adjustRightInd/>
      <w:ind w:firstLine="420" w:firstLineChars="200"/>
    </w:pPr>
    <w:rPr>
      <w:rFonts w:eastAsia="仿宋_GB2312"/>
      <w:sz w:val="28"/>
    </w:rPr>
  </w:style>
  <w:style w:type="paragraph" w:customStyle="1" w:styleId="90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djustRightInd/>
      <w:spacing w:before="100" w:beforeAutospacing="1" w:after="100" w:afterAutospacing="1"/>
      <w:jc w:val="left"/>
    </w:pPr>
    <w:rPr>
      <w:rFonts w:ascii="仿宋" w:hAnsi="仿宋" w:eastAsia="仿宋" w:cs="宋体"/>
      <w:kern w:val="0"/>
      <w:sz w:val="20"/>
      <w:szCs w:val="20"/>
    </w:rPr>
  </w:style>
  <w:style w:type="paragraph" w:customStyle="1" w:styleId="909">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910">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911">
    <w:name w:val="列出段落31"/>
    <w:basedOn w:val="1"/>
    <w:qFormat/>
    <w:uiPriority w:val="0"/>
    <w:pPr>
      <w:adjustRightInd/>
      <w:spacing w:line="360" w:lineRule="auto"/>
      <w:ind w:firstLine="420" w:firstLineChars="200"/>
    </w:pPr>
    <w:rPr>
      <w:rFonts w:ascii="Calibri" w:hAnsi="Calibri"/>
      <w:sz w:val="24"/>
      <w:szCs w:val="22"/>
    </w:rPr>
  </w:style>
  <w:style w:type="paragraph" w:customStyle="1" w:styleId="912">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913">
    <w:name w:val="Char Char112"/>
    <w:basedOn w:val="1"/>
    <w:qFormat/>
    <w:uiPriority w:val="6"/>
    <w:pPr>
      <w:widowControl/>
      <w:spacing w:after="160" w:line="240" w:lineRule="exact"/>
      <w:jc w:val="left"/>
    </w:pPr>
    <w:rPr>
      <w:rFonts w:eastAsia="仿宋_GB2312"/>
      <w:sz w:val="28"/>
    </w:rPr>
  </w:style>
  <w:style w:type="paragraph" w:customStyle="1" w:styleId="914">
    <w:name w:val="正文 图"/>
    <w:basedOn w:val="443"/>
    <w:qFormat/>
    <w:uiPriority w:val="0"/>
    <w:pPr>
      <w:adjustRightInd/>
      <w:spacing w:before="0"/>
      <w:ind w:firstLine="0"/>
      <w:jc w:val="center"/>
    </w:pPr>
    <w:rPr>
      <w:rFonts w:ascii="微软雅黑" w:hAnsi="微软雅黑"/>
    </w:rPr>
  </w:style>
  <w:style w:type="paragraph" w:customStyle="1" w:styleId="915">
    <w:name w:val="xl9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left"/>
    </w:pPr>
    <w:rPr>
      <w:rFonts w:ascii="仿宋" w:hAnsi="仿宋" w:eastAsia="仿宋" w:cs="宋体"/>
      <w:color w:val="000000"/>
      <w:kern w:val="0"/>
      <w:sz w:val="20"/>
      <w:szCs w:val="20"/>
    </w:rPr>
  </w:style>
  <w:style w:type="paragraph" w:customStyle="1" w:styleId="916">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917">
    <w:name w:val="Thf"/>
    <w:basedOn w:val="562"/>
    <w:qFormat/>
    <w:uiPriority w:val="0"/>
    <w:pPr>
      <w:ind w:left="0"/>
    </w:pPr>
  </w:style>
  <w:style w:type="paragraph" w:customStyle="1" w:styleId="918">
    <w:name w:val="xl7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jc w:val="center"/>
    </w:pPr>
    <w:rPr>
      <w:rFonts w:ascii="仿宋" w:hAnsi="仿宋" w:eastAsia="仿宋" w:cs="宋体"/>
      <w:kern w:val="0"/>
      <w:sz w:val="20"/>
      <w:szCs w:val="20"/>
    </w:rPr>
  </w:style>
  <w:style w:type="paragraph" w:customStyle="1" w:styleId="919">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920">
    <w:name w:val="注释"/>
    <w:basedOn w:val="1"/>
    <w:qFormat/>
    <w:uiPriority w:val="0"/>
    <w:pPr>
      <w:adjustRightInd/>
      <w:spacing w:line="360" w:lineRule="auto"/>
      <w:ind w:firstLine="480"/>
    </w:pPr>
    <w:rPr>
      <w:sz w:val="24"/>
    </w:rPr>
  </w:style>
  <w:style w:type="table" w:customStyle="1" w:styleId="921">
    <w:name w:val="网格型2"/>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2">
    <w:name w:val="网格型1"/>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3">
    <w:name w:val="网格型6"/>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4">
    <w:name w:val="网格型3"/>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5">
    <w:name w:val="网格型4"/>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26">
    <w:name w:val="网格型5"/>
    <w:basedOn w:val="6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7">
    <w:name w:val="列出段落111"/>
    <w:basedOn w:val="1"/>
    <w:qFormat/>
    <w:uiPriority w:val="34"/>
    <w:pPr>
      <w:ind w:firstLine="420" w:firstLineChars="200"/>
    </w:pPr>
  </w:style>
  <w:style w:type="character" w:customStyle="1" w:styleId="928">
    <w:name w:val="交叉引用"/>
    <w:qFormat/>
    <w:uiPriority w:val="1"/>
    <w:rPr>
      <w:rFonts w:ascii="Arial" w:hAnsi="Arial" w:eastAsia="黑体"/>
      <w:snapToGrid w:val="0"/>
      <w:color w:val="0000FF"/>
      <w:kern w:val="0"/>
      <w:sz w:val="20"/>
      <w:szCs w:val="21"/>
      <w:u w:val="single"/>
      <w:lang w:val="en-US" w:eastAsia="zh-CN"/>
    </w:rPr>
  </w:style>
  <w:style w:type="character" w:customStyle="1" w:styleId="929">
    <w:name w:val="正文缩进 字符1"/>
    <w:qFormat/>
    <w:uiPriority w:val="0"/>
    <w:rPr>
      <w:rFonts w:ascii="宋体" w:eastAsia="宋体"/>
      <w:snapToGrid w:val="0"/>
      <w:color w:val="000000"/>
      <w:kern w:val="28"/>
      <w:sz w:val="28"/>
      <w:lang w:val="en-US" w:eastAsia="zh-CN" w:bidi="ar-SA"/>
    </w:rPr>
  </w:style>
  <w:style w:type="character" w:customStyle="1" w:styleId="930">
    <w:name w:val="页脚 字符1"/>
    <w:qFormat/>
    <w:locked/>
    <w:uiPriority w:val="99"/>
    <w:rPr>
      <w:kern w:val="2"/>
      <w:sz w:val="18"/>
      <w:szCs w:val="18"/>
    </w:rPr>
  </w:style>
  <w:style w:type="character" w:customStyle="1" w:styleId="931">
    <w:name w:val="页眉 字符1"/>
    <w:qFormat/>
    <w:uiPriority w:val="99"/>
    <w:rPr>
      <w:kern w:val="2"/>
      <w:sz w:val="18"/>
      <w:szCs w:val="18"/>
    </w:rPr>
  </w:style>
  <w:style w:type="character" w:customStyle="1" w:styleId="932">
    <w:name w:val="尾注文本 Char"/>
    <w:link w:val="39"/>
    <w:qFormat/>
    <w:uiPriority w:val="0"/>
    <w:rPr>
      <w:kern w:val="2"/>
      <w:sz w:val="21"/>
      <w:szCs w:val="24"/>
      <w:lang w:val="zh-CN"/>
    </w:rPr>
  </w:style>
  <w:style w:type="character" w:customStyle="1" w:styleId="933">
    <w:name w:val="无间隔 字符"/>
    <w:link w:val="483"/>
    <w:qFormat/>
    <w:uiPriority w:val="99"/>
    <w:rPr>
      <w:kern w:val="2"/>
      <w:sz w:val="21"/>
      <w:szCs w:val="22"/>
    </w:rPr>
  </w:style>
  <w:style w:type="character" w:customStyle="1" w:styleId="934">
    <w:name w:val="标准文本 Char Char"/>
    <w:link w:val="935"/>
    <w:qFormat/>
    <w:uiPriority w:val="0"/>
    <w:rPr>
      <w:rFonts w:cs="宋体"/>
      <w:kern w:val="2"/>
      <w:sz w:val="24"/>
    </w:rPr>
  </w:style>
  <w:style w:type="paragraph" w:customStyle="1" w:styleId="935">
    <w:name w:val="标准文本"/>
    <w:basedOn w:val="1"/>
    <w:link w:val="934"/>
    <w:qFormat/>
    <w:uiPriority w:val="0"/>
    <w:pPr>
      <w:adjustRightInd/>
      <w:spacing w:line="360" w:lineRule="auto"/>
      <w:ind w:firstLine="480" w:firstLineChars="200"/>
    </w:pPr>
    <w:rPr>
      <w:rFonts w:cs="宋体"/>
      <w:sz w:val="24"/>
      <w:szCs w:val="20"/>
    </w:rPr>
  </w:style>
  <w:style w:type="character" w:customStyle="1" w:styleId="936">
    <w:name w:val="Char Char213"/>
    <w:qFormat/>
    <w:uiPriority w:val="0"/>
    <w:rPr>
      <w:rFonts w:eastAsia="Century Gothic"/>
      <w:b/>
      <w:bCs/>
      <w:kern w:val="44"/>
      <w:sz w:val="32"/>
      <w:szCs w:val="44"/>
      <w:lang w:val="en-US" w:eastAsia="zh-CN" w:bidi="ar-SA"/>
    </w:rPr>
  </w:style>
  <w:style w:type="character" w:customStyle="1" w:styleId="937">
    <w:name w:val="apple-style-span"/>
    <w:qFormat/>
    <w:uiPriority w:val="0"/>
    <w:rPr>
      <w:rFonts w:ascii="Arial" w:hAnsi="Arial" w:eastAsia="黑体" w:cs="Arial"/>
      <w:snapToGrid w:val="0"/>
      <w:kern w:val="0"/>
      <w:szCs w:val="21"/>
    </w:rPr>
  </w:style>
  <w:style w:type="character" w:customStyle="1" w:styleId="938">
    <w:name w:val="15"/>
    <w:qFormat/>
    <w:uiPriority w:val="0"/>
    <w:rPr>
      <w:rFonts w:hint="default" w:ascii="Calibri" w:hAnsi="Calibri"/>
      <w:color w:val="0000FF"/>
      <w:u w:val="single"/>
    </w:rPr>
  </w:style>
  <w:style w:type="character" w:customStyle="1" w:styleId="939">
    <w:name w:val="16"/>
    <w:qFormat/>
    <w:uiPriority w:val="0"/>
    <w:rPr>
      <w:rFonts w:hint="eastAsia" w:ascii="宋体" w:hAnsi="宋体" w:eastAsia="宋体"/>
      <w:color w:val="000000"/>
      <w:sz w:val="20"/>
      <w:szCs w:val="20"/>
    </w:rPr>
  </w:style>
  <w:style w:type="character" w:customStyle="1" w:styleId="940">
    <w:name w:val="edui-unclickable"/>
    <w:qFormat/>
    <w:uiPriority w:val="0"/>
    <w:rPr>
      <w:color w:val="808080"/>
    </w:rPr>
  </w:style>
  <w:style w:type="character" w:customStyle="1" w:styleId="941">
    <w:name w:val="tpc_content1"/>
    <w:qFormat/>
    <w:uiPriority w:val="0"/>
    <w:rPr>
      <w:sz w:val="20"/>
      <w:szCs w:val="20"/>
    </w:rPr>
  </w:style>
  <w:style w:type="character" w:customStyle="1" w:styleId="942">
    <w:name w:val="正文文本缩进 字符"/>
    <w:qFormat/>
    <w:uiPriority w:val="0"/>
    <w:rPr>
      <w:rFonts w:ascii="Century Gothic" w:hAnsi="Century Gothic" w:eastAsia="Century Gothic"/>
      <w:kern w:val="2"/>
      <w:sz w:val="24"/>
      <w:lang w:val="en-US" w:eastAsia="zh-CN" w:bidi="ar-SA"/>
    </w:rPr>
  </w:style>
  <w:style w:type="character" w:customStyle="1" w:styleId="943">
    <w:name w:val="正文文本 2 字符"/>
    <w:qFormat/>
    <w:uiPriority w:val="0"/>
    <w:rPr>
      <w:rFonts w:ascii="Arial" w:hAnsi="Arial" w:eastAsia="宋体"/>
      <w:kern w:val="2"/>
      <w:sz w:val="24"/>
      <w:szCs w:val="24"/>
      <w:lang w:val="en-US" w:eastAsia="zh-CN" w:bidi="ar-SA"/>
    </w:rPr>
  </w:style>
  <w:style w:type="character" w:customStyle="1" w:styleId="944">
    <w:name w:val="edui-clickable2"/>
    <w:qFormat/>
    <w:uiPriority w:val="0"/>
    <w:rPr>
      <w:color w:val="0000FF"/>
      <w:u w:val="single"/>
    </w:rPr>
  </w:style>
  <w:style w:type="character" w:customStyle="1" w:styleId="945">
    <w:name w:val="style1"/>
    <w:qFormat/>
    <w:uiPriority w:val="0"/>
    <w:rPr>
      <w:rFonts w:ascii="Arial" w:hAnsi="Arial" w:eastAsia="黑体" w:cs="Arial"/>
      <w:snapToGrid w:val="0"/>
      <w:kern w:val="0"/>
      <w:szCs w:val="21"/>
    </w:rPr>
  </w:style>
  <w:style w:type="character" w:customStyle="1" w:styleId="946">
    <w:name w:val="zbggtop11 style5"/>
    <w:qFormat/>
    <w:uiPriority w:val="0"/>
    <w:rPr>
      <w:rFonts w:ascii="Arial" w:hAnsi="Arial" w:eastAsia="黑体" w:cs="Arial"/>
      <w:snapToGrid w:val="0"/>
      <w:kern w:val="0"/>
      <w:szCs w:val="21"/>
    </w:rPr>
  </w:style>
  <w:style w:type="character" w:customStyle="1" w:styleId="947">
    <w:name w:val="纯文本 Char Char Char Char Char Char Char Char Char Char Char Char Char Char Char"/>
    <w:qFormat/>
    <w:uiPriority w:val="0"/>
    <w:rPr>
      <w:rFonts w:ascii="宋体" w:hAnsi="Courier New" w:eastAsia="宋体" w:cs="Courier New"/>
      <w:snapToGrid w:val="0"/>
      <w:sz w:val="18"/>
      <w:szCs w:val="21"/>
      <w:lang w:val="en-US" w:eastAsia="zh-CN" w:bidi="ar-SA"/>
    </w:rPr>
  </w:style>
  <w:style w:type="character" w:customStyle="1" w:styleId="948">
    <w:name w:val="bulletintext1"/>
    <w:qFormat/>
    <w:uiPriority w:val="0"/>
    <w:rPr>
      <w:color w:val="000000"/>
      <w:sz w:val="18"/>
    </w:rPr>
  </w:style>
  <w:style w:type="paragraph" w:customStyle="1" w:styleId="949">
    <w:name w:val="_Style 947"/>
    <w:basedOn w:val="1"/>
    <w:next w:val="258"/>
    <w:qFormat/>
    <w:uiPriority w:val="34"/>
    <w:pPr>
      <w:adjustRightInd/>
      <w:ind w:firstLine="420" w:firstLineChars="200"/>
    </w:pPr>
  </w:style>
  <w:style w:type="paragraph" w:customStyle="1" w:styleId="950">
    <w:name w:val="正文5"/>
    <w:qFormat/>
    <w:uiPriority w:val="0"/>
    <w:pPr>
      <w:jc w:val="both"/>
    </w:pPr>
    <w:rPr>
      <w:rFonts w:ascii="Times New Roman" w:hAnsi="Times New Roman" w:eastAsia="宋体" w:cs="宋体"/>
      <w:kern w:val="2"/>
      <w:sz w:val="21"/>
      <w:szCs w:val="21"/>
      <w:lang w:val="en-US" w:eastAsia="zh-CN" w:bidi="ar-SA"/>
    </w:rPr>
  </w:style>
  <w:style w:type="paragraph" w:customStyle="1" w:styleId="951">
    <w:name w:val="纯文本2"/>
    <w:basedOn w:val="1"/>
    <w:qFormat/>
    <w:uiPriority w:val="0"/>
    <w:pPr>
      <w:adjustRightInd/>
      <w:snapToGrid w:val="0"/>
      <w:jc w:val="left"/>
    </w:pPr>
    <w:rPr>
      <w:rFonts w:ascii="Century Gothic" w:hAnsi="楷体_GB2312" w:eastAsia="Century Gothic"/>
      <w:szCs w:val="20"/>
    </w:rPr>
  </w:style>
  <w:style w:type="paragraph" w:customStyle="1" w:styleId="952">
    <w:name w:val="*Body 1"/>
    <w:qFormat/>
    <w:uiPriority w:val="0"/>
    <w:pPr>
      <w:spacing w:after="240" w:line="360" w:lineRule="auto"/>
      <w:ind w:left="-1276" w:firstLine="454"/>
    </w:pPr>
    <w:rPr>
      <w:rFonts w:ascii="Times New Roman" w:hAnsi="Times New Roman" w:eastAsia="宋体" w:cs="Times New Roman"/>
      <w:sz w:val="22"/>
      <w:lang w:val="en-US" w:eastAsia="en-US" w:bidi="ar-SA"/>
    </w:rPr>
  </w:style>
  <w:style w:type="paragraph" w:customStyle="1" w:styleId="953">
    <w:name w:val="font1"/>
    <w:basedOn w:val="1"/>
    <w:qFormat/>
    <w:uiPriority w:val="0"/>
    <w:pPr>
      <w:widowControl/>
      <w:adjustRightInd/>
      <w:spacing w:before="100" w:beforeAutospacing="1" w:after="100" w:afterAutospacing="1"/>
      <w:jc w:val="left"/>
    </w:pPr>
    <w:rPr>
      <w:rFonts w:ascii="Century Gothic" w:hAnsi="Century Gothic"/>
      <w:kern w:val="0"/>
      <w:sz w:val="24"/>
      <w:szCs w:val="20"/>
    </w:rPr>
  </w:style>
  <w:style w:type="paragraph" w:customStyle="1" w:styleId="954">
    <w:name w:val="节"/>
    <w:basedOn w:val="3"/>
    <w:qFormat/>
    <w:uiPriority w:val="0"/>
    <w:pPr>
      <w:tabs>
        <w:tab w:val="clear" w:pos="432"/>
      </w:tabs>
      <w:spacing w:before="160" w:after="160" w:line="720" w:lineRule="exact"/>
      <w:ind w:left="0" w:firstLine="0"/>
      <w:jc w:val="center"/>
    </w:pPr>
    <w:rPr>
      <w:rFonts w:ascii="Arial" w:hAnsi="Arial" w:eastAsia="楷体"/>
      <w:b w:val="0"/>
      <w:color w:val="000000"/>
      <w:spacing w:val="14"/>
      <w:kern w:val="24"/>
      <w:sz w:val="28"/>
      <w:szCs w:val="20"/>
      <w:lang w:val="en-US"/>
    </w:rPr>
  </w:style>
  <w:style w:type="paragraph" w:customStyle="1" w:styleId="955">
    <w:name w:val="Blockquote"/>
    <w:basedOn w:val="1"/>
    <w:qFormat/>
    <w:uiPriority w:val="0"/>
    <w:pPr>
      <w:autoSpaceDE w:val="0"/>
      <w:autoSpaceDN w:val="0"/>
      <w:spacing w:before="100" w:after="100"/>
      <w:ind w:left="360" w:right="360"/>
      <w:jc w:val="left"/>
    </w:pPr>
    <w:rPr>
      <w:kern w:val="0"/>
      <w:sz w:val="24"/>
      <w:szCs w:val="20"/>
    </w:rPr>
  </w:style>
  <w:style w:type="paragraph" w:customStyle="1" w:styleId="956">
    <w:name w:val="p1"/>
    <w:basedOn w:val="1"/>
    <w:qFormat/>
    <w:uiPriority w:val="0"/>
    <w:pPr>
      <w:widowControl/>
      <w:adjustRightInd/>
      <w:jc w:val="left"/>
    </w:pPr>
    <w:rPr>
      <w:rFonts w:ascii=".PingFang SC" w:eastAsia=".PingFang SC"/>
      <w:color w:val="454545"/>
      <w:kern w:val="0"/>
      <w:sz w:val="18"/>
      <w:szCs w:val="18"/>
    </w:rPr>
  </w:style>
  <w:style w:type="paragraph" w:customStyle="1" w:styleId="957">
    <w:name w:val="Table Paragraph"/>
    <w:basedOn w:val="1"/>
    <w:qFormat/>
    <w:uiPriority w:val="0"/>
    <w:pPr>
      <w:adjustRightInd/>
      <w:jc w:val="left"/>
    </w:pPr>
    <w:rPr>
      <w:rFonts w:ascii="Calibri" w:hAnsi="Calibri"/>
      <w:kern w:val="0"/>
      <w:sz w:val="22"/>
      <w:szCs w:val="22"/>
      <w:lang w:eastAsia="en-US"/>
    </w:rPr>
  </w:style>
  <w:style w:type="paragraph" w:customStyle="1" w:styleId="95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楷体_GB2312" w:hAnsi="楷体_GB2312"/>
      <w:kern w:val="0"/>
      <w:sz w:val="20"/>
      <w:szCs w:val="20"/>
    </w:rPr>
  </w:style>
  <w:style w:type="paragraph" w:customStyle="1" w:styleId="959">
    <w:name w:val="xl22"/>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jc w:val="center"/>
    </w:pPr>
    <w:rPr>
      <w:rFonts w:hint="eastAsia" w:ascii="Arial Unicode MS" w:hAnsi="Arial Unicode MS" w:eastAsia="Arial Unicode MS"/>
      <w:kern w:val="0"/>
      <w:sz w:val="24"/>
      <w:szCs w:val="20"/>
    </w:rPr>
  </w:style>
  <w:style w:type="paragraph" w:customStyle="1" w:styleId="960">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character" w:customStyle="1" w:styleId="961">
    <w:name w:val="ksfind_class_select1"/>
    <w:basedOn w:val="69"/>
    <w:qFormat/>
    <w:uiPriority w:val="0"/>
    <w:rPr>
      <w:color w:val="000000"/>
      <w:shd w:val="clear" w:color="auto" w:fill="EFD200"/>
    </w:rPr>
  </w:style>
  <w:style w:type="character" w:customStyle="1" w:styleId="962">
    <w:name w:val="font71"/>
    <w:qFormat/>
    <w:uiPriority w:val="0"/>
    <w:rPr>
      <w:rFonts w:hint="eastAsia" w:ascii="宋体" w:hAnsi="宋体" w:eastAsia="宋体" w:cs="宋体"/>
      <w:color w:val="000000"/>
      <w:sz w:val="22"/>
      <w:szCs w:val="22"/>
      <w:u w:val="none"/>
    </w:rPr>
  </w:style>
  <w:style w:type="character" w:customStyle="1" w:styleId="963">
    <w:name w:val="font91"/>
    <w:qFormat/>
    <w:uiPriority w:val="0"/>
    <w:rPr>
      <w:rFonts w:hint="eastAsia" w:ascii="仿宋" w:hAnsi="仿宋" w:eastAsia="仿宋" w:cs="仿宋"/>
      <w:color w:val="000000"/>
      <w:sz w:val="22"/>
      <w:szCs w:val="22"/>
      <w:u w:val="none"/>
    </w:rPr>
  </w:style>
  <w:style w:type="paragraph" w:customStyle="1" w:styleId="964">
    <w:name w:val="样式 标题 2 + Times New Roman 四号 非加粗 段前: 5 磅 段后: 0 磅 行距: 固定值 20..."/>
    <w:basedOn w:val="3"/>
    <w:qFormat/>
    <w:uiPriority w:val="0"/>
    <w:pPr>
      <w:tabs>
        <w:tab w:val="left" w:pos="1080"/>
        <w:tab w:val="clear" w:pos="432"/>
      </w:tabs>
      <w:spacing w:before="100" w:line="400" w:lineRule="exact"/>
    </w:pPr>
    <w:rPr>
      <w:rFonts w:ascii="Times New Roman" w:hAnsi="Times New Roman" w:eastAsia="黑体" w:cs="宋体"/>
      <w:b w:val="0"/>
      <w:sz w:val="28"/>
      <w:szCs w:val="20"/>
    </w:rPr>
  </w:style>
  <w:style w:type="paragraph" w:customStyle="1" w:styleId="965">
    <w:name w:val="p16"/>
    <w:basedOn w:val="1"/>
    <w:qFormat/>
    <w:uiPriority w:val="0"/>
    <w:pPr>
      <w:widowControl/>
      <w:spacing w:before="100" w:after="100"/>
      <w:jc w:val="left"/>
    </w:pPr>
    <w:rPr>
      <w:rFonts w:ascii="宋体" w:hAnsi="宋体" w:cs="宋体"/>
      <w:color w:val="000000"/>
      <w:kern w:val="0"/>
      <w:sz w:val="24"/>
    </w:rPr>
  </w:style>
  <w:style w:type="paragraph" w:customStyle="1" w:styleId="966">
    <w:name w:val="修订4"/>
    <w:hidden/>
    <w:semiHidden/>
    <w:qFormat/>
    <w:uiPriority w:val="99"/>
    <w:rPr>
      <w:rFonts w:ascii="Times New Roman" w:hAnsi="Times New Roman" w:eastAsia="宋体" w:cs="Times New Roman"/>
      <w:kern w:val="2"/>
      <w:sz w:val="21"/>
      <w:szCs w:val="24"/>
      <w:lang w:val="en-US" w:eastAsia="zh-CN" w:bidi="ar-SA"/>
    </w:rPr>
  </w:style>
  <w:style w:type="paragraph" w:styleId="967">
    <w:name w:val="List Paragraph"/>
    <w:basedOn w:val="1"/>
    <w:autoRedefine/>
    <w:qFormat/>
    <w:uiPriority w:val="0"/>
    <w:pPr>
      <w:ind w:firstLine="420" w:firstLineChars="200"/>
    </w:pPr>
  </w:style>
  <w:style w:type="paragraph" w:customStyle="1" w:styleId="968">
    <w:name w:val="List Paragraph_41d0cc91-dce1-4733-b767-3adef058dad0"/>
    <w:basedOn w:val="1"/>
    <w:qFormat/>
    <w:uiPriority w:val="34"/>
    <w:pPr>
      <w:ind w:firstLine="420" w:firstLineChars="200"/>
    </w:pPr>
  </w:style>
  <w:style w:type="paragraph" w:customStyle="1" w:styleId="969">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70">
    <w:name w:val="样式 正文文本"/>
    <w:basedOn w:val="1"/>
    <w:autoRedefine/>
    <w:qFormat/>
    <w:uiPriority w:val="0"/>
    <w:pPr>
      <w:adjustRightInd w:val="0"/>
      <w:snapToGrid w:val="0"/>
      <w:spacing w:line="400" w:lineRule="exact"/>
      <w:ind w:firstLine="200" w:firstLineChars="200"/>
    </w:pPr>
    <w:rPr>
      <w:rFonts w:ascii="Arial" w:hAnsi="Arial" w:cs="Arial"/>
      <w:color w:val="00000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98</Pages>
  <Words>53497</Words>
  <Characters>56295</Characters>
  <Lines>405</Lines>
  <Paragraphs>114</Paragraphs>
  <TotalTime>57</TotalTime>
  <ScaleCrop>false</ScaleCrop>
  <LinksUpToDate>false</LinksUpToDate>
  <CharactersWithSpaces>62178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2022-05-07T07:35:00Z</dcterms:created>
  <dc:creator>玥</dc:creator>
  <cp:lastModifiedBy>曹伟伟</cp:lastModifiedBy>
  <cp:lastPrinted>2024-08-22T10:32:00Z</cp:lastPrinted>
  <dcterms:modified xsi:type="dcterms:W3CDTF">2024-10-14T10:16:36Z</dcterms:modified>
  <dc:title>杭州市市民卡扩大发卡工程</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GSEDS_HWMT_d46a6755">
    <vt:lpwstr>f2457d6f_mFV3wj85ICk2PcpOlXv8qsw06JI=_8QYrr2VhfDcyPdtMkXn/ruCF9SbXjqsuRT1EWYdN+PaXKs34pWlbGrclnUJln8EcEDduLncMnr6reYXMNrvy9pkjJg==_920deeff</vt:lpwstr>
  </property>
  <property fmtid="{D5CDD505-2E9C-101B-9397-08002B2CF9AE}" pid="4" name="ICV">
    <vt:lpwstr>9854A661B39D4BF498AC29A6961CDE72_13</vt:lpwstr>
  </property>
  <property fmtid="{D5CDD505-2E9C-101B-9397-08002B2CF9AE}" pid="5" name="commondata">
    <vt:lpwstr>eyJoZGlkIjoiNGNlMmFkMDQ1NDY0ZmRiM2Q0NjY4NTFjN2IwMTllYjMifQ==</vt:lpwstr>
  </property>
</Properties>
</file>