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版本号：N510114202600022520260708002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2026年食堂食材采购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N5101142026000225</w:t>
      </w:r>
    </w:p>
    <w:p>
      <w:pPr>
        <w:pStyle w:val="null3"/>
        <w:jc w:val="left"/>
        <w:outlineLvl w:val="2"/>
      </w:pPr>
      <w:r>
        <w:rPr>
          <w:rFonts w:ascii="仿宋_GB2312" w:hAnsi="仿宋_GB2312" w:cs="仿宋_GB2312" w:eastAsia="仿宋_GB2312"/>
          <w:sz w:val="28"/>
          <w:b/>
        </w:rPr>
        <w:t>成都市新都区城市管理和综合行政执法局</w:t>
      </w:r>
    </w:p>
    <w:p>
      <w:pPr>
        <w:pStyle w:val="null3"/>
        <w:jc w:val="center"/>
        <w:outlineLvl w:val="2"/>
      </w:pPr>
      <w:r>
        <w:rPr>
          <w:rFonts w:ascii="仿宋_GB2312" w:hAnsi="仿宋_GB2312" w:cs="仿宋_GB2312" w:eastAsia="仿宋_GB2312"/>
          <w:sz w:val="28"/>
          <w:b/>
        </w:rPr>
        <w:t>四川德鑫建设工程咨询有限公司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四川德鑫建设工程咨询有限公司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成都市新都区城市管理和综合行政执法局</w:t>
      </w:r>
      <w:r>
        <w:rPr>
          <w:rFonts w:ascii="仿宋_GB2312" w:hAnsi="仿宋_GB2312" w:cs="仿宋_GB2312" w:eastAsia="仿宋_GB2312"/>
        </w:rPr>
        <w:t xml:space="preserve"> 委托，拟对 </w:t>
      </w:r>
      <w:r>
        <w:rPr>
          <w:rFonts w:ascii="仿宋_GB2312" w:hAnsi="仿宋_GB2312" w:cs="仿宋_GB2312" w:eastAsia="仿宋_GB2312"/>
        </w:rPr>
        <w:t>2026年食堂食材采购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成都市新都区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N5101142026000225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2026年食堂食材采购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4"/>
        </w:rPr>
        <w:t>成都市新都区城市管理和综合行政执法局拟采用公开招标方式采购食堂食材。本次政府采购项目共一个包件。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有效的《食品经营许可证》或所在地县级以上地方市场监督管理部门出具的备案证明（预包装食品）（描述：供应商提供有效的《食品经营许可证》或所在地县级以上地方市场监督管理部门出具的备案证明（预包装食品）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根据《四川省财政厅关于推进四川省政府采购供应商信用融资工作的通知》（川财采〔2018〕123号）、成都市财政局 中国人民银行成都分行营业管理部关于印发《成都市中小企业政府采购信用融资暂行办法》和《成都市级支持中小企业政府采购信用融资实施方案》的通知（成财采〔2019〕17号）、《成都市新都区财政局关于公布新都区开展政府采购信用融资业务金融机构名单的通知》（新都财采〔2021〕160号）文件要求，为助力解决政府采购中标、成交供应商资金不足、融资难、融资贵的困难，促进供应商依法诚信参加政府采购活动，有融资需求的供应商可根据四川政府采购网公示的银行及其“政采贷”产品，自行选择符合自身情况的“政采贷”银行及其产品，凭中标（成交）通知书向银行提出贷款意向申请，并按照相关规定要求和贷款流程申请信用融资贷款。</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成都市新都区城市管理和综合行政执法局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成都市新都区学院路东段1498号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028-83976356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四川德鑫建设工程咨询有限公司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成都市新都区新都街道兴乐北路88号1幢16层2号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潘女士、黄女士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028-83912303、028-83995998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60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根据《政府采购代理机构管理暂行办法》（财库〔2018〕2号）的规定，本项目代理服务费由采购人向代理机构支付，代理服务费收费金额：16,400.00元。代理服务费交至以下指定账户：收款单位：四川德鑫建设工程咨询有限公司，开户行：中国银行新都支行，银行账号：130 662 649 813，财务咨询电话：028-61626823。</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成都市新都区城市管理和综合行政执法局</w:t>
      </w:r>
      <w:r>
        <w:rPr>
          <w:rFonts w:ascii="仿宋_GB2312" w:hAnsi="仿宋_GB2312" w:cs="仿宋_GB2312" w:eastAsia="仿宋_GB2312"/>
        </w:rPr>
        <w:t xml:space="preserve"> 和 </w:t>
      </w:r>
      <w:r>
        <w:rPr>
          <w:rFonts w:ascii="仿宋_GB2312" w:hAnsi="仿宋_GB2312" w:cs="仿宋_GB2312" w:eastAsia="仿宋_GB2312"/>
        </w:rPr>
        <w:t>四川德鑫建设工程咨询有限公司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成都市新都区城市管理和综合行政执法局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四川德鑫建设工程咨询有限公司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本项目食材的数量不定，送货批次不定，每次验收金额暂不确定，由于一体化平台格式问题，本项目验收金额以实际发生金额为准。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每一项技术要求的履约情况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每一项商务要求的履约情况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按招标文件的要求、中标供应商的投标文件及合同约定标准进行验收。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严格按照政府采购相关法律法规以及《财政部关于进一步加强政府采购需求和履约验收管理的指导意见》（财库〔2016〕205号）和《成都市新都区财政局关于印发〈成都市新都区采购项目履约验收实施细则（试行）〉的通知》（新都财采〔2026〕121号）的要求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成都市新都区城市管理和综合行政执法局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四川德鑫建设工程咨询有限公司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四川德鑫建设工程咨询有限公司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联系电话：028-83976356</w:t>
      </w:r>
    </w:p>
    <w:p>
      <w:pPr>
        <w:pStyle w:val="null3"/>
        <w:jc w:val="left"/>
      </w:pPr>
      <w:r>
        <w:rPr>
          <w:rFonts w:ascii="仿宋_GB2312" w:hAnsi="仿宋_GB2312" w:cs="仿宋_GB2312" w:eastAsia="仿宋_GB2312"/>
        </w:rPr>
        <w:t>地址：成都市新都区学院路东段1498号</w:t>
      </w:r>
    </w:p>
    <w:p>
      <w:pPr>
        <w:pStyle w:val="null3"/>
        <w:jc w:val="left"/>
      </w:pPr>
      <w:r>
        <w:rPr>
          <w:rFonts w:ascii="仿宋_GB2312" w:hAnsi="仿宋_GB2312" w:cs="仿宋_GB2312" w:eastAsia="仿宋_GB2312"/>
        </w:rPr>
        <w:t>邮编：610500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联系人：庞女士</w:t>
      </w:r>
    </w:p>
    <w:p>
      <w:pPr>
        <w:pStyle w:val="null3"/>
        <w:jc w:val="left"/>
      </w:pPr>
      <w:r>
        <w:rPr>
          <w:rFonts w:ascii="仿宋_GB2312" w:hAnsi="仿宋_GB2312" w:cs="仿宋_GB2312" w:eastAsia="仿宋_GB2312"/>
        </w:rPr>
        <w:t>联系电话：028-83977895</w:t>
      </w:r>
    </w:p>
    <w:p>
      <w:pPr>
        <w:pStyle w:val="null3"/>
        <w:jc w:val="left"/>
      </w:pPr>
      <w:r>
        <w:rPr>
          <w:rFonts w:ascii="仿宋_GB2312" w:hAnsi="仿宋_GB2312" w:cs="仿宋_GB2312" w:eastAsia="仿宋_GB2312"/>
        </w:rPr>
        <w:t>地址：成都市新都区新都街道兴乐北路88号1幢16层2号</w:t>
      </w:r>
    </w:p>
    <w:p>
      <w:pPr>
        <w:pStyle w:val="null3"/>
        <w:jc w:val="left"/>
      </w:pPr>
      <w:r>
        <w:rPr>
          <w:rFonts w:ascii="仿宋_GB2312" w:hAnsi="仿宋_GB2312" w:cs="仿宋_GB2312" w:eastAsia="仿宋_GB2312"/>
        </w:rPr>
        <w:t>邮编：610500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A07060199 其他农副食品，动、植物油制品</w:t>
            </w:r>
          </w:p>
        </w:tc>
        <w:tc>
          <w:tcPr>
            <w:tcW w:type="dxa" w:w="821"/>
          </w:tcPr>
          <w:p>
            <w:pPr>
              <w:pStyle w:val="null3"/>
              <w:jc w:val="left"/>
            </w:pPr>
            <w:r>
              <w:rPr>
                <w:rFonts w:ascii="仿宋_GB2312" w:hAnsi="仿宋_GB2312" w:cs="仿宋_GB2312" w:eastAsia="仿宋_GB2312"/>
              </w:rPr>
              <w:t>2026年食堂食材采购</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2026年食堂食材采购</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折扣</w:t>
            </w:r>
          </w:p>
        </w:tc>
        <w:tc>
          <w:tcPr>
            <w:tcW w:type="dxa" w:w="1466"/>
          </w:tcPr>
          <w:p>
            <w:pPr>
              <w:pStyle w:val="null3"/>
              <w:jc w:val="left"/>
            </w:pPr>
            <w:r>
              <w:rPr>
                <w:rFonts w:ascii="仿宋_GB2312" w:hAnsi="仿宋_GB2312" w:cs="仿宋_GB2312" w:eastAsia="仿宋_GB2312"/>
              </w:rPr>
              <w:t>本项目要求供应商在基准价的基础上填报统一折扣，供应商报价折扣不得超过100%或为负数，否则作无效投标文件处理。结算金额=基准价×折扣×实际配送量，结算价计算方式说明如下：若某项产品基准价100元，数量为1，供应商填报折扣为99%，则采购人的结算价为：100×99%×1=99元。</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A07060199 其他农副食品，动、植物油制品</w:t>
            </w:r>
          </w:p>
        </w:tc>
        <w:tc>
          <w:tcPr>
            <w:tcW w:type="dxa" w:w="2492"/>
          </w:tcPr>
          <w:p>
            <w:pPr>
              <w:pStyle w:val="null3"/>
              <w:jc w:val="left"/>
            </w:pPr>
            <w:r>
              <w:rPr>
                <w:rFonts w:ascii="仿宋_GB2312" w:hAnsi="仿宋_GB2312" w:cs="仿宋_GB2312" w:eastAsia="仿宋_GB2312"/>
              </w:rPr>
              <w:t>2026年食堂食材采购</w:t>
            </w:r>
          </w:p>
        </w:tc>
        <w:tc>
          <w:tcPr>
            <w:tcW w:type="dxa" w:w="2492"/>
          </w:tcPr>
          <w:p>
            <w:pPr>
              <w:pStyle w:val="null3"/>
              <w:jc w:val="left"/>
            </w:pPr>
            <w:r>
              <w:rPr>
                <w:rFonts w:ascii="仿宋_GB2312" w:hAnsi="仿宋_GB2312" w:cs="仿宋_GB2312" w:eastAsia="仿宋_GB2312"/>
              </w:rPr>
              <w:t>大米</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标的名称：2026年食堂食材采购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2026年食堂食材采购</w:t>
            </w:r>
          </w:p>
        </w:tc>
        <w:tc>
          <w:tcPr>
            <w:tcW w:type="dxa" w:w="5814"/>
          </w:tcPr>
          <w:p>
            <w:pPr>
              <w:pStyle w:val="null3"/>
              <w:jc w:val="both"/>
            </w:pPr>
            <w:r>
              <w:rPr>
                <w:rFonts w:ascii="仿宋_GB2312" w:hAnsi="仿宋_GB2312" w:cs="仿宋_GB2312" w:eastAsia="仿宋_GB2312"/>
                <w:sz w:val="24"/>
                <w:b/>
              </w:rPr>
              <w:t>（一）采购项目概况</w:t>
            </w:r>
          </w:p>
          <w:p>
            <w:pPr>
              <w:pStyle w:val="null3"/>
              <w:ind w:firstLine="480"/>
              <w:jc w:val="both"/>
            </w:pPr>
            <w:r>
              <w:rPr>
                <w:rFonts w:ascii="仿宋_GB2312" w:hAnsi="仿宋_GB2312" w:cs="仿宋_GB2312" w:eastAsia="仿宋_GB2312"/>
                <w:sz w:val="24"/>
              </w:rPr>
              <w:t>成都市新都区城市管理和综合行政执法局拟采用公开招标方式采购食堂食材。本次政府采购项目共一个包件。</w:t>
            </w:r>
          </w:p>
          <w:p>
            <w:pPr>
              <w:pStyle w:val="null3"/>
              <w:jc w:val="both"/>
            </w:pPr>
            <w:r>
              <w:rPr>
                <w:rFonts w:ascii="仿宋_GB2312" w:hAnsi="仿宋_GB2312" w:cs="仿宋_GB2312" w:eastAsia="仿宋_GB2312"/>
                <w:sz w:val="24"/>
                <w:b/>
              </w:rPr>
              <w:t>★（二）食材采购清单及要求</w:t>
            </w:r>
          </w:p>
          <w:tbl>
            <w:tblPr>
              <w:tblBorders>
                <w:top w:val="none" w:color="000000" w:sz="4"/>
                <w:left w:val="none" w:color="000000" w:sz="4"/>
                <w:bottom w:val="none" w:color="000000" w:sz="4"/>
                <w:right w:val="none" w:color="000000" w:sz="4"/>
                <w:insideH w:val="none"/>
                <w:insideV w:val="none"/>
              </w:tblBorders>
            </w:tblPr>
            <w:tblGrid>
              <w:gridCol w:w="481"/>
              <w:gridCol w:w="1202"/>
              <w:gridCol w:w="801"/>
              <w:gridCol w:w="3114"/>
            </w:tblGrid>
            <w:tr>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序号</w:t>
                  </w:r>
                </w:p>
              </w:tc>
              <w:tc>
                <w:tcPr>
                  <w:tcW w:type="dxa" w:w="1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标的名称（因一体化平台固定格式，本项目采购标的名称以此为准，供应商中小企业声明函填写的标的名称以此为准）</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所属行业（因一体化平台固定格式，本项目采购标的所属行业以此为准，供应商中小企业声明函填写的所属行业以此为准）</w:t>
                  </w:r>
                </w:p>
              </w:tc>
              <w:tc>
                <w:tcPr>
                  <w:tcW w:type="dxa" w:w="3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食材要求</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1</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面粉及面制品</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工业</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rPr>
                    <w:t>1.气味、口味正常。</w:t>
                  </w:r>
                </w:p>
                <w:p>
                  <w:pPr>
                    <w:pStyle w:val="null3"/>
                    <w:spacing w:before="30"/>
                    <w:jc w:val="left"/>
                  </w:pPr>
                  <w:r>
                    <w:rPr>
                      <w:rFonts w:ascii="仿宋_GB2312" w:hAnsi="仿宋_GB2312" w:cs="仿宋_GB2312" w:eastAsia="仿宋_GB2312"/>
                      <w:sz w:val="24"/>
                    </w:rPr>
                    <w:t>2.面粉色泽呈乳白色或淡黄色，不发暗，无杂质，无粗粒感，流散性好，不结块，有自然的麦香味。</w:t>
                  </w:r>
                </w:p>
                <w:p>
                  <w:pPr>
                    <w:pStyle w:val="null3"/>
                    <w:spacing w:before="30"/>
                    <w:jc w:val="left"/>
                  </w:pPr>
                  <w:r>
                    <w:rPr>
                      <w:rFonts w:ascii="仿宋_GB2312" w:hAnsi="仿宋_GB2312" w:cs="仿宋_GB2312" w:eastAsia="仿宋_GB2312"/>
                      <w:sz w:val="24"/>
                    </w:rPr>
                    <w:t>3.面粉及面制品均符合GB 2761-2017《食品安全国家标准食品中真菌毒素限量》、GB 2762-2022/XG1-2025《食品安全国家标准 食品中污染物限量（含第1号修改单）》标准及GB 7718-2011《食品安全国家标准 预包装食品标签通则》等国家标准，且有最新标准时按最新标准执行。</w:t>
                  </w:r>
                </w:p>
                <w:p>
                  <w:pPr>
                    <w:pStyle w:val="null3"/>
                    <w:spacing w:before="30"/>
                    <w:jc w:val="left"/>
                  </w:pPr>
                  <w:r>
                    <w:rPr>
                      <w:rFonts w:ascii="仿宋_GB2312" w:hAnsi="仿宋_GB2312" w:cs="仿宋_GB2312" w:eastAsia="仿宋_GB2312"/>
                      <w:sz w:val="24"/>
                    </w:rPr>
                    <w:t>4.面粉产品质量符合GB/T 1355-2021《小麦粉》标准，食品安全符合GB 2715-2016《食品安全国家标准 粮食》标准，面粉产品中有毒有害菌类指标、真菌毒素限量指标、重金属含量指标、农药残留等相关指标及食品添加剂指标均符合国家现行标准，且有最新标准时按最新标准执行。</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2</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禽蛋</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农、林、牧、渔业</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rPr>
                    <w:t>1.禽蛋各项指标依据国家相关标准控制在安全范围，须保证新鲜、安全、卫生。具有禽蛋固有的色泽，蛋壳清洁、无破裂，打开后蛋黄凸起、完整、有韧性，蛋白澄清透明、稀稠分明，具有产品固有的气味，无异味。无杂质，内容物不得有血块或其他禽类组织异物。</w:t>
                  </w:r>
                </w:p>
                <w:p>
                  <w:pPr>
                    <w:pStyle w:val="null3"/>
                    <w:spacing w:before="30"/>
                    <w:jc w:val="left"/>
                  </w:pPr>
                  <w:r>
                    <w:rPr>
                      <w:rFonts w:ascii="仿宋_GB2312" w:hAnsi="仿宋_GB2312" w:cs="仿宋_GB2312" w:eastAsia="仿宋_GB2312"/>
                      <w:sz w:val="24"/>
                    </w:rPr>
                    <w:t>2.符合GB 2749-2015《食品安全国家标准蛋与蛋制品》、GB 2762-2022/XG1-2025《食品安全国家标准食品中污染物限量（含第1号修改单）》、GB 2763-2026《食品安全国家标准食品中农药最大残留限量》、GB 31650-2019《食品安全国家标准食品中兽药最大残留限量》、GB 31650.1-2022《食品安全国家标准食品中41种兽药最大残留限量》要求。如有最新标准时按最新标准执行。</w:t>
                  </w:r>
                </w:p>
                <w:p>
                  <w:pPr>
                    <w:pStyle w:val="null3"/>
                    <w:spacing w:before="30"/>
                    <w:jc w:val="left"/>
                  </w:pPr>
                  <w:r>
                    <w:rPr>
                      <w:rFonts w:ascii="仿宋_GB2312" w:hAnsi="仿宋_GB2312" w:cs="仿宋_GB2312" w:eastAsia="仿宋_GB2312"/>
                      <w:sz w:val="24"/>
                    </w:rPr>
                    <w:t>3.配送时须有产品检疫合格证明，外地禽蛋须提供其所在地农业部门的检疫合格证明或检疫验讫标识。</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3</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奶及奶制品</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工业</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rPr>
                    <w:t>1.牛奶按照GB 25190-2010/XG1-2025/XG2-2025《食品安全国家标准灭菌乳（含第1、2号修改单）》执行；酸奶按照GB 19302-2025《食品安全国家标准 发酵乳》执行。符合GB 28050-2011《食品安全国家标准 预包装食品营养标签通则》、GB 2760-2024《食品安全国家标准 食品添加剂使用标准》标准，如有最新标准时按最新标准执行。</w:t>
                  </w:r>
                </w:p>
                <w:p>
                  <w:pPr>
                    <w:pStyle w:val="null3"/>
                    <w:spacing w:before="30"/>
                    <w:jc w:val="left"/>
                  </w:pPr>
                  <w:r>
                    <w:rPr>
                      <w:rFonts w:ascii="仿宋_GB2312" w:hAnsi="仿宋_GB2312" w:cs="仿宋_GB2312" w:eastAsia="仿宋_GB2312"/>
                      <w:sz w:val="24"/>
                    </w:rPr>
                    <w:t>2.奶及奶制品均符合国家最新质量标准及食品安全标准。</w:t>
                  </w:r>
                </w:p>
                <w:p>
                  <w:pPr>
                    <w:pStyle w:val="null3"/>
                    <w:spacing w:before="30"/>
                    <w:jc w:val="left"/>
                  </w:pPr>
                  <w:r>
                    <w:rPr>
                      <w:rFonts w:ascii="仿宋_GB2312" w:hAnsi="仿宋_GB2312" w:cs="仿宋_GB2312" w:eastAsia="仿宋_GB2312"/>
                      <w:sz w:val="24"/>
                    </w:rPr>
                    <w:t>3.新鲜、口感好，具有固有的滋味和气味，无异味。</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4</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水果</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农、林、牧、渔业</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rPr>
                    <w:t>1.感官要求：</w:t>
                  </w:r>
                </w:p>
                <w:p>
                  <w:pPr>
                    <w:pStyle w:val="null3"/>
                    <w:spacing w:before="30"/>
                    <w:jc w:val="left"/>
                  </w:pPr>
                  <w:r>
                    <w:rPr>
                      <w:rFonts w:ascii="仿宋_GB2312" w:hAnsi="仿宋_GB2312" w:cs="仿宋_GB2312" w:eastAsia="仿宋_GB2312"/>
                      <w:sz w:val="24"/>
                    </w:rPr>
                    <w:t>①新鲜度要求：水量充足，无空壳、皱皮、干涩现象；色泽新鲜、光亮不变色；硬度饱满、充实、软硬适中。</w:t>
                  </w:r>
                </w:p>
                <w:p>
                  <w:pPr>
                    <w:pStyle w:val="null3"/>
                    <w:spacing w:before="30"/>
                    <w:jc w:val="left"/>
                  </w:pPr>
                  <w:r>
                    <w:rPr>
                      <w:rFonts w:ascii="仿宋_GB2312" w:hAnsi="仿宋_GB2312" w:cs="仿宋_GB2312" w:eastAsia="仿宋_GB2312"/>
                      <w:sz w:val="24"/>
                    </w:rPr>
                    <w:t>②机械伤：无外力造成的伤害。如挤伤、压伤、碰伤、切口、裂伤。</w:t>
                  </w:r>
                </w:p>
                <w:p>
                  <w:pPr>
                    <w:pStyle w:val="null3"/>
                    <w:spacing w:before="30"/>
                    <w:jc w:val="left"/>
                  </w:pPr>
                  <w:r>
                    <w:rPr>
                      <w:rFonts w:ascii="仿宋_GB2312" w:hAnsi="仿宋_GB2312" w:cs="仿宋_GB2312" w:eastAsia="仿宋_GB2312"/>
                      <w:sz w:val="24"/>
                    </w:rPr>
                    <w:t>③病虫害：无不良病虫害，表面、中间无虫卵遗留，无虫眼。</w:t>
                  </w:r>
                </w:p>
                <w:p>
                  <w:pPr>
                    <w:pStyle w:val="null3"/>
                    <w:spacing w:before="30"/>
                    <w:jc w:val="left"/>
                  </w:pPr>
                  <w:r>
                    <w:rPr>
                      <w:rFonts w:ascii="仿宋_GB2312" w:hAnsi="仿宋_GB2312" w:cs="仿宋_GB2312" w:eastAsia="仿宋_GB2312"/>
                      <w:sz w:val="24"/>
                    </w:rPr>
                    <w:t>④成熟度：适中，无过熟、未熟现象。新鲜，正常色泽，果质优良，气味正常；无腐烂及虫蛀，无发霉，无失水枯萎。</w:t>
                  </w:r>
                </w:p>
                <w:p>
                  <w:pPr>
                    <w:pStyle w:val="null3"/>
                    <w:spacing w:before="30"/>
                    <w:jc w:val="left"/>
                  </w:pPr>
                  <w:r>
                    <w:rPr>
                      <w:rFonts w:ascii="仿宋_GB2312" w:hAnsi="仿宋_GB2312" w:cs="仿宋_GB2312" w:eastAsia="仿宋_GB2312"/>
                      <w:sz w:val="24"/>
                    </w:rPr>
                    <w:t>2.符合GB 2763-2026《食品安全国家标准 食品中农药最大残留限量》、GB 2762-2022/XG1-2025《食品安全国家标准 食品中污染物限量（含第1号修改单）》及其他国家相关标准。如有最新标准时按最新标准执行。农药残留及重金属不得超标，不得含有国家全面禁止使用的农药成份。</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5</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油</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工业</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rPr>
                    <w:t>1.符合GB/T 1536-2021/XG1-2023《菜籽油（含第1号修改单）》质量标准、GB 2716-2018《食品安全国家标准 植物油》及GB 7718-2011《预包装食品标签通则》等国家相关标准，且有最新标准时按最新标准执行。</w:t>
                  </w:r>
                </w:p>
                <w:p>
                  <w:pPr>
                    <w:pStyle w:val="null3"/>
                    <w:spacing w:before="30"/>
                    <w:jc w:val="left"/>
                  </w:pPr>
                  <w:r>
                    <w:rPr>
                      <w:rFonts w:ascii="仿宋_GB2312" w:hAnsi="仿宋_GB2312" w:cs="仿宋_GB2312" w:eastAsia="仿宋_GB2312"/>
                      <w:sz w:val="24"/>
                    </w:rPr>
                    <w:t>2.具有食用油固有的气味和滋味，无异味。</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6</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大米</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工业</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rPr>
                    <w:t>1.符合GB/T 1354-2018《大米》标准及GB 7718-2011《食品安全国家标准 预包装食品标签通则》标准，食品安全标准符合GB 2761-2017《食品安全国家标准 食品中真菌毒素限量》、GB 2762-2022/XG1-2025《食品安全国家标准 食品中污染物限量（含第1号修改单）》标准，且有最新标准时按最新标准执行。</w:t>
                  </w:r>
                </w:p>
                <w:p>
                  <w:pPr>
                    <w:pStyle w:val="null3"/>
                    <w:spacing w:before="30"/>
                    <w:jc w:val="left"/>
                  </w:pPr>
                  <w:r>
                    <w:rPr>
                      <w:rFonts w:ascii="仿宋_GB2312" w:hAnsi="仿宋_GB2312" w:cs="仿宋_GB2312" w:eastAsia="仿宋_GB2312"/>
                      <w:sz w:val="24"/>
                    </w:rPr>
                    <w:t>2.背沟无皮，或有皮不成线，米胚和粒面皮层去净的占90%以上；无异常色泽和气味。</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7</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蔬菜</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农、林、牧、渔业</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rPr>
                    <w:t>1.叶菜类：鲜嫩，无枯黄叶，无花斑叶，无烂叶；叶茎完整无折断，基部不老化，干爽无水；无裂口损伤，表面无泥土及其它杂物，无农药残留。</w:t>
                  </w:r>
                </w:p>
                <w:p>
                  <w:pPr>
                    <w:pStyle w:val="null3"/>
                    <w:spacing w:before="30"/>
                    <w:jc w:val="left"/>
                  </w:pPr>
                  <w:r>
                    <w:rPr>
                      <w:rFonts w:ascii="仿宋_GB2312" w:hAnsi="仿宋_GB2312" w:cs="仿宋_GB2312" w:eastAsia="仿宋_GB2312"/>
                      <w:sz w:val="24"/>
                    </w:rPr>
                    <w:t>2.根茎类：个体均匀，根形完整，无畸形，无泥土，无虫蛀和机械伤，无腐烂，无断折断裂，不萎蔫变软，不发芽，不变绿，不空心，不糠心，不黑心，弹击有实心感，无农药残留。</w:t>
                  </w:r>
                </w:p>
                <w:p>
                  <w:pPr>
                    <w:pStyle w:val="null3"/>
                    <w:spacing w:before="30"/>
                    <w:jc w:val="left"/>
                  </w:pPr>
                  <w:r>
                    <w:rPr>
                      <w:rFonts w:ascii="仿宋_GB2312" w:hAnsi="仿宋_GB2312" w:cs="仿宋_GB2312" w:eastAsia="仿宋_GB2312"/>
                      <w:sz w:val="24"/>
                    </w:rPr>
                    <w:t>3.芽苗类：鲜嫩、无老叶、无花斑黄叶，根部切口新鲜，茎叶完整，无腐烂现象，无农药残留。</w:t>
                  </w:r>
                </w:p>
                <w:p>
                  <w:pPr>
                    <w:pStyle w:val="null3"/>
                    <w:spacing w:before="30"/>
                    <w:jc w:val="left"/>
                  </w:pPr>
                  <w:r>
                    <w:rPr>
                      <w:rFonts w:ascii="仿宋_GB2312" w:hAnsi="仿宋_GB2312" w:cs="仿宋_GB2312" w:eastAsia="仿宋_GB2312"/>
                      <w:sz w:val="24"/>
                    </w:rPr>
                    <w:t>4.菌类：色泽与其品种相适应，气味正常；无腐烂及虫蛀株，无发霉，无失水枯萎，朵片完整，手轻捏不能有水渗出为宜。</w:t>
                  </w:r>
                </w:p>
                <w:p>
                  <w:pPr>
                    <w:pStyle w:val="null3"/>
                    <w:spacing w:before="30"/>
                    <w:jc w:val="left"/>
                  </w:pPr>
                  <w:r>
                    <w:rPr>
                      <w:rFonts w:ascii="仿宋_GB2312" w:hAnsi="仿宋_GB2312" w:cs="仿宋_GB2312" w:eastAsia="仿宋_GB2312"/>
                      <w:sz w:val="24"/>
                    </w:rPr>
                    <w:t>5.符合GB 2763-2026《食品安全国家标准 食品中农药最大残留限量》、GB 2762-2022/XG1-2025《食品安全国家标准 食品中污染物限量（含第1号修改单）》等国家标准，且有最新标准时按最新标准执行。农药残留及重金属不得超标，不得含有国家全面禁止使用的农药成分。</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8</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干杂调料</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工业</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rPr>
                    <w:t>1.外观无霉变、无斑点、无腐烂变质，有该物品独有的气味、无异味。</w:t>
                  </w:r>
                </w:p>
                <w:p>
                  <w:pPr>
                    <w:pStyle w:val="null3"/>
                    <w:spacing w:before="30"/>
                    <w:jc w:val="left"/>
                  </w:pPr>
                  <w:r>
                    <w:rPr>
                      <w:rFonts w:ascii="仿宋_GB2312" w:hAnsi="仿宋_GB2312" w:cs="仿宋_GB2312" w:eastAsia="仿宋_GB2312"/>
                      <w:sz w:val="24"/>
                    </w:rPr>
                    <w:t>2.符合GB 2762-2022/XG1-2025《食品安全国家标准 食品中污染物限量（含第1号修改单）》等国家最新标准要求。</w:t>
                  </w:r>
                </w:p>
                <w:p>
                  <w:pPr>
                    <w:pStyle w:val="null3"/>
                    <w:spacing w:before="30"/>
                    <w:jc w:val="left"/>
                  </w:pPr>
                  <w:r>
                    <w:rPr>
                      <w:rFonts w:ascii="仿宋_GB2312" w:hAnsi="仿宋_GB2312" w:cs="仿宋_GB2312" w:eastAsia="仿宋_GB2312"/>
                      <w:sz w:val="24"/>
                    </w:rPr>
                    <w:t>3.食品原料的食品安全指标应符合相应食品安全国家标准的规定。符合GB 2761-2017《食品安全国家标准 食品中真菌毒素限量》标准。</w:t>
                  </w:r>
                </w:p>
                <w:p>
                  <w:pPr>
                    <w:pStyle w:val="null3"/>
                    <w:spacing w:before="30"/>
                    <w:jc w:val="left"/>
                  </w:pPr>
                  <w:r>
                    <w:rPr>
                      <w:rFonts w:ascii="仿宋_GB2312" w:hAnsi="仿宋_GB2312" w:cs="仿宋_GB2312" w:eastAsia="仿宋_GB2312"/>
                      <w:sz w:val="24"/>
                    </w:rPr>
                    <w:t>4.酱油符合GB2717-2018《食品安全国家标准酱油》相关标准。</w:t>
                  </w:r>
                </w:p>
                <w:p>
                  <w:pPr>
                    <w:pStyle w:val="null3"/>
                    <w:spacing w:before="30"/>
                    <w:jc w:val="left"/>
                  </w:pPr>
                  <w:r>
                    <w:rPr>
                      <w:rFonts w:ascii="仿宋_GB2312" w:hAnsi="仿宋_GB2312" w:cs="仿宋_GB2312" w:eastAsia="仿宋_GB2312"/>
                      <w:sz w:val="24"/>
                    </w:rPr>
                    <w:t>5.食醋符合GB2719-2018《食品安全国家标准食醋》相关标准。</w:t>
                  </w:r>
                </w:p>
                <w:p>
                  <w:pPr>
                    <w:pStyle w:val="null3"/>
                    <w:spacing w:before="30"/>
                    <w:jc w:val="left"/>
                  </w:pPr>
                  <w:r>
                    <w:rPr>
                      <w:rFonts w:ascii="仿宋_GB2312" w:hAnsi="仿宋_GB2312" w:cs="仿宋_GB2312" w:eastAsia="仿宋_GB2312"/>
                      <w:sz w:val="24"/>
                    </w:rPr>
                    <w:t>6.香辛料符合GB/T 15691-2008/XG1-2025《香辛料调味品通用技术条件（含第1号修改单）》的规定要求，须符合国家最新质量标准及食品安全标准；不得含有非法添加剂；包装应符合国家和行业的有关规定。</w:t>
                  </w:r>
                </w:p>
                <w:p>
                  <w:pPr>
                    <w:pStyle w:val="null3"/>
                    <w:spacing w:before="30"/>
                    <w:jc w:val="left"/>
                  </w:pPr>
                  <w:r>
                    <w:rPr>
                      <w:rFonts w:ascii="仿宋_GB2312" w:hAnsi="仿宋_GB2312" w:cs="仿宋_GB2312" w:eastAsia="仿宋_GB2312"/>
                      <w:sz w:val="24"/>
                    </w:rPr>
                    <w:t>7.如有最新标准时按最新标准执行。</w:t>
                  </w:r>
                </w:p>
                <w:p>
                  <w:pPr>
                    <w:pStyle w:val="null3"/>
                    <w:spacing w:before="30"/>
                    <w:jc w:val="left"/>
                  </w:pPr>
                  <w:r>
                    <w:rPr>
                      <w:rFonts w:ascii="仿宋_GB2312" w:hAnsi="仿宋_GB2312" w:cs="仿宋_GB2312" w:eastAsia="仿宋_GB2312"/>
                      <w:sz w:val="24"/>
                    </w:rPr>
                    <w:t>8.产品符合国家质量安全检验标准、随货有该批次产品质量检测合格证、包装完好无损、外观无霉变、无斑点、无腐烂变质，无异味，无异物，无虫害、无杂质。须保证配送种类、需求等级、品牌、规格、质量完全符合采购人要求，可溯源、新鲜、清洁卫生。包装完整、无任何破损、无挤压、无破碎、无异味、无任何表面附着物或衍生物。具有相关产品检验报告，具有在保质期内SC标识。</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9</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肉类</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工业</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rPr>
                    <w:t>1.包括猪肉、羊肉、牛肉、鸡肉、鸭肉、鹅肉及其他畜禽肉类，根据采购人实际需要品种、数量提供，应为非预包装类的生鲜或冷鲜肉。</w:t>
                  </w:r>
                </w:p>
                <w:p>
                  <w:pPr>
                    <w:pStyle w:val="null3"/>
                    <w:spacing w:before="30"/>
                    <w:jc w:val="left"/>
                  </w:pPr>
                  <w:r>
                    <w:rPr>
                      <w:rFonts w:ascii="仿宋_GB2312" w:hAnsi="仿宋_GB2312" w:cs="仿宋_GB2312" w:eastAsia="仿宋_GB2312"/>
                      <w:sz w:val="24"/>
                    </w:rPr>
                    <w:t>2.猪肉符合GB/T 40466-2021《畜禽肉分割技术规程猪肉》、GB/T 40467-2021《畜禽肉品质检测近红外法通则》等标准，符合GB 2707-2016《食品安全国家标准鲜（冻）畜、禽产品》、GB 2762-2022/XG1-2025《食品安全国家标准 食品中污染物限量（含第1号修改单）》等现行国家标准或国家卫生、食品安全最新标准。所供肉类不得检出国务院食品安全委员会办公室《“瘦肉精”专项整治方案》规定的“瘦肉精”品种目录。如有最新标准时按最新标准执行。应符合成都市生猪溯源体系的要求并有由检疫部门当批次出具的动物产品合格证明和动物产品检疫合格验讫印章以及生猪定点屠宰厂生猪定点屠宰证和动物防疫条件合格证、肉品品质检验合格证明、肉品品质检验合格验讫印章。</w:t>
                  </w:r>
                </w:p>
                <w:p>
                  <w:pPr>
                    <w:pStyle w:val="null3"/>
                    <w:spacing w:before="30"/>
                    <w:jc w:val="left"/>
                  </w:pPr>
                  <w:r>
                    <w:rPr>
                      <w:rFonts w:ascii="仿宋_GB2312" w:hAnsi="仿宋_GB2312" w:cs="仿宋_GB2312" w:eastAsia="仿宋_GB2312"/>
                      <w:sz w:val="24"/>
                    </w:rPr>
                    <w:t>3.牛肉符合GB/T 40467-2021《畜禽肉品质检测近红外法通则》标准，符合GB 2707-2016《食品安全国家标准鲜（冻）畜、禽产品》、GB 2762-2022/XG1-2025《食品安全国家标准 食品中污染物限量（含第1号修改单）》等现行国家标准或国家卫生、食品安全最新标准。所供肉类不得检出国务院食品安全委员会办公室《“瘦肉精”专项整治方案》规定的“瘦肉精”品种目录。如有最新标准时按最新标准执行。供应商应提供当批次的动物检疫合格证明。符合GB/T 28640-2012《畜禽肉冷链运输管理技术规范》要求。</w:t>
                  </w:r>
                </w:p>
                <w:p>
                  <w:pPr>
                    <w:pStyle w:val="null3"/>
                    <w:spacing w:before="30"/>
                    <w:jc w:val="left"/>
                  </w:pPr>
                  <w:r>
                    <w:rPr>
                      <w:rFonts w:ascii="仿宋_GB2312" w:hAnsi="仿宋_GB2312" w:cs="仿宋_GB2312" w:eastAsia="仿宋_GB2312"/>
                      <w:sz w:val="24"/>
                    </w:rPr>
                    <w:t>4.羊肉符合GB/T 40467-2021《畜禽肉品质检测近红外法通则》标准，符合GB 2707-2016《食品安全国家标准鲜（冻）畜、禽产品》、GB 2762-2022/XG1-2025《食品安全国家标准 食品中污染物限量（含第1号修改单）》等现行国家标准或国家卫生、食品安全最新标准。所供肉类不得检出国务院食品安全委员会办公室《“瘦肉精”专项整治方案》规定的“瘦肉精”品种目录。如有最新标准时按最新标准执行。供应商应提供当批次的动物检疫合格证明。符合GB/T 28640-2012《畜禽肉冷链运输管理技术规范》要求。</w:t>
                  </w:r>
                </w:p>
                <w:p>
                  <w:pPr>
                    <w:pStyle w:val="null3"/>
                    <w:spacing w:before="30"/>
                    <w:jc w:val="left"/>
                  </w:pPr>
                  <w:r>
                    <w:rPr>
                      <w:rFonts w:ascii="仿宋_GB2312" w:hAnsi="仿宋_GB2312" w:cs="仿宋_GB2312" w:eastAsia="仿宋_GB2312"/>
                      <w:sz w:val="24"/>
                    </w:rPr>
                    <w:t>5.鸡肉、鸭肉、鹅肉及其他畜禽肉类符合GB/T 40467-2021《畜禽肉品质检测 近红外法通则》、符合GB 2707-2016《食品安全国家标准鲜（冻）畜、禽产品》、GB 2762-2022/XG1-2025《食品安全国家标准 食品中污染物限量（含第1号修改单）》现行国家标准或国家卫生、食品安全最新标准。如有最新标准时按最新标准执行。供应商应提供当批次的动物检疫合格证明。符合GB/T 28640-2012《畜禽肉冷链运输管理技术规范》要求。</w:t>
                  </w:r>
                </w:p>
                <w:p>
                  <w:pPr>
                    <w:pStyle w:val="null3"/>
                    <w:jc w:val="both"/>
                  </w:pPr>
                  <w:r>
                    <w:rPr>
                      <w:rFonts w:ascii="仿宋_GB2312" w:hAnsi="仿宋_GB2312" w:cs="仿宋_GB2312" w:eastAsia="仿宋_GB2312"/>
                      <w:sz w:val="24"/>
                    </w:rPr>
                    <w:t>6.符合GB 2763-2026《食品安全国家标准食品中农药最大残留限量》、GB 31650-2019《食品安全国家标准食品中兽药最大残留限量》、GB 31650.1-2022《食品安全国家标准食品中41种兽药最大残留限量》要求。</w:t>
                  </w:r>
                </w:p>
                <w:p>
                  <w:pPr>
                    <w:pStyle w:val="null3"/>
                    <w:spacing w:before="30"/>
                    <w:jc w:val="left"/>
                  </w:pPr>
                  <w:r>
                    <w:rPr>
                      <w:rFonts w:ascii="仿宋_GB2312" w:hAnsi="仿宋_GB2312" w:cs="仿宋_GB2312" w:eastAsia="仿宋_GB2312"/>
                      <w:sz w:val="24"/>
                    </w:rPr>
                    <w:t>7.鲜畜肉类：应无槽头肉和血刀肉；甲状腺、肾上腺、病变淋巴摘除干净；无残留毛绒；不带浮毛、凝血块、胆污、粪污及其他污染物，并具有鲜肉的正常气味。</w:t>
                  </w:r>
                </w:p>
                <w:p>
                  <w:pPr>
                    <w:pStyle w:val="null3"/>
                    <w:spacing w:before="30"/>
                    <w:jc w:val="left"/>
                  </w:pPr>
                  <w:r>
                    <w:rPr>
                      <w:rFonts w:ascii="仿宋_GB2312" w:hAnsi="仿宋_GB2312" w:cs="仿宋_GB2312" w:eastAsia="仿宋_GB2312"/>
                      <w:sz w:val="24"/>
                    </w:rPr>
                    <w:t>8.鲜禽肉类：家禽鲜活原料应体壮、无病，肉质色泽正常、无内脏、无异物。</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10</w:t>
                  </w:r>
                </w:p>
              </w:tc>
              <w:tc>
                <w:tcPr>
                  <w:tcW w:type="dxa" w:w="1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水产品</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center"/>
                  </w:pPr>
                  <w:r>
                    <w:rPr>
                      <w:rFonts w:ascii="仿宋_GB2312" w:hAnsi="仿宋_GB2312" w:cs="仿宋_GB2312" w:eastAsia="仿宋_GB2312"/>
                      <w:sz w:val="24"/>
                    </w:rPr>
                    <w:t>农、林、牧、渔业</w:t>
                  </w:r>
                </w:p>
              </w:tc>
              <w:tc>
                <w:tcPr>
                  <w:tcW w:type="dxa" w:w="3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left"/>
                  </w:pPr>
                  <w:r>
                    <w:rPr>
                      <w:rFonts w:ascii="仿宋_GB2312" w:hAnsi="仿宋_GB2312" w:cs="仿宋_GB2312" w:eastAsia="仿宋_GB2312"/>
                      <w:sz w:val="24"/>
                    </w:rPr>
                    <w:t>1.至少包括养殖生产的鱼、虾、蟹、贝、蛙类鲜活品。水产须保证鲜活、当批次送货的同类产品大小基本统一。为非预包装类产品。</w:t>
                  </w:r>
                </w:p>
                <w:p>
                  <w:pPr>
                    <w:pStyle w:val="null3"/>
                    <w:spacing w:before="30"/>
                    <w:jc w:val="left"/>
                  </w:pPr>
                  <w:r>
                    <w:rPr>
                      <w:rFonts w:ascii="仿宋_GB2312" w:hAnsi="仿宋_GB2312" w:cs="仿宋_GB2312" w:eastAsia="仿宋_GB2312"/>
                      <w:sz w:val="24"/>
                    </w:rPr>
                    <w:t>2.鲜水产品符合现行GB 2733-2015《食品安全国家标准 鲜、冻动物性水产品》标准。符合GB 2762-2022/XG1-2025《食品安全国家标准食品中污染物限量（含第1号修改单）》、GB 2763-2026《食品安全国家标准食品中农药最大残留限量》、GB 31650-2019《食品安全国家标准食品中兽药最大残留限量》、GB 31650.1-2022《食品安全国家标准食品中41种兽药最大残留限量》现行国家标准或国家卫生、食品安全最新标准。相关标准如国家有调整的，以调整后的最新标准为准。</w:t>
                  </w:r>
                </w:p>
              </w:tc>
            </w:tr>
          </w:tbl>
          <w:p>
            <w:pPr>
              <w:pStyle w:val="null3"/>
              <w:jc w:val="both"/>
            </w:pPr>
            <w:r>
              <w:rPr>
                <w:rFonts w:ascii="仿宋_GB2312" w:hAnsi="仿宋_GB2312" w:cs="仿宋_GB2312" w:eastAsia="仿宋_GB2312"/>
                <w:sz w:val="24"/>
                <w:b/>
              </w:rPr>
              <w:t>★（三）产品配送要求</w:t>
            </w:r>
          </w:p>
          <w:p>
            <w:pPr>
              <w:pStyle w:val="null3"/>
              <w:ind w:firstLine="480"/>
              <w:jc w:val="both"/>
            </w:pPr>
            <w:r>
              <w:rPr>
                <w:rFonts w:ascii="仿宋_GB2312" w:hAnsi="仿宋_GB2312" w:cs="仿宋_GB2312" w:eastAsia="仿宋_GB2312"/>
                <w:sz w:val="24"/>
              </w:rPr>
              <w:t>1.日常食材的配送具体品种和数量按照采购人要求执行。配送的所有食材均须符合国家、行业最新强制性质量标准及食品安全标准。产品标准如国家有调整的，应以调整后的最新标准为准。提供的食材不得为转基因食材。应保证所有产品通过正规渠道获取。</w:t>
            </w:r>
          </w:p>
          <w:p>
            <w:pPr>
              <w:pStyle w:val="null3"/>
              <w:ind w:firstLine="480"/>
              <w:jc w:val="both"/>
            </w:pPr>
            <w:r>
              <w:rPr>
                <w:rFonts w:ascii="仿宋_GB2312" w:hAnsi="仿宋_GB2312" w:cs="仿宋_GB2312" w:eastAsia="仿宋_GB2312"/>
                <w:sz w:val="24"/>
              </w:rPr>
              <w:t>2.如产品涉及预包装，包装及标注均应符合国家最新食品包装及标注的要求。要求包装完整、无渗漏、无破损。否则，采购人有权拒收。</w:t>
            </w:r>
          </w:p>
          <w:p>
            <w:pPr>
              <w:pStyle w:val="null3"/>
              <w:ind w:firstLine="480"/>
              <w:jc w:val="both"/>
            </w:pPr>
            <w:r>
              <w:rPr>
                <w:rFonts w:ascii="仿宋_GB2312" w:hAnsi="仿宋_GB2312" w:cs="仿宋_GB2312" w:eastAsia="仿宋_GB2312"/>
                <w:sz w:val="24"/>
              </w:rPr>
              <w:t>3.采购人将于需配送前一日告知供应商具体配送清单，供应商收到通知后按采购人要求的具体时间段将所需食材送达采购人指定地点。如遇应急配送，供应商接到通知后须负责完成配送。食材送出前，应完成食品安全自检。供应商安排的配送人员数量由供应商根据当日出车数量及供货量综合考虑。</w:t>
            </w:r>
          </w:p>
          <w:p>
            <w:pPr>
              <w:pStyle w:val="null3"/>
              <w:ind w:firstLine="480"/>
              <w:jc w:val="both"/>
            </w:pPr>
            <w:r>
              <w:rPr>
                <w:rFonts w:ascii="仿宋_GB2312" w:hAnsi="仿宋_GB2312" w:cs="仿宋_GB2312" w:eastAsia="仿宋_GB2312"/>
                <w:sz w:val="24"/>
              </w:rPr>
              <w:t>4.供应商建立食品溯源体系。配送时供应商自身保留样品和检验报告的同时须向采购人提供当批次质量检验合格证明。如接到采购人反映质量问题的通知，必须立即做出响应，到达现场进行处理。不得向采购人配送携带病毒的食材。如发现不合格食材，供应商须负责销毁。</w:t>
            </w:r>
          </w:p>
          <w:p>
            <w:pPr>
              <w:pStyle w:val="null3"/>
              <w:ind w:firstLine="480"/>
              <w:jc w:val="both"/>
            </w:pPr>
            <w:r>
              <w:rPr>
                <w:rFonts w:ascii="仿宋_GB2312" w:hAnsi="仿宋_GB2312" w:cs="仿宋_GB2312" w:eastAsia="仿宋_GB2312"/>
                <w:sz w:val="24"/>
              </w:rPr>
              <w:t>5.配送其他畜肉类、禽肉类时应向采购人提供当日动物检疫合格证明或其他有效检疫合格证明。否则采购人有权拒收产品。</w:t>
            </w:r>
          </w:p>
          <w:p>
            <w:pPr>
              <w:pStyle w:val="null3"/>
              <w:ind w:firstLine="480"/>
              <w:jc w:val="both"/>
            </w:pPr>
            <w:r>
              <w:rPr>
                <w:rFonts w:ascii="仿宋_GB2312" w:hAnsi="仿宋_GB2312" w:cs="仿宋_GB2312" w:eastAsia="仿宋_GB2312"/>
                <w:sz w:val="24"/>
              </w:rPr>
              <w:t>6.供应商针对本项目至少配备两辆配送车辆，车辆为厢式货车或其他封闭式车辆，且其中至少包括一辆冷藏车辆。如因实际配送量导致配送车辆数量不足时由供应商自行增加配送车辆。</w:t>
            </w:r>
          </w:p>
          <w:p>
            <w:pPr>
              <w:pStyle w:val="null3"/>
              <w:ind w:firstLine="480"/>
              <w:jc w:val="both"/>
            </w:pPr>
            <w:r>
              <w:rPr>
                <w:rFonts w:ascii="仿宋_GB2312" w:hAnsi="仿宋_GB2312" w:cs="仿宋_GB2312" w:eastAsia="仿宋_GB2312"/>
                <w:sz w:val="24"/>
              </w:rPr>
              <w:t>7.供应商应定期对配送车辆进行清洁、消毒，符合相关卫生要求，并做好消毒记录，车辆采用专人管理。食材禁止与有毒、有害、有异味的物品混装运输。</w:t>
            </w:r>
          </w:p>
          <w:p>
            <w:pPr>
              <w:pStyle w:val="null3"/>
              <w:ind w:firstLine="480"/>
              <w:jc w:val="both"/>
            </w:pPr>
            <w:r>
              <w:rPr>
                <w:rFonts w:ascii="仿宋_GB2312" w:hAnsi="仿宋_GB2312" w:cs="仿宋_GB2312" w:eastAsia="仿宋_GB2312"/>
                <w:sz w:val="24"/>
              </w:rPr>
              <w:t>8.项目食材配送人员应无犯罪、吸毒史，且定期体检、身体健康。</w:t>
            </w:r>
          </w:p>
          <w:p>
            <w:pPr>
              <w:pStyle w:val="null3"/>
              <w:ind w:firstLine="480"/>
              <w:jc w:val="both"/>
            </w:pPr>
            <w:r>
              <w:rPr>
                <w:rFonts w:ascii="仿宋_GB2312" w:hAnsi="仿宋_GB2312" w:cs="仿宋_GB2312" w:eastAsia="仿宋_GB2312"/>
                <w:sz w:val="24"/>
              </w:rPr>
              <w:t>9.供应商在配送过程中的安全事故责任由供应商自行承担，与采购人无关。因配送食材质量原因发生的食品安全事故，由供应商自行承担全部损失赔偿和法律责任。</w:t>
            </w:r>
          </w:p>
          <w:p>
            <w:pPr>
              <w:pStyle w:val="null3"/>
              <w:ind w:firstLine="480"/>
              <w:jc w:val="both"/>
            </w:pPr>
            <w:r>
              <w:rPr>
                <w:rFonts w:ascii="仿宋_GB2312" w:hAnsi="仿宋_GB2312" w:cs="仿宋_GB2312" w:eastAsia="仿宋_GB2312"/>
                <w:sz w:val="24"/>
              </w:rPr>
              <w:t>10.供应商应购买食品安全责任险。</w:t>
            </w:r>
          </w:p>
          <w:p>
            <w:pPr>
              <w:pStyle w:val="null3"/>
              <w:ind w:firstLine="480"/>
              <w:jc w:val="both"/>
            </w:pPr>
            <w:r>
              <w:rPr>
                <w:rFonts w:ascii="仿宋_GB2312" w:hAnsi="仿宋_GB2312" w:cs="仿宋_GB2312" w:eastAsia="仿宋_GB2312"/>
                <w:sz w:val="24"/>
              </w:rPr>
              <w:t>11.如遇定期或不定期的相关职能部门抽样检验，供应商应按要求提供有关材料。</w:t>
            </w:r>
          </w:p>
          <w:p>
            <w:pPr>
              <w:pStyle w:val="null3"/>
              <w:ind w:firstLine="480"/>
              <w:jc w:val="both"/>
            </w:pPr>
            <w:r>
              <w:rPr>
                <w:rFonts w:ascii="仿宋_GB2312" w:hAnsi="仿宋_GB2312" w:cs="仿宋_GB2312" w:eastAsia="仿宋_GB2312"/>
                <w:sz w:val="24"/>
              </w:rPr>
              <w:t>12.因供应商原因导致发生采购人拒绝收货的，供应商应于采购人拒收货物后1小时内完成产品更换或完成交货所缺资料的补充。</w:t>
            </w:r>
          </w:p>
          <w:p>
            <w:pPr>
              <w:pStyle w:val="null3"/>
              <w:ind w:firstLine="480"/>
              <w:jc w:val="both"/>
            </w:pPr>
            <w:r>
              <w:rPr>
                <w:rFonts w:ascii="仿宋_GB2312" w:hAnsi="仿宋_GB2312" w:cs="仿宋_GB2312" w:eastAsia="仿宋_GB2312"/>
                <w:sz w:val="24"/>
              </w:rPr>
              <w:t>13.收货时采购人发现供应商未按采购人要求的品类、数量进行食材配送的，供应商应于接到采购人通知后1小时内对配送食材进行补正。</w:t>
            </w:r>
          </w:p>
          <w:p>
            <w:pPr>
              <w:pStyle w:val="null3"/>
              <w:ind w:firstLine="480"/>
              <w:jc w:val="both"/>
            </w:pPr>
            <w:r>
              <w:rPr>
                <w:rFonts w:ascii="仿宋_GB2312" w:hAnsi="仿宋_GB2312" w:cs="仿宋_GB2312" w:eastAsia="仿宋_GB2312"/>
                <w:sz w:val="24"/>
              </w:rPr>
              <w:t>14.需确定专人联络配送事宜，如需变更应提前3个工作日告知采购人。</w:t>
            </w:r>
          </w:p>
          <w:p>
            <w:pPr>
              <w:pStyle w:val="null3"/>
              <w:ind w:firstLine="480"/>
              <w:jc w:val="both"/>
            </w:pPr>
            <w:r>
              <w:rPr>
                <w:rFonts w:ascii="仿宋_GB2312" w:hAnsi="仿宋_GB2312" w:cs="仿宋_GB2312" w:eastAsia="仿宋_GB2312"/>
                <w:sz w:val="24"/>
              </w:rPr>
              <w:t>15.配送人员应着工作服开展配送工作。</w:t>
            </w:r>
          </w:p>
          <w:p>
            <w:pPr>
              <w:pStyle w:val="null3"/>
              <w:ind w:firstLine="480"/>
              <w:jc w:val="both"/>
            </w:pPr>
            <w:r>
              <w:rPr>
                <w:rFonts w:ascii="仿宋_GB2312" w:hAnsi="仿宋_GB2312" w:cs="仿宋_GB2312" w:eastAsia="仿宋_GB2312"/>
                <w:sz w:val="24"/>
              </w:rPr>
              <w:t>16.应急配送应在30分钟内响应，2个小时以内送达。</w:t>
            </w:r>
          </w:p>
          <w:p>
            <w:pPr>
              <w:pStyle w:val="null3"/>
              <w:ind w:firstLine="480"/>
              <w:jc w:val="both"/>
            </w:pPr>
            <w:r>
              <w:rPr>
                <w:rFonts w:ascii="仿宋_GB2312" w:hAnsi="仿宋_GB2312" w:cs="仿宋_GB2312" w:eastAsia="仿宋_GB2312"/>
                <w:sz w:val="24"/>
              </w:rPr>
              <w:t>17.采购人如对供应商配送的某批次食材质量存在异议，有权单方将可能存在质量问题的食材提交相关专业检测单位进行抽样检测。如经检测存在食材质量问题的，检测费用由供应商承担。</w:t>
            </w:r>
          </w:p>
          <w:p>
            <w:pPr>
              <w:pStyle w:val="null3"/>
              <w:jc w:val="both"/>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1.履约时间：一年，自合同签订之日起算。如在合同期限届满之前，采购合同金额已经达到本项目预算限额，则本项目合同即行终止。</w:t>
            </w:r>
          </w:p>
          <w:p>
            <w:pPr>
              <w:pStyle w:val="null3"/>
              <w:ind w:firstLine="480"/>
              <w:jc w:val="both"/>
            </w:pPr>
            <w:r>
              <w:rPr>
                <w:rFonts w:ascii="仿宋_GB2312" w:hAnsi="仿宋_GB2312" w:cs="仿宋_GB2312" w:eastAsia="仿宋_GB2312"/>
                <w:sz w:val="24"/>
              </w:rPr>
              <w:t>2.履约地点：成都市新都区城市管理和综合行政执法局食堂及新都区范围内采购人指定的其他地点。</w:t>
            </w:r>
          </w:p>
          <w:p>
            <w:pPr>
              <w:pStyle w:val="null3"/>
              <w:ind w:firstLine="480"/>
              <w:jc w:val="both"/>
            </w:pPr>
            <w:r>
              <w:rPr>
                <w:rFonts w:ascii="仿宋_GB2312" w:hAnsi="仿宋_GB2312" w:cs="仿宋_GB2312" w:eastAsia="仿宋_GB2312"/>
                <w:sz w:val="24"/>
              </w:rPr>
              <w:t>3.付款方式</w:t>
            </w:r>
            <w:r>
              <w:rPr>
                <w:rFonts w:ascii="仿宋_GB2312" w:hAnsi="仿宋_GB2312" w:cs="仿宋_GB2312" w:eastAsia="仿宋_GB2312"/>
                <w:sz w:val="24"/>
                <w:b/>
              </w:rPr>
              <w:t>（以此为准）</w:t>
            </w:r>
            <w:r>
              <w:rPr>
                <w:rFonts w:ascii="仿宋_GB2312" w:hAnsi="仿宋_GB2312" w:cs="仿宋_GB2312" w:eastAsia="仿宋_GB2312"/>
                <w:sz w:val="24"/>
              </w:rPr>
              <w:t>：分期付款。</w:t>
            </w:r>
          </w:p>
          <w:p>
            <w:pPr>
              <w:pStyle w:val="null3"/>
              <w:ind w:firstLine="480"/>
              <w:jc w:val="both"/>
            </w:pPr>
            <w:r>
              <w:rPr>
                <w:rFonts w:ascii="仿宋_GB2312" w:hAnsi="仿宋_GB2312" w:cs="仿宋_GB2312" w:eastAsia="仿宋_GB2312"/>
                <w:sz w:val="24"/>
              </w:rPr>
              <w:t>（1）合同签订且中标供应商向采购人提交有效发票，采购人在达到付款条件后10日内，支付中标供应商合同金额的40%作为预付款。</w:t>
            </w:r>
          </w:p>
          <w:p>
            <w:pPr>
              <w:pStyle w:val="null3"/>
              <w:ind w:firstLine="480"/>
              <w:jc w:val="both"/>
            </w:pPr>
            <w:r>
              <w:rPr>
                <w:rFonts w:ascii="仿宋_GB2312" w:hAnsi="仿宋_GB2312" w:cs="仿宋_GB2312" w:eastAsia="仿宋_GB2312"/>
                <w:sz w:val="24"/>
              </w:rPr>
              <w:t>（2）采购人按月支付供应商月结算金额。中标供应商每月5日前，向采购人提交上个月的费用结算申请表及相应结算凭证，经采购人确认结算金额后，支付上个月结算费用。采购人每次付款前，中标供应商应向采购人提供等额有效发票，采购人在达到付款条件后10日内进行费用支付。结算金额=基准价×折扣×实际配送量。采购人已支付的预付款应先行扣回，即：月结算费用先从已支付的预付款中抵扣，预付款全部抵扣完后正常支付月结算金额。</w:t>
            </w:r>
          </w:p>
          <w:p>
            <w:pPr>
              <w:pStyle w:val="null3"/>
              <w:ind w:firstLine="480"/>
              <w:jc w:val="both"/>
            </w:pPr>
            <w:r>
              <w:rPr>
                <w:rFonts w:ascii="仿宋_GB2312" w:hAnsi="仿宋_GB2312" w:cs="仿宋_GB2312" w:eastAsia="仿宋_GB2312"/>
                <w:sz w:val="24"/>
              </w:rPr>
              <w:t>4.本项目费用结算方式（各类配送的食材均分别按以下方式结算）：</w:t>
            </w:r>
          </w:p>
          <w:p>
            <w:pPr>
              <w:pStyle w:val="null3"/>
              <w:ind w:firstLine="480"/>
              <w:jc w:val="both"/>
            </w:pPr>
            <w:r>
              <w:rPr>
                <w:rFonts w:ascii="仿宋_GB2312" w:hAnsi="仿宋_GB2312" w:cs="仿宋_GB2312" w:eastAsia="仿宋_GB2312"/>
                <w:sz w:val="24"/>
              </w:rPr>
              <w:t>结算金额=基准价×折扣×实际配送量，结算价计算方式说明如下：若某项产品基准价100元，数量为1，供应商填报折扣为99%，则采购人的结算价为：100×99%×1=99元。</w:t>
            </w:r>
          </w:p>
          <w:p>
            <w:pPr>
              <w:pStyle w:val="null3"/>
              <w:ind w:firstLine="480"/>
              <w:jc w:val="both"/>
            </w:pPr>
            <w:r>
              <w:rPr>
                <w:rFonts w:ascii="仿宋_GB2312" w:hAnsi="仿宋_GB2312" w:cs="仿宋_GB2312" w:eastAsia="仿宋_GB2312"/>
                <w:sz w:val="24"/>
              </w:rPr>
              <w:t>基准价的确定方式：采购人和中标供应商共同参与询价，每月询价两次，每次询价不低于三家食材市场或超市，询价结果交由采购人留存，以询价的平均价作为基准价。当月1号至15号的结算价为：上月25号至上月月底最后一天之间任意一天组织到市场询价一次后的平均价×折扣。当月16号至月底最后一天的结算价为：当月10号至15号之间任意一天组织到市场询价一次后的平均价×折扣。合同签订后供应商第一次送货至当月月底最后一天的结算价为：合同签订之日至第一次送货前任意一天组织到市场询价一次后的平均价×折扣。</w:t>
            </w:r>
          </w:p>
          <w:p>
            <w:pPr>
              <w:pStyle w:val="null3"/>
              <w:ind w:firstLine="480"/>
              <w:jc w:val="both"/>
            </w:pPr>
            <w:r>
              <w:rPr>
                <w:rFonts w:ascii="仿宋_GB2312" w:hAnsi="仿宋_GB2312" w:cs="仿宋_GB2312" w:eastAsia="仿宋_GB2312"/>
                <w:sz w:val="24"/>
              </w:rPr>
              <w:t>5.验收：</w:t>
            </w:r>
          </w:p>
          <w:p>
            <w:pPr>
              <w:pStyle w:val="null3"/>
              <w:ind w:firstLine="480"/>
              <w:jc w:val="both"/>
            </w:pPr>
            <w:r>
              <w:rPr>
                <w:rFonts w:ascii="仿宋_GB2312" w:hAnsi="仿宋_GB2312" w:cs="仿宋_GB2312" w:eastAsia="仿宋_GB2312"/>
                <w:sz w:val="24"/>
              </w:rPr>
              <w:t>（1）验收办法：中标供应商与采购人应按照《财政部关于进一步加强政府采购需求和履约验收管理的指导意见》（财库〔2016〕205号）、《成都市新都区财政局关于印发〈成都市新都区采购项目履约验收实施细则（试行）〉的通知》（新都财采〔2026〕121号）的要求进行验收。</w:t>
            </w:r>
          </w:p>
          <w:p>
            <w:pPr>
              <w:pStyle w:val="null3"/>
              <w:ind w:firstLine="480"/>
              <w:jc w:val="both"/>
            </w:pPr>
            <w:r>
              <w:rPr>
                <w:rFonts w:ascii="仿宋_GB2312" w:hAnsi="仿宋_GB2312" w:cs="仿宋_GB2312" w:eastAsia="仿宋_GB2312"/>
                <w:sz w:val="24"/>
              </w:rPr>
              <w:t>（2）验收标准：按招标文件的要求、中标供应商的投标文件及合同约定标准进行验收。</w:t>
            </w:r>
          </w:p>
          <w:p>
            <w:pPr>
              <w:pStyle w:val="null3"/>
              <w:ind w:firstLine="480"/>
              <w:jc w:val="both"/>
            </w:pPr>
            <w:r>
              <w:rPr>
                <w:rFonts w:ascii="仿宋_GB2312" w:hAnsi="仿宋_GB2312" w:cs="仿宋_GB2312" w:eastAsia="仿宋_GB2312"/>
                <w:sz w:val="24"/>
              </w:rPr>
              <w:t>（3）中标供应商应按采购人要求配送，且随货提供采购人要求的相关材料。由双方共同验收、签字确认完善交接手续，作为结算依据。未按照采购人要求配送和未按要求提供相应材料的，采购人有权拒收。</w:t>
            </w:r>
          </w:p>
          <w:p>
            <w:pPr>
              <w:pStyle w:val="null3"/>
              <w:jc w:val="both"/>
            </w:pPr>
            <w:r>
              <w:rPr>
                <w:rFonts w:ascii="仿宋_GB2312" w:hAnsi="仿宋_GB2312" w:cs="仿宋_GB2312" w:eastAsia="仿宋_GB2312"/>
                <w:sz w:val="24"/>
                <w:b/>
              </w:rPr>
              <w:t>（五）履约要求</w:t>
            </w:r>
          </w:p>
          <w:p>
            <w:pPr>
              <w:pStyle w:val="null3"/>
              <w:ind w:firstLine="480"/>
              <w:jc w:val="both"/>
            </w:pPr>
            <w:r>
              <w:rPr>
                <w:rFonts w:ascii="仿宋_GB2312" w:hAnsi="仿宋_GB2312" w:cs="仿宋_GB2312" w:eastAsia="仿宋_GB2312"/>
                <w:sz w:val="24"/>
              </w:rPr>
              <w:t>1.供应商为本项目提供详细的配送方案、食品安全卫生保障措施、售后及应急服务方案，后期服务过程中按照方案内容执行，实际服务过程中若有相应调整，及时同采购人协商修订相关方案。</w:t>
            </w:r>
          </w:p>
          <w:p>
            <w:pPr>
              <w:pStyle w:val="null3"/>
              <w:ind w:firstLine="480"/>
              <w:jc w:val="both"/>
            </w:pPr>
            <w:r>
              <w:rPr>
                <w:rFonts w:ascii="仿宋_GB2312" w:hAnsi="仿宋_GB2312" w:cs="仿宋_GB2312" w:eastAsia="仿宋_GB2312"/>
                <w:sz w:val="24"/>
              </w:rPr>
              <w:t>（1）配送方案内容包含：①配送的详细时间计划方案；②配送车辆及配送人员的安排； ③配送流程；④配送安全措施方案。</w:t>
            </w:r>
          </w:p>
          <w:p>
            <w:pPr>
              <w:pStyle w:val="null3"/>
              <w:ind w:firstLine="480"/>
              <w:jc w:val="both"/>
            </w:pPr>
            <w:r>
              <w:rPr>
                <w:rFonts w:ascii="仿宋_GB2312" w:hAnsi="仿宋_GB2312" w:cs="仿宋_GB2312" w:eastAsia="仿宋_GB2312"/>
                <w:sz w:val="24"/>
              </w:rPr>
              <w:t>（2）食品安全卫生保障措施内容包含：①食品安全管理制度；②食品卫生及安全检查措施；③；食品留样管理措施；④食品溯源方法及措施； ⑤车辆及工具消毒保洁制度。</w:t>
            </w:r>
          </w:p>
          <w:p>
            <w:pPr>
              <w:pStyle w:val="null3"/>
              <w:ind w:firstLine="480"/>
              <w:jc w:val="both"/>
            </w:pPr>
            <w:r>
              <w:rPr>
                <w:rFonts w:ascii="仿宋_GB2312" w:hAnsi="仿宋_GB2312" w:cs="仿宋_GB2312" w:eastAsia="仿宋_GB2312"/>
                <w:sz w:val="24"/>
              </w:rPr>
              <w:t>（3）售后及应急服务方案内容包含：①售后、应急服务管理制度及保障措施；②食品安全事故应急处理方案；③针对临时配送要求的响应及保障措施；④产品退换货措施。</w:t>
            </w:r>
          </w:p>
          <w:p>
            <w:pPr>
              <w:pStyle w:val="null3"/>
              <w:ind w:firstLine="480"/>
              <w:jc w:val="both"/>
            </w:pPr>
            <w:r>
              <w:rPr>
                <w:rFonts w:ascii="仿宋_GB2312" w:hAnsi="仿宋_GB2312" w:cs="仿宋_GB2312" w:eastAsia="仿宋_GB2312"/>
                <w:sz w:val="24"/>
              </w:rPr>
              <w:t>2.履约能力：供应商自2023年1月1日（含）以来需具有类似项目业绩（类似项目业绩指：食材配送或销售业绩）。</w:t>
            </w:r>
          </w:p>
          <w:p>
            <w:pPr>
              <w:pStyle w:val="null3"/>
              <w:ind w:firstLine="480"/>
              <w:jc w:val="both"/>
            </w:pPr>
            <w:r>
              <w:rPr>
                <w:rFonts w:ascii="仿宋_GB2312" w:hAnsi="仿宋_GB2312" w:cs="仿宋_GB2312" w:eastAsia="仿宋_GB2312"/>
                <w:sz w:val="24"/>
                <w:b/>
              </w:rPr>
              <w:t>注：★号条款及商务要求为本项目实质性要求，不允许负偏离，否则作无效投标文件处理。食材采购清单及要求以供应商投标产品技术偏离表响应的</w:t>
            </w:r>
            <w:r>
              <w:rPr>
                <w:rFonts w:ascii="仿宋_GB2312" w:hAnsi="仿宋_GB2312" w:cs="仿宋_GB2312" w:eastAsia="仿宋_GB2312"/>
                <w:sz w:val="24"/>
                <w:b/>
              </w:rPr>
              <w:t>情况为准；产品配送要求以供应商服务需求偏离表响应</w:t>
            </w:r>
            <w:r>
              <w:rPr>
                <w:rFonts w:ascii="仿宋_GB2312" w:hAnsi="仿宋_GB2312" w:cs="仿宋_GB2312" w:eastAsia="仿宋_GB2312"/>
                <w:sz w:val="24"/>
                <w:b/>
              </w:rPr>
              <w:t>的</w:t>
            </w:r>
            <w:r>
              <w:rPr>
                <w:rFonts w:ascii="仿宋_GB2312" w:hAnsi="仿宋_GB2312" w:cs="仿宋_GB2312" w:eastAsia="仿宋_GB2312"/>
                <w:sz w:val="24"/>
                <w:b/>
              </w:rPr>
              <w:t>情况为准；商务要求以供应商商务偏离表的响应情况为准。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详见3.2.技术要求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一年，自合同签订之日起算。如在合同期限届满之前，采购合同金额已经达到本项目预算限额，则本项目合同即行终止。</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成都市新都区城市管理和综合行政执法局食堂及新都区范围内采购人指定的其他地点。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进度款，合同签订且中标供应商向采购人提交有效发票，达到付款条件起10个工作日内，据实情况为采购人支付中标供应商合同金额的40%作为预付款。</w:t>
            </w:r>
            <w:r>
              <w:br/>
            </w:r>
            <w:r>
              <w:rPr>
                <w:rFonts w:ascii="仿宋_GB2312" w:hAnsi="仿宋_GB2312" w:cs="仿宋_GB2312" w:eastAsia="仿宋_GB2312"/>
              </w:rPr>
              <w:t>2、</w:t>
            </w:r>
            <w:r>
              <w:rPr>
                <w:rFonts w:ascii="仿宋_GB2312" w:hAnsi="仿宋_GB2312" w:cs="仿宋_GB2312" w:eastAsia="仿宋_GB2312"/>
              </w:rPr>
              <w:t>进度款，中标供应商每月5日前，向采购人提交上个月的费用结算申请表及相应结算凭证，经采购人确认结算金额后，支付上个月结算费用。采购人每次付款前，中标供应商应向采购人提供等额有效发票，达到付款条件起10个工作日内，据实情况为采购人按月支付中标供应商月结算金额。结算金额=基准价×折扣×实际配送量。采购人已支付的预付款应先行扣回，即：月结算费用先从已支付的预付款中抵扣，预付款全部抵扣完后正常支付月结算金额。</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办法：中标供应商与采购人应按照《财政部关于进一步加强政府采购需求和履约验收管理的指导意见》（财库〔2016〕205号）和《成都市新都区财政局关于印发〈成都市新都区采购项目履约验收实施细则（试行）〉的通知》（新都财采〔2026〕121号）的要求进行验收。 2、验收标准：按招标文件的要求、中标供应商的投标文件及合同约定标准进行验收。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存在保质期的产品：保质期总天数≤3天的，必须是送货当天生产的货品；3天＜保质期总天数≤7天的，送货日不超过生产日两日；保质期总天数＞7天的，送货日至保质期到期日的天数必须大于保质期总天数的三分之二。 2、不能直接反映保质期的食材须保证食材新鲜无变质。否则，采购人有权拒收。</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详见采购合同</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商品包装和快递包装的，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本项目因一体化平台固定格式，报价表中的产地、品牌、规格、生产厂家可不填写内容。核对供应商所投产品品牌及生产厂家等信息以供应商所投产品明细表为准。2.因一体化平台固定格式，本项目采购标的名称、所属行业以3.2.技术要求-食材采购清单及要求中的要求为准，供应商中小企业声明函填写的标的名称、所属行业以3.2.技术要求-食材采购清单及要求中的要求为准。3.投诉受理单位：成都市新都区财政局 联系人：代老师 联系电话：028-89396280-4 地址：成都市新都区马超东路289号金融服务中心7楼714室 注：（1）根据《中华人民共和国政府采购法》及其他有关规定，供应商投诉事项不得超出已质疑事项的范围，基于质疑答复内容提出的投诉事项除外。（2）投诉书范本详见附件。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投标人提供有效的营业执照或法人证书或执业许可证明材料扫描件并进行电子签章。</w:t>
            </w:r>
          </w:p>
        </w:tc>
        <w:tc>
          <w:tcPr>
            <w:tcW w:type="dxa" w:w="1661"/>
          </w:tcPr>
          <w:p>
            <w:pPr>
              <w:pStyle w:val="null3"/>
              <w:jc w:val="left"/>
            </w:pPr>
            <w:r>
              <w:rPr>
                <w:rFonts w:ascii="仿宋_GB2312" w:hAnsi="仿宋_GB2312" w:cs="仿宋_GB2312" w:eastAsia="仿宋_GB2312"/>
              </w:rPr>
              <w:t>投标人应当提供的资格、资质性及其他类似效力要求的相关证明材料.docx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供应商具有有效的《食品经营许可证》或所在地县级以上地方市场监督管理部门出具的备案证明（预包装食品）</w:t>
            </w:r>
          </w:p>
        </w:tc>
        <w:tc>
          <w:tcPr>
            <w:tcW w:type="dxa" w:w="3322"/>
          </w:tcPr>
          <w:p>
            <w:pPr>
              <w:pStyle w:val="null3"/>
              <w:jc w:val="left"/>
            </w:pPr>
            <w:r>
              <w:rPr>
                <w:rFonts w:ascii="仿宋_GB2312" w:hAnsi="仿宋_GB2312" w:cs="仿宋_GB2312" w:eastAsia="仿宋_GB2312"/>
              </w:rPr>
              <w:t>供应商提供有效的《食品经营许可证》或所在地县级以上地方市场监督管理部门出具的备案证明（预包装食品）扫描件并进行电子签章</w:t>
            </w:r>
          </w:p>
        </w:tc>
        <w:tc>
          <w:tcPr>
            <w:tcW w:type="dxa" w:w="1661"/>
          </w:tcPr>
          <w:p>
            <w:pPr>
              <w:pStyle w:val="null3"/>
              <w:jc w:val="left"/>
            </w:pPr>
            <w:r>
              <w:rPr>
                <w:rFonts w:ascii="仿宋_GB2312" w:hAnsi="仿宋_GB2312" w:cs="仿宋_GB2312" w:eastAsia="仿宋_GB2312"/>
              </w:rPr>
              <w:t>投标人应当提供的资格、资质性及其他类似效力要求的相关证明材料.docx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评标委员会根据招标文件第二章2.4.5.投标报价第三款的要求进行审查。</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其他实质性要求响应</w:t>
            </w:r>
          </w:p>
        </w:tc>
        <w:tc>
          <w:tcPr>
            <w:tcW w:type="dxa" w:w="3322"/>
          </w:tcPr>
          <w:p>
            <w:pPr>
              <w:pStyle w:val="null3"/>
              <w:jc w:val="left"/>
            </w:pPr>
            <w:r>
              <w:rPr>
                <w:rFonts w:ascii="仿宋_GB2312" w:hAnsi="仿宋_GB2312" w:cs="仿宋_GB2312" w:eastAsia="仿宋_GB2312"/>
              </w:rPr>
              <w:t>按招标文件实质性要求进行响应。</w:t>
            </w:r>
          </w:p>
        </w:tc>
        <w:tc>
          <w:tcPr>
            <w:tcW w:type="dxa" w:w="1661"/>
          </w:tcPr>
          <w:p>
            <w:pPr>
              <w:pStyle w:val="null3"/>
              <w:jc w:val="left"/>
            </w:pPr>
            <w:r>
              <w:rPr>
                <w:rFonts w:ascii="仿宋_GB2312" w:hAnsi="仿宋_GB2312" w:cs="仿宋_GB2312" w:eastAsia="仿宋_GB2312"/>
              </w:rPr>
              <w:t>投标产品技术偏离表.docx,服务需求偏离表.docx,报价表,投标文件封面,投标（响应）函,所投产品明细表.docx,商务偏离表.docx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配送方案</w:t>
            </w:r>
          </w:p>
        </w:tc>
        <w:tc>
          <w:tcPr>
            <w:tcW w:type="dxa" w:w="2575"/>
          </w:tcPr>
          <w:p>
            <w:pPr>
              <w:pStyle w:val="null3"/>
              <w:jc w:val="left"/>
            </w:pPr>
            <w:r>
              <w:rPr>
                <w:rFonts w:ascii="仿宋_GB2312" w:hAnsi="仿宋_GB2312" w:cs="仿宋_GB2312" w:eastAsia="仿宋_GB2312"/>
              </w:rPr>
              <w:t>根据供应商为本项目提供的配送方案进行评审，内容包括：①配送的详细时间计划方案；②配送车辆及配送人员的安排； ③配送流程；④配送安全措施方案。上述内容齐全无缺陷得20分；每缺少一项内容扣5分，每有一项存在缺陷扣2.5分，单项分值扣完为止。 说明：缺陷是指方案存在项目名称错误、地点区域错误、内容与本项目需求无关、方案内容矛盾、仅有框架或标题、适用的标准（方法）错误、方案内容仅照搬项目需求等任意一种情形。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配送方案.docx</w:t>
            </w:r>
          </w:p>
        </w:tc>
      </w:tr>
      <w:tr>
        <w:tc>
          <w:tcPr>
            <w:tcW w:type="dxa" w:w="831"/>
            <w:vMerge/>
          </w:tcPr>
          <w:p/>
        </w:tc>
        <w:tc>
          <w:tcPr>
            <w:tcW w:type="dxa" w:w="1661"/>
          </w:tcPr>
          <w:p>
            <w:pPr>
              <w:pStyle w:val="null3"/>
              <w:jc w:val="left"/>
            </w:pPr>
            <w:r>
              <w:rPr>
                <w:rFonts w:ascii="仿宋_GB2312" w:hAnsi="仿宋_GB2312" w:cs="仿宋_GB2312" w:eastAsia="仿宋_GB2312"/>
              </w:rPr>
              <w:t>食品安全卫生保障措施</w:t>
            </w:r>
          </w:p>
        </w:tc>
        <w:tc>
          <w:tcPr>
            <w:tcW w:type="dxa" w:w="2575"/>
          </w:tcPr>
          <w:p>
            <w:pPr>
              <w:pStyle w:val="null3"/>
              <w:jc w:val="left"/>
            </w:pPr>
            <w:r>
              <w:rPr>
                <w:rFonts w:ascii="仿宋_GB2312" w:hAnsi="仿宋_GB2312" w:cs="仿宋_GB2312" w:eastAsia="仿宋_GB2312"/>
              </w:rPr>
              <w:t>根据供应商为本项目提供的食品安全卫生保障措施进行评审，内容包括：①食品安全管理制度；②食品卫生及安全检查措施；③；食品留样管理措施；④食品溯源方法及措施； ⑤车辆及工具消毒保洁制度。上述内容齐全无缺陷得20分；每缺少一项内容扣4分，每有一项存在缺陷扣2分，单项分值扣完为止。 说明：缺陷是指方案存在项目名称错误、地点区域错误、内容与本项目需求无关、方案内容矛盾、仅有框架或标题、适用的标准（方法）错误、方案内容仅照搬项目需求等任意一种情形。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食品安全卫生保障措施.docx</w:t>
            </w:r>
          </w:p>
        </w:tc>
      </w:tr>
      <w:tr>
        <w:tc>
          <w:tcPr>
            <w:tcW w:type="dxa" w:w="831"/>
            <w:vMerge/>
          </w:tcPr>
          <w:p/>
        </w:tc>
        <w:tc>
          <w:tcPr>
            <w:tcW w:type="dxa" w:w="1661"/>
          </w:tcPr>
          <w:p>
            <w:pPr>
              <w:pStyle w:val="null3"/>
              <w:jc w:val="left"/>
            </w:pPr>
            <w:r>
              <w:rPr>
                <w:rFonts w:ascii="仿宋_GB2312" w:hAnsi="仿宋_GB2312" w:cs="仿宋_GB2312" w:eastAsia="仿宋_GB2312"/>
              </w:rPr>
              <w:t>售后及应急服务方案</w:t>
            </w:r>
          </w:p>
        </w:tc>
        <w:tc>
          <w:tcPr>
            <w:tcW w:type="dxa" w:w="2575"/>
          </w:tcPr>
          <w:p>
            <w:pPr>
              <w:pStyle w:val="null3"/>
              <w:jc w:val="left"/>
            </w:pPr>
            <w:r>
              <w:rPr>
                <w:rFonts w:ascii="仿宋_GB2312" w:hAnsi="仿宋_GB2312" w:cs="仿宋_GB2312" w:eastAsia="仿宋_GB2312"/>
              </w:rPr>
              <w:t>根据供应商为本项目提供的售后及应急服务方案进行评审，内容包括：①售后、应急服务管理制度及保障措施；②食品安全事故应急处理方案；③针对临时配送要求的响应及保障措施；④产品退换货措施。上述内容齐全无缺陷得20分；每缺少一项内容扣5分，每有一项存在缺陷扣2.5分，单项分值扣完为止。 说明：缺陷是指方案存在项目名称错误、地点区域错误、内容与本项目需求无关、方案内容矛盾、仅有框架或标题、适用的标准（方法）错误、方案内容仅照搬项目需求等任意一种情形。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售后及应急服务方案.docx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供应商自2023年1月1日（含）以来每有一个类似项目业绩（食材配送或销售业绩）得2分，最多得10分。 说明：提供中标（成交）通知书或有效合同扫描件并进行电子签章。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以满足招标文件要求且投标价格最低的投标报价为评标基准价，其价格分为满分。其他投标人的价格分统一按照下列公式计算：投标报价得分=（评标基准价／投标报价）×分值。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详见附件：投标人应当提供的资格、资质性及其他类似效力要求的相关证明材料.docx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详见附件：所投产品明细表.docx</w:t>
      </w:r>
    </w:p>
    <w:p>
      <w:pPr>
        <w:pStyle w:val="null3"/>
        <w:ind w:firstLine="960"/>
        <w:jc w:val="left"/>
      </w:pPr>
      <w:r>
        <w:rPr>
          <w:rFonts w:ascii="仿宋_GB2312" w:hAnsi="仿宋_GB2312" w:cs="仿宋_GB2312" w:eastAsia="仿宋_GB2312"/>
        </w:rPr>
        <w:t>详见附件：服务需求偏离表.docx</w:t>
      </w:r>
    </w:p>
    <w:p>
      <w:pPr>
        <w:pStyle w:val="null3"/>
        <w:ind w:firstLine="960"/>
        <w:jc w:val="left"/>
      </w:pPr>
      <w:r>
        <w:rPr>
          <w:rFonts w:ascii="仿宋_GB2312" w:hAnsi="仿宋_GB2312" w:cs="仿宋_GB2312" w:eastAsia="仿宋_GB2312"/>
        </w:rPr>
        <w:t>详见附件：商务偏离表.docx</w:t>
      </w:r>
    </w:p>
    <w:p>
      <w:pPr>
        <w:pStyle w:val="null3"/>
        <w:ind w:firstLine="960"/>
        <w:jc w:val="left"/>
      </w:pPr>
      <w:r>
        <w:rPr>
          <w:rFonts w:ascii="仿宋_GB2312" w:hAnsi="仿宋_GB2312" w:cs="仿宋_GB2312" w:eastAsia="仿宋_GB2312"/>
        </w:rPr>
        <w:t>详见附件：投标产品技术偏离表.docx</w:t>
      </w:r>
    </w:p>
    <w:p>
      <w:pPr>
        <w:pStyle w:val="null3"/>
        <w:ind w:firstLine="960"/>
        <w:jc w:val="left"/>
      </w:pPr>
      <w:r>
        <w:rPr>
          <w:rFonts w:ascii="仿宋_GB2312" w:hAnsi="仿宋_GB2312" w:cs="仿宋_GB2312" w:eastAsia="仿宋_GB2312"/>
        </w:rPr>
        <w:t>详见附件：投标人认为需要提供的证明材料.docx</w:t>
      </w:r>
    </w:p>
    <w:p>
      <w:pPr>
        <w:pStyle w:val="null3"/>
        <w:ind w:firstLine="960"/>
        <w:jc w:val="left"/>
      </w:pPr>
      <w:r>
        <w:rPr>
          <w:rFonts w:ascii="仿宋_GB2312" w:hAnsi="仿宋_GB2312" w:cs="仿宋_GB2312" w:eastAsia="仿宋_GB2312"/>
        </w:rPr>
        <w:t>详见附件：配送方案.docx</w:t>
      </w:r>
    </w:p>
    <w:p>
      <w:pPr>
        <w:pStyle w:val="null3"/>
        <w:ind w:firstLine="960"/>
        <w:jc w:val="left"/>
      </w:pPr>
      <w:r>
        <w:rPr>
          <w:rFonts w:ascii="仿宋_GB2312" w:hAnsi="仿宋_GB2312" w:cs="仿宋_GB2312" w:eastAsia="仿宋_GB2312"/>
        </w:rPr>
        <w:t>详见附件：食品安全卫生保障措施.docx</w:t>
      </w:r>
    </w:p>
    <w:p>
      <w:pPr>
        <w:pStyle w:val="null3"/>
        <w:ind w:firstLine="960"/>
        <w:jc w:val="left"/>
      </w:pPr>
      <w:r>
        <w:rPr>
          <w:rFonts w:ascii="仿宋_GB2312" w:hAnsi="仿宋_GB2312" w:cs="仿宋_GB2312" w:eastAsia="仿宋_GB2312"/>
        </w:rPr>
        <w:t>详见附件：售后及应急服务方案.docx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