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版本号：政采-洋县-2026-0021720260729001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洋县国土空间单元详细规划编制</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政采-洋县-2026-00217</w:t>
      </w:r>
      <w:r>
        <w:br/>
      </w:r>
      <w:r>
        <w:br/>
      </w:r>
      <w:r>
        <w:br/>
      </w:r>
    </w:p>
    <w:p>
      <w:pPr>
        <w:pStyle w:val="null3"/>
        <w:jc w:val="center"/>
        <w:outlineLvl w:val="2"/>
      </w:pPr>
      <w:r>
        <w:rPr>
          <w:rFonts w:ascii="仿宋_GB2312" w:hAnsi="仿宋_GB2312" w:cs="仿宋_GB2312" w:eastAsia="仿宋_GB2312"/>
          <w:sz w:val="28"/>
          <w:b/>
        </w:rPr>
        <w:t>洋县自然资源局</w:t>
      </w:r>
    </w:p>
    <w:p>
      <w:pPr>
        <w:pStyle w:val="null3"/>
        <w:jc w:val="center"/>
        <w:outlineLvl w:val="2"/>
      </w:pPr>
      <w:r>
        <w:rPr>
          <w:rFonts w:ascii="仿宋_GB2312" w:hAnsi="仿宋_GB2312" w:cs="仿宋_GB2312" w:eastAsia="仿宋_GB2312"/>
          <w:sz w:val="28"/>
          <w:b/>
        </w:rPr>
        <w:t>陕西拉姆瑞工程咨询有限公司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陕西拉姆瑞工程咨询有限公司</w:t>
      </w:r>
      <w:r>
        <w:rPr>
          <w:rFonts w:ascii="仿宋_GB2312" w:hAnsi="仿宋_GB2312" w:cs="仿宋_GB2312" w:eastAsia="仿宋_GB2312"/>
        </w:rPr>
        <w:t>（以下简称“代理机构”）受</w:t>
      </w:r>
      <w:r>
        <w:rPr>
          <w:rFonts w:ascii="仿宋_GB2312" w:hAnsi="仿宋_GB2312" w:cs="仿宋_GB2312" w:eastAsia="仿宋_GB2312"/>
        </w:rPr>
        <w:t>洋县自然资源局</w:t>
      </w:r>
      <w:r>
        <w:rPr>
          <w:rFonts w:ascii="仿宋_GB2312" w:hAnsi="仿宋_GB2312" w:cs="仿宋_GB2312" w:eastAsia="仿宋_GB2312"/>
        </w:rPr>
        <w:t>委托，拟对</w:t>
      </w:r>
      <w:r>
        <w:rPr>
          <w:rFonts w:ascii="仿宋_GB2312" w:hAnsi="仿宋_GB2312" w:cs="仿宋_GB2312" w:eastAsia="仿宋_GB2312"/>
        </w:rPr>
        <w:t>洋县国土空间单元详细规划编制</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政采-洋县-2026-00217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洋县国土空间单元详细规划编制</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实施范围为洋县县域内25个规划单元，总面积31.1882平方公里。项目以洋县国土空间总体规划确定的用地布局、实施配套安排、重点项目落位要求为基础，开展现状地形图测绘及单元详细规划编制工作，成果需满足自然资源主管部门审查、报批、规划数据库入库相关规范与技术标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投标人为具有独立承担民事责任能力的企业法人、事业法人、其他组织，提供营业执照复印件（事业单位须提供事业单位法人证、组织机构代码证等证明文件；其他组织应提供合法证明文件）【注：提供加盖公章的复印件；投标人需在本项目电子化交易系统中按要求上传相关证明文件并签章；】：具有独立承担民事责任的能力：投标人为具有独立承担民事责任能力的企业法人、事业法人、其他组织，提供营业执照复印件（事业单位须提供事业单位法人证、组织机构代码证等证明文件；其他组织应提供合法证明文件），投标人需在本项目电子化交易系统中按要求上传相关证明文件并签章；</w:t>
      </w:r>
    </w:p>
    <w:p>
      <w:pPr>
        <w:pStyle w:val="null3"/>
      </w:pPr>
      <w:r>
        <w:rPr>
          <w:rFonts w:ascii="仿宋_GB2312" w:hAnsi="仿宋_GB2312" w:cs="仿宋_GB2312" w:eastAsia="仿宋_GB2312"/>
        </w:rPr>
        <w:t>2、具有履行合同所必需的设备和专业技术能力：投标人需同时具备：①城乡规划编制乙级及以上资质证书或土地规划编制乙级及以上资质证书。②行政主管部门核发的测绘资质乙级及以上资质证书； 【注：1、投标人可独立投标，独立投标的投标人须自身同时具备上述两类资质；2、若以联合体形式投标，联合体成员数量不超过2家，联合体整体组合满足上述两类资质要求即可，测绘资质、规划类资质可由不同联合体成员分别持有，任一成员具备对应单项资质即予以认可，联合体各方须签订联合体协议书，明确各成员工作分工；3、联合体各方不得再以自身名义单独或参加其他联合体参与本项目投标；4、投标人提供加盖公章的资质证明复印件；投标人需在本项目电子化交易系统中按要求上传相关证明文件并签章】：具有履行合同所必需的设备和专业技术能力：投标人需同时具备：①城乡规划编制乙级及以上资质证书或土地规划编制乙级及以上资质证书。②行政主管部门核发的测绘资质乙级及以上资质证书；投标人需在本项目电子化交易系统中按要求上传相关证明文件并签章；</w:t>
      </w:r>
    </w:p>
    <w:p>
      <w:pPr>
        <w:pStyle w:val="null3"/>
      </w:pPr>
      <w:r>
        <w:rPr>
          <w:rFonts w:ascii="仿宋_GB2312" w:hAnsi="仿宋_GB2312" w:cs="仿宋_GB2312" w:eastAsia="仿宋_GB2312"/>
        </w:rPr>
        <w:t>3、拟派人员执业资格和专业要求： 1.项目总负责人1名：具备注册城乡规划师执业资格或测绘相关专业中级（含中级）及以上职称；（独立投标由投标人委派；若以联合体形式投标，由联合体牵头单位委派）； 2.规划专业负责人1名：由承担规划编制工作的单位委派（独立投标由投标人委派；联合体投标由承担规划工作的联合体成员单位委派；须具备注册规划师执业资格）； 3.测绘专业负责人1名：由承担测绘工作的单位委派（独立投标由投标人委派；联合体投标由承担测绘工作的联合体成员单位委派；具备测绘相关专业中级（含中级）及以上职称）； 【注：提供相关证书证件复印件加盖单位公章，各岗位人员须为本单位在职人员；投标人需在本项目电子化交易系统中按要求上传相关证明文件并签章】：拟派人员执业资格和专业要求： 1.项目总负责人1名：具备注册城乡规划师执业资格或测绘相关专业中级（含中级）及以上职称；（独立投标由投标人委派；若以联合体形式投标，由联合体牵头单位委派）； 2.规划专业负责人1名：由承担规划编制工作的单位委派（独立投标由投标人委派；联合体投标由承担规划工作的联合体成员单位委派，须具备注册规划师执业资格）； 3.测绘专业负责人1名：由承担测绘工作的单位委派（独立投标由投标人委派；联合体投标由承担测绘工作的联合体成员单位委派，具备测绘相关专业中级（含中级）及以上职称）； 【投标人需在本项目电子化交易系统中按要求上传相关证明文件并签章】</w:t>
      </w:r>
    </w:p>
    <w:p>
      <w:pPr>
        <w:pStyle w:val="null3"/>
      </w:pPr>
      <w:r>
        <w:rPr>
          <w:rFonts w:ascii="仿宋_GB2312" w:hAnsi="仿宋_GB2312" w:cs="仿宋_GB2312" w:eastAsia="仿宋_GB2312"/>
        </w:rPr>
        <w:t>4、法定代表人直接参加投标的，须出具法人身份证（附法定代表人身份证复印件）；法定代表人授权代表参加投标的，须出具法定代表人授权书及授权代表身份证（附法定代表人身份证复印件及被授权人身份证复印件）；：法定代表人直接参加投标的，须出具法人身份证（附法定代表人身份证复印件）；法定代表人授权代表参加投标的，须出具法定代表人授权书及授权代表身份证（附法定代表人身份证复印件及被授权人身份证复印件）。投标人需在本项目电子化交易系统中按要求上传相关证明文件并签章；</w:t>
      </w:r>
    </w:p>
    <w:p>
      <w:pPr>
        <w:pStyle w:val="null3"/>
      </w:pPr>
      <w:r>
        <w:rPr>
          <w:rFonts w:ascii="仿宋_GB2312" w:hAnsi="仿宋_GB2312" w:cs="仿宋_GB2312" w:eastAsia="仿宋_GB2312"/>
        </w:rPr>
        <w:t>5、1.本项目接受联合体投标。如为联合体投标还应满足下列要求：两个及以上投标人可以组成一个联合体参与投标。联合体各方之间应当签订《联合体协议书》，明确约定联合体各方承担的工作和相应的责任。联合体协议签订后，联合体各方不得再单独参加或者与其他投标人另外组成联合体参加同一合同项下的政府采购活动。联合体各方均应当满足《中华人民共和国政府采购法》第二十二条规定及特定资格要求。2. 联合体各方均应具备承担招标项目的响应能力，根据招标文件对投标人资格条件的规定，联合体各方均应具备规定的相应资格条件。3、若以联合体形式投标，联合体各方均应满足招标文件中规定的投标人通用基础资格条件，联合体成员按照共同投标协议分工承担相应工作，承担对应工作的单位须具备该项工作所需资质。联合体任何一方不满足上述要求的，联合体投标资格审查不予通过。：本项目接受联合体投标。投标人需在项目电子化交易系统中按要求上传相应证明文件并进行电子签章。</w:t>
      </w:r>
    </w:p>
    <w:p>
      <w:pPr>
        <w:pStyle w:val="null3"/>
      </w:pPr>
      <w:r>
        <w:rPr>
          <w:rFonts w:ascii="仿宋_GB2312" w:hAnsi="仿宋_GB2312" w:cs="仿宋_GB2312" w:eastAsia="仿宋_GB2312"/>
        </w:rPr>
        <w:t>6、拟参与本项目的投标人应按照汉中市财政局《关于全面推行政府采购投标人基本资格条件承诺制的通知》（汉财办采管〔2024〕20号）文件要求，提供满足相应条件的资格承诺函；投标人应具备健全的财务会计制度、履行合同所需的设备和专业技术能力、依法缴纳税收和社会保障资金，以及参加本项目采购活动前3年内经营活动无重大违法记录；投标人未被列入“信用中国”网站（http://www.creditchina.gov.cn）“失信被执行人”“重大税收违法案件当事人名单”中，也未列入“中国政府采购网”（www.ccgp.gov.cn ）的“政府采购严重违法失信行为记录名单”（注：拟参与本项目的投标人应按照汉中市财政局《关于全面推行政府采购投标人基本资格条件承诺制的通知》（汉财办采管〔2024〕20号）文件要求，提供满足相应条件的资格承诺函）【注：按照汉中市财政局《关于全面推行政府采购投标人基本资格条件承诺制的通知》（汉财办采管〔2024〕20号）文件要求，提供满足相应条件的资格承诺函（格式详见附件）】：拟参与本项目的投标人应按照汉中市财政局《关于全面推行政府采购投标人基本资格条件承诺制的通知》（汉财办采管〔2024〕20号）文件要求，提供满足相应条件的资格承诺函；投标人应具备健全的财务会计制度、履行合同所需的设备和专业技术能力、依法缴纳税收和社会保障资金，以及参加本项目采购活动前3年内经营活动无重大违法记录；投标人未被列入“信用中国”网站（http://www.creditchina.gov.cn）“失信被执行人”“重大税收违法案件当事人名单”中，也未列入“中国政府采购网”（www.ccgp.gov.cn ）的“政府采购严重违法失信行为记录名单”；</w:t>
      </w:r>
    </w:p>
    <w:p>
      <w:pPr>
        <w:pStyle w:val="null3"/>
      </w:pPr>
      <w:r>
        <w:rPr>
          <w:rFonts w:ascii="仿宋_GB2312" w:hAnsi="仿宋_GB2312" w:cs="仿宋_GB2312" w:eastAsia="仿宋_GB2312"/>
        </w:rPr>
        <w:t>7、投标人按规定缴纳了投标保证金或提供投标担保函【注：提供加盖公章的复印件。投标人需在本项目电子化交易系统中按要求上传相关证明文件并电子签章】：按规定缴纳了投标保证金或提供投标担保函，投标人需在本项目电子化交易系统中按要求上传相关证明文件并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洋县自然资源局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陕西省汉中市洋县武康路87号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洋县自然资源局经办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0916-8212805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陕西拉姆瑞工程咨询有限公司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陕西省汉中市汉台区汉中市民主街121号汉中市电影有限责任公司院内二楼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15319290688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采购包1：5,960,000.00元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开户名称：陕西拉姆瑞工程咨询有限公司</w:t>
            </w:r>
          </w:p>
          <w:p>
            <w:pPr>
              <w:pStyle w:val="null3"/>
            </w:pPr>
            <w:r>
              <w:rPr>
                <w:rFonts w:ascii="仿宋_GB2312" w:hAnsi="仿宋_GB2312" w:cs="仿宋_GB2312" w:eastAsia="仿宋_GB2312"/>
              </w:rPr>
              <w:t>开户银行：中国建设银行股份有限公司西安华城泊郡支行</w:t>
            </w:r>
          </w:p>
          <w:p>
            <w:pPr>
              <w:pStyle w:val="null3"/>
            </w:pPr>
            <w:r>
              <w:rPr>
                <w:rFonts w:ascii="仿宋_GB2312" w:hAnsi="仿宋_GB2312" w:cs="仿宋_GB2312" w:eastAsia="仿宋_GB2312"/>
              </w:rPr>
              <w:t>银行账号：61050110066000002012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的金额按照国家计委颁发的《采购代理服务收费管理暂行办法》（计价格[2002]1980号）、国家发改委办公厅颁发的《关于采购代理服务收费有关问题的通知》（发改办价格[2003] 857号）、《国家发改委关于降低部分建设项目收费标准规范收费行为等有关问题的通知》（发改价格[2011]534号）的有关规定执行或双方合同约定。</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洋县自然资源局</w:t>
      </w:r>
      <w:r>
        <w:rPr>
          <w:rFonts w:ascii="仿宋_GB2312" w:hAnsi="仿宋_GB2312" w:cs="仿宋_GB2312" w:eastAsia="仿宋_GB2312"/>
        </w:rPr>
        <w:t>和</w:t>
      </w:r>
      <w:r>
        <w:rPr>
          <w:rFonts w:ascii="仿宋_GB2312" w:hAnsi="仿宋_GB2312" w:cs="仿宋_GB2312" w:eastAsia="仿宋_GB2312"/>
        </w:rPr>
        <w:t>陕西拉姆瑞工程咨询有限公司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洋县自然资源局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陕西拉姆瑞工程咨询有限公司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洋县自然资源局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陕西拉姆瑞工程咨询有限公司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投标人享有本项目实施过程中产生的知识成果及知识产权。 二、投标人将在招标项目实施过程中采用自有或者第三方知识成果的，招标项目涉及采购标的的知识产权相关事宜由招标人结合项目实际自主确认或协商约定，具体如下：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符合国家相关要求，验收达到合格标准。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陕西拉姆瑞工程咨询有限公司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陕西拉姆瑞工程咨询有限公司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陕西拉姆瑞工程咨询有限公司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联系人：李女士</w:t>
      </w:r>
    </w:p>
    <w:p>
      <w:pPr>
        <w:pStyle w:val="null3"/>
      </w:pPr>
      <w:r>
        <w:rPr>
          <w:rFonts w:ascii="仿宋_GB2312" w:hAnsi="仿宋_GB2312" w:cs="仿宋_GB2312" w:eastAsia="仿宋_GB2312"/>
        </w:rPr>
        <w:t>联系电话：15319290688</w:t>
      </w:r>
    </w:p>
    <w:p>
      <w:pPr>
        <w:pStyle w:val="null3"/>
      </w:pPr>
      <w:r>
        <w:rPr>
          <w:rFonts w:ascii="仿宋_GB2312" w:hAnsi="仿宋_GB2312" w:cs="仿宋_GB2312" w:eastAsia="仿宋_GB2312"/>
        </w:rPr>
        <w:t>地址：汉中市民主街121号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实施范围为洋县县域内25个规划单元，总面积31.1882平方公里。项目以洋县国土空间总体规划确定的用地布局、实施配套安排、重点项目落位要求为基础，开展现状地形图测绘及单元详细规划编制工作，成果需满足自然资源主管部门审查、报批、规划数据库入库相关规范与技术标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5,960,000.00</w:t>
      </w:r>
    </w:p>
    <w:p>
      <w:pPr>
        <w:pStyle w:val="null3"/>
      </w:pPr>
      <w:r>
        <w:rPr>
          <w:rFonts w:ascii="仿宋_GB2312" w:hAnsi="仿宋_GB2312" w:cs="仿宋_GB2312" w:eastAsia="仿宋_GB2312"/>
        </w:rPr>
        <w:t>采购包最高限价（元）: 5,960,000.00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洋县国土空间单元详细规划编制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5,960,000.00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标的名称：洋县国土空间单元详细规划编制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color w:val="000000"/>
              </w:rPr>
              <w:t>一、项目概况</w:t>
            </w:r>
          </w:p>
          <w:p>
            <w:pPr>
              <w:pStyle w:val="null3"/>
            </w:pPr>
            <w:r>
              <w:rPr>
                <w:rFonts w:ascii="仿宋_GB2312" w:hAnsi="仿宋_GB2312" w:cs="仿宋_GB2312" w:eastAsia="仿宋_GB2312"/>
                <w:sz w:val="24"/>
                <w:b/>
                <w:color w:val="000000"/>
              </w:rPr>
              <w:t>本项目实施范围为洋县县域内</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5</w:t>
            </w:r>
            <w:r>
              <w:rPr>
                <w:rFonts w:ascii="仿宋_GB2312" w:hAnsi="仿宋_GB2312" w:cs="仿宋_GB2312" w:eastAsia="仿宋_GB2312"/>
                <w:sz w:val="24"/>
                <w:b/>
                <w:color w:val="000000"/>
              </w:rPr>
              <w:t>个规划单元，总面积</w:t>
            </w:r>
            <w:r>
              <w:rPr>
                <w:rFonts w:ascii="仿宋_GB2312" w:hAnsi="仿宋_GB2312" w:cs="仿宋_GB2312" w:eastAsia="仿宋_GB2312"/>
                <w:sz w:val="24"/>
                <w:b/>
                <w:color w:val="000000"/>
              </w:rPr>
              <w:t>31.1882平方公里。项目以洋县国土空间总体规划确定的用地布局、实施配套安排、重点项目落位要求为基础，开展现状地形图测绘及单元详细规划编制工作，成果需满足自然资源主管部门审查、报批、规划数据库入库相关规范与技术标准。</w:t>
            </w:r>
          </w:p>
          <w:p>
            <w:pPr>
              <w:pStyle w:val="null3"/>
            </w:pPr>
            <w:r>
              <w:rPr>
                <w:rFonts w:ascii="仿宋_GB2312" w:hAnsi="仿宋_GB2312" w:cs="仿宋_GB2312" w:eastAsia="仿宋_GB2312"/>
                <w:sz w:val="24"/>
                <w:b/>
                <w:color w:val="000000"/>
              </w:rPr>
              <w:t>二、采购服务内容</w:t>
            </w:r>
          </w:p>
          <w:p>
            <w:pPr>
              <w:pStyle w:val="null3"/>
            </w:pPr>
            <w:r>
              <w:rPr>
                <w:rFonts w:ascii="仿宋_GB2312" w:hAnsi="仿宋_GB2312" w:cs="仿宋_GB2312" w:eastAsia="仿宋_GB2312"/>
                <w:sz w:val="24"/>
                <w:b/>
                <w:color w:val="000000"/>
              </w:rPr>
              <w:t>1. 现状地形图测绘测量</w:t>
            </w:r>
          </w:p>
          <w:p>
            <w:pPr>
              <w:pStyle w:val="null3"/>
            </w:pPr>
            <w:r>
              <w:rPr>
                <w:rFonts w:ascii="仿宋_GB2312" w:hAnsi="仿宋_GB2312" w:cs="仿宋_GB2312" w:eastAsia="仿宋_GB2312"/>
                <w:sz w:val="24"/>
                <w:b/>
                <w:color w:val="000000"/>
              </w:rPr>
              <w:t>完成项目范围内现状地形图测绘工作，按照现行国土空间测绘相关技术规范开展外业调查、数据采集、内业处理，形成坐标系统、高程基准符合要求、要素完整、精度达标的现状地形图成果，为单元详细规划编制提供现状基础数据支撑。</w:t>
            </w:r>
          </w:p>
          <w:p>
            <w:pPr>
              <w:pStyle w:val="null3"/>
            </w:pPr>
            <w:r>
              <w:rPr>
                <w:rFonts w:ascii="仿宋_GB2312" w:hAnsi="仿宋_GB2312" w:cs="仿宋_GB2312" w:eastAsia="仿宋_GB2312"/>
                <w:sz w:val="24"/>
                <w:b/>
                <w:color w:val="000000"/>
              </w:rPr>
              <w:t>2. 单元详细规划编制</w:t>
            </w:r>
          </w:p>
          <w:p>
            <w:pPr>
              <w:pStyle w:val="null3"/>
            </w:pPr>
            <w:r>
              <w:rPr>
                <w:rFonts w:ascii="仿宋_GB2312" w:hAnsi="仿宋_GB2312" w:cs="仿宋_GB2312" w:eastAsia="仿宋_GB2312"/>
                <w:sz w:val="24"/>
                <w:b/>
                <w:color w:val="000000"/>
              </w:rPr>
              <w:t>依托国土空间总体规划成果、现状地形图测绘数据，进一步深化细化规划方案，主要工作包含：（</w:t>
            </w:r>
            <w:r>
              <w:rPr>
                <w:rFonts w:ascii="仿宋_GB2312" w:hAnsi="仿宋_GB2312" w:cs="仿宋_GB2312" w:eastAsia="仿宋_GB2312"/>
                <w:sz w:val="24"/>
                <w:b/>
                <w:color w:val="000000"/>
              </w:rPr>
              <w:t>1）科学划定各类用地界线，明确土地使用性质与适用管控范围；（2）合理制定地块建筑高度、建筑密度、容积率、绿地率等控制性指标；（3）统筹区域道路交通组织，落实道路线形、交通出入口、停车泊位、慢行系统等相关管控要求；（4）统筹布局公共服务设施、市政基础设施，明确各类设施位置、建设规模与配套标准；（5）协调落实片区重点建设项目空间落位，衔接各类专项规划，统筹规划实施管控要求。</w:t>
            </w:r>
          </w:p>
          <w:p>
            <w:pPr>
              <w:pStyle w:val="null3"/>
            </w:pPr>
            <w:r>
              <w:rPr>
                <w:rFonts w:ascii="仿宋_GB2312" w:hAnsi="仿宋_GB2312" w:cs="仿宋_GB2312" w:eastAsia="仿宋_GB2312"/>
                <w:sz w:val="24"/>
                <w:b/>
                <w:color w:val="000000"/>
              </w:rPr>
              <w:t>3. 成果资料编制</w:t>
            </w:r>
          </w:p>
          <w:p>
            <w:pPr>
              <w:pStyle w:val="null3"/>
            </w:pPr>
            <w:r>
              <w:rPr>
                <w:rFonts w:ascii="仿宋_GB2312" w:hAnsi="仿宋_GB2312" w:cs="仿宋_GB2312" w:eastAsia="仿宋_GB2312"/>
                <w:sz w:val="24"/>
                <w:b/>
                <w:color w:val="000000"/>
              </w:rPr>
              <w:t>按照自然资源管理相关技术标准，完整编制并提交全套成果，包含：单元详细规划文本、规划图件、规划说明书、规划数据库、现状地形图测绘全套成果。</w:t>
            </w:r>
          </w:p>
          <w:p>
            <w:pPr>
              <w:pStyle w:val="null3"/>
            </w:pPr>
            <w:r>
              <w:rPr>
                <w:rFonts w:ascii="仿宋_GB2312" w:hAnsi="仿宋_GB2312" w:cs="仿宋_GB2312" w:eastAsia="仿宋_GB2312"/>
                <w:sz w:val="24"/>
                <w:b/>
              </w:rPr>
              <w:t>4.技术标准：编制全过程严格遵循国家国土空间规划相关规范，执行《陕西省城镇开发边界内详细规划编制指南（试行）》《陕西省详细规划编制单元划定指南（试行）》《陕西省城镇开发边界内详细规划数据库标准（试行）》《陕西省城市规划管理技术规定（2018 版）》《国土空间规划传导技术规程》及陕西省国土空间规划、综合防灾、历史文化保护、海绵城市等省级地方标准与现行政策文件，统一采用 CGCS2000坐标系、1985国家高程基准，成果满足技术审查、数据汇交与规划实施管控要求。</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详见评分标准</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自合同签订后至2026年10月31日前完成并交付招标人</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符合国家相关要求，验收达到合格标准。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进度款，完成初步方案后，达到付款条件起30个工作日内，支付合同总金额的45.0%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进度款，完成送审文件成果后，达到付款条件起30个工作日内，支付合同总金额的25.0%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投标人为具有独立承担民事责任能力的企业法人、事业法人、其他组织，提供营业执照复印件（事业单位须提供事业单位法人证、组织机构代码证等证明文件；其他组织应提供合法证明文件）【注：提供加盖公章的复印件；投标人需在本项目电子化交易系统中按要求上传相关证明文件并签章；】</w:t>
            </w:r>
          </w:p>
        </w:tc>
        <w:tc>
          <w:tcPr>
            <w:tcW w:type="dxa" w:w="3322"/>
          </w:tcPr>
          <w:p>
            <w:pPr>
              <w:pStyle w:val="null3"/>
            </w:pPr>
            <w:r>
              <w:rPr>
                <w:rFonts w:ascii="仿宋_GB2312" w:hAnsi="仿宋_GB2312" w:cs="仿宋_GB2312" w:eastAsia="仿宋_GB2312"/>
              </w:rPr>
              <w:t>具有独立承担民事责任的能力：投标人为具有独立承担民事责任能力的企业法人、事业法人、其他组织，提供营业执照复印件（事业单位须提供事业单位法人证、组织机构代码证等证明文件；其他组织应提供合法证明文件），投标人需在本项目电子化交易系统中按要求上传相关证明文件并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具有履行合同所必需的设备和专业技术能力：投标人需同时具备：①城乡规划编制乙级及以上资质证书或土地规划编制乙级及以上资质证书。②行政主管部门核发的测绘资质乙级及以上资质证书； 【注：1、投标人可独立投标，独立投标的投标人须自身同时具备上述两类资质；2、若以联合体形式投标，联合体成员数量不超过2家，联合体整体组合满足上述两类资质要求即可，测绘资质、规划类资质可由不同联合体成员分别持有，任一成员具备对应单项资质即予以认可，联合体各方须签订联合体协议书，明确各成员工作分工；3、联合体各方不得再以自身名义单独或参加其他联合体参与本项目投标；4、投标人提供加盖公章的资质证明复印件；投标人需在本项目电子化交易系统中按要求上传相关证明文件并签章】</w:t>
            </w:r>
          </w:p>
        </w:tc>
        <w:tc>
          <w:tcPr>
            <w:tcW w:type="dxa" w:w="3322"/>
          </w:tcPr>
          <w:p>
            <w:pPr>
              <w:pStyle w:val="null3"/>
            </w:pPr>
            <w:r>
              <w:rPr>
                <w:rFonts w:ascii="仿宋_GB2312" w:hAnsi="仿宋_GB2312" w:cs="仿宋_GB2312" w:eastAsia="仿宋_GB2312"/>
              </w:rPr>
              <w:t>具有履行合同所必需的设备和专业技术能力：投标人需同时具备：①城乡规划编制乙级及以上资质证书或土地规划编制乙级及以上资质证书。②行政主管部门核发的测绘资质乙级及以上资质证书；投标人需在本项目电子化交易系统中按要求上传相关证明文件并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拟派人员执业资格和专业要求： 1.项目总负责人1名：具备注册城乡规划师执业资格或测绘相关专业中级（含中级）及以上职称；（独立投标由投标人委派；若以联合体形式投标，由联合体牵头单位委派）； 2.规划专业负责人1名：由承担规划编制工作的单位委派（独立投标由投标人委派；联合体投标由承担规划工作的联合体成员单位委派；须具备注册规划师执业资格）； 3.测绘专业负责人1名：由承担测绘工作的单位委派（独立投标由投标人委派；联合体投标由承担测绘工作的联合体成员单位委派；具备测绘相关专业中级（含中级）及以上职称）； 【注：提供相关证书证件复印件加盖单位公章，各岗位人员须为本单位在职人员；投标人需在本项目电子化交易系统中按要求上传相关证明文件并签章】</w:t>
            </w:r>
          </w:p>
        </w:tc>
        <w:tc>
          <w:tcPr>
            <w:tcW w:type="dxa" w:w="3322"/>
          </w:tcPr>
          <w:p>
            <w:pPr>
              <w:pStyle w:val="null3"/>
            </w:pPr>
            <w:r>
              <w:rPr>
                <w:rFonts w:ascii="仿宋_GB2312" w:hAnsi="仿宋_GB2312" w:cs="仿宋_GB2312" w:eastAsia="仿宋_GB2312"/>
              </w:rPr>
              <w:t>拟派人员执业资格和专业要求： 1.项目总负责人1名：具备注册城乡规划师执业资格或测绘相关专业中级（含中级）及以上职称；（独立投标由投标人委派；若以联合体形式投标，由联合体牵头单位委派）； 2.规划专业负责人1名：由承担规划编制工作的单位委派（独立投标由投标人委派；联合体投标由承担规划工作的联合体成员单位委派，须具备注册规划师执业资格）； 3.测绘专业负责人1名：由承担测绘工作的单位委派（独立投标由投标人委派；联合体投标由承担测绘工作的联合体成员单位委派，具备测绘相关专业中级（含中级）及以上职称）； 【投标人需在本项目电子化交易系统中按要求上传相关证明文件并签章】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投标人需在本项目电子化交易系统中按要求上传相关证明文件并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1.本项目接受联合体投标。如为联合体投标还应满足下列要求：两个及以上投标人可以组成一个联合体参与投标。联合体各方之间应当签订《联合体协议书》，明确约定联合体各方承担的工作和相应的责任。联合体协议签订后，联合体各方不得再单独参加或者与其他投标人另外组成联合体参加同一合同项下的政府采购活动。联合体各方均应当满足《中华人民共和国政府采购法》第二十二条规定及特定资格要求。2. 联合体各方均应具备承担招标项目的响应能力，根据招标文件对投标人资格条件的规定，联合体各方均应具备规定的相应资格条件。3、若以联合体形式投标，联合体各方均应满足招标文件中规定的投标人通用基础资格条件，联合体成员按照共同投标协议分工承担相应工作，承担对应工作的单位须具备该项工作所需资质。联合体任何一方不满足上述要求的，联合体投标资格审查不予通过。</w:t>
            </w:r>
          </w:p>
        </w:tc>
        <w:tc>
          <w:tcPr>
            <w:tcW w:type="dxa" w:w="3322"/>
          </w:tcPr>
          <w:p>
            <w:pPr>
              <w:pStyle w:val="null3"/>
            </w:pPr>
            <w:r>
              <w:rPr>
                <w:rFonts w:ascii="仿宋_GB2312" w:hAnsi="仿宋_GB2312" w:cs="仿宋_GB2312" w:eastAsia="仿宋_GB2312"/>
              </w:rPr>
              <w:t>本项目接受联合体投标。投标人需在项目电子化交易系统中按要求上传相应证明文件并进行电子签章。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拟参与本项目的投标人应按照汉中市财政局《关于全面推行政府采购投标人基本资格条件承诺制的通知》（汉财办采管〔2024〕20号）文件要求，提供满足相应条件的资格承诺函；投标人应具备健全的财务会计制度、履行合同所需的设备和专业技术能力、依法缴纳税收和社会保障资金，以及参加本项目采购活动前3年内经营活动无重大违法记录；投标人未被列入“信用中国”网站（http://www.creditchina.gov.cn）“失信被执行人”“重大税收违法案件当事人名单”中，也未列入“中国政府采购网”（www.ccgp.gov.cn ）的“政府采购严重违法失信行为记录名单”（注：拟参与本项目的投标人应按照汉中市财政局《关于全面推行政府采购投标人基本资格条件承诺制的通知》（汉财办采管〔2024〕20号）文件要求，提供满足相应条件的资格承诺函）【注：按照汉中市财政局《关于全面推行政府采购投标人基本资格条件承诺制的通知》（汉财办采管〔2024〕20号）文件要求，提供满足相应条件的资格承诺函（格式详见附件）】</w:t>
            </w:r>
          </w:p>
        </w:tc>
        <w:tc>
          <w:tcPr>
            <w:tcW w:type="dxa" w:w="3322"/>
          </w:tcPr>
          <w:p>
            <w:pPr>
              <w:pStyle w:val="null3"/>
            </w:pPr>
            <w:r>
              <w:rPr>
                <w:rFonts w:ascii="仿宋_GB2312" w:hAnsi="仿宋_GB2312" w:cs="仿宋_GB2312" w:eastAsia="仿宋_GB2312"/>
              </w:rPr>
              <w:t>拟参与本项目的投标人应按照汉中市财政局《关于全面推行政府采购投标人基本资格条件承诺制的通知》（汉财办采管〔2024〕20号）文件要求，提供满足相应条件的资格承诺函；投标人应具备健全的财务会计制度、履行合同所需的设备和专业技术能力、依法缴纳税收和社会保障资金，以及参加本项目采购活动前3年内经营活动无重大违法记录；投标人未被列入“信用中国”网站（http://www.creditchina.gov.cn）“失信被执行人”“重大税收违法案件当事人名单”中，也未列入“中国政府采购网”（www.ccgp.gov.cn ）的“政府采购严重违法失信行为记录名单”；</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投标人按规定缴纳了投标保证金或提供投标担保函【注：提供加盖公章的复印件。投标人需在本项目电子化交易系统中按要求上传相关证明文件并电子签章】</w:t>
            </w:r>
          </w:p>
        </w:tc>
        <w:tc>
          <w:tcPr>
            <w:tcW w:type="dxa" w:w="3322"/>
          </w:tcPr>
          <w:p>
            <w:pPr>
              <w:pStyle w:val="null3"/>
            </w:pPr>
            <w:r>
              <w:rPr>
                <w:rFonts w:ascii="仿宋_GB2312" w:hAnsi="仿宋_GB2312" w:cs="仿宋_GB2312" w:eastAsia="仿宋_GB2312"/>
              </w:rPr>
              <w:t>按规定缴纳了投标保证金或提供投标担保函，投标人需在本项目电子化交易系统中按要求上传相关证明文件并签章。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只能有一个有效报价，不得提交选择性报价，且报价不超过采购预算（最高限价）；</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投标文件未附有违背法律法规和政府规章规定的其他条件；投标人投标文件符合招标文件中规定的其他实质性要求。</w:t>
            </w:r>
          </w:p>
        </w:tc>
        <w:tc>
          <w:tcPr>
            <w:tcW w:type="dxa" w:w="1661"/>
          </w:tcPr>
          <w:p>
            <w:pPr>
              <w:pStyle w:val="null3"/>
            </w:pPr>
            <w:r>
              <w:rPr>
                <w:rFonts w:ascii="仿宋_GB2312" w:hAnsi="仿宋_GB2312" w:cs="仿宋_GB2312" w:eastAsia="仿宋_GB2312"/>
              </w:rPr>
              <w:t>开标一览表 投标函 商务应答表 服务内容及服务要求应答表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企业综合管理体系认证</w:t>
            </w:r>
          </w:p>
        </w:tc>
        <w:tc>
          <w:tcPr>
            <w:tcW w:type="dxa" w:w="2492"/>
          </w:tcPr>
          <w:p>
            <w:pPr>
              <w:pStyle w:val="null3"/>
            </w:pPr>
            <w:r>
              <w:rPr>
                <w:rFonts w:ascii="仿宋_GB2312" w:hAnsi="仿宋_GB2312" w:cs="仿宋_GB2312" w:eastAsia="仿宋_GB2312"/>
              </w:rPr>
              <w:t>1.评审内容：根据投标人提交的企业综合管理体系认证证书进行赋分。 2.评审标准：投标人同时具备有效期内的质量管理体系认证证书、环境管理体系认证证书、职业健康安全管理体系认证证书、信息安全管理体系认证证书；每提交一个得1.5分，本项最高得6分，以投标人提供的认证证书为准（加盖单位公章）。（注：若联合体投标，联合体任意一方提供或多方共同提供均予以认可，同类证书仅计一次)</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同类业绩</w:t>
            </w:r>
          </w:p>
        </w:tc>
        <w:tc>
          <w:tcPr>
            <w:tcW w:type="dxa" w:w="2492"/>
          </w:tcPr>
          <w:p>
            <w:pPr>
              <w:pStyle w:val="null3"/>
            </w:pPr>
            <w:r>
              <w:rPr>
                <w:rFonts w:ascii="仿宋_GB2312" w:hAnsi="仿宋_GB2312" w:cs="仿宋_GB2312" w:eastAsia="仿宋_GB2312"/>
              </w:rPr>
              <w:t>投标人提供近三年（2023年—至今）完成类似项目业绩（时间以签订的合同时间为准），每提供1个业绩得2分，此项最高得6分；（注：①若为联合体投标，联合体牵头方、成员单位的业绩均可参与计分。规划编制类业绩由负责规划工作的联合体成员提供，地形图测绘类业绩由负责测绘工作的联合体成员提供；同一份业绩合同只计1次分，不重复累加。②业绩评审需提供加盖公章的项目合同复印件，合同须体现项目内容、签订时间及签字盖章页等关键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同类业绩.docx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项目组成员</w:t>
            </w:r>
          </w:p>
        </w:tc>
        <w:tc>
          <w:tcPr>
            <w:tcW w:type="dxa" w:w="2492"/>
          </w:tcPr>
          <w:p>
            <w:pPr>
              <w:pStyle w:val="null3"/>
            </w:pPr>
            <w:r>
              <w:rPr>
                <w:rFonts w:ascii="仿宋_GB2312" w:hAnsi="仿宋_GB2312" w:cs="仿宋_GB2312" w:eastAsia="仿宋_GB2312"/>
              </w:rPr>
              <w:t>评审内容：根据投标人提交的项目组其他成员的相关证件进行赋分。 评审标准： 1、项目组成员配备（8分）：①建筑与景观类：建筑学、建筑设计、⻛景园林、园林规划、环境设计、⼟⽊⼯程、城乡建设、村镇建设；②⼯程测量交通市政类：城市交通、道路交通、道路桥梁、给排⽔、市政⼯程、燃⽓热⼒、电⼒电信；③地理测绘信息类：大地测量、工程测量、摄影测量与遥感、国⼟规划与城乡规划、城乡规划、城市规划、⼟地规划、⼈⽂地理与城乡规划、资源环境与城乡规划管理、地理科学、GIS地理信息、测绘⼯程、遥感、海洋规划；④⽣态地质农林类：⽣态环境、环境规划、地质勘查、林草、农林规划、⼟壤规划 经济产业类：区域经济、城市经济、产业规划、城乡经济；包含上述相关专业高级及以上职称，每提供一个得1分，每类最高得2分，此项最高得8分。评审依据：以投标人提供的项目组成员职称证书、注册证书为准。（注：①项目总负责人、规划专业负责人及测绘专业负责人除外；②若为联合体投标，联合体牵头方、成员单位的人员均可参与计分；规划类相关专业人员由承担规划编制工作的联合体成员提供，测绘工程专业人员由承担地形图测绘工作的联合体成员提供；每名人员仅可认定1个专业，不得重复计分）。 2、同类项目经验（3分）：拟派项目总负责人近3年（2023年——至今）每承担过1个已完成的类似项目（需提供合同证明），每提供1个得1分，最高3得分。 评审依据：时间以合同签订时间为准。 3、管理制度完备性（3分）： ①提供针对本项目的组织机构岗位职责及管理制度文件，内容包含但不限于：1）岗位责任制度；2）服务进度例会制度；3）人员考勤与奖惩制度。三项内容齐全得3分，每缺一项制度扣1分，未提供或内容严重缺失的不得分。评审依据：以投标人提供的响应内容为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项目组成员.docx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服务承诺与成果保障（6分）：投标人针对本项目编制详细服务承诺及成果质量保障措施，内容包括但不限于：①成果完整性承诺（确保提交文本、图件、说明书、数据库四类成果符合自然资源部门相关标准规范）；②规划衔接承诺（以洋县国土空间总体规划用地布局、实施配套及重点项目落位为基础，细化各类用地界线与适用范围，科学提出建筑高度、建筑密度、容积率等控制指标，合理规划交通出入口、停车泊位及公共设施位置）；③后续服务承诺（承诺根据评审及审查意见按时完成修改完善，配合完成数据入库、成果移交及规划实施阶段技术咨询）。三项内容齐全且针对性强得6分，每缺一项扣2分，未提供或内容严重缺失、与本项目需求明显不符的不得分。评审依据：以投标人提供的服务承诺函或响应内容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成果质量与数据库合规性保障</w:t>
            </w:r>
          </w:p>
        </w:tc>
        <w:tc>
          <w:tcPr>
            <w:tcW w:type="dxa" w:w="2492"/>
          </w:tcPr>
          <w:p>
            <w:pPr>
              <w:pStyle w:val="null3"/>
            </w:pPr>
            <w:r>
              <w:rPr>
                <w:rFonts w:ascii="仿宋_GB2312" w:hAnsi="仿宋_GB2312" w:cs="仿宋_GB2312" w:eastAsia="仿宋_GB2312"/>
              </w:rPr>
              <w:t>评审内容：根据投标人针对本项目建设成果质量、数据库标准及后续修改配合等客观可核查事项提交的承诺或保障方案进行赋分。 评审标准： 1、成果交付质量保障（2分）：承诺按要求提交单元详细规划文本、图件、说明书及数据库等全部成果，且数据库成果符合自然资源主管部门现行国土空间规划数据库标准、图层完整、属性准确、坐标系统一、拓扑关系正确，每承诺一项并明确配合质检修改至通过得1分，未提供或承诺不清得0分。 2、规划衔接与管控指标落实（2分）：承诺以洋县国土空间总体规划用地布局、实施配套及重点项目落位为基础，进一步细化规划方案，明确各类用地界线、适用范围，并提出建筑高度、建筑密度、容积率等控制指标，以及交通出入口、停车泊位、公共设施位置等规划内容，内容具体、可核查得1分，未提供或仅有泛泛表述得0分。 3、技术服务响应与质保保障（2分）：承诺规划成果通过审批/验收后提供不少于1年质保期（如实质性要求已为≥1年，则仅对超出部分或24小时内响应、48小时内出具解决方案等可核查措施赋分）；承诺根据专家评审、部门审查及采购人意见及时修改完善成果，配合完成公示、归档、数据移交及实施阶段技术解释。满足上述可核查承诺得1分，未提供或不可核查得0分。 评审依据：以投标人提供的加盖公章的技术保障方案及相应证明材料为准。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项目基本情况及背景分析</w:t>
            </w:r>
          </w:p>
        </w:tc>
        <w:tc>
          <w:tcPr>
            <w:tcW w:type="dxa" w:w="2492"/>
          </w:tcPr>
          <w:p>
            <w:pPr>
              <w:pStyle w:val="null3"/>
            </w:pPr>
            <w:r>
              <w:rPr>
                <w:rFonts w:ascii="仿宋_GB2312" w:hAnsi="仿宋_GB2312" w:cs="仿宋_GB2312" w:eastAsia="仿宋_GB2312"/>
              </w:rPr>
              <w:t>一、评审内容：投标人针对项目编制完善的项目基本情况及背景分析，内容包含：①政策背景及规划依据分析；②区域现状研判及问题短板识别；③项目基本情况与任务边界界定；④立项必要性及需求匹配论证。 二、评审标准： 1、完整性：（1）完整性强：分析全面覆盖政策背景、现状研判、基本情况、必要性论证四大内容；各板块均明确了具体的规划依据、现状本底、任务范围及立项逻辑，无关键环节遗漏；（2）较完整：基本覆盖四大内容，但在某一板块中缺少部分深度分析或明细表述，仅存在少量非关键性的细枝末节缺失；或对四大内容虽有涉及，但存在明显的缺失项，影响整体实施预判；（3）缺乏完整性：缺失多个关键环节或核心内容，无法支撑项目顺利推进，存在明显不完善之处。 2、针对性：（1）针对性强：分析完全切合本项目采购需求，精准响应总体规划用地布局、实施配套及重点项目落位等基础条件，对文本图件说明书数据库成果、用地界线与适用范围划定、开发强度指标等需求均精准对位；（2）具有一定的针对性：分析基本完整，能大致切合洋县项目实际情况，对关键内容的论证针对性较强；或分析中多数内容能够切合本项目，但存在至少一处明显不适用、政策引用宽泛或未贴合本地本级规划要求；（3）缺乏针对性：分析明显套用其他项目模板，未结合洋县地区特征及详细规划编制实际需求，存在通用模板内容。 3、专业性/论证充分性：（1）专业性强：区域现状研判专业深入，政策背景精准对位，立项必要性论证充分，与项目采购需求完全匹配，技术逻辑清晰、管控标准明确；（2）具有一定的专业性：分析基本合理，能切合项目实际，但存在分析深度不足、必要性论述简单、逻辑不够完整或表述笼统、不够科学合理的内容；（3）缺乏专业性：内容空洞，仅有政策堆砌或网络通用范文，无现状分析、无问题短板、无立项理由，项目基本信息模糊、任务边界不清，存在逻辑漏洞、常识错误或明显不合理。 三、赋分标准：（1）根据投标人响应程度及评审内容要求，以上评审内容均完整、针对性强且专业性/论证充分性强的，得满分8分；（2）其中每有一条评审内容缺项的，扣2分；（3）对应扣分规则：I、完整性：①完整性强（不扣分）；②较完整（一处缺陷扣0.5分）；③缺乏完整性（一处缺陷扣0.5分）。II、针对性：①针对性强（不扣分）；②具有一定针对性（一处缺陷扣0.5分）；③缺乏针对性（一处缺陷扣0.5分）。III、专业性/论证充分性：①专业性强/论证充分（不扣分）；②具有一定专业性（一处缺陷扣0.5分）；③缺乏专业性（一处缺陷扣0.5分）。扣完为止。[注：评审标准中所指“缺陷”，包含内容细节缺失、表述笼统、政策与现状同本项目实际规划编制内容不匹配、技术逻辑错误、管控标准不明确、必要性论证不充分等情形。具体详见评审标准内容]。 注：未提供此项者不得分。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详细规划编制技术方案</w:t>
            </w:r>
          </w:p>
        </w:tc>
        <w:tc>
          <w:tcPr>
            <w:tcW w:type="dxa" w:w="2492"/>
          </w:tcPr>
          <w:p>
            <w:pPr>
              <w:pStyle w:val="null3"/>
            </w:pPr>
            <w:r>
              <w:rPr>
                <w:rFonts w:ascii="仿宋_GB2312" w:hAnsi="仿宋_GB2312" w:cs="仿宋_GB2312" w:eastAsia="仿宋_GB2312"/>
              </w:rPr>
              <w:t>一、评审内容：投标人针对本项目概况及服务内容。内容须涵盖：①规划范围界定（法定依据、层级划分、边界描述及附图佐证）；②规划传导体系（层级传导完整、三类传导全覆盖、刚性与弹性区分、专项规划协同、可监管可考核）；③空间布局方案（总体格局、三区三线落地、城乡功能体系、产城景融合、空间冲突优化及弹性留白）；④蓝绿空间规划（底数分类、底线管控、全域连通格局、功能复合、分区差异化策略及项目支撑）；⑤综合交通规划（上位衔接、多方式全覆盖、廊道底线管控、枢纽分级与客货分离、城乡统筹与绿色交通、管控落地机制）；⑥公共服务及市政公用设施规划（分级体系、供需测算、底线避让、集约复合利用、弹性预留及实施清单）；⑦综合防灾规划（全域风险评估、多灾种防治、空间底线管控、避难疏散体系、城乡差异化策略、监测预警及工程库）；⑧竖向规划（地形基底分析、全域竖向控制指标、分系统竖向统筹、土方平衡与水土保持、竖向协同防洪/海绵/防灾、地块开发管控）；⑨规划实施保障（分期实施、重点项目库、要素保障、全过程管控、动态评估与维护、考核监督机制）。 二、评审标准： 1、完整性：（1）完整性强：上述9项内容全覆盖，各项均具备法定依据、基础数据、技术路径、管控规则及落地保障措施，无关键环节遗漏；（2）较完整：基本覆盖9项内容，但个别子项中缺少深度论证或明细表述（如缺失某类设施测算、某项管控规则笼统），仅存在少量非关键性缺失；（3）缺乏完整性：缺失2项及以上核心内容，或多个子项仅泛泛提及而无实质技术内容，无法支撑项目顺利实施。 2、专业性：（1）专业性强：各项分析均以项目需求展开，政策依据精准、数据来源可靠、管控标准明确且与上位规划无缝衔接，刚性管控与弹性引导区分清晰，符合项目特征；（2）具有一定专业性：基本符合项目需求，但存在部分内容分析深度不足，或个别子项与本地实际结合不够紧密；（3）缺乏专业性：脱离项目需求框架，套用其他设计模板，无三区三线管控、无用途管制逻辑、无分级传导体系，内容空洞或存在技术性错误。 3、针对性：（1）针对性强：各项方案完全切合采购需求，附图、附表、数据库成果要求对位准确；（2）具有一定针对性：基本切合项目实际，多数内容可对应采购需求，但存在1～2处针对性不足；（3）缺乏针对性：通篇通用模板，未结合项目特征，与采购需求匹配度低。 4、可实施性：（1）可实施性强：各项管控规则明确、指标可量化、空间可落地、项目可监管，实施分期合理、要素保障充分、动态维护机制闭环；（2）具有一定可实施性：方案总体可行，但存在部分内容落地性不足，需进一步深化方可实施；（3）缺乏可实施性：方案仅停留在概念层面，无具体管控指标、无落地项目、无实施保障机制，或技术路径明显不合理，不具备实施条件。 三、赋分标准：本项满分18分，按以下规则计分： （1）完整性维度（0-4.5分）：完整性强得4.5分；较完整每存在1处缺陷扣0.5分；缺乏完整性每存在1处缺陷扣1分；扣完为止。 （2）专业性维度（0-4.5分）：专业性强得4.5分；具有一定专业性每存在1处缺陷扣0.5分；缺乏专业性每存在1处缺陷扣1分；扣完为止。 （3）针对性维度（0-4.5分）：针对性强得4.5分；具有一定针对性每存在1处缺陷扣0.5分；缺乏针对性每存在1处缺陷扣1分；扣完为止。 （4）可实施性维度（0-4.5分）：可实施性强得4.5分；具有一定可实施性每存在1处缺陷扣0.5分；缺乏可实施性每存在1处缺陷扣1分；扣完为止。 [注：评审标准中所指"缺陷"，包含但不限于：内容细节缺失、表述笼统、数据支撑不足、政策依据与洋县本级规划不匹配、技术逻辑错误、管控标准不明确、指标取值无依据、方案与采购需求脱节、落地保障措施缺失等情形。] 注：未提供本项技术方案者不得分。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投标人针对本项目概况及服务内容，制定专门的服务质量保障措施方案，内容须完整涵盖：①质量检查方案（包含但不限于：各阶段成果自检、互检、专检程序，成果校审流程，数据库质检规则，图件文本合规性审查标准等）；②服务过程中的质量保障措施（包含但不限于：组织机构保障、人员资质与分工、技术交底与过程管控、重大问题研讨与专家咨询机制、与招标人沟通协调及成果修改完善机制、档案管理与保密措施等）。 二、评审标准： 1、完整性：（1）完整：两项内容全覆盖，各项均明确具体操作流程、责任主体、检查频次/节点、验收标准及问题整改闭环机制，无关键环节遗漏；（2）不完整：基本覆盖两项内容，但存在关键节点缺失或流程描述笼统、责任主体不明、验收标准模糊等情形。 2、针对性：（1）针对性强：方案完全切合本项目概况及服务内容的专业特点与成果要求，针对详规编制各环节设置差异化质量控制措施，人员配置与单元数量、工作体量相匹配；（2）具有一定针对性：基本符合本项目需求，但存在部分内容与项目实际结合不够紧密；（3）缺乏针对性：通篇套用通用质量管理模板，未结合详细规划编制的专业特性，与本项目采购需求匹配度低。 3、可操作性：（1）可操作性强：各项措施流程清晰、节点明确、责任到人、标准量化，具备直接执行的实操性，问题整改闭环机制完善；（2）具有一定可操作性：方案总体可行，但存在部分措施表述笼统、流程不闭合或整改机制不完善等情形；（3）缺乏可操作性：方案仅停留在口号层面，无具体执行路径、无责任主体、无时间节点、无验收标准，或措施明显不符合详规编制工作实际。 三、赋分标准：（1）根据投标人响应程度及评审内容要求，以上评审内容均完整、针对性强且专业性/论证充分性强的，得满分8分；（2）其中每有一条评审内容缺项的，扣4分；（3）对应扣分规则：I、完整性：①完整性强（不扣分）；②较完整（一处缺陷扣1.0分）；③缺乏完整性（一处缺陷扣1.0分）。II、针对性：①针对性强（不扣分）；②具有一定针对性（一处缺陷扣1.0分）；③缺乏针对性（一处缺陷扣1.0分）。III、专业性/论证充分性：①专业性强/论证充分（不扣分）；②具有一定专业性（一处缺陷扣1.0分）；③缺乏专业性（一处缺陷扣1.0分）。扣完为止。[注：评审标准中所指"缺陷"，包含内容细节缺失、表述笼统、质量管控措施与本项目实际规划编制内容不匹配、技术逻辑错误、管控标准不明确、论证不充分等情形。具体详见评审标准内容]。 注：未提供此项者不得分。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服务售后保障方案</w:t>
            </w:r>
          </w:p>
        </w:tc>
        <w:tc>
          <w:tcPr>
            <w:tcW w:type="dxa" w:w="2492"/>
          </w:tcPr>
          <w:p>
            <w:pPr>
              <w:pStyle w:val="null3"/>
            </w:pPr>
            <w:r>
              <w:rPr>
                <w:rFonts w:ascii="仿宋_GB2312" w:hAnsi="仿宋_GB2312" w:cs="仿宋_GB2312" w:eastAsia="仿宋_GB2312"/>
              </w:rPr>
              <w:t>一、评审内容：投标人针对本项目概况及服务内容，制定专门的服务售后保障方案，内容须完整涵盖：①成果交付后的免费服务期限及响应机制（含成果修改完善、数据库更新维护、技术答疑等）；②规划报批及入库配合服务（含配合招标人完成县级审查、市级备案、数据衔接等全流程技术支持）；③规划实施阶段跟踪服务（含规划许可核发技术支撑、技术配合、实施过程中规划调整的论证与方案优化）；④成果移交、技术培训服务及售后服务团队配置及联络机制（含向招标人及相关职能部门移交全套成果资料、数据库操作培训、规划成果解读与使用指导；驻场或定期回访安排、专职对接人员资质及联系方式、应急响应时限承诺等）。 二、评审标准： 1、完整性：（1）完整性强：四项内容全覆盖，各项均明确服务期限、服务方式、响应时限、责任主体及交付成果，无关键环节遗漏；（2）较完整：基本覆盖四项内容，但存在个别服务事项描述不够细致，仅存在少量非关键性细节缺失；（3）缺乏完整性：缺失一项及以上核心内容，或多个服务事项仅泛泛提及而无实质保障内容，无法支撑售后阶段有效履约。 2、针对性：（1）针对性强：方案完全切合本项目概况及服务内容，精准响应招标人及相关部门关于详规报批、数据库入库、系统衔接等具体要求，针对差异化特点分别制定售后支持策略，服务内容可直接指导相关规划实施管理工作；（2）具有一定针对性：基本符合本项目售后需求，但存在部分内容结合本地实际不够紧密；（3）缺乏针对性：通篇套用通用售后服务模板，未结合详细规划编制成果的行政审查属性，与采购需求匹配度低。 3、专业性/论证充分性：（1）专业性强/论证充分：熟悉详细规划数据库建库标准、成果备案要求及系统衔接规范，售后服务流程符合相关规定，响应时限合理，团队配置具备相应规划执业资格，售后保障措施可落地、可考核；（2）具有一定专业性：基本符合售后服务要求，但存在部分措施论证深度不足；（3）缺乏专业性：售后服务逻辑混乱，脱离项目实际，或技术支撑能力与详规实施要求不匹配。 三、赋分标准： （1）根据投标人响应程度及评审内容要求，以上评审内容均完整、针对性强且专业性/论证充分性强的，得满分8分；（2）其中每有一条评审内容缺项的，扣2分；（3）对应扣分规则：I、完整性：①完整性强（不扣分）；②较完整（一处缺陷扣0.5分）；③缺乏完整性（一处缺陷扣0.5分）。II、针对性：①针对性强（不扣分）；②具有一定针对性（一处缺陷扣0.5分）；③缺乏针对性（一处缺陷扣0.5分）。III、专业性/论证充分性：①专业性强/论证充分（不扣分）；②具有一定专业性（一处缺陷扣0.5分）；③缺乏专业性（一处缺陷扣0.5分）。扣完为止。[注：评审标准中所指"缺陷"，包含内容细节缺失、表述笼统、售后服务措施与本项目实际规划编制及审批管理需求不匹配、技术逻辑错误、响应标准不明确、论证不充分等情形。具体详见评审标准内容]。 注：未提供此项者不得分。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数据安全及保密保障</w:t>
            </w:r>
          </w:p>
        </w:tc>
        <w:tc>
          <w:tcPr>
            <w:tcW w:type="dxa" w:w="2492"/>
          </w:tcPr>
          <w:p>
            <w:pPr>
              <w:pStyle w:val="null3"/>
            </w:pPr>
            <w:r>
              <w:rPr>
                <w:rFonts w:ascii="仿宋_GB2312" w:hAnsi="仿宋_GB2312" w:cs="仿宋_GB2312" w:eastAsia="仿宋_GB2312"/>
              </w:rPr>
              <w:t>一、评审内容：招标人针对本项目概况及服务内容，建立完整的数据安全及保密保障方案，内容须完整涵盖：①数据安全及保密体系建设；②数据安全及保密具体措施。且须贴合本项目涉密数据、测绘数据及规划成果的实际管理需求。 二、评审标准： 1、完整性：（1）完整性强：体系建设与具体措施全覆盖，架构清晰、流程闭环、权责明晰，无关键环节遗漏；（2）较完整：基本覆盖上述内容，但存在个别子项细节缺失；（3）缺乏完整性：体系建设或具体措施存在多项缺失，无法形成有效闭环，或内容大量缺项。 2、针对性：（1）针对性强：方案完全切合采购需求实际，充分响应项目涉密数据、测绘及规划成果资料的特殊保密要求，措施可精准落地；（2）具有一定针对性：基本符合项目需求，但部分措施与本地实际或涉密成果特点结合不够紧密；（3）缺乏针对性：通篇套用通用模板，未体现规划数据及成果保密特性，与本项目匹配度低。 3、专业性/论证充分性：（1）专业性强/论证充分：体系设计合规、技术路径合理，风险管控与组织权责论证严密，具备直接执行的专业基础；（2）具有一定专业性：基本满足要求，但存在部分措施论证不足、表述笼统（如仅写“加强管理、严格保密”而无实操细节）或技术逻辑不够严谨；（3）缺乏专业性：存在重大技术缺陷、逻辑漏洞、常识错误，或承诺虚假夸大的保障措施，不符合现有安全技术条件与管理实际。 三、赋分标准：（1）根据投标人响应程度及评审内容要求，以上评审内容均完整、针对性强且专业性/论证充分性强的，得满分5分；（2）其中每有一条评审内容缺项的，扣2.5分；（3）对应扣分规则：I、完整性：①完整性强（不扣分）；②较完整（一处缺陷扣0.5分）；③缺乏完整性（一处缺陷扣0.5分）。II、针对性：①针对性强（不扣分）；②具有一定针对性（一处缺陷扣0.5分）；③缺乏针对性（一处缺陷扣0.5分）。III、专业性/论证充分性：①专业性强/论证充分（不扣分）；②具有一定专业性（一处缺陷扣0.5分）；③缺乏专业性（一处缺陷扣0.5分）。扣完为止。[注：评审标准中所指“缺陷”，包含内容细节缺失、表述笼统、体系建设或具体措施与本项目实际数据保密及规划编制内容不匹配、技术逻辑错误、管控标准不明确、论证不充分等情形。具体详见评审标准内容]。 注：未提供此项者不得分。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价格分采用低价优先法计算。满足招标文件实质性要求且经政策调整后的评审价格最低的有效投标报价为评标基准价，价格分得满分15分。其他投标人报价得分计算公式： 投标报价得分=(评标基准价÷评审价格)×15；计算结果保留2位小数。 注： 1、本项目不专门面向中小企业采购。对符合条件的小微企业给予10%报价扣除；监狱企业、残疾人福利性单位视同小微企业，享受同等价格扣除；中型企业不享受价格扣除。 评审价格=投标人原始投标报价×（1-10%）。 2、说明：价格扣除仅用于本次评审打分、计算评标基准价；成交后的合同价款仍为投标人原始投标报价，不随评审扣除调整。投标人须按要求提供《中小企业声明函》等证明材料，资料不全、不符合要求的，不予价格扣除。</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6.00%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C1的扣除，用扣除后的价格参加评审。2、允许大中型企业向一家或者多家小微企业分包的采购项目，对于分包意向协议约定小微企业的合同份额占到合同总金额30%以上的，对大中型企业的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详见附件：同类业绩.docx</w:t>
      </w:r>
    </w:p>
    <w:p>
      <w:pPr>
        <w:pStyle w:val="null3"/>
        <w:ind w:firstLine="960"/>
      </w:pPr>
      <w:r>
        <w:rPr>
          <w:rFonts w:ascii="仿宋_GB2312" w:hAnsi="仿宋_GB2312" w:cs="仿宋_GB2312" w:eastAsia="仿宋_GB2312"/>
        </w:rPr>
        <w:t>详见附件：项目组成员.docx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