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版本号：N513424202600003220260601001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德昌县王所村中心完全小学项目摩擦摆支座检测服务(四次)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N5134242026000032</w:t>
      </w:r>
    </w:p>
    <w:p>
      <w:pPr>
        <w:pStyle w:val="null3"/>
        <w:jc w:val="left"/>
        <w:outlineLvl w:val="2"/>
      </w:pPr>
      <w:r>
        <w:rPr>
          <w:rFonts w:ascii="仿宋_GB2312" w:hAnsi="仿宋_GB2312" w:cs="仿宋_GB2312" w:eastAsia="仿宋_GB2312"/>
          <w:sz w:val="28"/>
          <w:b/>
        </w:rPr>
        <w:t>德昌县教育和体育局</w:t>
      </w:r>
    </w:p>
    <w:p>
      <w:pPr>
        <w:pStyle w:val="null3"/>
        <w:jc w:val="center"/>
        <w:outlineLvl w:val="2"/>
      </w:pPr>
      <w:r>
        <w:rPr>
          <w:rFonts w:ascii="仿宋_GB2312" w:hAnsi="仿宋_GB2312" w:cs="仿宋_GB2312" w:eastAsia="仿宋_GB2312"/>
          <w:sz w:val="28"/>
          <w:b/>
        </w:rPr>
        <w:t>四川蜀通源工程项目管理有限公司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四川蜀通源工程项目管理有限公司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德昌县教育和体育局</w:t>
      </w:r>
      <w:r>
        <w:rPr>
          <w:rFonts w:ascii="仿宋_GB2312" w:hAnsi="仿宋_GB2312" w:cs="仿宋_GB2312" w:eastAsia="仿宋_GB2312"/>
        </w:rPr>
        <w:t xml:space="preserve"> 委托，拟对 </w:t>
      </w:r>
      <w:r>
        <w:rPr>
          <w:rFonts w:ascii="仿宋_GB2312" w:hAnsi="仿宋_GB2312" w:cs="仿宋_GB2312" w:eastAsia="仿宋_GB2312"/>
        </w:rPr>
        <w:t>德昌县王所村中心完全小学项目摩擦摆支座检测服务(四次)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凉山彝族自治州德昌县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N5134242026000032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德昌县王所村中心完全小学项目摩擦摆支座检测服务(四次)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对本项目67 个摩擦摆隔震支座开展常规力学性能检测，出具符合国家规范及项目要求的检测报告，配合完成相关检测验收、技术答疑等配套服务。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 供应商须具备建设行政主管部门核发的有效的《建设工程质量检测机构资质证书》综合资质或专项资质(专项资质须包含建筑材料及构配件，检测范围需包括建筑摩擦摆隔震支座)和检验检测机构资质（CMA）证书。（描述：1. 供应商须具备建设行政主管部门核发的有效的《建设工程质量检测机构资质证书》综合资质或专项资质(专项资质须包含建筑材料及构配件，检测范围需包括建筑摩擦摆隔震支座)和检验检测机构资质（CMA）证书。（提供证书复印件））</w:t>
      </w:r>
    </w:p>
    <w:p>
      <w:pPr>
        <w:pStyle w:val="null3"/>
        <w:jc w:val="left"/>
      </w:pPr>
      <w:r>
        <w:rPr>
          <w:rFonts w:ascii="仿宋_GB2312" w:hAnsi="仿宋_GB2312" w:cs="仿宋_GB2312" w:eastAsia="仿宋_GB2312"/>
        </w:rPr>
        <w:t>2、2. 2023年1月1日以来（含2023年1月1日）具有1个及以上同类摩擦摆支座检测业绩（描述：2. 2023年1月1日以来（含2023年1月1日）具有1个及以上同类摩擦摆支座检测业绩。（提供中标通知书或者合同））</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德昌县教育和体育局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德昌县德州镇德煌路2号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0834-5286574</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四川蜀通源工程项目管理有限公司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四川省凉山彝族自治州西昌市航天大道一段56号3-503号(用于办公)</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0834-3958813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采购包1：650,000.00元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代理服务费收费标准：向中标供应商，收取13000元代理服务费。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德昌县教育和体育局</w:t>
      </w:r>
      <w:r>
        <w:rPr>
          <w:rFonts w:ascii="仿宋_GB2312" w:hAnsi="仿宋_GB2312" w:cs="仿宋_GB2312" w:eastAsia="仿宋_GB2312"/>
        </w:rPr>
        <w:t xml:space="preserve"> 和 </w:t>
      </w:r>
      <w:r>
        <w:rPr>
          <w:rFonts w:ascii="仿宋_GB2312" w:hAnsi="仿宋_GB2312" w:cs="仿宋_GB2312" w:eastAsia="仿宋_GB2312"/>
        </w:rPr>
        <w:t>四川蜀通源工程项目管理有限公司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德昌县教育和体育局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四川蜀通源工程项目管理有限公司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检测报告交付后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谈判文件中的技术要求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谈判文件中的商务要求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号)相关规定及（财库【2021】22号）和根据国家相关规定、采购文件要求、成交方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四川蜀通源工程项目管理有限公司</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四川蜀通源工程项目管理有限公司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四川蜀通源工程项目管理有限公司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联系电话：0834-3958813</w:t>
      </w:r>
    </w:p>
    <w:p>
      <w:pPr>
        <w:pStyle w:val="null3"/>
        <w:jc w:val="left"/>
      </w:pPr>
      <w:r>
        <w:rPr>
          <w:rFonts w:ascii="仿宋_GB2312" w:hAnsi="仿宋_GB2312" w:cs="仿宋_GB2312" w:eastAsia="仿宋_GB2312"/>
        </w:rPr>
        <w:t>地址：四川省凉山彝族自治州西昌市航天大道一段56号3-503号</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650,000.00</w:t>
      </w:r>
    </w:p>
    <w:p>
      <w:pPr>
        <w:pStyle w:val="null3"/>
        <w:jc w:val="left"/>
      </w:pPr>
      <w:r>
        <w:rPr>
          <w:rFonts w:ascii="仿宋_GB2312" w:hAnsi="仿宋_GB2312" w:cs="仿宋_GB2312" w:eastAsia="仿宋_GB2312"/>
        </w:rPr>
        <w:t>采购包最高限价（元）: 650,000.00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C19010000 技术测试和分析服务</w:t>
            </w:r>
          </w:p>
        </w:tc>
        <w:tc>
          <w:tcPr>
            <w:tcW w:type="dxa" w:w="821"/>
          </w:tcPr>
          <w:p>
            <w:pPr>
              <w:pStyle w:val="null3"/>
              <w:jc w:val="left"/>
            </w:pPr>
            <w:r>
              <w:rPr>
                <w:rFonts w:ascii="仿宋_GB2312" w:hAnsi="仿宋_GB2312" w:cs="仿宋_GB2312" w:eastAsia="仿宋_GB2312"/>
              </w:rPr>
              <w:t>德昌县王所村中心完全小学项目摩擦摆支座检测服务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德昌县王所村中心完全小学项目摩擦摆支座检测服务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标的名称：德昌县王所村中心完全小学项目摩擦摆支座检测服务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outlineLvl w:val="1"/>
            </w:pPr>
            <w:r>
              <w:rPr>
                <w:rFonts w:ascii="仿宋_GB2312" w:hAnsi="仿宋_GB2312" w:cs="仿宋_GB2312" w:eastAsia="仿宋_GB2312"/>
                <w:sz w:val="24"/>
                <w:b/>
              </w:rPr>
              <w:t>一、项目概况</w:t>
            </w:r>
          </w:p>
          <w:p>
            <w:pPr>
              <w:pStyle w:val="null3"/>
              <w:ind w:firstLine="218"/>
              <w:jc w:val="left"/>
            </w:pPr>
            <w:r>
              <w:rPr>
                <w:rFonts w:ascii="仿宋_GB2312" w:hAnsi="仿宋_GB2312" w:cs="仿宋_GB2312" w:eastAsia="仿宋_GB2312"/>
                <w:sz w:val="24"/>
              </w:rPr>
              <w:t>1、</w:t>
            </w:r>
            <w:r>
              <w:rPr>
                <w:rFonts w:ascii="仿宋_GB2312" w:hAnsi="仿宋_GB2312" w:cs="仿宋_GB2312" w:eastAsia="仿宋_GB2312"/>
                <w:sz w:val="24"/>
                <w:b/>
              </w:rPr>
              <w:t>项目名称</w:t>
            </w:r>
            <w:r>
              <w:rPr>
                <w:rFonts w:ascii="仿宋_GB2312" w:hAnsi="仿宋_GB2312" w:cs="仿宋_GB2312" w:eastAsia="仿宋_GB2312"/>
                <w:sz w:val="24"/>
              </w:rPr>
              <w:t>：德昌县王所村中心完全小学项目摩擦摆支座检测服务</w:t>
            </w:r>
          </w:p>
          <w:p>
            <w:pPr>
              <w:pStyle w:val="null3"/>
              <w:ind w:firstLine="218"/>
              <w:jc w:val="left"/>
            </w:pPr>
            <w:r>
              <w:rPr>
                <w:rFonts w:ascii="仿宋_GB2312" w:hAnsi="仿宋_GB2312" w:cs="仿宋_GB2312" w:eastAsia="仿宋_GB2312"/>
                <w:sz w:val="24"/>
              </w:rPr>
              <w:t>2、</w:t>
            </w:r>
            <w:r>
              <w:rPr>
                <w:rFonts w:ascii="仿宋_GB2312" w:hAnsi="仿宋_GB2312" w:cs="仿宋_GB2312" w:eastAsia="仿宋_GB2312"/>
                <w:sz w:val="24"/>
                <w:b/>
              </w:rPr>
              <w:t>项目地点</w:t>
            </w:r>
            <w:r>
              <w:rPr>
                <w:rFonts w:ascii="仿宋_GB2312" w:hAnsi="仿宋_GB2312" w:cs="仿宋_GB2312" w:eastAsia="仿宋_GB2312"/>
                <w:sz w:val="24"/>
              </w:rPr>
              <w:t>：四川省凉山州德昌县王所村</w:t>
            </w:r>
          </w:p>
          <w:p>
            <w:pPr>
              <w:pStyle w:val="null3"/>
              <w:ind w:firstLine="218"/>
              <w:jc w:val="left"/>
            </w:pPr>
            <w:r>
              <w:rPr>
                <w:rFonts w:ascii="仿宋_GB2312" w:hAnsi="仿宋_GB2312" w:cs="仿宋_GB2312" w:eastAsia="仿宋_GB2312"/>
                <w:sz w:val="24"/>
              </w:rPr>
              <w:t>3、</w:t>
            </w:r>
            <w:r>
              <w:rPr>
                <w:rFonts w:ascii="仿宋_GB2312" w:hAnsi="仿宋_GB2312" w:cs="仿宋_GB2312" w:eastAsia="仿宋_GB2312"/>
                <w:sz w:val="24"/>
                <w:b/>
              </w:rPr>
              <w:t>服务内容</w:t>
            </w:r>
            <w:r>
              <w:rPr>
                <w:rFonts w:ascii="仿宋_GB2312" w:hAnsi="仿宋_GB2312" w:cs="仿宋_GB2312" w:eastAsia="仿宋_GB2312"/>
                <w:sz w:val="24"/>
              </w:rPr>
              <w:t>：对本项目</w:t>
            </w:r>
            <w:r>
              <w:rPr>
                <w:rFonts w:ascii="仿宋_GB2312" w:hAnsi="仿宋_GB2312" w:cs="仿宋_GB2312" w:eastAsia="仿宋_GB2312"/>
                <w:sz w:val="24"/>
                <w:b/>
              </w:rPr>
              <w:t>67 个摩擦摆隔震支座</w:t>
            </w:r>
            <w:r>
              <w:rPr>
                <w:rFonts w:ascii="仿宋_GB2312" w:hAnsi="仿宋_GB2312" w:cs="仿宋_GB2312" w:eastAsia="仿宋_GB2312"/>
                <w:sz w:val="24"/>
              </w:rPr>
              <w:t>开展常规力学性能检测，出具符合国家规范及项目要求的检测报告，配合完成相关检测验收、技术答疑等配套服务。</w:t>
            </w:r>
          </w:p>
          <w:p>
            <w:pPr>
              <w:pStyle w:val="null3"/>
              <w:spacing w:after="120"/>
              <w:ind w:firstLine="219"/>
              <w:jc w:val="both"/>
            </w:pPr>
            <w:r>
              <w:rPr>
                <w:rFonts w:ascii="仿宋_GB2312" w:hAnsi="仿宋_GB2312" w:cs="仿宋_GB2312" w:eastAsia="仿宋_GB2312"/>
                <w:sz w:val="24"/>
                <w:b/>
              </w:rPr>
              <w:t>4、服务目标：</w:t>
            </w:r>
            <w:r>
              <w:rPr>
                <w:rFonts w:ascii="仿宋_GB2312" w:hAnsi="仿宋_GB2312" w:cs="仿宋_GB2312" w:eastAsia="仿宋_GB2312"/>
                <w:sz w:val="24"/>
              </w:rPr>
              <w:t>为严格把控德昌县王所村中心完全小学项目工程质量，保障校舍主体结构抗震安全，确保项目符合国家建筑抗震规范及设计文件要求，现需对该项目摩擦摆支座开展检测工作，特结合实际，制定摩擦摆支座检测服务采购计划。</w:t>
            </w:r>
          </w:p>
          <w:p>
            <w:pPr>
              <w:pStyle w:val="null3"/>
              <w:ind w:firstLine="219"/>
              <w:jc w:val="both"/>
            </w:pPr>
            <w:r>
              <w:rPr>
                <w:rFonts w:ascii="仿宋_GB2312" w:hAnsi="仿宋_GB2312" w:cs="仿宋_GB2312" w:eastAsia="仿宋_GB2312"/>
                <w:sz w:val="24"/>
                <w:b/>
              </w:rPr>
              <w:t>5、项目背景：</w:t>
            </w:r>
            <w:r>
              <w:rPr>
                <w:rFonts w:ascii="仿宋_GB2312" w:hAnsi="仿宋_GB2312" w:cs="仿宋_GB2312" w:eastAsia="仿宋_GB2312"/>
                <w:sz w:val="24"/>
              </w:rPr>
              <w:t>德昌县王所村中心完全小学项目，自</w:t>
            </w:r>
            <w:r>
              <w:rPr>
                <w:rFonts w:ascii="仿宋_GB2312" w:hAnsi="仿宋_GB2312" w:cs="仿宋_GB2312" w:eastAsia="仿宋_GB2312"/>
                <w:sz w:val="24"/>
              </w:rPr>
              <w:t>2026年1月16日签订施工合同以来，前期准备各项工作有序推进，计划在雨季来临前完成正负零以下的基础部分施工工作(含隔震层)。</w:t>
            </w:r>
          </w:p>
          <w:p>
            <w:pPr>
              <w:pStyle w:val="null3"/>
              <w:ind w:firstLine="219"/>
              <w:jc w:val="both"/>
            </w:pPr>
            <w:r>
              <w:rPr>
                <w:rFonts w:ascii="仿宋_GB2312" w:hAnsi="仿宋_GB2312" w:cs="仿宋_GB2312" w:eastAsia="仿宋_GB2312"/>
                <w:sz w:val="24"/>
                <w:b/>
              </w:rPr>
              <w:t>二、检测服务依据</w:t>
            </w:r>
          </w:p>
          <w:p>
            <w:pPr>
              <w:pStyle w:val="null3"/>
              <w:ind w:firstLine="218"/>
              <w:jc w:val="left"/>
            </w:pPr>
            <w:r>
              <w:rPr>
                <w:rFonts w:ascii="仿宋_GB2312" w:hAnsi="仿宋_GB2312" w:cs="仿宋_GB2312" w:eastAsia="仿宋_GB2312"/>
                <w:sz w:val="24"/>
              </w:rPr>
              <w:t>本项目摩擦摆隔震支座常规力学性能检测，严格遵循以下现行国家、行业标准及规范，同时满足项目设计文件相关要求：</w:t>
            </w:r>
          </w:p>
          <w:p>
            <w:pPr>
              <w:pStyle w:val="null3"/>
              <w:ind w:firstLine="218"/>
              <w:jc w:val="left"/>
            </w:pPr>
            <w:r>
              <w:rPr>
                <w:rFonts w:ascii="仿宋_GB2312" w:hAnsi="仿宋_GB2312" w:cs="仿宋_GB2312" w:eastAsia="仿宋_GB2312"/>
                <w:sz w:val="24"/>
              </w:rPr>
              <w:t>1、</w:t>
            </w:r>
            <w:r>
              <w:rPr>
                <w:rFonts w:ascii="仿宋_GB2312" w:hAnsi="仿宋_GB2312" w:cs="仿宋_GB2312" w:eastAsia="仿宋_GB2312"/>
                <w:sz w:val="24"/>
              </w:rPr>
              <w:t>GB/T 37358-2019《建筑摩擦摆隔震支座》；</w:t>
            </w:r>
          </w:p>
          <w:p>
            <w:pPr>
              <w:pStyle w:val="null3"/>
              <w:ind w:firstLine="218"/>
              <w:jc w:val="left"/>
            </w:pPr>
            <w:r>
              <w:rPr>
                <w:rFonts w:ascii="仿宋_GB2312" w:hAnsi="仿宋_GB2312" w:cs="仿宋_GB2312" w:eastAsia="仿宋_GB2312"/>
                <w:sz w:val="24"/>
              </w:rPr>
              <w:t>2、</w:t>
            </w:r>
            <w:r>
              <w:rPr>
                <w:rFonts w:ascii="仿宋_GB2312" w:hAnsi="仿宋_GB2312" w:cs="仿宋_GB2312" w:eastAsia="仿宋_GB2312"/>
                <w:sz w:val="24"/>
              </w:rPr>
              <w:t>国家及地方现行建筑隔震支座检测相关技术规程、规范；</w:t>
            </w:r>
          </w:p>
          <w:p>
            <w:pPr>
              <w:pStyle w:val="null3"/>
              <w:ind w:firstLine="218"/>
              <w:jc w:val="left"/>
            </w:pPr>
            <w:r>
              <w:rPr>
                <w:rFonts w:ascii="仿宋_GB2312" w:hAnsi="仿宋_GB2312" w:cs="仿宋_GB2312" w:eastAsia="仿宋_GB2312"/>
                <w:sz w:val="24"/>
              </w:rPr>
              <w:t>3、</w:t>
            </w:r>
            <w:r>
              <w:rPr>
                <w:rFonts w:ascii="仿宋_GB2312" w:hAnsi="仿宋_GB2312" w:cs="仿宋_GB2312" w:eastAsia="仿宋_GB2312"/>
                <w:sz w:val="24"/>
              </w:rPr>
              <w:t>本项目施工图纸、设计变更及相关技术文件。</w:t>
            </w:r>
          </w:p>
          <w:p>
            <w:pPr>
              <w:pStyle w:val="null3"/>
              <w:jc w:val="left"/>
              <w:outlineLvl w:val="1"/>
            </w:pPr>
            <w:r>
              <w:rPr>
                <w:rFonts w:ascii="仿宋_GB2312" w:hAnsi="仿宋_GB2312" w:cs="仿宋_GB2312" w:eastAsia="仿宋_GB2312"/>
                <w:sz w:val="24"/>
                <w:b/>
              </w:rPr>
              <w:t>三、检测内容及要求</w:t>
            </w:r>
          </w:p>
          <w:p>
            <w:pPr>
              <w:pStyle w:val="null3"/>
              <w:jc w:val="left"/>
              <w:outlineLvl w:val="2"/>
            </w:pPr>
            <w:r>
              <w:rPr>
                <w:rFonts w:ascii="仿宋_GB2312" w:hAnsi="仿宋_GB2312" w:cs="仿宋_GB2312" w:eastAsia="仿宋_GB2312"/>
                <w:sz w:val="24"/>
                <w:b/>
              </w:rPr>
              <w:t>（一）核心检测项目</w:t>
            </w:r>
          </w:p>
          <w:p>
            <w:pPr>
              <w:pStyle w:val="null3"/>
              <w:ind w:firstLine="218"/>
              <w:jc w:val="left"/>
            </w:pPr>
            <w:r>
              <w:rPr>
                <w:rFonts w:ascii="仿宋_GB2312" w:hAnsi="仿宋_GB2312" w:cs="仿宋_GB2312" w:eastAsia="仿宋_GB2312"/>
                <w:sz w:val="24"/>
              </w:rPr>
              <w:t>针对</w:t>
            </w:r>
            <w:r>
              <w:rPr>
                <w:rFonts w:ascii="仿宋_GB2312" w:hAnsi="仿宋_GB2312" w:cs="仿宋_GB2312" w:eastAsia="仿宋_GB2312"/>
                <w:sz w:val="24"/>
              </w:rPr>
              <w:t>67 个摩擦摆隔震支座，逐台完成以下常规力学性能检测，确保检测数据真实、准确、完整：</w:t>
            </w:r>
          </w:p>
          <w:p>
            <w:pPr>
              <w:pStyle w:val="null3"/>
              <w:ind w:firstLine="218"/>
              <w:jc w:val="left"/>
            </w:pPr>
            <w:r>
              <w:rPr>
                <w:rFonts w:ascii="仿宋_GB2312" w:hAnsi="仿宋_GB2312" w:cs="仿宋_GB2312" w:eastAsia="仿宋_GB2312"/>
                <w:sz w:val="24"/>
              </w:rPr>
              <w:t>1、</w:t>
            </w:r>
            <w:r>
              <w:rPr>
                <w:rFonts w:ascii="仿宋_GB2312" w:hAnsi="仿宋_GB2312" w:cs="仿宋_GB2312" w:eastAsia="仿宋_GB2312"/>
                <w:sz w:val="24"/>
                <w:b/>
              </w:rPr>
              <w:t>竖向承载力检测</w:t>
            </w:r>
            <w:r>
              <w:rPr>
                <w:rFonts w:ascii="仿宋_GB2312" w:hAnsi="仿宋_GB2312" w:cs="仿宋_GB2312" w:eastAsia="仿宋_GB2312"/>
                <w:sz w:val="24"/>
              </w:rPr>
              <w:t>：测试支座设计竖向荷载下的抗压性能、竖向压缩变形量，验证支座竖向承载能力及变形符合性，检测加载至设计承载力</w:t>
            </w:r>
            <w:r>
              <w:rPr>
                <w:rFonts w:ascii="仿宋_GB2312" w:hAnsi="仿宋_GB2312" w:cs="仿宋_GB2312" w:eastAsia="仿宋_GB2312"/>
                <w:sz w:val="24"/>
              </w:rPr>
              <w:t>1.5 倍时，支座无破裂、脱落、断裂等破坏现象。</w:t>
            </w:r>
          </w:p>
          <w:p>
            <w:pPr>
              <w:pStyle w:val="null3"/>
              <w:ind w:firstLine="218"/>
              <w:jc w:val="left"/>
            </w:pPr>
            <w:r>
              <w:rPr>
                <w:rFonts w:ascii="仿宋_GB2312" w:hAnsi="仿宋_GB2312" w:cs="仿宋_GB2312" w:eastAsia="仿宋_GB2312"/>
                <w:sz w:val="24"/>
              </w:rPr>
              <w:t>2、</w:t>
            </w:r>
            <w:r>
              <w:rPr>
                <w:rFonts w:ascii="仿宋_GB2312" w:hAnsi="仿宋_GB2312" w:cs="仿宋_GB2312" w:eastAsia="仿宋_GB2312"/>
                <w:sz w:val="24"/>
                <w:b/>
              </w:rPr>
              <w:t>摩擦系数检测</w:t>
            </w:r>
            <w:r>
              <w:rPr>
                <w:rFonts w:ascii="仿宋_GB2312" w:hAnsi="仿宋_GB2312" w:cs="仿宋_GB2312" w:eastAsia="仿宋_GB2312"/>
                <w:sz w:val="24"/>
              </w:rPr>
              <w:t>：分别测定支座</w:t>
            </w:r>
            <w:r>
              <w:rPr>
                <w:rFonts w:ascii="仿宋_GB2312" w:hAnsi="仿宋_GB2312" w:cs="仿宋_GB2312" w:eastAsia="仿宋_GB2312"/>
                <w:sz w:val="24"/>
                <w:b/>
              </w:rPr>
              <w:t>静摩擦系数、动摩擦系数</w:t>
            </w:r>
            <w:r>
              <w:rPr>
                <w:rFonts w:ascii="仿宋_GB2312" w:hAnsi="仿宋_GB2312" w:cs="仿宋_GB2312" w:eastAsia="仿宋_GB2312"/>
                <w:sz w:val="24"/>
              </w:rPr>
              <w:t>，确保静摩擦系数不大于动摩擦系数上限的</w:t>
            </w:r>
            <w:r>
              <w:rPr>
                <w:rFonts w:ascii="仿宋_GB2312" w:hAnsi="仿宋_GB2312" w:cs="仿宋_GB2312" w:eastAsia="仿宋_GB2312"/>
                <w:sz w:val="24"/>
              </w:rPr>
              <w:t>1.5 倍，符合标准及设计要求。</w:t>
            </w:r>
          </w:p>
          <w:p>
            <w:pPr>
              <w:pStyle w:val="null3"/>
              <w:ind w:firstLine="218"/>
              <w:jc w:val="left"/>
            </w:pPr>
            <w:r>
              <w:rPr>
                <w:rFonts w:ascii="仿宋_GB2312" w:hAnsi="仿宋_GB2312" w:cs="仿宋_GB2312" w:eastAsia="仿宋_GB2312"/>
                <w:sz w:val="24"/>
              </w:rPr>
              <w:t>3、</w:t>
            </w:r>
            <w:r>
              <w:rPr>
                <w:rFonts w:ascii="仿宋_GB2312" w:hAnsi="仿宋_GB2312" w:cs="仿宋_GB2312" w:eastAsia="仿宋_GB2312"/>
                <w:sz w:val="24"/>
                <w:b/>
              </w:rPr>
              <w:t>水平力学性能检测</w:t>
            </w:r>
            <w:r>
              <w:rPr>
                <w:rFonts w:ascii="仿宋_GB2312" w:hAnsi="仿宋_GB2312" w:cs="仿宋_GB2312" w:eastAsia="仿宋_GB2312"/>
                <w:sz w:val="24"/>
              </w:rPr>
              <w:t>：检测水平等效刚度、等效阻尼比、水平极限变形能力，绘制水平力</w:t>
            </w:r>
            <w:r>
              <w:rPr>
                <w:rFonts w:ascii="仿宋_GB2312" w:hAnsi="仿宋_GB2312" w:cs="仿宋_GB2312" w:eastAsia="仿宋_GB2312"/>
                <w:sz w:val="24"/>
              </w:rPr>
              <w:t>- 位移滞回曲线，验证支座性能。</w:t>
            </w:r>
          </w:p>
          <w:p>
            <w:pPr>
              <w:pStyle w:val="null3"/>
              <w:jc w:val="left"/>
              <w:outlineLvl w:val="2"/>
            </w:pPr>
            <w:r>
              <w:rPr>
                <w:rFonts w:ascii="仿宋_GB2312" w:hAnsi="仿宋_GB2312" w:cs="仿宋_GB2312" w:eastAsia="仿宋_GB2312"/>
                <w:sz w:val="24"/>
                <w:b/>
              </w:rPr>
              <w:t>（二）检测工作要求</w:t>
            </w:r>
          </w:p>
          <w:p>
            <w:pPr>
              <w:pStyle w:val="null3"/>
              <w:ind w:firstLine="218"/>
              <w:jc w:val="left"/>
            </w:pPr>
            <w:r>
              <w:rPr>
                <w:rFonts w:ascii="仿宋_GB2312" w:hAnsi="仿宋_GB2312" w:cs="仿宋_GB2312" w:eastAsia="仿宋_GB2312"/>
                <w:sz w:val="24"/>
              </w:rPr>
              <w:t>1、</w:t>
            </w:r>
            <w:r>
              <w:rPr>
                <w:rFonts w:ascii="仿宋_GB2312" w:hAnsi="仿宋_GB2312" w:cs="仿宋_GB2312" w:eastAsia="仿宋_GB2312"/>
                <w:sz w:val="24"/>
              </w:rPr>
              <w:t>供应商需自行负责检测样品的现场搬运、安装、试验、拆卸及清理等全部工作，全程做好样品防护，避免样品损坏。</w:t>
            </w:r>
          </w:p>
          <w:p>
            <w:pPr>
              <w:pStyle w:val="null3"/>
              <w:ind w:firstLine="218"/>
              <w:jc w:val="left"/>
            </w:pPr>
            <w:r>
              <w:rPr>
                <w:rFonts w:ascii="仿宋_GB2312" w:hAnsi="仿宋_GB2312" w:cs="仿宋_GB2312" w:eastAsia="仿宋_GB2312"/>
                <w:sz w:val="24"/>
              </w:rPr>
              <w:t>2、</w:t>
            </w:r>
            <w:r>
              <w:rPr>
                <w:rFonts w:ascii="仿宋_GB2312" w:hAnsi="仿宋_GB2312" w:cs="仿宋_GB2312" w:eastAsia="仿宋_GB2312"/>
                <w:sz w:val="24"/>
              </w:rPr>
              <w:t>检测过程需全程留存影像资料，严格按照标准规范操作，确保检测流程合规、数据可追溯。</w:t>
            </w:r>
          </w:p>
          <w:p>
            <w:pPr>
              <w:pStyle w:val="null3"/>
              <w:ind w:firstLine="218"/>
              <w:jc w:val="left"/>
            </w:pPr>
            <w:r>
              <w:rPr>
                <w:rFonts w:ascii="仿宋_GB2312" w:hAnsi="仿宋_GB2312" w:cs="仿宋_GB2312" w:eastAsia="仿宋_GB2312"/>
                <w:sz w:val="24"/>
              </w:rPr>
              <w:t>3、</w:t>
            </w:r>
            <w:r>
              <w:rPr>
                <w:rFonts w:ascii="仿宋_GB2312" w:hAnsi="仿宋_GB2312" w:cs="仿宋_GB2312" w:eastAsia="仿宋_GB2312"/>
                <w:sz w:val="24"/>
              </w:rPr>
              <w:t>检测工作需合理安排工期，不得影响项目整体施工进度，接到采购人检测通知后，</w:t>
            </w:r>
            <w:r>
              <w:rPr>
                <w:rFonts w:ascii="仿宋_GB2312" w:hAnsi="仿宋_GB2312" w:cs="仿宋_GB2312" w:eastAsia="仿宋_GB2312"/>
                <w:sz w:val="24"/>
                <w:b/>
              </w:rPr>
              <w:t>3个日历天内</w:t>
            </w:r>
            <w:r>
              <w:rPr>
                <w:rFonts w:ascii="仿宋_GB2312" w:hAnsi="仿宋_GB2312" w:cs="仿宋_GB2312" w:eastAsia="仿宋_GB2312"/>
                <w:sz w:val="24"/>
              </w:rPr>
              <w:t>进场开展检测，全部检测工作完成后</w:t>
            </w:r>
            <w:r>
              <w:rPr>
                <w:rFonts w:ascii="仿宋_GB2312" w:hAnsi="仿宋_GB2312" w:cs="仿宋_GB2312" w:eastAsia="仿宋_GB2312"/>
                <w:sz w:val="24"/>
                <w:b/>
              </w:rPr>
              <w:t>7个日历天内</w:t>
            </w:r>
            <w:r>
              <w:rPr>
                <w:rFonts w:ascii="仿宋_GB2312" w:hAnsi="仿宋_GB2312" w:cs="仿宋_GB2312" w:eastAsia="仿宋_GB2312"/>
                <w:sz w:val="24"/>
              </w:rPr>
              <w:t>出具正式检测报告。</w:t>
            </w:r>
          </w:p>
          <w:p>
            <w:pPr>
              <w:pStyle w:val="null3"/>
              <w:jc w:val="left"/>
              <w:outlineLvl w:val="2"/>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）技术部分</w:t>
            </w:r>
          </w:p>
          <w:p>
            <w:pPr>
              <w:pStyle w:val="null3"/>
              <w:ind w:firstLine="218"/>
              <w:jc w:val="left"/>
            </w:pPr>
            <w:r>
              <w:rPr>
                <w:rFonts w:ascii="仿宋_GB2312" w:hAnsi="仿宋_GB2312" w:cs="仿宋_GB2312" w:eastAsia="仿宋_GB2312"/>
                <w:sz w:val="24"/>
              </w:rPr>
              <w:t>检测内容包含且不限于招标报价表格及本工程设计图纸、深化设计图纸、设计规范、验收规范、消防规范等内容要求。并符合《建设工程质量管理条例》、《建设工程质量检测管理办法》等相关规定。</w:t>
            </w:r>
          </w:p>
          <w:p>
            <w:pPr>
              <w:pStyle w:val="null3"/>
              <w:ind w:firstLine="218"/>
              <w:jc w:val="left"/>
            </w:pPr>
            <w:r>
              <w:rPr>
                <w:rFonts w:ascii="仿宋_GB2312" w:hAnsi="仿宋_GB2312" w:cs="仿宋_GB2312" w:eastAsia="仿宋_GB2312"/>
                <w:sz w:val="24"/>
              </w:rPr>
              <w:t>支座编号一览表</w:t>
            </w:r>
          </w:p>
          <w:tbl>
            <w:tblPr>
              <w:tblInd w:type="dxa" w:w="120"/>
              <w:tblBorders>
                <w:top w:val="none" w:color="000000" w:sz="4"/>
                <w:left w:val="none" w:color="000000" w:sz="4"/>
                <w:bottom w:val="none" w:color="000000" w:sz="4"/>
                <w:right w:val="none" w:color="000000" w:sz="4"/>
                <w:insideH w:val="none"/>
                <w:insideV w:val="none"/>
              </w:tblBorders>
            </w:tblPr>
            <w:tblGrid>
              <w:gridCol w:w="1389"/>
              <w:gridCol w:w="1399"/>
              <w:gridCol w:w="1064"/>
              <w:gridCol w:w="1724"/>
            </w:tblGrid>
            <w:tr>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支座名称</w:t>
                  </w:r>
                </w:p>
              </w:tc>
              <w:tc>
                <w:tcPr>
                  <w:tcW w:type="dxa" w:w="10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支座型号</w:t>
                  </w:r>
                </w:p>
              </w:tc>
              <w:tc>
                <w:tcPr>
                  <w:tcW w:type="dxa" w:w="1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检测数量</w:t>
                  </w:r>
                </w:p>
              </w:tc>
            </w:tr>
            <w:tr>
              <w:tc>
                <w:tcPr>
                  <w:tcW w:type="dxa" w:w="1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德昌县王所村中心完全小学</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建筑摩擦摆隔震支座</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FPS-II-2000-300-3.81</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8</w:t>
                  </w:r>
                </w:p>
              </w:tc>
            </w:tr>
            <w:tr>
              <w:tc>
                <w:tcPr>
                  <w:tcW w:type="dxa" w:w="1389"/>
                  <w:vMerge/>
                  <w:tcBorders>
                    <w:top w:val="none" w:color="000000" w:sz="4"/>
                    <w:left w:val="single" w:color="000000" w:sz="4"/>
                    <w:bottom w:val="single" w:color="000000" w:sz="4"/>
                    <w:right w:val="single" w:color="000000" w:sz="4"/>
                  </w:tcBorders>
                </w:tcP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建筑摩擦摆隔震支座</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FPS-II-3000-300-3.81</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32</w:t>
                  </w:r>
                </w:p>
              </w:tc>
            </w:tr>
            <w:tr>
              <w:tc>
                <w:tcPr>
                  <w:tcW w:type="dxa" w:w="1389"/>
                  <w:vMerge/>
                  <w:tcBorders>
                    <w:top w:val="none" w:color="000000" w:sz="4"/>
                    <w:left w:val="single" w:color="000000" w:sz="4"/>
                    <w:bottom w:val="single" w:color="000000" w:sz="4"/>
                    <w:right w:val="single" w:color="000000" w:sz="4"/>
                  </w:tcBorders>
                </w:tcP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建筑摩擦摆隔震支座</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FPS-II-4000-300-3.81</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27</w:t>
                  </w:r>
                </w:p>
              </w:tc>
            </w:tr>
          </w:tbl>
          <w:p>
            <w:pPr>
              <w:pStyle w:val="null3"/>
              <w:jc w:val="left"/>
              <w:outlineLvl w:val="1"/>
            </w:pPr>
            <w:r>
              <w:rPr>
                <w:rFonts w:ascii="仿宋_GB2312" w:hAnsi="仿宋_GB2312" w:cs="仿宋_GB2312" w:eastAsia="仿宋_GB2312"/>
                <w:sz w:val="24"/>
                <w:b/>
              </w:rPr>
              <w:t>四</w:t>
            </w:r>
            <w:r>
              <w:rPr>
                <w:rFonts w:ascii="仿宋_GB2312" w:hAnsi="仿宋_GB2312" w:cs="仿宋_GB2312" w:eastAsia="仿宋_GB2312"/>
                <w:sz w:val="24"/>
                <w:b/>
              </w:rPr>
              <w:t>、检测成果要求</w:t>
            </w:r>
          </w:p>
          <w:p>
            <w:pPr>
              <w:pStyle w:val="null3"/>
              <w:ind w:firstLine="218"/>
              <w:jc w:val="left"/>
            </w:pPr>
            <w:r>
              <w:rPr>
                <w:rFonts w:ascii="仿宋_GB2312" w:hAnsi="仿宋_GB2312" w:cs="仿宋_GB2312" w:eastAsia="仿宋_GB2312"/>
                <w:sz w:val="24"/>
              </w:rPr>
              <w:t>1、</w:t>
            </w:r>
            <w:r>
              <w:rPr>
                <w:rFonts w:ascii="仿宋_GB2312" w:hAnsi="仿宋_GB2312" w:cs="仿宋_GB2312" w:eastAsia="仿宋_GB2312"/>
                <w:sz w:val="24"/>
              </w:rPr>
              <w:t>检测完成后，供应商需向采购人提交</w:t>
            </w:r>
            <w:r>
              <w:rPr>
                <w:rFonts w:ascii="仿宋_GB2312" w:hAnsi="仿宋_GB2312" w:cs="仿宋_GB2312" w:eastAsia="仿宋_GB2312"/>
                <w:sz w:val="24"/>
                <w:b/>
              </w:rPr>
              <w:t>正式纸质版检测报告一式肆份</w:t>
            </w:r>
            <w:r>
              <w:rPr>
                <w:rFonts w:ascii="仿宋_GB2312" w:hAnsi="仿宋_GB2312" w:cs="仿宋_GB2312" w:eastAsia="仿宋_GB2312"/>
                <w:sz w:val="24"/>
              </w:rPr>
              <w:t>，同步提供电子版报告（</w:t>
            </w:r>
            <w:r>
              <w:rPr>
                <w:rFonts w:ascii="仿宋_GB2312" w:hAnsi="仿宋_GB2312" w:cs="仿宋_GB2312" w:eastAsia="仿宋_GB2312"/>
                <w:sz w:val="24"/>
              </w:rPr>
              <w:t>PDF 格式、可编辑 Word 格式）。</w:t>
            </w:r>
          </w:p>
          <w:p>
            <w:pPr>
              <w:pStyle w:val="null3"/>
              <w:ind w:firstLine="218"/>
              <w:jc w:val="left"/>
            </w:pPr>
            <w:r>
              <w:rPr>
                <w:rFonts w:ascii="仿宋_GB2312" w:hAnsi="仿宋_GB2312" w:cs="仿宋_GB2312" w:eastAsia="仿宋_GB2312"/>
                <w:sz w:val="24"/>
              </w:rPr>
              <w:t>2、</w:t>
            </w:r>
            <w:r>
              <w:rPr>
                <w:rFonts w:ascii="仿宋_GB2312" w:hAnsi="仿宋_GB2312" w:cs="仿宋_GB2312" w:eastAsia="仿宋_GB2312"/>
                <w:sz w:val="24"/>
              </w:rPr>
              <w:t>检测报告需包含工程名称、样品信息、检测依据、检测设备、检测数据、检测结论、检测人员签字、加盖</w:t>
            </w:r>
            <w:r>
              <w:rPr>
                <w:rFonts w:ascii="仿宋_GB2312" w:hAnsi="仿宋_GB2312" w:cs="仿宋_GB2312" w:eastAsia="仿宋_GB2312"/>
                <w:sz w:val="24"/>
              </w:rPr>
              <w:t>资质</w:t>
            </w:r>
            <w:r>
              <w:rPr>
                <w:rFonts w:ascii="仿宋_GB2312" w:hAnsi="仿宋_GB2312" w:cs="仿宋_GB2312" w:eastAsia="仿宋_GB2312"/>
                <w:sz w:val="24"/>
              </w:rPr>
              <w:t>印章等完整内容，结论明确、数据详实，符合工程竣工验收资料归档要求。</w:t>
            </w:r>
          </w:p>
          <w:p>
            <w:pPr>
              <w:pStyle w:val="null3"/>
              <w:ind w:firstLine="218"/>
              <w:jc w:val="left"/>
            </w:pPr>
            <w:r>
              <w:rPr>
                <w:rFonts w:ascii="仿宋_GB2312" w:hAnsi="仿宋_GB2312" w:cs="仿宋_GB2312" w:eastAsia="仿宋_GB2312"/>
                <w:sz w:val="24"/>
              </w:rPr>
              <w:t>3、</w:t>
            </w:r>
            <w:r>
              <w:rPr>
                <w:rFonts w:ascii="仿宋_GB2312" w:hAnsi="仿宋_GB2312" w:cs="仿宋_GB2312" w:eastAsia="仿宋_GB2312"/>
                <w:sz w:val="24"/>
              </w:rPr>
              <w:t>配合采购人完成检测报告的备案、答疑及相关验收工作，针对报告相关问题提供专业技术解释。</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1、服务期限：自合同签订之日起10个日历天内完成本项目全部支座检测，出具合格检测报告后期需配合完成验收。</w:t>
            </w:r>
          </w:p>
          <w:p>
            <w:pPr>
              <w:pStyle w:val="null3"/>
              <w:jc w:val="left"/>
            </w:pPr>
            <w:r>
              <w:rPr>
                <w:rFonts w:ascii="仿宋_GB2312" w:hAnsi="仿宋_GB2312" w:cs="仿宋_GB2312" w:eastAsia="仿宋_GB2312"/>
              </w:rPr>
              <w:t>2、服务地点：中标单位检测场所。</w:t>
            </w:r>
          </w:p>
          <w:p>
            <w:pPr>
              <w:pStyle w:val="null3"/>
              <w:jc w:val="left"/>
            </w:pPr>
            <w:r>
              <w:rPr>
                <w:rFonts w:ascii="仿宋_GB2312" w:hAnsi="仿宋_GB2312" w:cs="仿宋_GB2312" w:eastAsia="仿宋_GB2312"/>
              </w:rPr>
              <w:t>3、报价要求：本项目报价为固定总价报价，包含检测费、样品搬运费、设备进退场费、人员服务费、运输、试验、报告出具税费等完成本项目检测服务的全部费用，采购人不再支付额外费用。</w:t>
            </w:r>
          </w:p>
          <w:p>
            <w:pPr>
              <w:pStyle w:val="null3"/>
              <w:jc w:val="left"/>
            </w:pPr>
            <w:r>
              <w:rPr>
                <w:rFonts w:ascii="仿宋_GB2312" w:hAnsi="仿宋_GB2312" w:cs="仿宋_GB2312" w:eastAsia="仿宋_GB2312"/>
              </w:rPr>
              <w:t>4、质量责任：供应商对检测结果承担全部责任，若因检测数据失真、报告不合格导致项目返工、延误及经济损失，由供应商承担全部赔偿责任。</w:t>
            </w:r>
          </w:p>
          <w:p>
            <w:pPr>
              <w:pStyle w:val="null3"/>
              <w:jc w:val="left"/>
            </w:pPr>
            <w:r>
              <w:rPr>
                <w:rFonts w:ascii="仿宋_GB2312" w:hAnsi="仿宋_GB2312" w:cs="仿宋_GB2312" w:eastAsia="仿宋_GB2312"/>
              </w:rPr>
              <w:t>5、售后服务：供应商需在项目竣工验收前，提供免费技术咨询服务，及时响应采购人提出的检测相关问题。</w:t>
            </w:r>
          </w:p>
          <w:p>
            <w:pPr>
              <w:pStyle w:val="null3"/>
              <w:jc w:val="left"/>
            </w:pPr>
            <w:r>
              <w:rPr>
                <w:rFonts w:ascii="仿宋_GB2312" w:hAnsi="仿宋_GB2312" w:cs="仿宋_GB2312" w:eastAsia="仿宋_GB2312"/>
              </w:rPr>
              <w:t>6、 质保服务：检测报告终身可追溯，1年内免费提供数据复核服务。</w:t>
            </w:r>
          </w:p>
          <w:p>
            <w:pPr>
              <w:pStyle w:val="null3"/>
              <w:jc w:val="left"/>
            </w:pPr>
            <w:r>
              <w:rPr>
                <w:rFonts w:ascii="仿宋_GB2312" w:hAnsi="仿宋_GB2312" w:cs="仿宋_GB2312" w:eastAsia="仿宋_GB2312"/>
              </w:rPr>
              <w:t>7、供应商进场施工需严格遵守项目现场安全管理规定，做好安全防护措施，承担检测期间全部安全责任。</w:t>
            </w:r>
          </w:p>
          <w:p>
            <w:pPr>
              <w:pStyle w:val="null3"/>
              <w:jc w:val="left"/>
            </w:pPr>
            <w:r>
              <w:rPr>
                <w:rFonts w:ascii="仿宋_GB2312" w:hAnsi="仿宋_GB2312" w:cs="仿宋_GB2312" w:eastAsia="仿宋_GB2312"/>
              </w:rPr>
              <w:t>8、严格遵守项目现场环保、文明施工要求，及时清理检测产生的垃圾，保持施工现场整洁。</w:t>
            </w:r>
          </w:p>
          <w:p>
            <w:pPr>
              <w:pStyle w:val="null3"/>
              <w:jc w:val="left"/>
            </w:pPr>
            <w:r>
              <w:rPr>
                <w:rFonts w:ascii="仿宋_GB2312" w:hAnsi="仿宋_GB2312" w:cs="仿宋_GB2312" w:eastAsia="仿宋_GB2312"/>
              </w:rPr>
              <w:t>9、供应商需对项目相关资料、检测数据严格保密，不得擅自泄露给第三方。</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自合同签订之日起10个日历天内完成本项目全部支座检测，出具合格检测报告后期需配合完成验收。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中标单位检测场所。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号)相关规定及（财库【2021】22号）和根据国家相关规定、采购文件要求、成交方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1、签订合同后，达到付款条件起7日内，支付合同总金额的40.00%</w:t>
            </w:r>
          </w:p>
          <w:p>
            <w:pPr>
              <w:pStyle w:val="null3"/>
              <w:jc w:val="left"/>
            </w:pPr>
            <w:r>
              <w:rPr>
                <w:rFonts w:ascii="仿宋_GB2312" w:hAnsi="仿宋_GB2312" w:cs="仿宋_GB2312" w:eastAsia="仿宋_GB2312"/>
              </w:rPr>
              <w:t>2、检测报告交付后，达到付款条件起7日内，支付合同总金额的60.00%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 采购双方均应遵守采购合同，非因不可抗力而单方面终止执行合同的，将赔偿因违约给对方造成的经济损失，并向对方支付本合同总额（成交金额）10%的违约金。甲方逾期支付的，除应及时付足合同款外，应向乙方偿付欠款总额万分之三/天的违约金；逾期付款超过30 天的，乙方有权终止合同；如因成交人原因造成的，由采购人提请项目同级财政部门将其列入不良行为记录。 （2）若因成交人原因在合同规定期限内无法提供服务，采购人有权终止合同，由成交人向采购人支付合同总额10%的违约金；或经采购双方协商同意继续履行合同，采购人在延迟服务期内每天按合同总额 3‰的标准收取违约金。因不可抗拒力所导致的延迟服务及付款延迟等按照《中华人民共和国民法典》有关条文处理。（3）成交人提供的服务质量不符合合同规定的，成交人应向采购人支付合同总价的5%的违约金并限期 10 日内整改，否则，视作成交人无法提供合格的服务违约。（4）成交人保证本合同服务的权利无瑕疵，保证所提供的服务的所有权完全属于成交人且无任何抵押、查封等产权瑕疵。如有产权瑕疵的，视为成交人违约，除应向采购人返还已收款项外，还应另按合同总价的10%向采购人支付违约金并赔偿因此给采购人造成的一切损失。（5）成交人应严格遵守服务承诺，如有违约，将赔偿因服务违约给采购人造成的经济损失。如因成交人工作人员在履行职务过程中的的疏忽、失职、过错等故意或者过失原因给采购人造成损失或侵害，包括但不限于采购人本身的财产损失、由此而导致的采购人对任何第三方的法律责任等，成交人对此均应承担全部的赔偿责任。（6）采购人由于不可抗力的原因不能履行合同时，应及时向成交人、项目同级财政部门通报不能履行或不能完全履行的理由；成交人由于不可抗力的原因不能履行合同时，应在交货时间到期以前及时向采购人、项目同级财政部门通报不能履行或不能完全履行的理由；在取得有关主管机关证明以后，可以签订延期履行、部分履行补充合同或者不履行合同，并根据情况可部分或全部免予承担违约责任。（7）合同履行期间,若双方发生争议，双方本着友好合作的态度，对合同履行过程中发生的违约行为进行及时的协商解决或由有关部门调解解决，经协商不能解决的，任何一方均可以向甲方所在地的有管辖权的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sz w:val="16"/>
          <w:color w:val="000000"/>
        </w:rPr>
        <w:t>以实际签订合同为准</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响应⽂件提交截⽌之⽇前⼀年内，经审计的财务报告（包含审计报告和审计报告中所涉及的财务报表和报表附注）或者银⾏出具的资信证明。未经审计的提供财务报告（包括资产负债表、利润表、现⾦流量表、所有者权益变动表及其附注）。也可提供具有健全的财务会计制度承诺函。供应商注册时间截⾄响应⽂件提交截⽌之⽇前不⾜⼀年的，也可提供在相关主管部⻔备案的公司章程，也可提供具有健全的财务会计制度承诺函等证明材料 。供应商需在使⽤投标(响应)客⼾端编制响应⽂件时，按要求上传相应证明材料并进⾏电⼦签章。</w:t>
            </w:r>
          </w:p>
        </w:tc>
        <w:tc>
          <w:tcPr>
            <w:tcW w:type="dxa" w:w="1661"/>
          </w:tcPr>
          <w:p>
            <w:pPr>
              <w:pStyle w:val="null3"/>
              <w:jc w:val="left"/>
            </w:pPr>
            <w:r>
              <w:rPr>
                <w:rFonts w:ascii="仿宋_GB2312" w:hAnsi="仿宋_GB2312" w:cs="仿宋_GB2312" w:eastAsia="仿宋_GB2312"/>
              </w:rPr>
              <w:t>投标（响应）函,具有健全的财务会计制度.docx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 供应商须具备建设行政主管部门核发的有效的《建设工程质量检测机构资质证书》综合资质或专项资质(专项资质须包含建筑材料及构配件，检测范围需包括建筑摩擦摆隔震支座)和检验检测机构资质（CMA）证书。</w:t>
            </w:r>
          </w:p>
        </w:tc>
        <w:tc>
          <w:tcPr>
            <w:tcW w:type="dxa" w:w="3322"/>
          </w:tcPr>
          <w:p>
            <w:pPr>
              <w:pStyle w:val="null3"/>
              <w:jc w:val="left"/>
            </w:pPr>
            <w:r>
              <w:rPr>
                <w:rFonts w:ascii="仿宋_GB2312" w:hAnsi="仿宋_GB2312" w:cs="仿宋_GB2312" w:eastAsia="仿宋_GB2312"/>
              </w:rPr>
              <w:t>1. 供应商须具备建设行政主管部门核发的有效的《建设工程质量检测机构资质证书》综合资质或专项资质(专项资质须包含建筑材料及构配件，检测范围需包括建筑摩擦摆隔震支座)和检验检测机构资质（CMA）证书。（提供证书复印件）</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2. 2023年1月1日以来（含2023年1月1日）具有1个及以上同类摩擦摆支座检测业绩</w:t>
            </w:r>
          </w:p>
        </w:tc>
        <w:tc>
          <w:tcPr>
            <w:tcW w:type="dxa" w:w="3322"/>
          </w:tcPr>
          <w:p>
            <w:pPr>
              <w:pStyle w:val="null3"/>
              <w:jc w:val="left"/>
            </w:pPr>
            <w:r>
              <w:rPr>
                <w:rFonts w:ascii="仿宋_GB2312" w:hAnsi="仿宋_GB2312" w:cs="仿宋_GB2312" w:eastAsia="仿宋_GB2312"/>
              </w:rPr>
              <w:t>2. 2023年1月1日以来（含2023年1月1日）具有1个及以上同类摩擦摆支座检测业绩。（提供中标通知书或者合同）</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关于符合本国产品标准的声明函,服务应答表,投标（响应）函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详见附件：具有健全的财务会计制度.docx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