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5AA28">
      <w:pPr>
        <w:pStyle w:val="37"/>
        <w:adjustRightInd w:val="0"/>
        <w:snapToGrid w:val="0"/>
        <w:spacing w:line="240" w:lineRule="atLeast"/>
        <w:jc w:val="center"/>
        <w:rPr>
          <w:rFonts w:hAnsi="宋体"/>
          <w:color w:val="000000" w:themeColor="text1"/>
          <w14:textFill>
            <w14:solidFill>
              <w14:schemeClr w14:val="tx1"/>
            </w14:solidFill>
          </w14:textFill>
        </w:rPr>
      </w:pPr>
    </w:p>
    <w:p w14:paraId="2ABA098A">
      <w:pPr>
        <w:pStyle w:val="37"/>
        <w:adjustRightInd w:val="0"/>
        <w:snapToGrid w:val="0"/>
        <w:spacing w:line="240" w:lineRule="atLeast"/>
        <w:jc w:val="center"/>
        <w:rPr>
          <w:rFonts w:hAnsi="宋体"/>
          <w:color w:val="000000" w:themeColor="text1"/>
          <w14:textFill>
            <w14:solidFill>
              <w14:schemeClr w14:val="tx1"/>
            </w14:solidFill>
          </w14:textFill>
        </w:rPr>
      </w:pPr>
    </w:p>
    <w:p w14:paraId="50982EDB">
      <w:pPr>
        <w:pStyle w:val="37"/>
        <w:adjustRightInd w:val="0"/>
        <w:snapToGrid w:val="0"/>
        <w:spacing w:line="240" w:lineRule="atLeast"/>
        <w:jc w:val="center"/>
        <w:rPr>
          <w:rFonts w:hAnsi="宋体"/>
          <w:color w:val="000000" w:themeColor="text1"/>
          <w14:textFill>
            <w14:solidFill>
              <w14:schemeClr w14:val="tx1"/>
            </w14:solidFill>
          </w14:textFill>
        </w:rPr>
      </w:pPr>
    </w:p>
    <w:p w14:paraId="7F9F51BB">
      <w:pPr>
        <w:pStyle w:val="37"/>
        <w:adjustRightInd w:val="0"/>
        <w:snapToGrid w:val="0"/>
        <w:spacing w:line="240" w:lineRule="atLeast"/>
        <w:jc w:val="center"/>
        <w:rPr>
          <w:rFonts w:hAnsi="宋体"/>
          <w:color w:val="000000" w:themeColor="text1"/>
          <w14:textFill>
            <w14:solidFill>
              <w14:schemeClr w14:val="tx1"/>
            </w14:solidFill>
          </w14:textFill>
        </w:rPr>
      </w:pPr>
    </w:p>
    <w:p w14:paraId="337C4D8A">
      <w:pPr>
        <w:pStyle w:val="37"/>
        <w:adjustRightInd w:val="0"/>
        <w:snapToGrid w:val="0"/>
        <w:spacing w:line="240" w:lineRule="atLeast"/>
        <w:jc w:val="center"/>
        <w:rPr>
          <w:rFonts w:hAnsi="宋体"/>
          <w:color w:val="000000" w:themeColor="text1"/>
          <w14:textFill>
            <w14:solidFill>
              <w14:schemeClr w14:val="tx1"/>
            </w14:solidFill>
          </w14:textFill>
        </w:rPr>
      </w:pPr>
    </w:p>
    <w:p w14:paraId="060FE91C">
      <w:pPr>
        <w:pStyle w:val="37"/>
        <w:adjustRightInd w:val="0"/>
        <w:snapToGrid w:val="0"/>
        <w:spacing w:line="240" w:lineRule="atLeast"/>
        <w:jc w:val="center"/>
        <w:rPr>
          <w:rFonts w:hAnsi="宋体"/>
          <w:color w:val="000000" w:themeColor="text1"/>
          <w14:textFill>
            <w14:solidFill>
              <w14:schemeClr w14:val="tx1"/>
            </w14:solidFill>
          </w14:textFill>
        </w:rPr>
      </w:pPr>
    </w:p>
    <w:p w14:paraId="22D1C8AC">
      <w:pPr>
        <w:pStyle w:val="37"/>
        <w:adjustRightInd w:val="0"/>
        <w:snapToGrid w:val="0"/>
        <w:spacing w:line="240" w:lineRule="atLeast"/>
        <w:jc w:val="center"/>
        <w:rPr>
          <w:rFonts w:hAnsi="宋体"/>
          <w:color w:val="000000" w:themeColor="text1"/>
          <w14:textFill>
            <w14:solidFill>
              <w14:schemeClr w14:val="tx1"/>
            </w14:solidFill>
          </w14:textFill>
        </w:rPr>
      </w:pPr>
    </w:p>
    <w:p w14:paraId="1B53D886">
      <w:pPr>
        <w:pStyle w:val="37"/>
        <w:adjustRightInd w:val="0"/>
        <w:snapToGrid w:val="0"/>
        <w:spacing w:line="240" w:lineRule="atLeast"/>
        <w:jc w:val="center"/>
        <w:rPr>
          <w:rFonts w:hAnsi="宋体" w:cs="宋体"/>
          <w:bCs/>
          <w:color w:val="000000" w:themeColor="text1"/>
          <w:sz w:val="84"/>
          <w:szCs w:val="84"/>
          <w14:textFill>
            <w14:solidFill>
              <w14:schemeClr w14:val="tx1"/>
            </w14:solidFill>
          </w14:textFill>
        </w:rPr>
      </w:pPr>
      <w:r>
        <w:rPr>
          <w:rFonts w:hint="eastAsia" w:hAnsi="宋体" w:cs="宋体"/>
          <w:b/>
          <w:color w:val="000000" w:themeColor="text1"/>
          <w:sz w:val="84"/>
          <w:szCs w:val="84"/>
          <w14:textFill>
            <w14:solidFill>
              <w14:schemeClr w14:val="tx1"/>
            </w14:solidFill>
          </w14:textFill>
        </w:rPr>
        <w:t>政府采购</w:t>
      </w:r>
    </w:p>
    <w:p w14:paraId="2FA9DEC6">
      <w:pPr>
        <w:pStyle w:val="37"/>
        <w:adjustRightInd w:val="0"/>
        <w:snapToGrid w:val="0"/>
        <w:spacing w:line="240" w:lineRule="atLeast"/>
        <w:jc w:val="center"/>
        <w:rPr>
          <w:rFonts w:hAnsi="宋体" w:cs="宋体"/>
          <w:b/>
          <w:bCs/>
          <w:color w:val="000000" w:themeColor="text1"/>
          <w:sz w:val="84"/>
          <w:szCs w:val="84"/>
          <w14:textFill>
            <w14:solidFill>
              <w14:schemeClr w14:val="tx1"/>
            </w14:solidFill>
          </w14:textFill>
        </w:rPr>
      </w:pPr>
      <w:r>
        <w:rPr>
          <w:rFonts w:hint="eastAsia" w:hAnsi="宋体" w:cs="宋体"/>
          <w:b/>
          <w:bCs/>
          <w:color w:val="000000" w:themeColor="text1"/>
          <w:sz w:val="84"/>
          <w:szCs w:val="84"/>
          <w14:textFill>
            <w14:solidFill>
              <w14:schemeClr w14:val="tx1"/>
            </w14:solidFill>
          </w14:textFill>
        </w:rPr>
        <w:t>货物项目招标文件</w:t>
      </w:r>
    </w:p>
    <w:p w14:paraId="175494D7">
      <w:pPr>
        <w:pStyle w:val="37"/>
        <w:adjustRightInd w:val="0"/>
        <w:snapToGrid w:val="0"/>
        <w:spacing w:line="240" w:lineRule="atLeast"/>
        <w:rPr>
          <w:rFonts w:ascii="华文中宋" w:hAnsi="华文中宋" w:eastAsia="华文中宋"/>
          <w:b/>
          <w:bCs/>
          <w:color w:val="000000" w:themeColor="text1"/>
          <w:sz w:val="44"/>
          <w:szCs w:val="44"/>
          <w14:textFill>
            <w14:solidFill>
              <w14:schemeClr w14:val="tx1"/>
            </w14:solidFill>
          </w14:textFill>
        </w:rPr>
      </w:pPr>
    </w:p>
    <w:p w14:paraId="45710A32">
      <w:pPr>
        <w:pStyle w:val="37"/>
        <w:adjustRightInd w:val="0"/>
        <w:snapToGrid w:val="0"/>
        <w:spacing w:line="240" w:lineRule="atLeast"/>
        <w:rPr>
          <w:rFonts w:ascii="华文中宋" w:hAnsi="华文中宋" w:eastAsia="华文中宋"/>
          <w:b/>
          <w:bCs/>
          <w:color w:val="000000" w:themeColor="text1"/>
          <w:sz w:val="44"/>
          <w:szCs w:val="44"/>
          <w14:textFill>
            <w14:solidFill>
              <w14:schemeClr w14:val="tx1"/>
            </w14:solidFill>
          </w14:textFill>
        </w:rPr>
      </w:pPr>
    </w:p>
    <w:p w14:paraId="66325135">
      <w:pPr>
        <w:pStyle w:val="37"/>
        <w:adjustRightInd w:val="0"/>
        <w:snapToGrid w:val="0"/>
        <w:spacing w:line="240" w:lineRule="atLeast"/>
        <w:rPr>
          <w:rFonts w:ascii="华文中宋" w:hAnsi="华文中宋" w:eastAsia="华文中宋"/>
          <w:b/>
          <w:bCs/>
          <w:color w:val="000000" w:themeColor="text1"/>
          <w:sz w:val="44"/>
          <w:szCs w:val="44"/>
          <w14:textFill>
            <w14:solidFill>
              <w14:schemeClr w14:val="tx1"/>
            </w14:solidFill>
          </w14:textFill>
        </w:rPr>
      </w:pPr>
    </w:p>
    <w:p w14:paraId="33E3883F">
      <w:pPr>
        <w:pStyle w:val="37"/>
        <w:adjustRightInd w:val="0"/>
        <w:snapToGrid w:val="0"/>
        <w:spacing w:line="240" w:lineRule="atLeast"/>
        <w:jc w:val="center"/>
        <w:rPr>
          <w:rFonts w:ascii="华文中宋" w:hAnsi="华文中宋" w:eastAsia="华文中宋"/>
          <w:bCs/>
          <w:color w:val="000000" w:themeColor="text1"/>
          <w14:textFill>
            <w14:solidFill>
              <w14:schemeClr w14:val="tx1"/>
            </w14:solidFill>
          </w14:textFill>
        </w:rPr>
      </w:pPr>
    </w:p>
    <w:p w14:paraId="5CC52A38">
      <w:pPr>
        <w:adjustRightInd w:val="0"/>
        <w:snapToGrid w:val="0"/>
        <w:spacing w:line="480" w:lineRule="auto"/>
        <w:ind w:left="2887" w:leftChars="304" w:hanging="2249" w:hangingChars="700"/>
        <w:rPr>
          <w:b/>
          <w:color w:val="000000" w:themeColor="text1"/>
          <w:szCs w:val="21"/>
          <w14:textFill>
            <w14:solidFill>
              <w14:schemeClr w14:val="tx1"/>
            </w14:solidFill>
          </w14:textFill>
        </w:rPr>
      </w:pPr>
      <w:bookmarkStart w:id="0" w:name="_Hlk48895324"/>
      <w:r>
        <w:rPr>
          <w:rFonts w:hint="eastAsia" w:hAnsi="宋体"/>
          <w:b/>
          <w:color w:val="000000" w:themeColor="text1"/>
          <w:sz w:val="32"/>
          <w:szCs w:val="32"/>
          <w14:textFill>
            <w14:solidFill>
              <w14:schemeClr w14:val="tx1"/>
            </w14:solidFill>
          </w14:textFill>
        </w:rPr>
        <w:t>采购项目名称：</w:t>
      </w:r>
      <w:r>
        <w:rPr>
          <w:rFonts w:hint="eastAsia" w:hAnsi="宋体"/>
          <w:b/>
          <w:color w:val="000000" w:themeColor="text1"/>
          <w:sz w:val="32"/>
          <w:szCs w:val="32"/>
          <w:u w:val="single"/>
          <w:lang w:eastAsia="zh-CN"/>
          <w14:textFill>
            <w14:solidFill>
              <w14:schemeClr w14:val="tx1"/>
            </w14:solidFill>
          </w14:textFill>
        </w:rPr>
        <w:t>株洲市公安局警务技能训练基地项目（射击场）设备采购</w:t>
      </w:r>
      <w:r>
        <w:rPr>
          <w:rFonts w:hint="eastAsia" w:ascii="宋体"/>
          <w:b/>
          <w:color w:val="000000" w:themeColor="text1"/>
          <w:sz w:val="32"/>
          <w:szCs w:val="21"/>
          <w:u w:val="none"/>
          <w14:textFill>
            <w14:solidFill>
              <w14:schemeClr w14:val="tx1"/>
            </w14:solidFill>
          </w14:textFill>
        </w:rPr>
        <w:t xml:space="preserve"> </w:t>
      </w:r>
    </w:p>
    <w:p w14:paraId="524B9335">
      <w:pPr>
        <w:adjustRightInd w:val="0"/>
        <w:snapToGrid w:val="0"/>
        <w:spacing w:line="480" w:lineRule="auto"/>
        <w:ind w:firstLine="643" w:firstLineChars="200"/>
        <w:rPr>
          <w:rFonts w:hint="default" w:ascii="宋体" w:hAnsi="宋体" w:eastAsia="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政府采购编号：</w:t>
      </w:r>
      <w:r>
        <w:rPr>
          <w:rFonts w:hint="eastAsia" w:ascii="宋体" w:hAnsi="宋体"/>
          <w:b/>
          <w:color w:val="000000" w:themeColor="text1"/>
          <w:sz w:val="32"/>
          <w:szCs w:val="32"/>
          <w:highlight w:val="none"/>
          <w:lang w:val="en-US" w:eastAsia="zh-CN"/>
          <w14:textFill>
            <w14:solidFill>
              <w14:schemeClr w14:val="tx1"/>
            </w14:solidFill>
          </w14:textFill>
        </w:rPr>
        <w:t>株财采计【2025】000143号</w:t>
      </w:r>
    </w:p>
    <w:p w14:paraId="7FBC0351">
      <w:pPr>
        <w:adjustRightInd w:val="0"/>
        <w:snapToGrid w:val="0"/>
        <w:spacing w:line="480" w:lineRule="auto"/>
        <w:ind w:firstLine="643" w:firstLineChars="200"/>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采购代理编号：</w:t>
      </w:r>
      <w:r>
        <w:rPr>
          <w:rFonts w:hint="eastAsia" w:ascii="宋体" w:hAnsi="宋体"/>
          <w:b/>
          <w:color w:val="000000" w:themeColor="text1"/>
          <w:sz w:val="32"/>
          <w:szCs w:val="32"/>
          <w:highlight w:val="none"/>
          <w:lang w:val="en-US" w:eastAsia="zh-CN"/>
          <w14:textFill>
            <w14:solidFill>
              <w14:schemeClr w14:val="tx1"/>
            </w14:solidFill>
          </w14:textFill>
        </w:rPr>
        <w:t>9548-20250711-479</w:t>
      </w:r>
      <w:r>
        <w:rPr>
          <w:rFonts w:hint="eastAsia" w:ascii="宋体" w:hAnsi="宋体" w:cs="宋体"/>
          <w:b/>
          <w:bCs/>
          <w:color w:val="000000" w:themeColor="text1"/>
          <w:sz w:val="32"/>
          <w:szCs w:val="32"/>
          <w:highlight w:val="none"/>
          <w:u w:val="none"/>
          <w14:textFill>
            <w14:solidFill>
              <w14:schemeClr w14:val="tx1"/>
            </w14:solidFill>
          </w14:textFill>
        </w:rPr>
        <w:t xml:space="preserve">  </w:t>
      </w:r>
      <w:r>
        <w:rPr>
          <w:rFonts w:hint="eastAsia" w:ascii="宋体" w:hAnsi="宋体" w:cs="宋体"/>
          <w:b/>
          <w:bCs/>
          <w:color w:val="000000" w:themeColor="text1"/>
          <w:sz w:val="32"/>
          <w:szCs w:val="32"/>
          <w:u w:val="none"/>
          <w14:textFill>
            <w14:solidFill>
              <w14:schemeClr w14:val="tx1"/>
            </w14:solidFill>
          </w14:textFill>
        </w:rPr>
        <w:t xml:space="preserve">    </w:t>
      </w:r>
    </w:p>
    <w:bookmarkEnd w:id="0"/>
    <w:p w14:paraId="753233FE">
      <w:pPr>
        <w:adjustRightInd w:val="0"/>
        <w:snapToGrid w:val="0"/>
        <w:spacing w:line="480" w:lineRule="auto"/>
        <w:ind w:firstLine="643" w:firstLineChars="200"/>
        <w:rPr>
          <w:rFonts w:ascii="宋体" w:hAnsi="宋体"/>
          <w:b/>
          <w:color w:val="000000" w:themeColor="text1"/>
          <w:sz w:val="32"/>
          <w:szCs w:val="21"/>
          <w:u w:val="none"/>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采</w:t>
      </w:r>
      <w:r>
        <w:rPr>
          <w:rFonts w:ascii="宋体" w:hAnsi="宋体"/>
          <w:b/>
          <w:color w:val="000000" w:themeColor="text1"/>
          <w:sz w:val="32"/>
          <w:szCs w:val="32"/>
          <w14:textFill>
            <w14:solidFill>
              <w14:schemeClr w14:val="tx1"/>
            </w14:solidFill>
          </w14:textFill>
        </w:rPr>
        <w:t xml:space="preserve">   </w:t>
      </w:r>
      <w:r>
        <w:rPr>
          <w:rFonts w:hint="eastAsia" w:ascii="宋体" w:hAnsi="宋体"/>
          <w:b/>
          <w:color w:val="000000" w:themeColor="text1"/>
          <w:sz w:val="32"/>
          <w:szCs w:val="32"/>
          <w14:textFill>
            <w14:solidFill>
              <w14:schemeClr w14:val="tx1"/>
            </w14:solidFill>
          </w14:textFill>
        </w:rPr>
        <w:t>购</w:t>
      </w:r>
      <w:r>
        <w:rPr>
          <w:rFonts w:ascii="宋体" w:hAnsi="宋体"/>
          <w:b/>
          <w:color w:val="000000" w:themeColor="text1"/>
          <w:sz w:val="32"/>
          <w:szCs w:val="32"/>
          <w14:textFill>
            <w14:solidFill>
              <w14:schemeClr w14:val="tx1"/>
            </w14:solidFill>
          </w14:textFill>
        </w:rPr>
        <w:t xml:space="preserve">   </w:t>
      </w:r>
      <w:r>
        <w:rPr>
          <w:rFonts w:hint="eastAsia" w:ascii="宋体" w:hAnsi="宋体"/>
          <w:b/>
          <w:color w:val="000000" w:themeColor="text1"/>
          <w:sz w:val="32"/>
          <w:szCs w:val="32"/>
          <w14:textFill>
            <w14:solidFill>
              <w14:schemeClr w14:val="tx1"/>
            </w14:solidFill>
          </w14:textFill>
        </w:rPr>
        <w:t>人：</w:t>
      </w:r>
      <w:r>
        <w:rPr>
          <w:rFonts w:hint="eastAsia" w:ascii="宋体" w:hAnsi="宋体"/>
          <w:b/>
          <w:color w:val="000000" w:themeColor="text1"/>
          <w:sz w:val="32"/>
          <w:szCs w:val="21"/>
          <w:u w:val="single"/>
          <w:lang w:eastAsia="zh-CN"/>
          <w14:textFill>
            <w14:solidFill>
              <w14:schemeClr w14:val="tx1"/>
            </w14:solidFill>
          </w14:textFill>
        </w:rPr>
        <w:t>株洲市公安局</w:t>
      </w:r>
      <w:r>
        <w:rPr>
          <w:rFonts w:hint="eastAsia" w:ascii="宋体" w:hAnsi="宋体"/>
          <w:b/>
          <w:color w:val="000000" w:themeColor="text1"/>
          <w:sz w:val="32"/>
          <w:szCs w:val="21"/>
          <w:u w:val="single"/>
          <w14:textFill>
            <w14:solidFill>
              <w14:schemeClr w14:val="tx1"/>
            </w14:solidFill>
          </w14:textFill>
        </w:rPr>
        <w:t xml:space="preserve"> </w:t>
      </w:r>
      <w:r>
        <w:rPr>
          <w:rFonts w:hint="eastAsia" w:ascii="宋体" w:hAnsi="宋体"/>
          <w:b/>
          <w:color w:val="000000" w:themeColor="text1"/>
          <w:sz w:val="32"/>
          <w:szCs w:val="21"/>
          <w:u w:val="none"/>
          <w14:textFill>
            <w14:solidFill>
              <w14:schemeClr w14:val="tx1"/>
            </w14:solidFill>
          </w14:textFill>
        </w:rPr>
        <w:t xml:space="preserve">     </w:t>
      </w:r>
    </w:p>
    <w:p w14:paraId="327C5C07">
      <w:pPr>
        <w:adjustRightInd w:val="0"/>
        <w:snapToGrid w:val="0"/>
        <w:spacing w:line="480" w:lineRule="auto"/>
        <w:ind w:firstLine="643" w:firstLineChars="200"/>
        <w:rPr>
          <w:rFonts w:ascii="宋体" w:hAnsi="宋体"/>
          <w:b/>
          <w:color w:val="000000" w:themeColor="text1"/>
          <w:sz w:val="32"/>
          <w:szCs w:val="21"/>
          <w14:textFill>
            <w14:solidFill>
              <w14:schemeClr w14:val="tx1"/>
            </w14:solidFill>
          </w14:textFill>
        </w:rPr>
      </w:pPr>
      <w:r>
        <w:rPr>
          <w:rFonts w:hint="eastAsia" w:ascii="宋体" w:hAnsi="宋体"/>
          <w:b/>
          <w:color w:val="000000" w:themeColor="text1"/>
          <w:sz w:val="32"/>
          <w:szCs w:val="21"/>
          <w14:textFill>
            <w14:solidFill>
              <w14:schemeClr w14:val="tx1"/>
            </w14:solidFill>
          </w14:textFill>
        </w:rPr>
        <w:t>采购代理机构：</w:t>
      </w:r>
      <w:r>
        <w:rPr>
          <w:rFonts w:hint="eastAsia" w:ascii="宋体" w:hAnsi="宋体"/>
          <w:b/>
          <w:color w:val="000000" w:themeColor="text1"/>
          <w:sz w:val="32"/>
          <w:szCs w:val="21"/>
          <w:u w:val="single"/>
          <w14:textFill>
            <w14:solidFill>
              <w14:schemeClr w14:val="tx1"/>
            </w14:solidFill>
          </w14:textFill>
        </w:rPr>
        <w:t>龙武国际工程咨询有限公司</w:t>
      </w:r>
    </w:p>
    <w:p w14:paraId="67496D61">
      <w:pPr>
        <w:pStyle w:val="37"/>
        <w:adjustRightInd w:val="0"/>
        <w:snapToGrid w:val="0"/>
        <w:spacing w:line="360" w:lineRule="auto"/>
        <w:jc w:val="center"/>
        <w:rPr>
          <w:rFonts w:hAnsi="宋体"/>
          <w:bCs/>
          <w:color w:val="000000" w:themeColor="text1"/>
          <w:sz w:val="32"/>
          <w:szCs w:val="32"/>
          <w14:textFill>
            <w14:solidFill>
              <w14:schemeClr w14:val="tx1"/>
            </w14:solidFill>
          </w14:textFill>
        </w:rPr>
      </w:pPr>
    </w:p>
    <w:p w14:paraId="1D23A127">
      <w:pPr>
        <w:pStyle w:val="37"/>
        <w:adjustRightInd w:val="0"/>
        <w:snapToGrid w:val="0"/>
        <w:spacing w:line="240" w:lineRule="atLeast"/>
        <w:jc w:val="center"/>
        <w:rPr>
          <w:rFonts w:hAnsi="宋体"/>
          <w:bCs/>
          <w:color w:val="000000" w:themeColor="text1"/>
          <w:sz w:val="32"/>
          <w:szCs w:val="32"/>
          <w14:textFill>
            <w14:solidFill>
              <w14:schemeClr w14:val="tx1"/>
            </w14:solidFill>
          </w14:textFill>
        </w:rPr>
      </w:pPr>
    </w:p>
    <w:p w14:paraId="5D192069">
      <w:pPr>
        <w:pStyle w:val="37"/>
        <w:adjustRightInd w:val="0"/>
        <w:snapToGrid w:val="0"/>
        <w:spacing w:line="240" w:lineRule="atLeast"/>
        <w:rPr>
          <w:rFonts w:hAnsi="宋体"/>
          <w:bCs/>
          <w:color w:val="000000" w:themeColor="text1"/>
          <w:sz w:val="32"/>
          <w:szCs w:val="32"/>
          <w14:textFill>
            <w14:solidFill>
              <w14:schemeClr w14:val="tx1"/>
            </w14:solidFill>
          </w14:textFill>
        </w:rPr>
      </w:pPr>
    </w:p>
    <w:p w14:paraId="0C8AEFA8">
      <w:pPr>
        <w:pStyle w:val="37"/>
        <w:adjustRightInd w:val="0"/>
        <w:snapToGrid w:val="0"/>
        <w:spacing w:line="240" w:lineRule="atLeast"/>
        <w:jc w:val="center"/>
        <w:rPr>
          <w:rFonts w:hAnsi="宋体" w:cs="宋体"/>
          <w:b/>
          <w:color w:val="000000" w:themeColor="text1"/>
          <w:sz w:val="32"/>
          <w14:textFill>
            <w14:solidFill>
              <w14:schemeClr w14:val="tx1"/>
            </w14:solidFill>
          </w14:textFill>
        </w:rPr>
      </w:pPr>
      <w:r>
        <w:rPr>
          <w:rFonts w:hint="eastAsia" w:hAnsi="宋体" w:cs="宋体"/>
          <w:b/>
          <w:color w:val="000000" w:themeColor="text1"/>
          <w:sz w:val="32"/>
          <w14:textFill>
            <w14:solidFill>
              <w14:schemeClr w14:val="tx1"/>
            </w14:solidFill>
          </w14:textFill>
        </w:rPr>
        <w:t>二〇二</w:t>
      </w:r>
      <w:r>
        <w:rPr>
          <w:rFonts w:hint="eastAsia" w:hAnsi="宋体" w:cs="宋体"/>
          <w:b/>
          <w:color w:val="000000" w:themeColor="text1"/>
          <w:sz w:val="32"/>
          <w:lang w:val="en-US" w:eastAsia="zh-CN"/>
          <w14:textFill>
            <w14:solidFill>
              <w14:schemeClr w14:val="tx1"/>
            </w14:solidFill>
          </w14:textFill>
        </w:rPr>
        <w:t>五</w:t>
      </w:r>
      <w:r>
        <w:rPr>
          <w:rFonts w:hint="eastAsia" w:hAnsi="宋体" w:cs="宋体"/>
          <w:b/>
          <w:color w:val="000000" w:themeColor="text1"/>
          <w:sz w:val="32"/>
          <w14:textFill>
            <w14:solidFill>
              <w14:schemeClr w14:val="tx1"/>
            </w14:solidFill>
          </w14:textFill>
        </w:rPr>
        <w:t>年</w:t>
      </w:r>
      <w:r>
        <w:rPr>
          <w:rFonts w:hint="eastAsia" w:hAnsi="宋体" w:cs="宋体"/>
          <w:b/>
          <w:color w:val="000000" w:themeColor="text1"/>
          <w:sz w:val="32"/>
          <w:lang w:val="en-US" w:eastAsia="zh-CN"/>
          <w14:textFill>
            <w14:solidFill>
              <w14:schemeClr w14:val="tx1"/>
            </w14:solidFill>
          </w14:textFill>
        </w:rPr>
        <w:t>七</w:t>
      </w:r>
      <w:r>
        <w:rPr>
          <w:rFonts w:hint="eastAsia" w:hAnsi="宋体" w:cs="宋体"/>
          <w:b/>
          <w:color w:val="000000" w:themeColor="text1"/>
          <w:sz w:val="32"/>
          <w14:textFill>
            <w14:solidFill>
              <w14:schemeClr w14:val="tx1"/>
            </w14:solidFill>
          </w14:textFill>
        </w:rPr>
        <w:t>月</w:t>
      </w:r>
    </w:p>
    <w:p w14:paraId="438868D3">
      <w:pPr>
        <w:pStyle w:val="2"/>
        <w:spacing w:line="480" w:lineRule="auto"/>
        <w:rPr>
          <w:rFonts w:ascii="黑体" w:hAnsi="华文中宋" w:eastAsia="黑体"/>
          <w:color w:val="000000" w:themeColor="text1"/>
          <w:sz w:val="32"/>
          <w:szCs w:val="32"/>
          <w14:textFill>
            <w14:solidFill>
              <w14:schemeClr w14:val="tx1"/>
            </w14:solidFill>
          </w14:textFill>
        </w:rPr>
        <w:sectPr>
          <w:pgSz w:w="11906" w:h="16838"/>
          <w:pgMar w:top="1587" w:right="1440" w:bottom="1587" w:left="1440" w:header="851" w:footer="992" w:gutter="0"/>
          <w:cols w:space="0" w:num="1"/>
          <w:docGrid w:type="lines" w:linePitch="312" w:charSpace="0"/>
        </w:sectPr>
      </w:pPr>
      <w:bookmarkStart w:id="1" w:name="_Toc20444"/>
    </w:p>
    <w:p w14:paraId="6DDDF680">
      <w:pPr>
        <w:pStyle w:val="2"/>
        <w:spacing w:line="480" w:lineRule="auto"/>
        <w:rPr>
          <w:rFonts w:ascii="黑体" w:hAnsi="华文中宋" w:eastAsia="黑体"/>
          <w:color w:val="000000" w:themeColor="text1"/>
          <w:sz w:val="32"/>
          <w:szCs w:val="32"/>
          <w14:textFill>
            <w14:solidFill>
              <w14:schemeClr w14:val="tx1"/>
            </w14:solidFill>
          </w14:textFill>
        </w:rPr>
      </w:pPr>
      <w:bookmarkStart w:id="2" w:name="_Toc25535"/>
      <w:bookmarkStart w:id="3" w:name="_Toc31454"/>
      <w:bookmarkStart w:id="4" w:name="_Toc32461"/>
      <w:r>
        <w:rPr>
          <w:rFonts w:hint="eastAsia" w:ascii="黑体" w:hAnsi="华文中宋" w:eastAsia="黑体"/>
          <w:color w:val="000000" w:themeColor="text1"/>
          <w:sz w:val="32"/>
          <w:szCs w:val="32"/>
          <w14:textFill>
            <w14:solidFill>
              <w14:schemeClr w14:val="tx1"/>
            </w14:solidFill>
          </w14:textFill>
        </w:rPr>
        <w:t>目  录</w:t>
      </w:r>
      <w:bookmarkEnd w:id="1"/>
      <w:bookmarkEnd w:id="2"/>
      <w:bookmarkEnd w:id="3"/>
      <w:bookmarkEnd w:id="4"/>
    </w:p>
    <w:p w14:paraId="20225DCF">
      <w:pPr>
        <w:pStyle w:val="48"/>
        <w:tabs>
          <w:tab w:val="right" w:leader="dot" w:pos="9026"/>
        </w:tabs>
        <w:rPr>
          <w:color w:val="000000" w:themeColor="text1"/>
          <w14:textFill>
            <w14:solidFill>
              <w14:schemeClr w14:val="tx1"/>
            </w14:solidFill>
          </w14:textFill>
        </w:rPr>
      </w:pPr>
      <w:r>
        <w:rPr>
          <w:b w:val="0"/>
          <w:color w:val="000000" w:themeColor="text1"/>
          <w14:textFill>
            <w14:solidFill>
              <w14:schemeClr w14:val="tx1"/>
            </w14:solidFill>
          </w14:textFill>
        </w:rPr>
        <w:fldChar w:fldCharType="begin"/>
      </w:r>
      <w:r>
        <w:rPr>
          <w:rStyle w:val="77"/>
          <w:b w:val="0"/>
          <w:color w:val="000000" w:themeColor="text1"/>
          <w14:textFill>
            <w14:solidFill>
              <w14:schemeClr w14:val="tx1"/>
            </w14:solidFill>
          </w14:textFill>
        </w:rPr>
        <w:instrText xml:space="preserve"> TOC \o "1-4" \h \z \u </w:instrText>
      </w:r>
      <w:r>
        <w:rPr>
          <w:b w:val="0"/>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"_Toc31454" </w:instrText>
      </w:r>
      <w:r>
        <w:rPr>
          <w:color w:val="000000" w:themeColor="text1"/>
          <w14:textFill>
            <w14:solidFill>
              <w14:schemeClr w14:val="tx1"/>
            </w14:solidFill>
          </w14:textFill>
        </w:rPr>
        <w:fldChar w:fldCharType="separate"/>
      </w:r>
      <w:r>
        <w:rPr>
          <w:rFonts w:hint="eastAsia" w:ascii="黑体" w:hAnsi="华文中宋" w:eastAsia="黑体"/>
          <w:color w:val="000000" w:themeColor="text1"/>
          <w:szCs w:val="32"/>
          <w14:textFill>
            <w14:solidFill>
              <w14:schemeClr w14:val="tx1"/>
            </w14:solidFill>
          </w14:textFill>
        </w:rPr>
        <w:t>第一章 投标邀请（公开招标）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_Toc31454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9809A00">
      <w:pPr>
        <w:pStyle w:val="61"/>
        <w:tabs>
          <w:tab w:val="right" w:leader="dot" w:pos="9026"/>
        </w:tabs>
        <w:ind w:left="0" w:leftChars="0"/>
        <w:rPr>
          <w:color w:val="000000" w:themeColor="text1"/>
          <w14:textFill>
            <w14:solidFill>
              <w14:schemeClr w14:val="tx1"/>
            </w14:solidFill>
          </w14:textFill>
        </w:rPr>
      </w:pPr>
      <w:r>
        <w:rPr>
          <w:rFonts w:hint="eastAsia" w:ascii="黑体" w:hAnsi="华文中宋" w:eastAsia="黑体"/>
          <w:color w:val="000000" w:themeColor="text1"/>
          <w:sz w:val="24"/>
          <w:szCs w:val="32"/>
          <w14:textFill>
            <w14:solidFill>
              <w14:schemeClr w14:val="tx1"/>
            </w14:solidFill>
          </w14:textFill>
        </w:rPr>
        <w:t>第二章</w:t>
      </w:r>
      <w:r>
        <w:rPr>
          <w:rFonts w:hint="eastAsia" w:hAnsi="宋体"/>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"_Toc14012" </w:instrText>
      </w:r>
      <w:r>
        <w:rPr>
          <w:color w:val="000000" w:themeColor="text1"/>
          <w14:textFill>
            <w14:solidFill>
              <w14:schemeClr w14:val="tx1"/>
            </w14:solidFill>
          </w14:textFill>
        </w:rPr>
        <w:fldChar w:fldCharType="separate"/>
      </w:r>
      <w:r>
        <w:rPr>
          <w:rFonts w:hint="eastAsia" w:ascii="黑体" w:hAnsi="华文中宋" w:eastAsia="黑体"/>
          <w:color w:val="000000" w:themeColor="text1"/>
          <w:szCs w:val="28"/>
          <w14:textFill>
            <w14:solidFill>
              <w14:schemeClr w14:val="tx1"/>
            </w14:solidFill>
          </w14:textFill>
        </w:rPr>
        <w:t xml:space="preserve">第一节 </w:t>
      </w:r>
      <w:r>
        <w:rPr>
          <w:rFonts w:hint="eastAsia" w:ascii="黑体" w:hAnsi="华文中宋" w:eastAsia="黑体"/>
          <w:color w:val="000000" w:themeColor="text1"/>
          <w:sz w:val="24"/>
          <w:szCs w:val="32"/>
          <w14:textFill>
            <w14:solidFill>
              <w14:schemeClr w14:val="tx1"/>
            </w14:solidFill>
          </w14:textFill>
        </w:rPr>
        <w:t>投标须知前附表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_Toc14012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ADDCFDE">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"_Toc16976"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第二节 投标须知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_Toc16976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05FCABA">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"_Toc22071"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一、总则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_Toc22071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DD064BA">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"_Toc23052"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二、招标文件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_Toc23052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402B15">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"_Toc9634"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三、投标文件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_Toc9634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25E4CC4">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"_Toc15510"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四、投标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_Toc15510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5F9E892">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"_Toc19907"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五、开标，资格审查和评标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_Toc19907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A5EB024">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"_Toc3726"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六、中标信息公布</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_Toc3726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7DC1ED0">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"_Toc19438"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七、合同签订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_Toc19438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424FFB">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"_Toc15992"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八、政府采购政策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9586EEC">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"_Toc10505"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九、其他规定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_Toc10505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FA92715">
      <w:pPr>
        <w:pStyle w:val="48"/>
        <w:tabs>
          <w:tab w:val="right" w:leader="dot" w:pos="9026"/>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"_Toc7223"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32"/>
          <w14:textFill>
            <w14:solidFill>
              <w14:schemeClr w14:val="tx1"/>
            </w14:solidFill>
          </w14:textFill>
        </w:rPr>
        <w:t>第三章 资格审查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_Toc7223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15B3B73">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"_Toc32186"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1．资格审查主体</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_Toc32186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AFD2A9C">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"_Toc27901"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2．资格审查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_Toc27901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78DE11B">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"_Toc21764"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3．资格审查结果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_Toc21764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A359355">
      <w:pPr>
        <w:pStyle w:val="48"/>
        <w:tabs>
          <w:tab w:val="right" w:leader="dot" w:pos="9026"/>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"_Toc10457"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32"/>
          <w14:textFill>
            <w14:solidFill>
              <w14:schemeClr w14:val="tx1"/>
            </w14:solidFill>
          </w14:textFill>
        </w:rPr>
        <w:t>第四章 评标方法及标准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5F86072">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"_Toc20643" </w:instrText>
      </w:r>
      <w:r>
        <w:rPr>
          <w:color w:val="000000" w:themeColor="text1"/>
          <w14:textFill>
            <w14:solidFill>
              <w14:schemeClr w14:val="tx1"/>
            </w14:solidFill>
          </w14:textFill>
        </w:rPr>
        <w:fldChar w:fldCharType="separate"/>
      </w:r>
      <w:r>
        <w:rPr>
          <w:rFonts w:hint="eastAsia" w:ascii="黑体" w:hAnsi="华文中宋" w:eastAsia="黑体"/>
          <w:color w:val="000000" w:themeColor="text1"/>
          <w:szCs w:val="28"/>
          <w14:textFill>
            <w14:solidFill>
              <w14:schemeClr w14:val="tx1"/>
            </w14:solidFill>
          </w14:textFill>
        </w:rPr>
        <w:t>第一节 评标方法及标准前附表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_Toc20643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4E5F5D4">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"_Toc20911" </w:instrText>
      </w:r>
      <w:r>
        <w:rPr>
          <w:color w:val="000000" w:themeColor="text1"/>
          <w14:textFill>
            <w14:solidFill>
              <w14:schemeClr w14:val="tx1"/>
            </w14:solidFill>
          </w14:textFill>
        </w:rPr>
        <w:fldChar w:fldCharType="separate"/>
      </w:r>
      <w:r>
        <w:rPr>
          <w:rFonts w:hint="eastAsia" w:ascii="黑体" w:hAnsi="华文中宋" w:eastAsia="黑体"/>
          <w:color w:val="000000" w:themeColor="text1"/>
          <w:szCs w:val="28"/>
          <w14:textFill>
            <w14:solidFill>
              <w14:schemeClr w14:val="tx1"/>
            </w14:solidFill>
          </w14:textFill>
        </w:rPr>
        <w:t>第二节 评标方法及标准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_Toc20911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74E8AF2">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"_Toc14083"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1．评标方法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_Toc14083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68E9BD5">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"_Toc6292"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2．评标程序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_Toc6292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A32E436">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"_Toc7781"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3．投标文件的符合性审查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_Toc7781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AC12731">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"_Toc12242"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4．投标文件的澄清</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_Toc12242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4E62C5C">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"_Toc27551"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5．投标文件的比较与评价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_Toc27551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22E7B41">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"_Toc7657"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6．推荐中标候选人</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_Toc7657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9FCAFCB">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"_Toc29734"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7．编写评标报告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_Toc29734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72D0A89">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"_Toc3984"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8．评标报告复核</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_Toc3984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E34D6B0">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"_Toc29346" </w:instrText>
      </w:r>
      <w:r>
        <w:rPr>
          <w:color w:val="000000" w:themeColor="text1"/>
          <w14:textFill>
            <w14:solidFill>
              <w14:schemeClr w14:val="tx1"/>
            </w14:solidFill>
          </w14:textFill>
        </w:rPr>
        <w:fldChar w:fldCharType="separate"/>
      </w:r>
      <w:r>
        <w:rPr>
          <w:rFonts w:hint="eastAsia" w:ascii="黑体" w:hAnsi="黑体" w:eastAsia="黑体"/>
          <w:color w:val="000000" w:themeColor="text1"/>
          <w14:textFill>
            <w14:solidFill>
              <w14:schemeClr w14:val="tx1"/>
            </w14:solidFill>
          </w14:textFill>
        </w:rPr>
        <w:t>9．停止评标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_Toc29346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6ED3DC6">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"_Toc14957" </w:instrText>
      </w:r>
      <w:r>
        <w:rPr>
          <w:color w:val="000000" w:themeColor="text1"/>
          <w14:textFill>
            <w14:solidFill>
              <w14:schemeClr w14:val="tx1"/>
            </w14:solidFill>
          </w14:textFill>
        </w:rPr>
        <w:fldChar w:fldCharType="separate"/>
      </w:r>
      <w:r>
        <w:rPr>
          <w:rFonts w:hint="eastAsia" w:ascii="黑体" w:hAnsi="黑体" w:eastAsia="黑体" w:cs="宋体"/>
          <w:color w:val="000000" w:themeColor="text1"/>
          <w14:textFill>
            <w14:solidFill>
              <w14:schemeClr w14:val="tx1"/>
            </w14:solidFill>
          </w14:textFill>
        </w:rPr>
        <w:t>10.废标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_Toc14957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714E7F7">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"_Toc7481" </w:instrText>
      </w:r>
      <w:r>
        <w:rPr>
          <w:color w:val="000000" w:themeColor="text1"/>
          <w14:textFill>
            <w14:solidFill>
              <w14:schemeClr w14:val="tx1"/>
            </w14:solidFill>
          </w14:textFill>
        </w:rPr>
        <w:fldChar w:fldCharType="separate"/>
      </w:r>
      <w:r>
        <w:rPr>
          <w:rFonts w:hint="eastAsia" w:ascii="黑体" w:hAnsi="黑体" w:eastAsia="黑体" w:cs="宋体"/>
          <w:color w:val="000000" w:themeColor="text1"/>
          <w14:textFill>
            <w14:solidFill>
              <w14:schemeClr w14:val="tx1"/>
            </w14:solidFill>
          </w14:textFill>
        </w:rPr>
        <w:t>11．重新组建评标委员会进行评标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_Toc7481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34D7EA9">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"_Toc24259" </w:instrText>
      </w:r>
      <w:r>
        <w:rPr>
          <w:color w:val="000000" w:themeColor="text1"/>
          <w14:textFill>
            <w14:solidFill>
              <w14:schemeClr w14:val="tx1"/>
            </w14:solidFill>
          </w14:textFill>
        </w:rPr>
        <w:fldChar w:fldCharType="separate"/>
      </w:r>
      <w:r>
        <w:rPr>
          <w:rFonts w:hint="eastAsia" w:ascii="黑体" w:hAnsi="华文中宋" w:eastAsia="黑体"/>
          <w:color w:val="000000" w:themeColor="text1"/>
          <w:szCs w:val="28"/>
          <w14:textFill>
            <w14:solidFill>
              <w14:schemeClr w14:val="tx1"/>
            </w14:solidFill>
          </w14:textFill>
        </w:rPr>
        <w:t>第三节 投标文件的符合性审查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_Toc24259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9D5786D">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"_Toc25325" </w:instrText>
      </w:r>
      <w:r>
        <w:rPr>
          <w:color w:val="000000" w:themeColor="text1"/>
          <w14:textFill>
            <w14:solidFill>
              <w14:schemeClr w14:val="tx1"/>
            </w14:solidFill>
          </w14:textFill>
        </w:rPr>
        <w:fldChar w:fldCharType="separate"/>
      </w:r>
      <w:r>
        <w:rPr>
          <w:rFonts w:hint="eastAsia" w:ascii="黑体" w:hAnsi="华文中宋" w:eastAsia="黑体"/>
          <w:color w:val="000000" w:themeColor="text1"/>
          <w:szCs w:val="28"/>
          <w14:textFill>
            <w14:solidFill>
              <w14:schemeClr w14:val="tx1"/>
            </w14:solidFill>
          </w14:textFill>
        </w:rPr>
        <w:t>第四节 投标文件的比较与评价（综合评分法）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_Toc25325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F1C00BA">
      <w:pPr>
        <w:pStyle w:val="48"/>
        <w:tabs>
          <w:tab w:val="right" w:leader="dot" w:pos="9026"/>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"_Toc9512"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32"/>
          <w14:textFill>
            <w14:solidFill>
              <w14:schemeClr w14:val="tx1"/>
            </w14:solidFill>
          </w14:textFill>
        </w:rPr>
        <w:t>第五章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_Toc9512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A88200C">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"_Toc3605"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第一节 采购清单一览表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_Toc3605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57A0DBC">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"_Toc8572"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 xml:space="preserve">第二节 </w:t>
      </w:r>
      <w:r>
        <w:rPr>
          <w:rFonts w:ascii="黑体" w:hAnsi="黑体" w:eastAsia="黑体"/>
          <w:color w:val="000000" w:themeColor="text1"/>
          <w:szCs w:val="28"/>
          <w14:textFill>
            <w14:solidFill>
              <w14:schemeClr w14:val="tx1"/>
            </w14:solidFill>
          </w14:textFill>
        </w:rPr>
        <w:t>技术要求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_Toc8572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B44F45E">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"_Toc20848"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第三节 商务</w:t>
      </w:r>
      <w:r>
        <w:rPr>
          <w:rFonts w:ascii="黑体" w:hAnsi="黑体" w:eastAsia="黑体"/>
          <w:color w:val="000000" w:themeColor="text1"/>
          <w:szCs w:val="28"/>
          <w14:textFill>
            <w14:solidFill>
              <w14:schemeClr w14:val="tx1"/>
            </w14:solidFill>
          </w14:textFill>
        </w:rPr>
        <w:t>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_Toc20848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C91FAE0">
      <w:pPr>
        <w:pStyle w:val="48"/>
        <w:tabs>
          <w:tab w:val="right" w:leader="dot" w:pos="9026"/>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"_Toc23036" </w:instrText>
      </w:r>
      <w:r>
        <w:rPr>
          <w:color w:val="000000" w:themeColor="text1"/>
          <w14:textFill>
            <w14:solidFill>
              <w14:schemeClr w14:val="tx1"/>
            </w14:solidFill>
          </w14:textFill>
        </w:rPr>
        <w:fldChar w:fldCharType="separate"/>
      </w:r>
      <w:r>
        <w:rPr>
          <w:rFonts w:hint="eastAsia" w:ascii="黑体" w:hAnsi="华文中宋" w:eastAsia="黑体"/>
          <w:color w:val="000000" w:themeColor="text1"/>
          <w:szCs w:val="32"/>
          <w14:textFill>
            <w14:solidFill>
              <w14:schemeClr w14:val="tx1"/>
            </w14:solidFill>
          </w14:textFill>
        </w:rPr>
        <w:t>第六章 政府采购合同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_Toc23036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FA38FBF">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"_Toc7500" </w:instrText>
      </w:r>
      <w:r>
        <w:rPr>
          <w:color w:val="000000" w:themeColor="text1"/>
          <w14:textFill>
            <w14:solidFill>
              <w14:schemeClr w14:val="tx1"/>
            </w14:solidFill>
          </w14:textFill>
        </w:rPr>
        <w:fldChar w:fldCharType="separate"/>
      </w:r>
      <w:r>
        <w:rPr>
          <w:rFonts w:hint="eastAsia" w:ascii="黑体" w:hAnsi="华文中宋" w:eastAsia="黑体"/>
          <w:color w:val="000000" w:themeColor="text1"/>
          <w:szCs w:val="28"/>
          <w14:textFill>
            <w14:solidFill>
              <w14:schemeClr w14:val="tx1"/>
            </w14:solidFill>
          </w14:textFill>
        </w:rPr>
        <w:t>第一节 政府采购合同协议书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_Toc7500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4D4FE35">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"_Toc6319"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第二节 政府采购合同通用条款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_Toc6319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2D341D2">
      <w:pPr>
        <w:pStyle w:val="48"/>
        <w:tabs>
          <w:tab w:val="right" w:leader="dot" w:pos="9026"/>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"_Toc13183" </w:instrText>
      </w:r>
      <w:r>
        <w:rPr>
          <w:color w:val="000000" w:themeColor="text1"/>
          <w14:textFill>
            <w14:solidFill>
              <w14:schemeClr w14:val="tx1"/>
            </w14:solidFill>
          </w14:textFill>
        </w:rPr>
        <w:fldChar w:fldCharType="separate"/>
      </w:r>
      <w:r>
        <w:rPr>
          <w:rFonts w:hint="eastAsia" w:ascii="黑体" w:hAnsi="华文中宋" w:eastAsia="黑体"/>
          <w:color w:val="000000" w:themeColor="text1"/>
          <w:szCs w:val="32"/>
          <w14:textFill>
            <w14:solidFill>
              <w14:schemeClr w14:val="tx1"/>
            </w14:solidFill>
          </w14:textFill>
        </w:rPr>
        <w:t>第七章 投标文件的组成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_Toc13183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08D8BC4">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"_Toc25942"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44"/>
          <w14:textFill>
            <w14:solidFill>
              <w14:schemeClr w14:val="tx1"/>
            </w14:solidFill>
          </w14:textFill>
        </w:rPr>
        <w:t>第一部分 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_Toc25942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203DCD9">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"_Toc3438"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一、开标一览表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_Toc3438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EA9958B">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"_Toc20224"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二、投标保证金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_Toc20224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E64FEDD">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"_Toc17582"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三、法定代表人（单位负责人）身份证明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_Toc17582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C99EFA4">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"_Toc15525"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三、授权委托书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_Toc15525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F67BDBA">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"_Toc28968"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四、投标人提供的资格证明文件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_Toc28968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5DC7191">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"_Toc18460" </w:instrText>
      </w:r>
      <w:r>
        <w:rPr>
          <w:color w:val="000000" w:themeColor="text1"/>
          <w14:textFill>
            <w14:solidFill>
              <w14:schemeClr w14:val="tx1"/>
            </w14:solidFill>
          </w14:textFill>
        </w:rPr>
        <w:fldChar w:fldCharType="separate"/>
      </w:r>
      <w:r>
        <w:rPr>
          <w:rFonts w:hint="eastAsia" w:ascii="黑体" w:hAnsi="仿宋" w:cs="宋体"/>
          <w:color w:val="000000" w:themeColor="text1"/>
          <w:szCs w:val="21"/>
          <w14:textFill>
            <w14:solidFill>
              <w14:schemeClr w14:val="tx1"/>
            </w14:solidFill>
          </w14:textFill>
        </w:rPr>
        <w:t>附件4-1 法人或者其他组织的营业执照等主体资格证明文件，自然人的身份证明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_Toc18460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6ED8FA8">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"_Toc18619" </w:instrText>
      </w:r>
      <w:r>
        <w:rPr>
          <w:color w:val="000000" w:themeColor="text1"/>
          <w14:textFill>
            <w14:solidFill>
              <w14:schemeClr w14:val="tx1"/>
            </w14:solidFill>
          </w14:textFill>
        </w:rPr>
        <w:fldChar w:fldCharType="separate"/>
      </w:r>
      <w:r>
        <w:rPr>
          <w:rFonts w:hint="eastAsia" w:ascii="黑体" w:hAnsi="仿宋" w:cs="宋体"/>
          <w:color w:val="000000" w:themeColor="text1"/>
          <w:szCs w:val="21"/>
          <w14:textFill>
            <w14:solidFill>
              <w14:schemeClr w14:val="tx1"/>
            </w14:solidFill>
          </w14:textFill>
        </w:rPr>
        <w:t>附件4-2 湖南省政府采购供应商资格承诺函(格式)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04C6DD8">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"_Toc19865" </w:instrText>
      </w:r>
      <w:r>
        <w:rPr>
          <w:color w:val="000000" w:themeColor="text1"/>
          <w14:textFill>
            <w14:solidFill>
              <w14:schemeClr w14:val="tx1"/>
            </w14:solidFill>
          </w14:textFill>
        </w:rPr>
        <w:fldChar w:fldCharType="separate"/>
      </w:r>
      <w:r>
        <w:rPr>
          <w:rFonts w:hint="eastAsia" w:ascii="黑体" w:hAnsi="仿宋" w:cs="宋体"/>
          <w:color w:val="000000" w:themeColor="text1"/>
          <w:szCs w:val="21"/>
          <w14:textFill>
            <w14:solidFill>
              <w14:schemeClr w14:val="tx1"/>
            </w14:solidFill>
          </w14:textFill>
        </w:rPr>
        <w:t>附件4-3 符合特定资格条件证明材料复印件或者情况说明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_Toc19865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A363D29">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"_Toc9532" </w:instrText>
      </w:r>
      <w:r>
        <w:rPr>
          <w:color w:val="000000" w:themeColor="text1"/>
          <w14:textFill>
            <w14:solidFill>
              <w14:schemeClr w14:val="tx1"/>
            </w14:solidFill>
          </w14:textFill>
        </w:rPr>
        <w:fldChar w:fldCharType="separate"/>
      </w:r>
      <w:r>
        <w:rPr>
          <w:rFonts w:hint="eastAsia" w:ascii="黑体" w:hAnsi="仿宋" w:cs="宋体"/>
          <w:color w:val="000000" w:themeColor="text1"/>
          <w:szCs w:val="21"/>
          <w14:textFill>
            <w14:solidFill>
              <w14:schemeClr w14:val="tx1"/>
            </w14:solidFill>
          </w14:textFill>
        </w:rPr>
        <w:t>附件4-4 联合体协议书（格式）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_Toc9532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003FA39">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"_Toc15437" </w:instrText>
      </w:r>
      <w:r>
        <w:rPr>
          <w:color w:val="000000" w:themeColor="text1"/>
          <w14:textFill>
            <w14:solidFill>
              <w14:schemeClr w14:val="tx1"/>
            </w14:solidFill>
          </w14:textFill>
        </w:rPr>
        <w:fldChar w:fldCharType="separate"/>
      </w:r>
      <w:r>
        <w:rPr>
          <w:rFonts w:hint="eastAsia" w:ascii="黑体" w:hAnsi="仿宋" w:cs="宋体"/>
          <w:color w:val="000000" w:themeColor="text1"/>
          <w:szCs w:val="21"/>
          <w14:textFill>
            <w14:solidFill>
              <w14:schemeClr w14:val="tx1"/>
            </w14:solidFill>
          </w14:textFill>
        </w:rPr>
        <w:t>附件4-5 分包承诺</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_Toc15437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E68F9B0">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"_Toc27419" </w:instrText>
      </w:r>
      <w:r>
        <w:rPr>
          <w:color w:val="000000" w:themeColor="text1"/>
          <w14:textFill>
            <w14:solidFill>
              <w14:schemeClr w14:val="tx1"/>
            </w14:solidFill>
          </w14:textFill>
        </w:rPr>
        <w:fldChar w:fldCharType="separate"/>
      </w:r>
      <w:r>
        <w:rPr>
          <w:rFonts w:hint="eastAsia" w:ascii="黑体" w:hAnsi="仿宋" w:cs="宋体"/>
          <w:color w:val="000000" w:themeColor="text1"/>
          <w:szCs w:val="21"/>
          <w14:textFill>
            <w14:solidFill>
              <w14:schemeClr w14:val="tx1"/>
            </w14:solidFill>
          </w14:textFill>
        </w:rPr>
        <w:t>附件4-6 资格条件更新材料（已进行资格预审的）</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_Toc27419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57C90A1">
      <w:pPr>
        <w:pStyle w:val="61"/>
        <w:tabs>
          <w:tab w:val="right" w:leader="dot" w:pos="9026"/>
        </w:tabs>
        <w:ind w:left="42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"_Toc22753"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44"/>
          <w14:textFill>
            <w14:solidFill>
              <w14:schemeClr w14:val="tx1"/>
            </w14:solidFill>
          </w14:textFill>
        </w:rPr>
        <w:t>第二部分 商务技术文件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_Toc22753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568D2A9">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"_Toc24173"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五</w:t>
      </w:r>
      <w:r>
        <w:rPr>
          <w:rFonts w:ascii="黑体" w:hAnsi="宋体" w:eastAsia="黑体"/>
          <w:color w:val="000000" w:themeColor="text1"/>
          <w:szCs w:val="28"/>
          <w14:textFill>
            <w14:solidFill>
              <w14:schemeClr w14:val="tx1"/>
            </w14:solidFill>
          </w14:textFill>
        </w:rPr>
        <w:t>、</w:t>
      </w:r>
      <w:r>
        <w:rPr>
          <w:rFonts w:hint="eastAsia" w:ascii="黑体" w:hAnsi="宋体" w:eastAsia="黑体"/>
          <w:color w:val="000000" w:themeColor="text1"/>
          <w:szCs w:val="28"/>
          <w14:textFill>
            <w14:solidFill>
              <w14:schemeClr w14:val="tx1"/>
            </w14:solidFill>
          </w14:textFill>
        </w:rPr>
        <w:t>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_Toc24173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451A728">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"_Toc26846"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六、分项报价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_Toc26846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EE4F9BF">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"_Toc8509" </w:instrText>
      </w:r>
      <w:r>
        <w:rPr>
          <w:color w:val="000000" w:themeColor="text1"/>
          <w14:textFill>
            <w14:solidFill>
              <w14:schemeClr w14:val="tx1"/>
            </w14:solidFill>
          </w14:textFill>
        </w:rPr>
        <w:fldChar w:fldCharType="separate"/>
      </w:r>
      <w:r>
        <w:rPr>
          <w:rFonts w:hint="eastAsia" w:ascii="黑体" w:hAnsi="华文中宋" w:cs="宋体"/>
          <w:color w:val="000000" w:themeColor="text1"/>
          <w:spacing w:val="6"/>
          <w:kern w:val="0"/>
          <w:szCs w:val="21"/>
          <w14:textFill>
            <w14:solidFill>
              <w14:schemeClr w14:val="tx1"/>
            </w14:solidFill>
          </w14:textFill>
        </w:rPr>
        <w:t xml:space="preserve">附件6-1 </w:t>
      </w:r>
      <w:r>
        <w:rPr>
          <w:rFonts w:hint="eastAsia" w:ascii="黑体" w:hAnsi="宋体" w:cs="微软雅黑"/>
          <w:color w:val="000000" w:themeColor="text1"/>
          <w:spacing w:val="-2"/>
          <w:kern w:val="0"/>
          <w:szCs w:val="21"/>
          <w14:textFill>
            <w14:solidFill>
              <w14:schemeClr w14:val="tx1"/>
            </w14:solidFill>
          </w14:textFill>
        </w:rPr>
        <w:t>分</w:t>
      </w:r>
      <w:r>
        <w:rPr>
          <w:rFonts w:hint="eastAsia" w:ascii="黑体" w:hAnsi="宋体" w:cs="微软雅黑"/>
          <w:color w:val="000000" w:themeColor="text1"/>
          <w:kern w:val="0"/>
          <w:szCs w:val="21"/>
          <w14:textFill>
            <w14:solidFill>
              <w14:schemeClr w14:val="tx1"/>
            </w14:solidFill>
          </w14:textFill>
        </w:rPr>
        <w:t>项</w:t>
      </w:r>
      <w:r>
        <w:rPr>
          <w:rFonts w:hint="eastAsia" w:ascii="黑体" w:hAnsi="宋体" w:cs="微软雅黑"/>
          <w:color w:val="000000" w:themeColor="text1"/>
          <w:spacing w:val="-2"/>
          <w:kern w:val="0"/>
          <w:szCs w:val="21"/>
          <w14:textFill>
            <w14:solidFill>
              <w14:schemeClr w14:val="tx1"/>
            </w14:solidFill>
          </w14:textFill>
        </w:rPr>
        <w:t>报</w:t>
      </w:r>
      <w:r>
        <w:rPr>
          <w:rFonts w:hint="eastAsia" w:ascii="黑体" w:hAnsi="宋体" w:cs="微软雅黑"/>
          <w:color w:val="000000" w:themeColor="text1"/>
          <w:kern w:val="0"/>
          <w:szCs w:val="21"/>
          <w14:textFill>
            <w14:solidFill>
              <w14:schemeClr w14:val="tx1"/>
            </w14:solidFill>
          </w14:textFill>
        </w:rPr>
        <w:t>价说明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_Toc8509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BE6C9BD">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"_Toc13889" </w:instrText>
      </w:r>
      <w:r>
        <w:rPr>
          <w:color w:val="000000" w:themeColor="text1"/>
          <w14:textFill>
            <w14:solidFill>
              <w14:schemeClr w14:val="tx1"/>
            </w14:solidFill>
          </w14:textFill>
        </w:rPr>
        <w:fldChar w:fldCharType="separate"/>
      </w:r>
      <w:r>
        <w:rPr>
          <w:rFonts w:hint="eastAsia" w:ascii="黑体" w:hAnsi="华文中宋" w:cs="宋体"/>
          <w:color w:val="000000" w:themeColor="text1"/>
          <w:spacing w:val="6"/>
          <w:kern w:val="0"/>
          <w:szCs w:val="21"/>
          <w14:textFill>
            <w14:solidFill>
              <w14:schemeClr w14:val="tx1"/>
            </w14:solidFill>
          </w14:textFill>
        </w:rPr>
        <w:t xml:space="preserve">附件6-2 </w:t>
      </w:r>
      <w:r>
        <w:rPr>
          <w:rFonts w:hint="eastAsia" w:ascii="黑体" w:hAnsi="宋体" w:cs="微软雅黑"/>
          <w:color w:val="000000" w:themeColor="text1"/>
          <w:spacing w:val="-2"/>
          <w:kern w:val="0"/>
          <w:position w:val="-3"/>
          <w:szCs w:val="21"/>
          <w14:textFill>
            <w14:solidFill>
              <w14:schemeClr w14:val="tx1"/>
            </w14:solidFill>
          </w14:textFill>
        </w:rPr>
        <w:t>分</w:t>
      </w:r>
      <w:r>
        <w:rPr>
          <w:rFonts w:hint="eastAsia" w:ascii="黑体" w:hAnsi="宋体" w:cs="微软雅黑"/>
          <w:color w:val="000000" w:themeColor="text1"/>
          <w:kern w:val="0"/>
          <w:position w:val="-3"/>
          <w:szCs w:val="21"/>
          <w14:textFill>
            <w14:solidFill>
              <w14:schemeClr w14:val="tx1"/>
            </w14:solidFill>
          </w14:textFill>
        </w:rPr>
        <w:t>项</w:t>
      </w:r>
      <w:r>
        <w:rPr>
          <w:rFonts w:hint="eastAsia" w:ascii="黑体" w:hAnsi="宋体" w:cs="微软雅黑"/>
          <w:color w:val="000000" w:themeColor="text1"/>
          <w:spacing w:val="-2"/>
          <w:kern w:val="0"/>
          <w:position w:val="-3"/>
          <w:szCs w:val="21"/>
          <w14:textFill>
            <w14:solidFill>
              <w14:schemeClr w14:val="tx1"/>
            </w14:solidFill>
          </w14:textFill>
        </w:rPr>
        <w:t>报</w:t>
      </w:r>
      <w:r>
        <w:rPr>
          <w:rFonts w:hint="eastAsia" w:ascii="黑体" w:hAnsi="宋体" w:cs="微软雅黑"/>
          <w:color w:val="000000" w:themeColor="text1"/>
          <w:kern w:val="0"/>
          <w:position w:val="-3"/>
          <w:szCs w:val="21"/>
          <w14:textFill>
            <w14:solidFill>
              <w14:schemeClr w14:val="tx1"/>
            </w14:solidFill>
          </w14:textFill>
        </w:rPr>
        <w:t>价明细表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_Toc13889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CF6DB10">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"_Toc11584"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七、采购需求响应</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_Toc11584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C84CF9D">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"_Toc5327" </w:instrText>
      </w:r>
      <w:r>
        <w:rPr>
          <w:color w:val="000000" w:themeColor="text1"/>
          <w14:textFill>
            <w14:solidFill>
              <w14:schemeClr w14:val="tx1"/>
            </w14:solidFill>
          </w14:textFill>
        </w:rPr>
        <w:fldChar w:fldCharType="separate"/>
      </w:r>
      <w:r>
        <w:rPr>
          <w:rFonts w:hint="eastAsia" w:ascii="黑体" w:hAnsi="黑体" w:cs="宋体"/>
          <w:color w:val="000000" w:themeColor="text1"/>
          <w:spacing w:val="6"/>
          <w:kern w:val="0"/>
          <w:szCs w:val="21"/>
          <w14:textFill>
            <w14:solidFill>
              <w14:schemeClr w14:val="tx1"/>
            </w14:solidFill>
          </w14:textFill>
        </w:rPr>
        <w:t>附件7-1 响应</w:t>
      </w:r>
      <w:r>
        <w:rPr>
          <w:rFonts w:hint="eastAsia" w:ascii="黑体" w:hAnsi="黑体"/>
          <w:color w:val="000000" w:themeColor="text1"/>
          <w:szCs w:val="21"/>
          <w14:textFill>
            <w14:solidFill>
              <w14:schemeClr w14:val="tx1"/>
            </w14:solidFill>
          </w14:textFill>
        </w:rPr>
        <w:t>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_Toc5327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B537EBD">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"_Toc27756" </w:instrText>
      </w:r>
      <w:r>
        <w:rPr>
          <w:color w:val="000000" w:themeColor="text1"/>
          <w14:textFill>
            <w14:solidFill>
              <w14:schemeClr w14:val="tx1"/>
            </w14:solidFill>
          </w14:textFill>
        </w:rPr>
        <w:fldChar w:fldCharType="separate"/>
      </w:r>
      <w:r>
        <w:rPr>
          <w:rFonts w:hint="eastAsia" w:ascii="黑体" w:hAnsi="黑体" w:eastAsia="黑体"/>
          <w:color w:val="000000" w:themeColor="text1"/>
          <w:szCs w:val="28"/>
          <w14:textFill>
            <w14:solidFill>
              <w14:schemeClr w14:val="tx1"/>
            </w14:solidFill>
          </w14:textFill>
        </w:rPr>
        <w:t>八、合同条款偏离表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_Toc27756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B17974A">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"_Toc7909"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九、采购需求偏离表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_Toc7909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D87CD79">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"_Toc28416" </w:instrText>
      </w:r>
      <w:r>
        <w:rPr>
          <w:color w:val="000000" w:themeColor="text1"/>
          <w14:textFill>
            <w14:solidFill>
              <w14:schemeClr w14:val="tx1"/>
            </w14:solidFill>
          </w14:textFill>
        </w:rPr>
        <w:fldChar w:fldCharType="separate"/>
      </w:r>
      <w:r>
        <w:rPr>
          <w:rFonts w:hint="eastAsia" w:ascii="宋体" w:hAnsi="宋体"/>
          <w:color w:val="000000" w:themeColor="text1"/>
          <w:szCs w:val="21"/>
          <w14:textFill>
            <w14:solidFill>
              <w14:schemeClr w14:val="tx1"/>
            </w14:solidFill>
          </w14:textFill>
        </w:rPr>
        <w:t>十</w:t>
      </w:r>
      <w:r>
        <w:rPr>
          <w:rFonts w:hint="eastAsia" w:ascii="黑体" w:hAnsi="宋体" w:eastAsia="黑体"/>
          <w:color w:val="000000" w:themeColor="text1"/>
          <w:szCs w:val="28"/>
          <w14:textFill>
            <w14:solidFill>
              <w14:schemeClr w14:val="tx1"/>
            </w14:solidFill>
          </w14:textFill>
        </w:rPr>
        <w:t>、享受政府采购政策优惠的证明资料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_Toc28416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804EA1B">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"_Toc19918" </w:instrText>
      </w:r>
      <w:r>
        <w:rPr>
          <w:color w:val="000000" w:themeColor="text1"/>
          <w14:textFill>
            <w14:solidFill>
              <w14:schemeClr w14:val="tx1"/>
            </w14:solidFill>
          </w14:textFill>
        </w:rPr>
        <w:fldChar w:fldCharType="separate"/>
      </w:r>
      <w:r>
        <w:rPr>
          <w:rFonts w:hint="eastAsia" w:ascii="黑体" w:hAnsi="华文中宋" w:cs="宋体"/>
          <w:color w:val="000000" w:themeColor="text1"/>
          <w:spacing w:val="6"/>
          <w:kern w:val="0"/>
          <w:szCs w:val="21"/>
          <w14:textFill>
            <w14:solidFill>
              <w14:schemeClr w14:val="tx1"/>
            </w14:solidFill>
          </w14:textFill>
        </w:rPr>
        <w:t xml:space="preserve">附件10-1 </w:t>
      </w:r>
      <w:r>
        <w:rPr>
          <w:rFonts w:hint="eastAsia" w:ascii="黑体" w:hAnsi="宋体"/>
          <w:color w:val="000000" w:themeColor="text1"/>
          <w:szCs w:val="21"/>
          <w14:textFill>
            <w14:solidFill>
              <w14:schemeClr w14:val="tx1"/>
            </w14:solidFill>
          </w14:textFill>
        </w:rPr>
        <w:t>中小企业声明函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_Toc19918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522F9B6">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"_Toc29430" </w:instrText>
      </w:r>
      <w:r>
        <w:rPr>
          <w:color w:val="000000" w:themeColor="text1"/>
          <w14:textFill>
            <w14:solidFill>
              <w14:schemeClr w14:val="tx1"/>
            </w14:solidFill>
          </w14:textFill>
        </w:rPr>
        <w:fldChar w:fldCharType="separate"/>
      </w:r>
      <w:r>
        <w:rPr>
          <w:rFonts w:hint="eastAsia" w:ascii="黑体" w:hAnsi="黑体" w:cs="宋体"/>
          <w:color w:val="000000" w:themeColor="text1"/>
          <w:kern w:val="0"/>
          <w:szCs w:val="21"/>
          <w14:textFill>
            <w14:solidFill>
              <w14:schemeClr w14:val="tx1"/>
            </w14:solidFill>
          </w14:textFill>
        </w:rPr>
        <w:t xml:space="preserve">附件10-2 </w:t>
      </w:r>
      <w:r>
        <w:rPr>
          <w:rFonts w:hint="eastAsia" w:ascii="黑体" w:hAnsi="黑体"/>
          <w:color w:val="000000" w:themeColor="text1"/>
          <w:szCs w:val="21"/>
          <w14:textFill>
            <w14:solidFill>
              <w14:schemeClr w14:val="tx1"/>
            </w14:solidFill>
          </w14:textFill>
        </w:rPr>
        <w:t>残疾人福利性单位声明函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_Toc29430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0E0C556">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"_Toc29173" </w:instrText>
      </w:r>
      <w:r>
        <w:rPr>
          <w:color w:val="000000" w:themeColor="text1"/>
          <w14:textFill>
            <w14:solidFill>
              <w14:schemeClr w14:val="tx1"/>
            </w14:solidFill>
          </w14:textFill>
        </w:rPr>
        <w:fldChar w:fldCharType="separate"/>
      </w:r>
      <w:r>
        <w:rPr>
          <w:rFonts w:hint="eastAsia" w:ascii="黑体" w:hAnsi="黑体" w:cs="宋体"/>
          <w:color w:val="000000" w:themeColor="text1"/>
          <w:kern w:val="0"/>
          <w:szCs w:val="21"/>
          <w14:textFill>
            <w14:solidFill>
              <w14:schemeClr w14:val="tx1"/>
            </w14:solidFill>
          </w14:textFill>
        </w:rPr>
        <w:t xml:space="preserve">附件10-3 </w:t>
      </w:r>
      <w:r>
        <w:rPr>
          <w:rFonts w:hint="eastAsia" w:ascii="黑体" w:hAnsi="黑体"/>
          <w:color w:val="000000" w:themeColor="text1"/>
          <w:szCs w:val="21"/>
          <w14:textFill>
            <w14:solidFill>
              <w14:schemeClr w14:val="tx1"/>
            </w14:solidFill>
          </w14:textFill>
        </w:rPr>
        <w:t>监狱企业证明资料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_Toc29173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5D57DCD">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"_Toc20484" </w:instrText>
      </w:r>
      <w:r>
        <w:rPr>
          <w:color w:val="000000" w:themeColor="text1"/>
          <w14:textFill>
            <w14:solidFill>
              <w14:schemeClr w14:val="tx1"/>
            </w14:solidFill>
          </w14:textFill>
        </w:rPr>
        <w:fldChar w:fldCharType="separate"/>
      </w:r>
      <w:r>
        <w:rPr>
          <w:rFonts w:hint="eastAsia" w:ascii="黑体" w:hAnsi="华文中宋" w:cs="宋体"/>
          <w:color w:val="000000" w:themeColor="text1"/>
          <w:spacing w:val="6"/>
          <w:kern w:val="0"/>
          <w:szCs w:val="21"/>
          <w14:textFill>
            <w14:solidFill>
              <w14:schemeClr w14:val="tx1"/>
            </w14:solidFill>
          </w14:textFill>
        </w:rPr>
        <w:t xml:space="preserve">附件10-4 </w:t>
      </w:r>
      <w:r>
        <w:rPr>
          <w:rFonts w:hint="eastAsia" w:ascii="黑体" w:hAnsi="宋体"/>
          <w:color w:val="000000" w:themeColor="text1"/>
          <w:szCs w:val="21"/>
          <w14:textFill>
            <w14:solidFill>
              <w14:schemeClr w14:val="tx1"/>
            </w14:solidFill>
          </w14:textFill>
        </w:rPr>
        <w:t>强制采购或者优先采购产品的证明材料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_Toc20484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BDA2668">
      <w:pPr>
        <w:pStyle w:val="49"/>
        <w:tabs>
          <w:tab w:val="right" w:leader="dot" w:pos="9026"/>
        </w:tabs>
        <w:ind w:left="126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"_Toc29027" </w:instrText>
      </w:r>
      <w:r>
        <w:rPr>
          <w:color w:val="000000" w:themeColor="text1"/>
          <w14:textFill>
            <w14:solidFill>
              <w14:schemeClr w14:val="tx1"/>
            </w14:solidFill>
          </w14:textFill>
        </w:rPr>
        <w:fldChar w:fldCharType="separate"/>
      </w:r>
      <w:r>
        <w:rPr>
          <w:rFonts w:hint="eastAsia" w:ascii="黑体" w:hAnsi="华文中宋" w:cs="宋体"/>
          <w:color w:val="000000" w:themeColor="text1"/>
          <w:spacing w:val="6"/>
          <w:kern w:val="0"/>
          <w:szCs w:val="21"/>
          <w14:textFill>
            <w14:solidFill>
              <w14:schemeClr w14:val="tx1"/>
            </w14:solidFill>
          </w14:textFill>
        </w:rPr>
        <w:t xml:space="preserve">附页 1 </w:t>
      </w:r>
      <w:r>
        <w:rPr>
          <w:rFonts w:hint="eastAsia" w:ascii="黑体" w:hAnsi="宋体"/>
          <w:color w:val="000000" w:themeColor="text1"/>
          <w:szCs w:val="21"/>
          <w14:textFill>
            <w14:solidFill>
              <w14:schemeClr w14:val="tx1"/>
            </w14:solidFill>
          </w14:textFill>
        </w:rPr>
        <w:t>优先采购产品清单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_Toc29027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ACF0569">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"_Toc13454"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十一、投标货物符合招标文件规定的证明文件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_Toc13454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A96BEA8">
      <w:pPr>
        <w:pStyle w:val="36"/>
        <w:tabs>
          <w:tab w:val="right" w:leader="dot" w:pos="9026"/>
        </w:tabs>
        <w:ind w:left="840"/>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"_Toc10089" </w:instrText>
      </w:r>
      <w:r>
        <w:rPr>
          <w:color w:val="000000" w:themeColor="text1"/>
          <w14:textFill>
            <w14:solidFill>
              <w14:schemeClr w14:val="tx1"/>
            </w14:solidFill>
          </w14:textFill>
        </w:rPr>
        <w:fldChar w:fldCharType="separate"/>
      </w:r>
      <w:r>
        <w:rPr>
          <w:rFonts w:hint="eastAsia" w:ascii="黑体" w:hAnsi="宋体" w:eastAsia="黑体"/>
          <w:color w:val="000000" w:themeColor="text1"/>
          <w:szCs w:val="28"/>
          <w14:textFill>
            <w14:solidFill>
              <w14:schemeClr w14:val="tx1"/>
            </w14:solidFill>
          </w14:textFill>
        </w:rPr>
        <w:t>十二、投标人认为需提供的其他资料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_Toc10089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98EF7F1">
      <w:pPr>
        <w:pStyle w:val="37"/>
        <w:adjustRightInd w:val="0"/>
        <w:snapToGrid w:val="0"/>
        <w:spacing w:line="380" w:lineRule="exact"/>
        <w:jc w:val="center"/>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fldChar w:fldCharType="end"/>
      </w:r>
      <w:bookmarkStart w:id="5" w:name="_Toc20816073"/>
      <w:bookmarkStart w:id="6" w:name="_Toc20988241"/>
      <w:bookmarkStart w:id="7" w:name="_Toc53472201"/>
      <w:bookmarkStart w:id="8" w:name="_Toc35421027"/>
      <w:bookmarkStart w:id="9" w:name="_Toc21000471"/>
      <w:bookmarkStart w:id="10" w:name="_Toc20642243"/>
      <w:bookmarkStart w:id="11" w:name="_Toc21001314"/>
      <w:bookmarkStart w:id="12" w:name="_Toc34720698"/>
    </w:p>
    <w:p w14:paraId="4DCB3533">
      <w:pPr>
        <w:tabs>
          <w:tab w:val="left" w:pos="3500"/>
        </w:tabs>
        <w:wordWrap w:val="0"/>
        <w:autoSpaceDE w:val="0"/>
        <w:autoSpaceDN w:val="0"/>
        <w:adjustRightInd w:val="0"/>
        <w:snapToGrid w:val="0"/>
        <w:jc w:val="center"/>
        <w:rPr>
          <w:rFonts w:ascii="黑体" w:hAnsi="华文中宋" w:eastAsia="黑体"/>
          <w:b/>
          <w:bCs/>
          <w:color w:val="000000" w:themeColor="text1"/>
          <w:sz w:val="32"/>
          <w:szCs w:val="32"/>
          <w14:textFill>
            <w14:solidFill>
              <w14:schemeClr w14:val="tx1"/>
            </w14:solidFill>
          </w14:textFill>
        </w:rPr>
        <w:sectPr>
          <w:footerReference r:id="rId3" w:type="default"/>
          <w:pgSz w:w="11906" w:h="16838"/>
          <w:pgMar w:top="1587" w:right="1440" w:bottom="1587" w:left="1440" w:header="851" w:footer="992" w:gutter="0"/>
          <w:pgNumType w:start="1"/>
          <w:cols w:space="0" w:num="1"/>
          <w:docGrid w:type="lines" w:linePitch="312" w:charSpace="0"/>
        </w:sectPr>
      </w:pPr>
    </w:p>
    <w:p w14:paraId="7FB21E2F">
      <w:pPr>
        <w:tabs>
          <w:tab w:val="left" w:pos="3500"/>
        </w:tabs>
        <w:wordWrap w:val="0"/>
        <w:autoSpaceDE w:val="0"/>
        <w:autoSpaceDN w:val="0"/>
        <w:adjustRightInd w:val="0"/>
        <w:snapToGrid w:val="0"/>
        <w:jc w:val="center"/>
        <w:rPr>
          <w:rFonts w:ascii="黑体" w:hAnsi="华文中宋" w:eastAsia="黑体"/>
          <w:b/>
          <w:bCs/>
          <w:color w:val="000000" w:themeColor="text1"/>
          <w:sz w:val="32"/>
          <w:szCs w:val="32"/>
          <w14:textFill>
            <w14:solidFill>
              <w14:schemeClr w14:val="tx1"/>
            </w14:solidFill>
          </w14:textFill>
        </w:rPr>
      </w:pPr>
      <w:r>
        <w:rPr>
          <w:rFonts w:hint="eastAsia" w:ascii="黑体" w:hAnsi="华文中宋" w:eastAsia="黑体"/>
          <w:b/>
          <w:bCs/>
          <w:color w:val="000000" w:themeColor="text1"/>
          <w:sz w:val="32"/>
          <w:szCs w:val="32"/>
          <w14:textFill>
            <w14:solidFill>
              <w14:schemeClr w14:val="tx1"/>
            </w14:solidFill>
          </w14:textFill>
        </w:rPr>
        <w:t>第一章 投标邀请（公开招标）</w:t>
      </w:r>
    </w:p>
    <w:p w14:paraId="1FDF96C0">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bookmarkStart w:id="13" w:name="_Hlk107133643"/>
      <w:bookmarkStart w:id="14" w:name="_Hlk53673921"/>
      <w:bookmarkStart w:id="15" w:name="OLE_LINK1"/>
      <w:bookmarkStart w:id="16" w:name="_Toc19758"/>
    </w:p>
    <w:p w14:paraId="693C657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株洲市公安局</w:t>
      </w:r>
      <w:r>
        <w:rPr>
          <w:rFonts w:hint="eastAsia" w:ascii="宋体" w:hAnsi="宋体"/>
          <w:color w:val="000000" w:themeColor="text1"/>
          <w:szCs w:val="21"/>
          <w14:textFill>
            <w14:solidFill>
              <w14:schemeClr w14:val="tx1"/>
            </w14:solidFill>
          </w14:textFill>
        </w:rPr>
        <w:t>（采购人名称）的</w:t>
      </w:r>
      <w:r>
        <w:rPr>
          <w:rFonts w:hint="eastAsia" w:ascii="宋体" w:hAnsi="宋体"/>
          <w:color w:val="000000" w:themeColor="text1"/>
          <w:szCs w:val="21"/>
          <w:u w:val="single"/>
          <w:lang w:eastAsia="zh-CN"/>
          <w14:textFill>
            <w14:solidFill>
              <w14:schemeClr w14:val="tx1"/>
            </w14:solidFill>
          </w14:textFill>
        </w:rPr>
        <w:t>株洲市公安局警务技能训练基地项目（射击场）设备采购</w:t>
      </w:r>
      <w:r>
        <w:rPr>
          <w:rFonts w:hint="eastAsia" w:ascii="宋体" w:hAnsi="宋体"/>
          <w:color w:val="000000" w:themeColor="text1"/>
          <w:szCs w:val="21"/>
          <w14:textFill>
            <w14:solidFill>
              <w14:schemeClr w14:val="tx1"/>
            </w14:solidFill>
          </w14:textFill>
        </w:rPr>
        <w:t>(项目名称)进行公开招标采购，现邀请合格投标人参加投标。</w:t>
      </w:r>
    </w:p>
    <w:p w14:paraId="7D86D675">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一、采购项目基本信息</w:t>
      </w:r>
    </w:p>
    <w:p w14:paraId="59EB5D33">
      <w:pPr>
        <w:adjustRightInd w:val="0"/>
        <w:snapToGrid w:val="0"/>
        <w:spacing w:line="360" w:lineRule="auto"/>
        <w:ind w:firstLine="420" w:firstLineChars="20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1、采购项目名称：</w:t>
      </w:r>
      <w:r>
        <w:rPr>
          <w:rFonts w:hint="eastAsia" w:ascii="宋体" w:hAnsi="宋体"/>
          <w:color w:val="000000" w:themeColor="text1"/>
          <w:szCs w:val="21"/>
          <w:u w:val="single"/>
          <w:lang w:eastAsia="zh-CN"/>
          <w14:textFill>
            <w14:solidFill>
              <w14:schemeClr w14:val="tx1"/>
            </w14:solidFill>
          </w14:textFill>
        </w:rPr>
        <w:t>株洲市公安局警务技能训练基地项目（射击场）设备采购</w:t>
      </w:r>
    </w:p>
    <w:p w14:paraId="53A0B040">
      <w:pPr>
        <w:adjustRightInd w:val="0"/>
        <w:snapToGrid w:val="0"/>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2、政府采购编号：</w:t>
      </w:r>
      <w:r>
        <w:rPr>
          <w:rFonts w:hint="eastAsia" w:ascii="宋体" w:hAnsi="宋体"/>
          <w:color w:val="000000" w:themeColor="text1"/>
          <w:szCs w:val="21"/>
          <w:highlight w:val="none"/>
          <w:lang w:val="en-US" w:eastAsia="zh-CN"/>
          <w14:textFill>
            <w14:solidFill>
              <w14:schemeClr w14:val="tx1"/>
            </w14:solidFill>
          </w14:textFill>
        </w:rPr>
        <w:t>株财采计【2025】000143号</w:t>
      </w:r>
    </w:p>
    <w:p w14:paraId="2109B969">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3、委托代理编号：</w:t>
      </w:r>
      <w:r>
        <w:rPr>
          <w:rFonts w:hint="eastAsia" w:ascii="宋体" w:hAnsi="宋体"/>
          <w:color w:val="000000" w:themeColor="text1"/>
          <w:szCs w:val="21"/>
          <w:highlight w:val="none"/>
          <w:lang w:val="en-US" w:eastAsia="zh-CN"/>
          <w14:textFill>
            <w14:solidFill>
              <w14:schemeClr w14:val="tx1"/>
            </w14:solidFill>
          </w14:textFill>
        </w:rPr>
        <w:t>9548-20250711-479</w:t>
      </w:r>
    </w:p>
    <w:p w14:paraId="0B38193B">
      <w:pPr>
        <w:adjustRightInd w:val="0"/>
        <w:snapToGrid w:val="0"/>
        <w:spacing w:line="360" w:lineRule="auto"/>
        <w:ind w:firstLine="420" w:firstLineChars="200"/>
        <w:rPr>
          <w:rFonts w:hint="default"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4、采购项目预算：</w:t>
      </w:r>
      <w:r>
        <w:rPr>
          <w:rFonts w:hint="eastAsia" w:ascii="宋体" w:hAnsi="宋体"/>
          <w:bCs/>
          <w:color w:val="000000" w:themeColor="text1"/>
          <w:szCs w:val="21"/>
          <w:highlight w:val="none"/>
          <w:lang w:val="en-US" w:eastAsia="zh-CN"/>
          <w14:textFill>
            <w14:solidFill>
              <w14:schemeClr w14:val="tx1"/>
            </w14:solidFill>
          </w14:textFill>
        </w:rPr>
        <w:t>4662700元</w:t>
      </w:r>
    </w:p>
    <w:p w14:paraId="5DDF2F0D">
      <w:pPr>
        <w:adjustRightInd w:val="0"/>
        <w:snapToGrid w:val="0"/>
        <w:spacing w:line="360" w:lineRule="auto"/>
        <w:ind w:firstLine="840" w:firstLineChars="400"/>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A8"/>
      </w:r>
      <w:r>
        <w:rPr>
          <w:rFonts w:hint="eastAsia" w:ascii="宋体" w:hAnsi="宋体"/>
          <w:color w:val="000000" w:themeColor="text1"/>
          <w14:textFill>
            <w14:solidFill>
              <w14:schemeClr w14:val="tx1"/>
            </w14:solidFill>
          </w14:textFill>
        </w:rPr>
        <w:t>支持预付款，预付比例：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iCs/>
          <w:color w:val="000000" w:themeColor="text1"/>
          <w:u w:val="single"/>
          <w14:textFill>
            <w14:solidFill>
              <w14:schemeClr w14:val="tx1"/>
            </w14:solidFill>
          </w14:textFill>
        </w:rPr>
        <w:t>%</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 xml:space="preserve">      </w:t>
      </w:r>
    </w:p>
    <w:p w14:paraId="07FF1593">
      <w:pPr>
        <w:adjustRightInd w:val="0"/>
        <w:snapToGrid w:val="0"/>
        <w:spacing w:line="360" w:lineRule="auto"/>
        <w:ind w:firstLine="420" w:firstLineChars="200"/>
        <w:rPr>
          <w:rFonts w:hint="eastAsia" w:ascii="宋体" w:hAnsi="宋体" w:eastAsia="宋体"/>
          <w:color w:val="000000" w:themeColor="text1"/>
          <w:szCs w:val="21"/>
          <w:highlight w:val="none"/>
          <w:u w:val="single"/>
          <w:lang w:val="en-US"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5、本项目</w:t>
      </w:r>
      <w:r>
        <w:rPr>
          <w:rFonts w:hint="eastAsia" w:ascii="宋体" w:hAnsi="宋体"/>
          <w:color w:val="000000" w:themeColor="text1"/>
          <w:szCs w:val="21"/>
          <w:highlight w:val="none"/>
          <w14:textFill>
            <w14:solidFill>
              <w14:schemeClr w14:val="tx1"/>
            </w14:solidFill>
          </w14:textFill>
        </w:rPr>
        <w:t>对应的中小企业划分标准所属行业：</w:t>
      </w:r>
      <w:r>
        <w:rPr>
          <w:rFonts w:hint="eastAsia" w:ascii="宋体" w:hAnsi="宋体"/>
          <w:color w:val="000000" w:themeColor="text1"/>
          <w:szCs w:val="21"/>
          <w:highlight w:val="none"/>
          <w:lang w:val="en-US" w:eastAsia="zh-CN"/>
          <w14:textFill>
            <w14:solidFill>
              <w14:schemeClr w14:val="tx1"/>
            </w14:solidFill>
          </w14:textFill>
        </w:rPr>
        <w:t>工业</w:t>
      </w:r>
    </w:p>
    <w:p w14:paraId="6C6D15B4">
      <w:pPr>
        <w:adjustRightInd w:val="0"/>
        <w:snapToGrid w:val="0"/>
        <w:spacing w:line="360" w:lineRule="auto"/>
        <w:ind w:firstLine="420" w:firstLineChars="200"/>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6、评标方法：</w:t>
      </w:r>
      <w:r>
        <w:rPr>
          <w:rFonts w:hint="eastAsia" w:ascii="宋体" w:hAnsi="宋体" w:cs="宋体"/>
          <w:b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 xml:space="preserve">综合评分法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最低评标价法</w:t>
      </w:r>
    </w:p>
    <w:p w14:paraId="2FC6C8BE">
      <w:pPr>
        <w:adjustRightInd w:val="0"/>
        <w:snapToGrid w:val="0"/>
        <w:spacing w:line="360" w:lineRule="auto"/>
        <w:ind w:firstLine="420" w:firstLineChars="200"/>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7、合同定价方式：</w:t>
      </w:r>
      <w:r>
        <w:rPr>
          <w:rFonts w:hint="eastAsia" w:ascii="宋体" w:hAnsi="宋体" w:cs="宋体"/>
          <w:b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 xml:space="preserve">固定总价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固定单价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成本补偿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绩效激励</w:t>
      </w:r>
    </w:p>
    <w:p w14:paraId="222FDE75">
      <w:pPr>
        <w:adjustRightInd w:val="0"/>
        <w:snapToGrid w:val="0"/>
        <w:spacing w:line="360" w:lineRule="auto"/>
        <w:ind w:firstLine="420" w:firstLineChars="200"/>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8、合同履行期限：合同签订之日起 </w:t>
      </w:r>
      <w:r>
        <w:rPr>
          <w:rFonts w:hint="eastAsia" w:ascii="宋体" w:hAnsi="宋体"/>
          <w:bCs/>
          <w:color w:val="000000" w:themeColor="text1"/>
          <w:szCs w:val="21"/>
          <w:highlight w:val="none"/>
          <w:u w:val="single"/>
          <w14:textFill>
            <w14:solidFill>
              <w14:schemeClr w14:val="tx1"/>
            </w14:solidFill>
          </w14:textFill>
        </w:rPr>
        <w:t xml:space="preserve">60 </w:t>
      </w:r>
      <w:r>
        <w:rPr>
          <w:rFonts w:hint="eastAsia" w:ascii="宋体" w:hAnsi="宋体"/>
          <w:bCs/>
          <w:color w:val="000000" w:themeColor="text1"/>
          <w:szCs w:val="21"/>
          <w:highlight w:val="none"/>
          <w14:textFill>
            <w14:solidFill>
              <w14:schemeClr w14:val="tx1"/>
            </w14:solidFill>
          </w14:textFill>
        </w:rPr>
        <w:t>日（日历日）内交货，并安装调试合格</w:t>
      </w:r>
    </w:p>
    <w:p w14:paraId="257F25DB">
      <w:pPr>
        <w:adjustRightInd w:val="0"/>
        <w:snapToGrid w:val="0"/>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9、本项目分阶段要求投标人提供以下保证：</w:t>
      </w:r>
    </w:p>
    <w:p w14:paraId="07396C8A">
      <w:pPr>
        <w:pStyle w:val="92"/>
        <w:spacing w:line="360" w:lineRule="auto"/>
        <w:rPr>
          <w:rFonts w:ascii="宋体" w:hAnsi="宋体"/>
          <w:iCs/>
          <w:color w:val="000000" w:themeColor="text1"/>
          <w:highlight w:val="non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w:t>
      </w:r>
      <w:r>
        <w:rPr>
          <w:rFonts w:hint="eastAsia" w:ascii="宋体" w:hAnsi="宋体"/>
          <w:color w:val="000000" w:themeColor="text1"/>
          <w:highlight w:val="none"/>
          <w14:textFill>
            <w14:solidFill>
              <w14:schemeClr w14:val="tx1"/>
            </w14:solidFill>
          </w14:textFill>
        </w:rPr>
        <w:t>投标保证金：</w:t>
      </w:r>
      <w:r>
        <w:rPr>
          <w:rFonts w:hint="eastAsia" w:ascii="宋体" w:hAnsi="宋体"/>
          <w:iCs/>
          <w:color w:val="000000" w:themeColor="text1"/>
          <w:highlight w:val="none"/>
          <w14:textFill>
            <w14:solidFill>
              <w14:schemeClr w14:val="tx1"/>
            </w14:solidFill>
          </w14:textFill>
        </w:rPr>
        <w:t>采购项目预算的</w:t>
      </w:r>
      <w:r>
        <w:rPr>
          <w:rFonts w:hint="eastAsia" w:ascii="宋体" w:hAnsi="宋体"/>
          <w:iCs/>
          <w:color w:val="000000" w:themeColor="text1"/>
          <w:highlight w:val="none"/>
          <w:u w:val="single"/>
          <w14:textFill>
            <w14:solidFill>
              <w14:schemeClr w14:val="tx1"/>
            </w14:solidFill>
          </w14:textFill>
        </w:rPr>
        <w:t xml:space="preserve"> </w:t>
      </w:r>
      <w:r>
        <w:rPr>
          <w:rFonts w:hint="eastAsia" w:ascii="宋体" w:hAnsi="宋体"/>
          <w:iCs/>
          <w:color w:val="000000" w:themeColor="text1"/>
          <w:highlight w:val="none"/>
          <w:u w:val="single"/>
          <w:lang w:val="en-US" w:eastAsia="zh-CN"/>
          <w14:textFill>
            <w14:solidFill>
              <w14:schemeClr w14:val="tx1"/>
            </w14:solidFill>
          </w14:textFill>
        </w:rPr>
        <w:t xml:space="preserve">1.93 </w:t>
      </w:r>
      <w:r>
        <w:rPr>
          <w:rFonts w:hint="eastAsia" w:ascii="宋体" w:hAnsi="宋体"/>
          <w:iCs/>
          <w:color w:val="000000" w:themeColor="text1"/>
          <w:highlight w:val="none"/>
          <w:u w:val="single"/>
          <w14:textFill>
            <w14:solidFill>
              <w14:schemeClr w14:val="tx1"/>
            </w14:solidFill>
          </w14:textFill>
        </w:rPr>
        <w:t xml:space="preserve"> </w:t>
      </w:r>
      <w:r>
        <w:rPr>
          <w:rFonts w:hint="eastAsia" w:ascii="宋体" w:hAnsi="宋体"/>
          <w:iCs/>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p>
    <w:p w14:paraId="387CF6B5">
      <w:pPr>
        <w:pStyle w:val="92"/>
        <w:spacing w:line="360" w:lineRule="auto"/>
        <w:rPr>
          <w:rFonts w:ascii="宋体" w:hAnsi="宋体"/>
          <w:iCs/>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w:t>
      </w:r>
      <w:r>
        <w:rPr>
          <w:rFonts w:hint="eastAsia" w:ascii="宋体" w:hAnsi="宋体"/>
          <w:color w:val="000000" w:themeColor="text1"/>
          <w14:textFill>
            <w14:solidFill>
              <w14:schemeClr w14:val="tx1"/>
            </w14:solidFill>
          </w14:textFill>
        </w:rPr>
        <w:t>履约保证金：</w:t>
      </w:r>
      <w:r>
        <w:rPr>
          <w:rFonts w:hint="eastAsia" w:ascii="宋体" w:hAnsi="宋体"/>
          <w:iCs/>
          <w:color w:val="000000" w:themeColor="text1"/>
          <w14:textFill>
            <w14:solidFill>
              <w14:schemeClr w14:val="tx1"/>
            </w14:solidFill>
          </w14:textFill>
        </w:rPr>
        <w:t>中标金额的</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u w:val="single"/>
          <w:lang w:val="en-US" w:eastAsia="zh-CN"/>
          <w14:textFill>
            <w14:solidFill>
              <w14:schemeClr w14:val="tx1"/>
            </w14:solidFill>
          </w14:textFill>
        </w:rPr>
        <w:t xml:space="preserve"> 10 </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w:t>
      </w:r>
    </w:p>
    <w:p w14:paraId="23FBD442">
      <w:pPr>
        <w:pStyle w:val="92"/>
        <w:spacing w:line="360" w:lineRule="auto"/>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A8"/>
      </w:r>
      <w:r>
        <w:rPr>
          <w:rFonts w:hint="eastAsia" w:ascii="宋体" w:hAnsi="宋体"/>
          <w:iCs/>
          <w:color w:val="000000" w:themeColor="text1"/>
          <w14:textFill>
            <w14:solidFill>
              <w14:schemeClr w14:val="tx1"/>
            </w14:solidFill>
          </w14:textFill>
        </w:rPr>
        <w:t>预付款保证金：预付款的</w:t>
      </w:r>
      <w:r>
        <w:rPr>
          <w:rFonts w:hint="eastAsia" w:ascii="宋体" w:hAnsi="宋体"/>
          <w:iCs/>
          <w:color w:val="000000" w:themeColor="text1"/>
          <w:u w:val="single"/>
          <w14:textFill>
            <w14:solidFill>
              <w14:schemeClr w14:val="tx1"/>
            </w14:solidFill>
          </w14:textFill>
        </w:rPr>
        <w:t xml:space="preserve"> / </w:t>
      </w:r>
      <w:r>
        <w:rPr>
          <w:rFonts w:hint="eastAsia" w:ascii="宋体" w:hAnsi="宋体"/>
          <w:iCs/>
          <w:color w:val="000000" w:themeColor="text1"/>
          <w14:textFill>
            <w14:solidFill>
              <w14:schemeClr w14:val="tx1"/>
            </w14:solidFill>
          </w14:textFill>
        </w:rPr>
        <w:t>%；</w:t>
      </w:r>
    </w:p>
    <w:p w14:paraId="62E3B5FC">
      <w:pPr>
        <w:pStyle w:val="92"/>
        <w:spacing w:line="360" w:lineRule="auto"/>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A8"/>
      </w:r>
      <w:r>
        <w:rPr>
          <w:rFonts w:hint="eastAsia" w:ascii="宋体" w:hAnsi="宋体"/>
          <w:iCs/>
          <w:color w:val="000000" w:themeColor="text1"/>
          <w14:textFill>
            <w14:solidFill>
              <w14:schemeClr w14:val="tx1"/>
            </w14:solidFill>
          </w14:textFill>
        </w:rPr>
        <w:t>质量保证金：合同金额的</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u w:val="single"/>
          <w:lang w:val="en-US" w:eastAsia="zh-CN"/>
          <w14:textFill>
            <w14:solidFill>
              <w14:schemeClr w14:val="tx1"/>
            </w14:solidFill>
          </w14:textFill>
        </w:rPr>
        <w:t xml:space="preserve">  </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w:t>
      </w:r>
    </w:p>
    <w:p w14:paraId="3A3FE3C6">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二、采购人的采购需求</w:t>
      </w:r>
    </w:p>
    <w:tbl>
      <w:tblPr>
        <w:tblStyle w:val="73"/>
        <w:tblW w:w="927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31"/>
        <w:gridCol w:w="1282"/>
        <w:gridCol w:w="2191"/>
        <w:gridCol w:w="1620"/>
        <w:gridCol w:w="654"/>
        <w:gridCol w:w="1120"/>
        <w:gridCol w:w="750"/>
        <w:gridCol w:w="729"/>
      </w:tblGrid>
      <w:tr w14:paraId="7BBA5D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9" w:hRule="atLeast"/>
        </w:trPr>
        <w:tc>
          <w:tcPr>
            <w:tcW w:w="931" w:type="dxa"/>
            <w:vAlign w:val="center"/>
          </w:tcPr>
          <w:p w14:paraId="32BA05A6">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包名称</w:t>
            </w:r>
          </w:p>
        </w:tc>
        <w:tc>
          <w:tcPr>
            <w:tcW w:w="1282" w:type="dxa"/>
            <w:vAlign w:val="center"/>
          </w:tcPr>
          <w:p w14:paraId="58BA451A">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最高限价</w:t>
            </w:r>
          </w:p>
          <w:p w14:paraId="78C5AE56">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（元）</w:t>
            </w:r>
          </w:p>
        </w:tc>
        <w:tc>
          <w:tcPr>
            <w:tcW w:w="2191" w:type="dxa"/>
            <w:tcBorders>
              <w:left w:val="single" w:color="auto" w:sz="4" w:space="0"/>
            </w:tcBorders>
            <w:vAlign w:val="center"/>
          </w:tcPr>
          <w:p w14:paraId="23246973">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标的名称</w:t>
            </w:r>
          </w:p>
        </w:tc>
        <w:tc>
          <w:tcPr>
            <w:tcW w:w="1620" w:type="dxa"/>
            <w:tcBorders>
              <w:left w:val="single" w:color="auto" w:sz="4" w:space="0"/>
            </w:tcBorders>
            <w:vAlign w:val="center"/>
          </w:tcPr>
          <w:p w14:paraId="36C1E395">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简要技术要求</w:t>
            </w:r>
          </w:p>
        </w:tc>
        <w:tc>
          <w:tcPr>
            <w:tcW w:w="654" w:type="dxa"/>
            <w:vAlign w:val="center"/>
          </w:tcPr>
          <w:p w14:paraId="604BDD6E">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1120" w:type="dxa"/>
            <w:vAlign w:val="center"/>
          </w:tcPr>
          <w:p w14:paraId="3C10BBF4">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标的预算</w:t>
            </w:r>
          </w:p>
        </w:tc>
        <w:tc>
          <w:tcPr>
            <w:tcW w:w="750" w:type="dxa"/>
            <w:vAlign w:val="center"/>
          </w:tcPr>
          <w:p w14:paraId="4FB03932">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节能产品</w:t>
            </w:r>
          </w:p>
        </w:tc>
        <w:tc>
          <w:tcPr>
            <w:tcW w:w="729" w:type="dxa"/>
            <w:vAlign w:val="center"/>
          </w:tcPr>
          <w:p w14:paraId="19414FA2">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进口产品</w:t>
            </w:r>
          </w:p>
        </w:tc>
      </w:tr>
      <w:tr w14:paraId="38C5D1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4" w:hRule="atLeast"/>
        </w:trPr>
        <w:tc>
          <w:tcPr>
            <w:tcW w:w="931" w:type="dxa"/>
            <w:vAlign w:val="center"/>
          </w:tcPr>
          <w:p w14:paraId="6E887946">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包1</w:t>
            </w:r>
          </w:p>
        </w:tc>
        <w:tc>
          <w:tcPr>
            <w:tcW w:w="1282" w:type="dxa"/>
            <w:vAlign w:val="center"/>
          </w:tcPr>
          <w:p w14:paraId="741ACDCC">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4662700</w:t>
            </w:r>
          </w:p>
        </w:tc>
        <w:tc>
          <w:tcPr>
            <w:tcW w:w="2191" w:type="dxa"/>
            <w:tcBorders>
              <w:left w:val="single" w:color="auto" w:sz="4" w:space="0"/>
            </w:tcBorders>
            <w:vAlign w:val="center"/>
          </w:tcPr>
          <w:p w14:paraId="03EBB6AE">
            <w:pPr>
              <w:adjustRightInd w:val="0"/>
              <w:snapToGrid w:val="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kern w:val="0"/>
                <w:highlight w:val="none"/>
                <w:lang w:val="en-US" w:eastAsia="zh-CN"/>
                <w14:textFill>
                  <w14:solidFill>
                    <w14:schemeClr w14:val="tx1"/>
                  </w14:solidFill>
                </w14:textFill>
              </w:rPr>
              <w:t>其他政法、消防、检测设备</w:t>
            </w:r>
          </w:p>
        </w:tc>
        <w:tc>
          <w:tcPr>
            <w:tcW w:w="1620" w:type="dxa"/>
            <w:tcBorders>
              <w:left w:val="single" w:color="auto" w:sz="4" w:space="0"/>
            </w:tcBorders>
            <w:vAlign w:val="center"/>
          </w:tcPr>
          <w:p w14:paraId="6B601C72">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详见采购需求</w:t>
            </w:r>
          </w:p>
        </w:tc>
        <w:tc>
          <w:tcPr>
            <w:tcW w:w="654" w:type="dxa"/>
            <w:vAlign w:val="center"/>
          </w:tcPr>
          <w:p w14:paraId="26AFF18B">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1120" w:type="dxa"/>
            <w:vAlign w:val="center"/>
          </w:tcPr>
          <w:p w14:paraId="0038C3AE">
            <w:pPr>
              <w:adjustRightInd w:val="0"/>
              <w:snapToGrid w:val="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4662700</w:t>
            </w:r>
          </w:p>
        </w:tc>
        <w:tc>
          <w:tcPr>
            <w:tcW w:w="750" w:type="dxa"/>
            <w:vAlign w:val="center"/>
          </w:tcPr>
          <w:p w14:paraId="568E81DA">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sym w:font="Wingdings" w:char="00A8"/>
            </w:r>
          </w:p>
        </w:tc>
        <w:tc>
          <w:tcPr>
            <w:tcW w:w="729" w:type="dxa"/>
            <w:vAlign w:val="center"/>
          </w:tcPr>
          <w:p w14:paraId="4BE7C54D">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sym w:font="Wingdings" w:char="00A8"/>
            </w:r>
          </w:p>
        </w:tc>
      </w:tr>
    </w:tbl>
    <w:p w14:paraId="3176AE37">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p>
    <w:p w14:paraId="161B0B29">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1.节能产品实行</w:t>
      </w:r>
      <w:r>
        <w:rPr>
          <w:rFonts w:hint="eastAsia" w:ascii="宋体" w:hAnsi="宋体"/>
          <w:iCs/>
          <w:color w:val="000000" w:themeColor="text1"/>
          <w:szCs w:val="21"/>
          <w14:textFill>
            <w14:solidFill>
              <w14:schemeClr w14:val="tx1"/>
            </w14:solidFill>
          </w14:textFill>
        </w:rPr>
        <w:t>强制采购的</w:t>
      </w:r>
      <w:r>
        <w:rPr>
          <w:rFonts w:hint="eastAsia" w:ascii="宋体" w:hAnsi="宋体"/>
          <w:color w:val="000000" w:themeColor="text1"/>
          <w:szCs w:val="21"/>
          <w14:textFill>
            <w14:solidFill>
              <w14:schemeClr w14:val="tx1"/>
            </w14:solidFill>
          </w14:textFill>
        </w:rPr>
        <w:t>，需提供国家认证机构出具的、处于有效期内的节能产品证书。</w:t>
      </w:r>
    </w:p>
    <w:p w14:paraId="6271C54D">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2.同意购买进口产品的，不限制满足采购需求的国内产品参与投标。</w:t>
      </w:r>
    </w:p>
    <w:p w14:paraId="02ADE284">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三、采购项目需落实的政府采购政策</w:t>
      </w:r>
      <w:r>
        <w:rPr>
          <w:rFonts w:hint="eastAsia" w:ascii="宋体" w:hAnsi="宋体"/>
          <w:color w:val="000000" w:themeColor="text1"/>
          <w:szCs w:val="21"/>
          <w14:textFill>
            <w14:solidFill>
              <w14:schemeClr w14:val="tx1"/>
            </w14:solidFill>
          </w14:textFill>
        </w:rPr>
        <w:t>：</w:t>
      </w:r>
    </w:p>
    <w:p w14:paraId="4BE80D4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1、优先采购：节能产品、环境标志产品、两型产品享受加分或价格折扣。</w:t>
      </w:r>
    </w:p>
    <w:p w14:paraId="08EA896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2、支持中小企业：中小企业享受预留采购份额或价格折扣。</w:t>
      </w:r>
    </w:p>
    <w:p w14:paraId="2A160B6A">
      <w:pPr>
        <w:adjustRightInd w:val="0"/>
        <w:snapToGrid w:val="0"/>
        <w:spacing w:line="360" w:lineRule="auto"/>
        <w:ind w:firstLine="422" w:firstLineChars="20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四、投标人的资格要求</w:t>
      </w:r>
      <w:r>
        <w:rPr>
          <w:rFonts w:hint="eastAsia" w:ascii="宋体" w:hAnsi="宋体"/>
          <w:color w:val="000000" w:themeColor="text1"/>
          <w:szCs w:val="21"/>
          <w14:textFill>
            <w14:solidFill>
              <w14:schemeClr w14:val="tx1"/>
            </w14:solidFill>
          </w14:textFill>
        </w:rPr>
        <w:t>：</w:t>
      </w:r>
    </w:p>
    <w:p w14:paraId="77133C28">
      <w:pPr>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1、投标人的基本资格条件：投标人必须是在中华人民共和国境内注册登记的法人、其他组织或者自然人，且应当符合《政府采购法》第二十二条第一款的规定，即：</w:t>
      </w:r>
    </w:p>
    <w:p w14:paraId="27B7DC89">
      <w:pPr>
        <w:pStyle w:val="72"/>
        <w:rPr>
          <w:color w:val="000000" w:themeColor="text1"/>
          <w14:textFill>
            <w14:solidFill>
              <w14:schemeClr w14:val="tx1"/>
            </w14:solidFill>
          </w14:textFill>
        </w:rPr>
      </w:pPr>
      <w:r>
        <w:rPr>
          <w:rFonts w:hint="eastAsia"/>
          <w:color w:val="000000" w:themeColor="text1"/>
          <w14:textFill>
            <w14:solidFill>
              <w14:schemeClr w14:val="tx1"/>
            </w14:solidFill>
          </w14:textFill>
        </w:rPr>
        <w:t>（1）具有独立承担民事责任的能力；</w:t>
      </w:r>
    </w:p>
    <w:p w14:paraId="1A168547">
      <w:pPr>
        <w:pStyle w:val="72"/>
        <w:rPr>
          <w:color w:val="000000" w:themeColor="text1"/>
          <w14:textFill>
            <w14:solidFill>
              <w14:schemeClr w14:val="tx1"/>
            </w14:solidFill>
          </w14:textFill>
        </w:rPr>
      </w:pPr>
      <w:r>
        <w:rPr>
          <w:rFonts w:hint="eastAsia"/>
          <w:color w:val="000000" w:themeColor="text1"/>
          <w14:textFill>
            <w14:solidFill>
              <w14:schemeClr w14:val="tx1"/>
            </w14:solidFill>
          </w14:textFill>
        </w:rPr>
        <w:t>（2）具有良好的商业信誉和健全的财务会计制度；</w:t>
      </w:r>
    </w:p>
    <w:p w14:paraId="7482A9E9">
      <w:pPr>
        <w:pStyle w:val="72"/>
        <w:rPr>
          <w:color w:val="000000" w:themeColor="text1"/>
          <w14:textFill>
            <w14:solidFill>
              <w14:schemeClr w14:val="tx1"/>
            </w14:solidFill>
          </w14:textFill>
        </w:rPr>
      </w:pPr>
      <w:r>
        <w:rPr>
          <w:rFonts w:hint="eastAsia"/>
          <w:color w:val="000000" w:themeColor="text1"/>
          <w14:textFill>
            <w14:solidFill>
              <w14:schemeClr w14:val="tx1"/>
            </w14:solidFill>
          </w14:textFill>
        </w:rPr>
        <w:t>（3）具有履行合同所必需的设备和专业技术能力；</w:t>
      </w:r>
    </w:p>
    <w:p w14:paraId="318AD36D">
      <w:pPr>
        <w:pStyle w:val="72"/>
        <w:rPr>
          <w:color w:val="000000" w:themeColor="text1"/>
          <w14:textFill>
            <w14:solidFill>
              <w14:schemeClr w14:val="tx1"/>
            </w14:solidFill>
          </w14:textFill>
        </w:rPr>
      </w:pPr>
      <w:r>
        <w:rPr>
          <w:rFonts w:hint="eastAsia"/>
          <w:color w:val="000000" w:themeColor="text1"/>
          <w14:textFill>
            <w14:solidFill>
              <w14:schemeClr w14:val="tx1"/>
            </w14:solidFill>
          </w14:textFill>
        </w:rPr>
        <w:t>（4）有依法缴纳税收和社会保障资金的良好记录；</w:t>
      </w:r>
    </w:p>
    <w:p w14:paraId="53DC9F8B">
      <w:pPr>
        <w:pStyle w:val="72"/>
        <w:rPr>
          <w:color w:val="000000" w:themeColor="text1"/>
          <w14:textFill>
            <w14:solidFill>
              <w14:schemeClr w14:val="tx1"/>
            </w14:solidFill>
          </w14:textFill>
        </w:rPr>
      </w:pPr>
      <w:r>
        <w:rPr>
          <w:rFonts w:hint="eastAsia"/>
          <w:color w:val="000000" w:themeColor="text1"/>
          <w14:textFill>
            <w14:solidFill>
              <w14:schemeClr w14:val="tx1"/>
            </w14:solidFill>
          </w14:textFill>
        </w:rPr>
        <w:t>（5）参加政府采购活动前三年内，在经营活动中没有重大违法记录；</w:t>
      </w:r>
    </w:p>
    <w:p w14:paraId="3F01EE3C">
      <w:pPr>
        <w:pStyle w:val="72"/>
        <w:rPr>
          <w:color w:val="000000" w:themeColor="text1"/>
          <w14:textFill>
            <w14:solidFill>
              <w14:schemeClr w14:val="tx1"/>
            </w14:solidFill>
          </w14:textFill>
        </w:rPr>
      </w:pPr>
      <w:r>
        <w:rPr>
          <w:rFonts w:hint="eastAsia"/>
          <w:color w:val="000000" w:themeColor="text1"/>
          <w14:textFill>
            <w14:solidFill>
              <w14:schemeClr w14:val="tx1"/>
            </w14:solidFill>
          </w14:textFill>
        </w:rPr>
        <w:t>（6）法律、行政法规规定的其他条件。</w:t>
      </w:r>
    </w:p>
    <w:p w14:paraId="45D78034">
      <w:pPr>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2、落实政府采购政策需满足的资格要求：</w:t>
      </w:r>
    </w:p>
    <w:p w14:paraId="73A5697F">
      <w:pPr>
        <w:adjustRightInd w:val="0"/>
        <w:snapToGrid w:val="0"/>
        <w:spacing w:line="360" w:lineRule="exact"/>
        <w:ind w:firstLine="630" w:firstLineChars="300"/>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专门面向</w:t>
      </w:r>
      <w:r>
        <w:rPr>
          <w:rFonts w:hint="eastAsia" w:ascii="宋体" w:hAnsi="宋体"/>
          <w:b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 xml:space="preserve">中小企业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 xml:space="preserve">小微企业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 xml:space="preserve">监狱企业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福利性单位。</w:t>
      </w:r>
    </w:p>
    <w:p w14:paraId="1C7934D8">
      <w:pPr>
        <w:adjustRightInd w:val="0"/>
        <w:snapToGrid w:val="0"/>
        <w:spacing w:line="360" w:lineRule="exact"/>
        <w:ind w:firstLine="630" w:firstLineChars="300"/>
        <w:rPr>
          <w:rFonts w:ascii="宋体" w:hAnsi="宋体"/>
          <w:b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强制</w:t>
      </w:r>
      <w:r>
        <w:rPr>
          <w:rFonts w:hint="eastAsia" w:ascii="宋体" w:hAnsi="宋体"/>
          <w:bCs/>
          <w:color w:val="000000" w:themeColor="text1"/>
          <w:szCs w:val="21"/>
          <w14:textFill>
            <w14:solidFill>
              <w14:schemeClr w14:val="tx1"/>
            </w14:solidFill>
          </w14:textFill>
        </w:rPr>
        <w:t>分包：大型企业应将采购份额的</w:t>
      </w:r>
      <w:r>
        <w:rPr>
          <w:rFonts w:hint="eastAsia" w:ascii="宋体" w:hAnsi="宋体"/>
          <w:bCs/>
          <w:color w:val="000000" w:themeColor="text1"/>
          <w:szCs w:val="21"/>
          <w:u w:val="single"/>
          <w14:textFill>
            <w14:solidFill>
              <w14:schemeClr w14:val="tx1"/>
            </w14:solidFill>
          </w14:textFill>
        </w:rPr>
        <w:t xml:space="preserve">  /  </w:t>
      </w:r>
      <w:r>
        <w:rPr>
          <w:rFonts w:hint="eastAsia" w:ascii="宋体" w:hAnsi="宋体"/>
          <w:bCs/>
          <w:color w:val="000000" w:themeColor="text1"/>
          <w:szCs w:val="21"/>
          <w14:textFill>
            <w14:solidFill>
              <w14:schemeClr w14:val="tx1"/>
            </w14:solidFill>
          </w14:textFill>
        </w:rPr>
        <w:t>%分包给中小企业。</w:t>
      </w:r>
    </w:p>
    <w:p w14:paraId="0A1C785D">
      <w:pPr>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3、采购项目的特定资格条件：</w:t>
      </w:r>
      <w:r>
        <w:rPr>
          <w:rFonts w:hint="eastAsia" w:ascii="宋体" w:hAnsi="宋体"/>
          <w:b/>
          <w:bCs/>
          <w:color w:val="000000" w:themeColor="text1"/>
          <w:szCs w:val="21"/>
          <w:u w:val="single"/>
          <w14:textFill>
            <w14:solidFill>
              <w14:schemeClr w14:val="tx1"/>
            </w14:solidFill>
          </w14:textFill>
        </w:rPr>
        <w:t>无</w:t>
      </w:r>
      <w:r>
        <w:rPr>
          <w:rFonts w:hint="eastAsia" w:ascii="宋体" w:hAnsi="宋体"/>
          <w:color w:val="000000" w:themeColor="text1"/>
          <w:szCs w:val="21"/>
          <w14:textFill>
            <w14:solidFill>
              <w14:schemeClr w14:val="tx1"/>
            </w14:solidFill>
          </w14:textFill>
        </w:rPr>
        <w:t>。</w:t>
      </w:r>
    </w:p>
    <w:p w14:paraId="70EE5CF2">
      <w:pPr>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4、单位负责人为同一人或者存在直接控股、管理关系的不同投标人，不得参加同一合同项下的政府采购活动。</w:t>
      </w:r>
    </w:p>
    <w:p w14:paraId="2B5A02C1">
      <w:pPr>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5、为本采购项目提供整体设计、规范编制或者项目管理、监理、检测等服务的，不得再参加此项目的其他采购活动。</w:t>
      </w:r>
    </w:p>
    <w:p w14:paraId="1CE00EB4">
      <w:pPr>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6、列入失信被执行人、重大税收违法失信主体名单、政府采购严重违法失信行为记录名单的，拒绝其参与政府采购活动。</w:t>
      </w:r>
    </w:p>
    <w:p w14:paraId="242CA7E5">
      <w:pPr>
        <w:adjustRightInd w:val="0"/>
        <w:snapToGrid w:val="0"/>
        <w:spacing w:line="3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7、联合体投标。本次招标</w:t>
      </w:r>
      <w:r>
        <w:rPr>
          <w:rFonts w:hint="eastAsia" w:ascii="宋体" w:hAnsi="宋体"/>
          <w:color w:val="000000" w:themeColor="text1"/>
          <w:szCs w:val="21"/>
          <w:highlight w:val="none"/>
          <w:u w:val="single"/>
          <w14:textFill>
            <w14:solidFill>
              <w14:schemeClr w14:val="tx1"/>
            </w14:solidFill>
          </w14:textFill>
        </w:rPr>
        <w:t xml:space="preserve"> 不接受</w:t>
      </w:r>
      <w:r>
        <w:rPr>
          <w:rFonts w:hint="eastAsia" w:ascii="宋体" w:hAnsi="宋体"/>
          <w:color w:val="000000" w:themeColor="text1"/>
          <w:szCs w:val="21"/>
          <w:highlight w:val="none"/>
          <w14:textFill>
            <w14:solidFill>
              <w14:schemeClr w14:val="tx1"/>
            </w14:solidFill>
          </w14:textFill>
        </w:rPr>
        <w:t>(接受或不接受)联合体投标。接受联合体投标的，联合体应当具备下列条件：</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w:t>
      </w:r>
    </w:p>
    <w:p w14:paraId="53C67F02">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五、获取招标文件的时间、期限、地点及方式</w:t>
      </w:r>
    </w:p>
    <w:p w14:paraId="54846BD2">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ascii="宋体" w:hAnsi="宋体" w:cs="微软雅黑"/>
          <w:color w:val="000000" w:themeColor="text1"/>
          <w:spacing w:val="-14"/>
          <w:kern w:val="0"/>
          <w:szCs w:val="21"/>
          <w14:textFill>
            <w14:solidFill>
              <w14:schemeClr w14:val="tx1"/>
            </w14:solidFill>
          </w14:textFill>
        </w:rPr>
      </w:pPr>
      <w:r>
        <w:rPr>
          <w:rFonts w:hint="eastAsia" w:ascii="宋体" w:hAnsi="宋体" w:cs="微软雅黑"/>
          <w:color w:val="000000" w:themeColor="text1"/>
          <w:kern w:val="0"/>
          <w:szCs w:val="21"/>
          <w14:textFill>
            <w14:solidFill>
              <w14:schemeClr w14:val="tx1"/>
            </w14:solidFill>
          </w14:textFill>
        </w:rPr>
        <w:t>有</w:t>
      </w:r>
      <w:r>
        <w:rPr>
          <w:rFonts w:hint="eastAsia" w:ascii="宋体" w:hAnsi="宋体" w:cs="微软雅黑"/>
          <w:color w:val="000000" w:themeColor="text1"/>
          <w:spacing w:val="-2"/>
          <w:kern w:val="0"/>
          <w:szCs w:val="21"/>
          <w14:textFill>
            <w14:solidFill>
              <w14:schemeClr w14:val="tx1"/>
            </w14:solidFill>
          </w14:textFill>
        </w:rPr>
        <w:t>意</w:t>
      </w:r>
      <w:r>
        <w:rPr>
          <w:rFonts w:hint="eastAsia" w:ascii="宋体" w:hAnsi="宋体" w:cs="微软雅黑"/>
          <w:color w:val="000000" w:themeColor="text1"/>
          <w:kern w:val="0"/>
          <w:szCs w:val="21"/>
          <w14:textFill>
            <w14:solidFill>
              <w14:schemeClr w14:val="tx1"/>
            </w14:solidFill>
          </w14:textFill>
        </w:rPr>
        <w:t>参</w:t>
      </w:r>
      <w:r>
        <w:rPr>
          <w:rFonts w:hint="eastAsia" w:ascii="宋体" w:hAnsi="宋体" w:cs="微软雅黑"/>
          <w:color w:val="000000" w:themeColor="text1"/>
          <w:spacing w:val="-2"/>
          <w:kern w:val="0"/>
          <w:szCs w:val="21"/>
          <w14:textFill>
            <w14:solidFill>
              <w14:schemeClr w14:val="tx1"/>
            </w14:solidFill>
          </w14:textFill>
        </w:rPr>
        <w:t>加</w:t>
      </w:r>
      <w:r>
        <w:rPr>
          <w:rFonts w:hint="eastAsia" w:ascii="宋体" w:hAnsi="宋体" w:cs="微软雅黑"/>
          <w:color w:val="000000" w:themeColor="text1"/>
          <w:kern w:val="0"/>
          <w:szCs w:val="21"/>
          <w14:textFill>
            <w14:solidFill>
              <w14:schemeClr w14:val="tx1"/>
            </w14:solidFill>
          </w14:textFill>
        </w:rPr>
        <w:t>投</w:t>
      </w:r>
      <w:r>
        <w:rPr>
          <w:rFonts w:hint="eastAsia" w:ascii="宋体" w:hAnsi="宋体" w:cs="微软雅黑"/>
          <w:color w:val="000000" w:themeColor="text1"/>
          <w:spacing w:val="-2"/>
          <w:kern w:val="0"/>
          <w:szCs w:val="21"/>
          <w14:textFill>
            <w14:solidFill>
              <w14:schemeClr w14:val="tx1"/>
            </w14:solidFill>
          </w14:textFill>
        </w:rPr>
        <w:t>标</w:t>
      </w:r>
      <w:r>
        <w:rPr>
          <w:rFonts w:hint="eastAsia" w:ascii="宋体" w:hAnsi="宋体" w:cs="微软雅黑"/>
          <w:color w:val="000000" w:themeColor="text1"/>
          <w:kern w:val="0"/>
          <w:szCs w:val="21"/>
          <w14:textFill>
            <w14:solidFill>
              <w14:schemeClr w14:val="tx1"/>
            </w14:solidFill>
          </w14:textFill>
        </w:rPr>
        <w:t>者，于</w:t>
      </w:r>
      <w:r>
        <w:rPr>
          <w:rFonts w:hint="eastAsia" w:ascii="宋体" w:hAnsi="宋体" w:cs="微软雅黑"/>
          <w:color w:val="000000" w:themeColor="text1"/>
          <w:kern w:val="0"/>
          <w:szCs w:val="21"/>
          <w:u w:val="single"/>
          <w14:textFill>
            <w14:solidFill>
              <w14:schemeClr w14:val="tx1"/>
            </w14:solidFill>
          </w14:textFill>
        </w:rPr>
        <w:t xml:space="preserve"> 202</w:t>
      </w:r>
      <w:r>
        <w:rPr>
          <w:rFonts w:hint="eastAsia" w:ascii="宋体" w:hAnsi="宋体" w:cs="微软雅黑"/>
          <w:color w:val="000000" w:themeColor="text1"/>
          <w:kern w:val="0"/>
          <w:szCs w:val="21"/>
          <w:u w:val="single"/>
          <w:lang w:val="en-US" w:eastAsia="zh-CN"/>
          <w14:textFill>
            <w14:solidFill>
              <w14:schemeClr w14:val="tx1"/>
            </w14:solidFill>
          </w14:textFill>
        </w:rPr>
        <w:t>5</w:t>
      </w:r>
      <w:r>
        <w:rPr>
          <w:rFonts w:hint="eastAsia" w:ascii="宋体" w:hAnsi="宋体" w:cs="微软雅黑"/>
          <w:color w:val="000000" w:themeColor="text1"/>
          <w:kern w:val="0"/>
          <w:szCs w:val="21"/>
          <w:u w:val="single"/>
          <w14:textFill>
            <w14:solidFill>
              <w14:schemeClr w14:val="tx1"/>
            </w14:solidFill>
          </w14:textFill>
        </w:rPr>
        <w:t xml:space="preserve"> </w:t>
      </w:r>
      <w:r>
        <w:rPr>
          <w:rFonts w:hint="eastAsia" w:ascii="宋体" w:hAnsi="宋体" w:cs="微软雅黑"/>
          <w:color w:val="000000" w:themeColor="text1"/>
          <w:kern w:val="0"/>
          <w:szCs w:val="21"/>
          <w14:textFill>
            <w14:solidFill>
              <w14:schemeClr w14:val="tx1"/>
            </w14:solidFill>
          </w14:textFill>
        </w:rPr>
        <w:t>年</w:t>
      </w:r>
      <w:r>
        <w:rPr>
          <w:rFonts w:hint="eastAsia" w:ascii="宋体" w:hAnsi="宋体" w:cs="微软雅黑"/>
          <w:color w:val="000000" w:themeColor="text1"/>
          <w:kern w:val="0"/>
          <w:szCs w:val="21"/>
          <w:u w:val="single"/>
          <w:lang w:val="en-US" w:eastAsia="zh-CN"/>
          <w14:textFill>
            <w14:solidFill>
              <w14:schemeClr w14:val="tx1"/>
            </w14:solidFill>
          </w14:textFill>
        </w:rPr>
        <w:t>7</w:t>
      </w:r>
      <w:r>
        <w:rPr>
          <w:rFonts w:hint="eastAsia" w:ascii="宋体" w:hAnsi="宋体" w:cs="微软雅黑"/>
          <w:color w:val="000000" w:themeColor="text1"/>
          <w:spacing w:val="-2"/>
          <w:kern w:val="0"/>
          <w:szCs w:val="21"/>
          <w14:textFill>
            <w14:solidFill>
              <w14:schemeClr w14:val="tx1"/>
            </w14:solidFill>
          </w14:textFill>
        </w:rPr>
        <w:t>月</w:t>
      </w:r>
      <w:r>
        <w:rPr>
          <w:rFonts w:hint="eastAsia" w:ascii="宋体" w:hAnsi="宋体" w:cs="微软雅黑"/>
          <w:color w:val="000000" w:themeColor="text1"/>
          <w:spacing w:val="-2"/>
          <w:kern w:val="0"/>
          <w:szCs w:val="21"/>
          <w:lang w:val="en-US" w:eastAsia="zh-CN"/>
          <w14:textFill>
            <w14:solidFill>
              <w14:schemeClr w14:val="tx1"/>
            </w14:solidFill>
          </w14:textFill>
        </w:rPr>
        <w:t>15</w:t>
      </w:r>
      <w:r>
        <w:rPr>
          <w:rFonts w:hint="eastAsia" w:ascii="宋体" w:hAnsi="宋体" w:cs="微软雅黑"/>
          <w:color w:val="000000" w:themeColor="text1"/>
          <w:spacing w:val="-2"/>
          <w:kern w:val="0"/>
          <w:szCs w:val="21"/>
          <w14:textFill>
            <w14:solidFill>
              <w14:schemeClr w14:val="tx1"/>
            </w14:solidFill>
          </w14:textFill>
        </w:rPr>
        <w:t>日</w:t>
      </w:r>
      <w:r>
        <w:rPr>
          <w:rFonts w:hint="eastAsia" w:ascii="宋体" w:hAnsi="宋体" w:cs="微软雅黑"/>
          <w:color w:val="000000" w:themeColor="text1"/>
          <w:kern w:val="0"/>
          <w:szCs w:val="21"/>
          <w14:textFill>
            <w14:solidFill>
              <w14:schemeClr w14:val="tx1"/>
            </w14:solidFill>
          </w14:textFill>
        </w:rPr>
        <w:t>至</w:t>
      </w:r>
      <w:r>
        <w:rPr>
          <w:rFonts w:hint="eastAsia" w:ascii="宋体" w:hAnsi="宋体" w:cs="微软雅黑"/>
          <w:color w:val="000000" w:themeColor="text1"/>
          <w:kern w:val="0"/>
          <w:szCs w:val="21"/>
          <w:u w:val="single"/>
          <w14:textFill>
            <w14:solidFill>
              <w14:schemeClr w14:val="tx1"/>
            </w14:solidFill>
          </w14:textFill>
        </w:rPr>
        <w:t xml:space="preserve"> 202</w:t>
      </w:r>
      <w:r>
        <w:rPr>
          <w:rFonts w:hint="eastAsia" w:ascii="宋体" w:hAnsi="宋体" w:cs="微软雅黑"/>
          <w:color w:val="000000" w:themeColor="text1"/>
          <w:kern w:val="0"/>
          <w:szCs w:val="21"/>
          <w:u w:val="single"/>
          <w:lang w:val="en-US" w:eastAsia="zh-CN"/>
          <w14:textFill>
            <w14:solidFill>
              <w14:schemeClr w14:val="tx1"/>
            </w14:solidFill>
          </w14:textFill>
        </w:rPr>
        <w:t>5</w:t>
      </w:r>
      <w:r>
        <w:rPr>
          <w:rFonts w:hint="eastAsia" w:ascii="宋体" w:hAnsi="宋体" w:cs="微软雅黑"/>
          <w:color w:val="000000" w:themeColor="text1"/>
          <w:kern w:val="0"/>
          <w:szCs w:val="21"/>
          <w:u w:val="single"/>
          <w14:textFill>
            <w14:solidFill>
              <w14:schemeClr w14:val="tx1"/>
            </w14:solidFill>
          </w14:textFill>
        </w:rPr>
        <w:t xml:space="preserve"> </w:t>
      </w:r>
      <w:r>
        <w:rPr>
          <w:rFonts w:hint="eastAsia" w:ascii="宋体" w:hAnsi="宋体" w:cs="微软雅黑"/>
          <w:color w:val="000000" w:themeColor="text1"/>
          <w:kern w:val="0"/>
          <w:szCs w:val="21"/>
          <w14:textFill>
            <w14:solidFill>
              <w14:schemeClr w14:val="tx1"/>
            </w14:solidFill>
          </w14:textFill>
        </w:rPr>
        <w:t>年</w:t>
      </w:r>
      <w:r>
        <w:rPr>
          <w:rFonts w:hint="eastAsia" w:ascii="宋体" w:hAnsi="宋体" w:cs="微软雅黑"/>
          <w:color w:val="000000" w:themeColor="text1"/>
          <w:kern w:val="0"/>
          <w:szCs w:val="21"/>
          <w:u w:val="single"/>
          <w:lang w:val="en-US" w:eastAsia="zh-CN"/>
          <w14:textFill>
            <w14:solidFill>
              <w14:schemeClr w14:val="tx1"/>
            </w14:solidFill>
          </w14:textFill>
        </w:rPr>
        <w:t>7</w:t>
      </w:r>
      <w:r>
        <w:rPr>
          <w:rFonts w:hint="eastAsia" w:ascii="宋体" w:hAnsi="宋体" w:cs="微软雅黑"/>
          <w:color w:val="000000" w:themeColor="text1"/>
          <w:kern w:val="0"/>
          <w:szCs w:val="21"/>
          <w14:textFill>
            <w14:solidFill>
              <w14:schemeClr w14:val="tx1"/>
            </w14:solidFill>
          </w14:textFill>
        </w:rPr>
        <w:t>月</w:t>
      </w:r>
      <w:r>
        <w:rPr>
          <w:rFonts w:hint="eastAsia" w:ascii="宋体" w:hAnsi="宋体" w:cs="微软雅黑"/>
          <w:color w:val="000000" w:themeColor="text1"/>
          <w:kern w:val="0"/>
          <w:szCs w:val="21"/>
          <w:u w:val="single"/>
          <w:lang w:val="en-US" w:eastAsia="zh-CN"/>
          <w14:textFill>
            <w14:solidFill>
              <w14:schemeClr w14:val="tx1"/>
            </w14:solidFill>
          </w14:textFill>
        </w:rPr>
        <w:t>22</w:t>
      </w:r>
      <w:r>
        <w:rPr>
          <w:rFonts w:hint="eastAsia" w:ascii="宋体" w:hAnsi="宋体" w:cs="微软雅黑"/>
          <w:color w:val="000000" w:themeColor="text1"/>
          <w:spacing w:val="-2"/>
          <w:kern w:val="0"/>
          <w:szCs w:val="21"/>
          <w14:textFill>
            <w14:solidFill>
              <w14:schemeClr w14:val="tx1"/>
            </w14:solidFill>
          </w14:textFill>
        </w:rPr>
        <w:t>日</w:t>
      </w:r>
      <w:r>
        <w:rPr>
          <w:rFonts w:hint="eastAsia" w:ascii="宋体" w:hAnsi="宋体" w:cs="微软雅黑"/>
          <w:color w:val="000000" w:themeColor="text1"/>
          <w:spacing w:val="-38"/>
          <w:kern w:val="0"/>
          <w:szCs w:val="21"/>
          <w14:textFill>
            <w14:solidFill>
              <w14:schemeClr w14:val="tx1"/>
            </w14:solidFill>
          </w14:textFill>
        </w:rPr>
        <w:t>，</w:t>
      </w:r>
      <w:r>
        <w:rPr>
          <w:rFonts w:hint="eastAsia" w:ascii="宋体" w:hAnsi="宋体" w:cs="微软雅黑"/>
          <w:color w:val="000000" w:themeColor="text1"/>
          <w:kern w:val="0"/>
          <w:szCs w:val="21"/>
          <w:lang w:val="en-US" w:eastAsia="zh-CN"/>
          <w14:textFill>
            <w14:solidFill>
              <w14:schemeClr w14:val="tx1"/>
            </w14:solidFill>
          </w14:textFill>
        </w:rPr>
        <w:t>全天</w:t>
      </w:r>
      <w:r>
        <w:rPr>
          <w:rFonts w:hint="eastAsia" w:ascii="宋体" w:hAnsi="宋体" w:cs="微软雅黑"/>
          <w:color w:val="000000" w:themeColor="text1"/>
          <w:kern w:val="0"/>
          <w:szCs w:val="21"/>
          <w14:textFill>
            <w14:solidFill>
              <w14:schemeClr w14:val="tx1"/>
            </w14:solidFill>
          </w14:textFill>
        </w:rPr>
        <w:t>，在</w:t>
      </w:r>
      <w:r>
        <w:rPr>
          <w:rFonts w:hint="eastAsia" w:ascii="宋体" w:hAnsi="宋体" w:cs="微软雅黑"/>
          <w:color w:val="000000" w:themeColor="text1"/>
          <w:kern w:val="0"/>
          <w:szCs w:val="21"/>
          <w:u w:val="single"/>
          <w14:textFill>
            <w14:solidFill>
              <w14:schemeClr w14:val="tx1"/>
            </w14:solidFill>
          </w14:textFill>
        </w:rPr>
        <w:t xml:space="preserve"> 湖南省株洲市政府采购网（网址：http://www.ccgp-hunan.gov.cn/portal_city.jsp?areaCode=zzs）和</w:t>
      </w:r>
      <w:r>
        <w:rPr>
          <w:rFonts w:hint="eastAsia"/>
          <w:color w:val="000000" w:themeColor="text1"/>
          <w14:textFill>
            <w14:solidFill>
              <w14:schemeClr w14:val="tx1"/>
            </w14:solidFill>
          </w14:textFill>
        </w:rPr>
        <w:t>湖南省公共资源交易服务平台株洲分平台（https://zhuzhou.hnsggzy.com）</w:t>
      </w:r>
      <w:r>
        <w:rPr>
          <w:rFonts w:hint="eastAsia" w:ascii="宋体" w:hAnsi="宋体" w:cs="微软雅黑"/>
          <w:color w:val="000000" w:themeColor="text1"/>
          <w:spacing w:val="-2"/>
          <w:kern w:val="0"/>
          <w:szCs w:val="21"/>
          <w14:textFill>
            <w14:solidFill>
              <w14:schemeClr w14:val="tx1"/>
            </w14:solidFill>
          </w14:textFill>
        </w:rPr>
        <w:t>获取</w:t>
      </w:r>
      <w:r>
        <w:rPr>
          <w:rFonts w:hint="eastAsia" w:ascii="宋体" w:hAnsi="宋体" w:cs="微软雅黑"/>
          <w:color w:val="000000" w:themeColor="text1"/>
          <w:kern w:val="0"/>
          <w:szCs w:val="21"/>
          <w14:textFill>
            <w14:solidFill>
              <w14:schemeClr w14:val="tx1"/>
            </w14:solidFill>
          </w14:textFill>
        </w:rPr>
        <w:t>招标</w:t>
      </w:r>
      <w:r>
        <w:rPr>
          <w:rFonts w:hint="eastAsia" w:ascii="宋体" w:hAnsi="宋体" w:cs="微软雅黑"/>
          <w:color w:val="000000" w:themeColor="text1"/>
          <w:spacing w:val="-2"/>
          <w:kern w:val="0"/>
          <w:szCs w:val="21"/>
          <w14:textFill>
            <w14:solidFill>
              <w14:schemeClr w14:val="tx1"/>
            </w14:solidFill>
          </w14:textFill>
        </w:rPr>
        <w:t>文件</w:t>
      </w:r>
      <w:r>
        <w:rPr>
          <w:rFonts w:hint="eastAsia" w:ascii="宋体" w:hAnsi="宋体" w:cs="微软雅黑"/>
          <w:color w:val="000000" w:themeColor="text1"/>
          <w:spacing w:val="-14"/>
          <w:kern w:val="0"/>
          <w:szCs w:val="21"/>
          <w14:textFill>
            <w14:solidFill>
              <w14:schemeClr w14:val="tx1"/>
            </w14:solidFill>
          </w14:textFill>
        </w:rPr>
        <w:t>。</w:t>
      </w:r>
    </w:p>
    <w:p w14:paraId="49ED142C">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ascii="宋体" w:hAnsi="宋体" w:cs="微软雅黑"/>
          <w:color w:val="000000" w:themeColor="text1"/>
          <w:spacing w:val="-14"/>
          <w:kern w:val="0"/>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t>本项目</w:t>
      </w:r>
      <w:r>
        <w:rPr>
          <w:rFonts w:hint="eastAsia" w:ascii="宋体" w:hAnsi="宋体" w:cs="微软雅黑"/>
          <w:color w:val="000000" w:themeColor="text1"/>
          <w:spacing w:val="-14"/>
          <w:kern w:val="0"/>
          <w:szCs w:val="21"/>
          <w14:textFill>
            <w14:solidFill>
              <w14:schemeClr w14:val="tx1"/>
            </w14:solidFill>
          </w14:textFill>
        </w:rPr>
        <w:t>实行电子交易，</w:t>
      </w:r>
      <w:r>
        <w:rPr>
          <w:rFonts w:hint="eastAsia" w:ascii="宋体" w:hAnsi="宋体" w:cs="微软雅黑"/>
          <w:color w:val="000000" w:themeColor="text1"/>
          <w:kern w:val="0"/>
          <w:szCs w:val="21"/>
          <w14:textFill>
            <w14:solidFill>
              <w14:schemeClr w14:val="tx1"/>
            </w14:solidFill>
          </w14:textFill>
        </w:rPr>
        <w:t>有</w:t>
      </w:r>
      <w:r>
        <w:rPr>
          <w:rFonts w:hint="eastAsia" w:ascii="宋体" w:hAnsi="宋体" w:cs="微软雅黑"/>
          <w:color w:val="000000" w:themeColor="text1"/>
          <w:spacing w:val="-2"/>
          <w:kern w:val="0"/>
          <w:szCs w:val="21"/>
          <w14:textFill>
            <w14:solidFill>
              <w14:schemeClr w14:val="tx1"/>
            </w14:solidFill>
          </w14:textFill>
        </w:rPr>
        <w:t>意</w:t>
      </w:r>
      <w:r>
        <w:rPr>
          <w:rFonts w:hint="eastAsia" w:ascii="宋体" w:hAnsi="宋体" w:cs="微软雅黑"/>
          <w:color w:val="000000" w:themeColor="text1"/>
          <w:kern w:val="0"/>
          <w:szCs w:val="21"/>
          <w14:textFill>
            <w14:solidFill>
              <w14:schemeClr w14:val="tx1"/>
            </w14:solidFill>
          </w14:textFill>
        </w:rPr>
        <w:t>参</w:t>
      </w:r>
      <w:r>
        <w:rPr>
          <w:rFonts w:hint="eastAsia" w:ascii="宋体" w:hAnsi="宋体" w:cs="微软雅黑"/>
          <w:color w:val="000000" w:themeColor="text1"/>
          <w:spacing w:val="-2"/>
          <w:kern w:val="0"/>
          <w:szCs w:val="21"/>
          <w14:textFill>
            <w14:solidFill>
              <w14:schemeClr w14:val="tx1"/>
            </w14:solidFill>
          </w14:textFill>
        </w:rPr>
        <w:t>加</w:t>
      </w:r>
      <w:r>
        <w:rPr>
          <w:rFonts w:hint="eastAsia" w:ascii="宋体" w:hAnsi="宋体" w:cs="微软雅黑"/>
          <w:color w:val="000000" w:themeColor="text1"/>
          <w:kern w:val="0"/>
          <w:szCs w:val="21"/>
          <w14:textFill>
            <w14:solidFill>
              <w14:schemeClr w14:val="tx1"/>
            </w14:solidFill>
          </w14:textFill>
        </w:rPr>
        <w:t>投</w:t>
      </w:r>
      <w:r>
        <w:rPr>
          <w:rFonts w:hint="eastAsia" w:ascii="宋体" w:hAnsi="宋体" w:cs="微软雅黑"/>
          <w:color w:val="000000" w:themeColor="text1"/>
          <w:spacing w:val="-2"/>
          <w:kern w:val="0"/>
          <w:szCs w:val="21"/>
          <w14:textFill>
            <w14:solidFill>
              <w14:schemeClr w14:val="tx1"/>
            </w14:solidFill>
          </w14:textFill>
        </w:rPr>
        <w:t>标</w:t>
      </w:r>
      <w:r>
        <w:rPr>
          <w:rFonts w:hint="eastAsia" w:ascii="宋体" w:hAnsi="宋体" w:cs="微软雅黑"/>
          <w:color w:val="000000" w:themeColor="text1"/>
          <w:kern w:val="0"/>
          <w:szCs w:val="21"/>
          <w14:textFill>
            <w14:solidFill>
              <w14:schemeClr w14:val="tx1"/>
            </w14:solidFill>
          </w14:textFill>
        </w:rPr>
        <w:t>者，在</w:t>
      </w:r>
      <w:r>
        <w:rPr>
          <w:rFonts w:hint="eastAsia"/>
          <w:color w:val="000000" w:themeColor="text1"/>
          <w14:textFill>
            <w14:solidFill>
              <w14:schemeClr w14:val="tx1"/>
            </w14:solidFill>
          </w14:textFill>
        </w:rPr>
        <w:t>湖南省公共资源交易服务平台株洲分平台（https://zhuzhou.hnsggzy.com）</w:t>
      </w:r>
      <w:r>
        <w:rPr>
          <w:rFonts w:hint="eastAsia" w:ascii="宋体" w:hAnsi="宋体" w:cs="微软雅黑"/>
          <w:color w:val="000000" w:themeColor="text1"/>
          <w:spacing w:val="-2"/>
          <w:kern w:val="0"/>
          <w:szCs w:val="21"/>
          <w14:textFill>
            <w14:solidFill>
              <w14:schemeClr w14:val="tx1"/>
            </w14:solidFill>
          </w14:textFill>
        </w:rPr>
        <w:t>获取电子版</w:t>
      </w:r>
      <w:r>
        <w:rPr>
          <w:rFonts w:hint="eastAsia" w:ascii="宋体" w:hAnsi="宋体" w:cs="微软雅黑"/>
          <w:color w:val="000000" w:themeColor="text1"/>
          <w:kern w:val="0"/>
          <w:szCs w:val="21"/>
          <w14:textFill>
            <w14:solidFill>
              <w14:schemeClr w14:val="tx1"/>
            </w14:solidFill>
          </w14:textFill>
        </w:rPr>
        <w:t>招标</w:t>
      </w:r>
      <w:r>
        <w:rPr>
          <w:rFonts w:hint="eastAsia" w:ascii="宋体" w:hAnsi="宋体" w:cs="微软雅黑"/>
          <w:color w:val="000000" w:themeColor="text1"/>
          <w:spacing w:val="-2"/>
          <w:kern w:val="0"/>
          <w:szCs w:val="21"/>
          <w14:textFill>
            <w14:solidFill>
              <w14:schemeClr w14:val="tx1"/>
            </w14:solidFill>
          </w14:textFill>
        </w:rPr>
        <w:t>文件</w:t>
      </w:r>
      <w:r>
        <w:rPr>
          <w:rFonts w:hint="eastAsia" w:ascii="宋体" w:hAnsi="宋体" w:cs="微软雅黑"/>
          <w:color w:val="000000" w:themeColor="text1"/>
          <w:spacing w:val="-14"/>
          <w:kern w:val="0"/>
          <w:szCs w:val="21"/>
          <w14:textFill>
            <w14:solidFill>
              <w14:schemeClr w14:val="tx1"/>
            </w14:solidFill>
          </w14:textFill>
        </w:rPr>
        <w:t>。</w:t>
      </w:r>
    </w:p>
    <w:p w14:paraId="7CB24442">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本项目进行资格预审，招标文件将向所有通过资格预审的投标人提供。</w:t>
      </w:r>
    </w:p>
    <w:p w14:paraId="0EEA15CB">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六、投标截止时间、开标时间及地点</w:t>
      </w:r>
    </w:p>
    <w:p w14:paraId="4248850D">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1、提交投标文件的截止时间：</w:t>
      </w:r>
      <w:r>
        <w:rPr>
          <w:rFonts w:hint="eastAsia" w:ascii="宋体" w:hAnsi="宋体"/>
          <w:color w:val="000000" w:themeColor="text1"/>
          <w:szCs w:val="21"/>
          <w:u w:val="single"/>
          <w14:textFill>
            <w14:solidFill>
              <w14:schemeClr w14:val="tx1"/>
            </w14:solidFill>
          </w14:textFill>
        </w:rPr>
        <w:t xml:space="preserve"> 202</w:t>
      </w:r>
      <w:r>
        <w:rPr>
          <w:rFonts w:hint="eastAsia" w:ascii="宋体" w:hAnsi="宋体"/>
          <w:color w:val="000000" w:themeColor="text1"/>
          <w:szCs w:val="21"/>
          <w:u w:val="single"/>
          <w:lang w:val="en-US" w:eastAsia="zh-CN"/>
          <w14:textFill>
            <w14:solidFill>
              <w14:schemeClr w14:val="tx1"/>
            </w14:solidFill>
          </w14:textFill>
        </w:rPr>
        <w:t>5</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lang w:val="en-US" w:eastAsia="zh-CN"/>
          <w14:textFill>
            <w14:solidFill>
              <w14:schemeClr w14:val="tx1"/>
            </w14:solidFill>
          </w14:textFill>
        </w:rPr>
        <w:t>8</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6</w:t>
      </w:r>
      <w:r>
        <w:rPr>
          <w:rFonts w:hint="eastAsia" w:ascii="宋体" w:hAnsi="宋体"/>
          <w:color w:val="000000" w:themeColor="text1"/>
          <w:szCs w:val="21"/>
          <w14:textFill>
            <w14:solidFill>
              <w14:schemeClr w14:val="tx1"/>
            </w14:solidFill>
          </w14:textFill>
        </w:rPr>
        <w:t>日</w:t>
      </w:r>
      <w:r>
        <w:rPr>
          <w:rFonts w:hint="eastAsia" w:ascii="宋体" w:hAnsi="宋体"/>
          <w:color w:val="000000" w:themeColor="text1"/>
          <w:szCs w:val="21"/>
          <w:u w:val="single"/>
          <w14:textFill>
            <w14:solidFill>
              <w14:schemeClr w14:val="tx1"/>
            </w14:solidFill>
          </w14:textFill>
        </w:rPr>
        <w:t xml:space="preserve"> 09 </w:t>
      </w:r>
      <w:r>
        <w:rPr>
          <w:rFonts w:hint="eastAsia" w:ascii="宋体" w:hAnsi="宋体"/>
          <w:color w:val="000000" w:themeColor="text1"/>
          <w:szCs w:val="21"/>
          <w14:textFill>
            <w14:solidFill>
              <w14:schemeClr w14:val="tx1"/>
            </w14:solidFill>
          </w14:textFill>
        </w:rPr>
        <w:t>时</w:t>
      </w:r>
      <w:r>
        <w:rPr>
          <w:rFonts w:hint="eastAsia" w:ascii="宋体" w:hAnsi="宋体"/>
          <w:color w:val="000000" w:themeColor="text1"/>
          <w:szCs w:val="21"/>
          <w:u w:val="single"/>
          <w14:textFill>
            <w14:solidFill>
              <w14:schemeClr w14:val="tx1"/>
            </w14:solidFill>
          </w14:textFill>
        </w:rPr>
        <w:t xml:space="preserve"> 00 </w:t>
      </w:r>
      <w:r>
        <w:rPr>
          <w:rFonts w:hint="eastAsia" w:ascii="宋体" w:hAnsi="宋体"/>
          <w:color w:val="000000" w:themeColor="text1"/>
          <w:szCs w:val="21"/>
          <w14:textFill>
            <w14:solidFill>
              <w14:schemeClr w14:val="tx1"/>
            </w14:solidFill>
          </w14:textFill>
        </w:rPr>
        <w:t>分（北京时间）；</w:t>
      </w:r>
    </w:p>
    <w:p w14:paraId="2D00A347">
      <w:pPr>
        <w:adjustRightInd w:val="0"/>
        <w:snapToGri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2、投标地点：</w:t>
      </w:r>
      <w:r>
        <w:rPr>
          <w:rFonts w:hint="eastAsia" w:ascii="宋体" w:hAnsi="宋体"/>
          <w:color w:val="000000" w:themeColor="text1"/>
          <w:szCs w:val="21"/>
          <w:u w:val="single"/>
          <w14:textFill>
            <w14:solidFill>
              <w14:schemeClr w14:val="tx1"/>
            </w14:solidFill>
          </w14:textFill>
        </w:rPr>
        <w:t xml:space="preserve"> 电子投标文件递交至湖南省公共资源交易服务平台株洲分平台（https://zhuzhou.hnsggzy.com）</w:t>
      </w:r>
      <w:r>
        <w:rPr>
          <w:rFonts w:hint="eastAsia" w:ascii="宋体" w:hAnsi="宋体"/>
          <w:color w:val="000000" w:themeColor="text1"/>
          <w:szCs w:val="21"/>
          <w14:textFill>
            <w14:solidFill>
              <w14:schemeClr w14:val="tx1"/>
            </w14:solidFill>
          </w14:textFill>
        </w:rPr>
        <w:t>。</w:t>
      </w:r>
    </w:p>
    <w:p w14:paraId="3119B2D1">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3、开标时间：</w:t>
      </w:r>
      <w:r>
        <w:rPr>
          <w:rFonts w:hint="eastAsia" w:ascii="宋体" w:hAnsi="宋体"/>
          <w:color w:val="000000" w:themeColor="text1"/>
          <w:szCs w:val="21"/>
          <w:u w:val="single"/>
          <w14:textFill>
            <w14:solidFill>
              <w14:schemeClr w14:val="tx1"/>
            </w14:solidFill>
          </w14:textFill>
        </w:rPr>
        <w:t xml:space="preserve"> 202</w:t>
      </w:r>
      <w:r>
        <w:rPr>
          <w:rFonts w:hint="eastAsia" w:ascii="宋体" w:hAnsi="宋体"/>
          <w:color w:val="000000" w:themeColor="text1"/>
          <w:szCs w:val="21"/>
          <w:u w:val="single"/>
          <w:lang w:val="en-US" w:eastAsia="zh-CN"/>
          <w14:textFill>
            <w14:solidFill>
              <w14:schemeClr w14:val="tx1"/>
            </w14:solidFill>
          </w14:textFill>
        </w:rPr>
        <w:t>5</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6</w:t>
      </w:r>
      <w:r>
        <w:rPr>
          <w:rFonts w:hint="eastAsia" w:ascii="宋体" w:hAnsi="宋体"/>
          <w:color w:val="000000" w:themeColor="text1"/>
          <w:szCs w:val="21"/>
          <w14:textFill>
            <w14:solidFill>
              <w14:schemeClr w14:val="tx1"/>
            </w14:solidFill>
          </w14:textFill>
        </w:rPr>
        <w:t>日</w:t>
      </w:r>
      <w:r>
        <w:rPr>
          <w:rFonts w:hint="eastAsia" w:ascii="宋体" w:hAnsi="宋体"/>
          <w:color w:val="000000" w:themeColor="text1"/>
          <w:szCs w:val="21"/>
          <w:u w:val="single"/>
          <w14:textFill>
            <w14:solidFill>
              <w14:schemeClr w14:val="tx1"/>
            </w14:solidFill>
          </w14:textFill>
        </w:rPr>
        <w:t xml:space="preserve"> 09 </w:t>
      </w:r>
      <w:r>
        <w:rPr>
          <w:rFonts w:hint="eastAsia" w:ascii="宋体" w:hAnsi="宋体"/>
          <w:color w:val="000000" w:themeColor="text1"/>
          <w:szCs w:val="21"/>
          <w14:textFill>
            <w14:solidFill>
              <w14:schemeClr w14:val="tx1"/>
            </w14:solidFill>
          </w14:textFill>
        </w:rPr>
        <w:t>时</w:t>
      </w:r>
      <w:r>
        <w:rPr>
          <w:rFonts w:hint="eastAsia" w:ascii="宋体" w:hAnsi="宋体"/>
          <w:color w:val="000000" w:themeColor="text1"/>
          <w:szCs w:val="21"/>
          <w:u w:val="single"/>
          <w14:textFill>
            <w14:solidFill>
              <w14:schemeClr w14:val="tx1"/>
            </w14:solidFill>
          </w14:textFill>
        </w:rPr>
        <w:t xml:space="preserve"> 00 </w:t>
      </w:r>
      <w:r>
        <w:rPr>
          <w:rFonts w:hint="eastAsia" w:ascii="宋体" w:hAnsi="宋体"/>
          <w:color w:val="000000" w:themeColor="text1"/>
          <w:szCs w:val="21"/>
          <w14:textFill>
            <w14:solidFill>
              <w14:schemeClr w14:val="tx1"/>
            </w14:solidFill>
          </w14:textFill>
        </w:rPr>
        <w:t>分（北京时间）。</w:t>
      </w:r>
    </w:p>
    <w:p w14:paraId="6DE7B80E">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4、开标地点：</w:t>
      </w:r>
      <w:r>
        <w:rPr>
          <w:rFonts w:hint="eastAsia" w:ascii="宋体" w:hAnsi="宋体"/>
          <w:color w:val="000000" w:themeColor="text1"/>
          <w:szCs w:val="21"/>
          <w:u w:val="single"/>
          <w14:textFill>
            <w14:solidFill>
              <w14:schemeClr w14:val="tx1"/>
            </w14:solidFill>
          </w14:textFill>
        </w:rPr>
        <w:t xml:space="preserve"> 株洲市公共资源交易中心</w:t>
      </w:r>
      <w:r>
        <w:rPr>
          <w:rFonts w:hint="eastAsia" w:ascii="宋体" w:hAnsi="宋体"/>
          <w:color w:val="000000" w:themeColor="text1"/>
          <w:szCs w:val="21"/>
          <w:u w:val="single"/>
          <w:lang w:val="en-US" w:eastAsia="zh-CN"/>
          <w14:textFill>
            <w14:solidFill>
              <w14:schemeClr w14:val="tx1"/>
            </w14:solidFill>
          </w14:textFill>
        </w:rPr>
        <w:t>七</w:t>
      </w:r>
      <w:r>
        <w:rPr>
          <w:rFonts w:hint="eastAsia" w:ascii="宋体" w:hAnsi="宋体"/>
          <w:color w:val="000000" w:themeColor="text1"/>
          <w:szCs w:val="21"/>
          <w:u w:val="single"/>
          <w14:textFill>
            <w14:solidFill>
              <w14:schemeClr w14:val="tx1"/>
            </w14:solidFill>
          </w14:textFill>
        </w:rPr>
        <w:t>楼开标室（株洲市天元区牛家牌路111号）；本项目实行“不见面开标”方式，投标人无需到开标现场，请投标人提前配置好电脑解密的软件环境，在规定时间内使用制作投标文件时的CA锁登录“网上开标系统”解密投标文件。</w:t>
      </w:r>
    </w:p>
    <w:p w14:paraId="43DD247C">
      <w:pPr>
        <w:adjustRightInd w:val="0"/>
        <w:snapToGrid w:val="0"/>
        <w:spacing w:line="360" w:lineRule="auto"/>
        <w:ind w:firstLine="422" w:firstLineChars="20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七、公告期限</w:t>
      </w:r>
      <w:r>
        <w:rPr>
          <w:rFonts w:hint="eastAsia" w:ascii="宋体" w:hAnsi="宋体"/>
          <w:color w:val="000000" w:themeColor="text1"/>
          <w:szCs w:val="21"/>
          <w14:textFill>
            <w14:solidFill>
              <w14:schemeClr w14:val="tx1"/>
            </w14:solidFill>
          </w14:textFill>
        </w:rPr>
        <w:t>：</w:t>
      </w:r>
    </w:p>
    <w:p w14:paraId="6677FAC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1、本招标公告在中国湖南政府采购网（www.ccgp-hunan.gov.cn）发布。公告期限从本招标公告发布之日起5个工作日。</w:t>
      </w:r>
    </w:p>
    <w:p w14:paraId="6383E21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2、在其他媒体发布的招标公告，公告内容以本招标公告指定媒体发布的公告为准；公告期限自本招标公告指定媒体最先发布公告之日起算。</w:t>
      </w:r>
    </w:p>
    <w:p w14:paraId="57ED9BD3">
      <w:pPr>
        <w:adjustRightInd w:val="0"/>
        <w:snapToGrid w:val="0"/>
        <w:spacing w:line="360" w:lineRule="auto"/>
        <w:ind w:firstLine="422" w:firstLineChars="20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八、询问及质疑</w:t>
      </w:r>
      <w:r>
        <w:rPr>
          <w:rFonts w:hint="eastAsia" w:ascii="宋体" w:hAnsi="宋体"/>
          <w:color w:val="000000" w:themeColor="text1"/>
          <w:szCs w:val="21"/>
          <w14:textFill>
            <w14:solidFill>
              <w14:schemeClr w14:val="tx1"/>
            </w14:solidFill>
          </w14:textFill>
        </w:rPr>
        <w:t>：</w:t>
      </w:r>
    </w:p>
    <w:p w14:paraId="71AA76CC">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1、投标人对政府采购活动事项如有疑问的，可以向采购人、采购代理机构提出询问。采购人、采购代理机构将在3个工作日内作出答复。</w:t>
      </w:r>
    </w:p>
    <w:p w14:paraId="62811331">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2、投标人对电子交易平台办理CA证书、操作等如有疑问，请咨询电子交易平台服务机构。</w:t>
      </w:r>
    </w:p>
    <w:p w14:paraId="54DC39C3">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w:t>
      </w:r>
      <w:r>
        <w:rPr>
          <w:rFonts w:hint="eastAsia" w:ascii="宋体" w:hAnsi="宋体"/>
          <w:color w:val="000000" w:themeColor="text1"/>
          <w:szCs w:val="21"/>
          <w:lang w:val="en-US" w:eastAsia="zh-CN"/>
          <w14:textFill>
            <w14:solidFill>
              <w14:schemeClr w14:val="tx1"/>
            </w14:solidFill>
          </w14:textFill>
        </w:rPr>
        <w:t>2024</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67</w:t>
      </w:r>
      <w:r>
        <w:rPr>
          <w:rFonts w:hint="eastAsia" w:ascii="宋体" w:hAnsi="宋体"/>
          <w:color w:val="000000" w:themeColor="text1"/>
          <w:szCs w:val="21"/>
          <w14:textFill>
            <w14:solidFill>
              <w14:schemeClr w14:val="tx1"/>
            </w14:solidFill>
          </w14:textFill>
        </w:rPr>
        <w:t>号)规定，以纸质书面形式向采购人、采购代理机构提出质疑。</w:t>
      </w:r>
    </w:p>
    <w:p w14:paraId="296EEBF3">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九、投标说明</w:t>
      </w:r>
      <w:bookmarkStart w:id="306" w:name="_GoBack"/>
      <w:bookmarkEnd w:id="306"/>
    </w:p>
    <w:p w14:paraId="7B020769">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1、本公告选项：</w:t>
      </w:r>
      <w:r>
        <w:rPr>
          <w:rFonts w:hint="eastAsia" w:ascii="宋体" w:hAnsi="宋体" w:cs="宋体"/>
          <w:b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表示选择，</w:t>
      </w: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表示未选择。</w:t>
      </w:r>
    </w:p>
    <w:p w14:paraId="20304E6D">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2、投标人参与政府采购活动，无需向采购人、代理机构、交易平台缴纳任何费用。</w:t>
      </w:r>
    </w:p>
    <w:p w14:paraId="1A5C09AA">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十、采购项目联系人姓名和电话</w:t>
      </w:r>
    </w:p>
    <w:p w14:paraId="0E35B9CF">
      <w:pPr>
        <w:adjustRightInd w:val="0"/>
        <w:snapToGrid w:val="0"/>
        <w:spacing w:line="360" w:lineRule="auto"/>
        <w:ind w:firstLine="420" w:firstLineChars="200"/>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1、联系人姓名：</w:t>
      </w:r>
      <w:r>
        <w:rPr>
          <w:rFonts w:hint="eastAsia" w:ascii="宋体" w:hAnsi="宋体"/>
          <w:color w:val="000000" w:themeColor="text1"/>
          <w:szCs w:val="21"/>
          <w:u w:val="single"/>
          <w:lang w:val="en-US" w:eastAsia="zh-CN"/>
          <w14:textFill>
            <w14:solidFill>
              <w14:schemeClr w14:val="tx1"/>
            </w14:solidFill>
          </w14:textFill>
        </w:rPr>
        <w:t>刘先生</w:t>
      </w:r>
    </w:p>
    <w:p w14:paraId="1A751D39">
      <w:pPr>
        <w:adjustRightInd w:val="0"/>
        <w:snapToGrid w:val="0"/>
        <w:spacing w:line="360" w:lineRule="auto"/>
        <w:ind w:firstLine="420" w:firstLineChars="20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2、电话：</w:t>
      </w:r>
      <w:r>
        <w:rPr>
          <w:rFonts w:hint="eastAsia" w:ascii="宋体" w:hAnsi="宋体"/>
          <w:color w:val="000000" w:themeColor="text1"/>
          <w:szCs w:val="21"/>
          <w:highlight w:val="none"/>
          <w:u w:val="single"/>
          <w:lang w:eastAsia="zh-CN"/>
          <w14:textFill>
            <w14:solidFill>
              <w14:schemeClr w14:val="tx1"/>
            </w14:solidFill>
          </w14:textFill>
        </w:rPr>
        <w:t>15507334012</w:t>
      </w:r>
    </w:p>
    <w:p w14:paraId="6D4D5A6B">
      <w:pPr>
        <w:adjustRightInd w:val="0"/>
        <w:snapToGrid w:val="0"/>
        <w:spacing w:line="360" w:lineRule="auto"/>
        <w:ind w:firstLine="413" w:firstLineChars="196"/>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十一、采购人、采购代理机构的名称、地址和联系方法</w:t>
      </w:r>
    </w:p>
    <w:p w14:paraId="2F62FACE">
      <w:pPr>
        <w:adjustRightInd w:val="0"/>
        <w:snapToGrid w:val="0"/>
        <w:spacing w:line="360" w:lineRule="auto"/>
        <w:ind w:firstLine="413" w:firstLineChars="196"/>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采购人信息</w:t>
      </w:r>
    </w:p>
    <w:p w14:paraId="0149EC2F">
      <w:pPr>
        <w:adjustRightInd w:val="0"/>
        <w:snapToGrid w:val="0"/>
        <w:spacing w:line="360" w:lineRule="auto"/>
        <w:ind w:firstLine="411" w:firstLineChars="196"/>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bCs/>
          <w:color w:val="000000" w:themeColor="text1"/>
          <w:szCs w:val="21"/>
          <w14:textFill>
            <w14:solidFill>
              <w14:schemeClr w14:val="tx1"/>
            </w14:solidFill>
          </w14:textFill>
        </w:rPr>
        <w:t>（1）名  称：</w:t>
      </w:r>
      <w:r>
        <w:rPr>
          <w:rFonts w:hint="eastAsia" w:ascii="宋体" w:hAnsi="宋体"/>
          <w:bCs/>
          <w:color w:val="000000" w:themeColor="text1"/>
          <w:szCs w:val="21"/>
          <w:u w:val="single"/>
          <w:lang w:eastAsia="zh-CN"/>
          <w14:textFill>
            <w14:solidFill>
              <w14:schemeClr w14:val="tx1"/>
            </w14:solidFill>
          </w14:textFill>
        </w:rPr>
        <w:t>株洲市公安局</w:t>
      </w:r>
    </w:p>
    <w:p w14:paraId="07B90A1C">
      <w:pPr>
        <w:adjustRightInd w:val="0"/>
        <w:snapToGrid w:val="0"/>
        <w:spacing w:line="360" w:lineRule="auto"/>
        <w:ind w:firstLine="411" w:firstLineChars="196"/>
        <w:rPr>
          <w:rFonts w:hint="eastAsia" w:ascii="宋体" w:hAnsi="宋体" w:eastAsia="宋体"/>
          <w:color w:val="000000" w:themeColor="text1"/>
          <w:szCs w:val="21"/>
          <w:u w:val="single"/>
          <w:lang w:eastAsia="zh-CN"/>
          <w14:textFill>
            <w14:solidFill>
              <w14:schemeClr w14:val="tx1"/>
            </w14:solidFill>
          </w14:textFill>
        </w:rPr>
      </w:pPr>
      <w:r>
        <w:rPr>
          <w:rFonts w:hint="eastAsia" w:ascii="宋体" w:hAnsi="宋体"/>
          <w:bCs/>
          <w:color w:val="000000" w:themeColor="text1"/>
          <w:szCs w:val="21"/>
          <w14:textFill>
            <w14:solidFill>
              <w14:schemeClr w14:val="tx1"/>
            </w14:solidFill>
          </w14:textFill>
        </w:rPr>
        <w:t>（2）地  址：</w:t>
      </w:r>
      <w:r>
        <w:rPr>
          <w:rFonts w:hint="eastAsia" w:ascii="宋体" w:hAnsi="宋体"/>
          <w:bCs/>
          <w:color w:val="000000" w:themeColor="text1"/>
          <w:szCs w:val="21"/>
          <w:u w:val="single"/>
          <w:lang w:eastAsia="zh-CN"/>
          <w14:textFill>
            <w14:solidFill>
              <w14:schemeClr w14:val="tx1"/>
            </w14:solidFill>
          </w14:textFill>
        </w:rPr>
        <w:t>株洲市天元区珠江北路39号</w:t>
      </w:r>
    </w:p>
    <w:p w14:paraId="13EF8BDA">
      <w:pPr>
        <w:adjustRightInd w:val="0"/>
        <w:snapToGrid w:val="0"/>
        <w:spacing w:line="360" w:lineRule="auto"/>
        <w:ind w:firstLine="420" w:firstLineChars="20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（3）联系人：</w:t>
      </w:r>
      <w:r>
        <w:rPr>
          <w:rFonts w:hint="eastAsia" w:ascii="宋体" w:hAnsi="宋体"/>
          <w:color w:val="000000" w:themeColor="text1"/>
          <w:szCs w:val="21"/>
          <w:u w:val="single"/>
          <w:lang w:eastAsia="zh-CN"/>
          <w14:textFill>
            <w14:solidFill>
              <w14:schemeClr w14:val="tx1"/>
            </w14:solidFill>
          </w14:textFill>
        </w:rPr>
        <w:t>刘先生</w:t>
      </w:r>
    </w:p>
    <w:p w14:paraId="0F6D8FFC">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（4）邮  编：</w:t>
      </w:r>
      <w:r>
        <w:rPr>
          <w:rFonts w:hint="eastAsia" w:ascii="宋体" w:hAnsi="宋体"/>
          <w:color w:val="000000" w:themeColor="text1"/>
          <w:szCs w:val="21"/>
          <w:u w:val="single"/>
          <w14:textFill>
            <w14:solidFill>
              <w14:schemeClr w14:val="tx1"/>
            </w14:solidFill>
          </w14:textFill>
        </w:rPr>
        <w:t>412000</w:t>
      </w:r>
    </w:p>
    <w:p w14:paraId="1D15B3AB">
      <w:pPr>
        <w:adjustRightInd w:val="0"/>
        <w:snapToGrid w:val="0"/>
        <w:spacing w:line="360" w:lineRule="auto"/>
        <w:ind w:firstLine="420" w:firstLineChars="20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（5）电  话：</w:t>
      </w:r>
      <w:r>
        <w:rPr>
          <w:rFonts w:hint="eastAsia" w:ascii="宋体" w:hAnsi="宋体"/>
          <w:color w:val="000000" w:themeColor="text1"/>
          <w:szCs w:val="21"/>
          <w:highlight w:val="none"/>
          <w:u w:val="single"/>
          <w:lang w:eastAsia="zh-CN"/>
          <w14:textFill>
            <w14:solidFill>
              <w14:schemeClr w14:val="tx1"/>
            </w14:solidFill>
          </w14:textFill>
        </w:rPr>
        <w:t>15507334012</w:t>
      </w:r>
    </w:p>
    <w:p w14:paraId="2CB0725A">
      <w:pPr>
        <w:adjustRightInd w:val="0"/>
        <w:snapToGrid w:val="0"/>
        <w:spacing w:line="360" w:lineRule="auto"/>
        <w:ind w:firstLine="420" w:firstLineChars="200"/>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电子邮箱：</w:t>
      </w:r>
      <w:r>
        <w:rPr>
          <w:rFonts w:hint="eastAsia" w:ascii="宋体" w:hAnsi="宋体"/>
          <w:color w:val="000000" w:themeColor="text1"/>
          <w:szCs w:val="21"/>
          <w:u w:val="single"/>
          <w14:textFill>
            <w14:solidFill>
              <w14:schemeClr w14:val="tx1"/>
            </w14:solidFill>
          </w14:textFill>
        </w:rPr>
        <w:t xml:space="preserve">  /  </w:t>
      </w:r>
    </w:p>
    <w:p w14:paraId="74A6AF33">
      <w:pPr>
        <w:adjustRightInd w:val="0"/>
        <w:snapToGrid w:val="0"/>
        <w:spacing w:line="360" w:lineRule="auto"/>
        <w:ind w:firstLine="413" w:firstLineChars="196"/>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采购代理机构信息</w:t>
      </w:r>
    </w:p>
    <w:p w14:paraId="544A37C7">
      <w:pPr>
        <w:adjustRightInd w:val="0"/>
        <w:snapToGrid w:val="0"/>
        <w:spacing w:line="360" w:lineRule="auto"/>
        <w:ind w:firstLine="411" w:firstLineChars="196"/>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bCs/>
          <w:color w:val="000000" w:themeColor="text1"/>
          <w:szCs w:val="21"/>
          <w14:textFill>
            <w14:solidFill>
              <w14:schemeClr w14:val="tx1"/>
            </w14:solidFill>
          </w14:textFill>
        </w:rPr>
        <w:t>名  称：</w:t>
      </w:r>
      <w:r>
        <w:rPr>
          <w:rFonts w:hint="eastAsia" w:ascii="宋体" w:hAnsi="宋体"/>
          <w:color w:val="000000" w:themeColor="text1"/>
          <w:szCs w:val="21"/>
          <w:u w:val="single"/>
          <w14:textFill>
            <w14:solidFill>
              <w14:schemeClr w14:val="tx1"/>
            </w14:solidFill>
          </w14:textFill>
        </w:rPr>
        <w:t>龙武国际工程咨询有限公司</w:t>
      </w:r>
    </w:p>
    <w:p w14:paraId="4A824BC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（2）地  址：</w:t>
      </w:r>
      <w:r>
        <w:rPr>
          <w:rFonts w:hint="eastAsia" w:ascii="宋体" w:hAnsi="宋体"/>
          <w:color w:val="000000" w:themeColor="text1"/>
          <w:szCs w:val="21"/>
          <w:u w:val="single"/>
          <w14:textFill>
            <w14:solidFill>
              <w14:schemeClr w14:val="tx1"/>
            </w14:solidFill>
          </w14:textFill>
        </w:rPr>
        <w:t>株洲市天元区长江北路和宜商务酒店14楼1416号</w:t>
      </w:r>
    </w:p>
    <w:p w14:paraId="1B5EBEA6">
      <w:pPr>
        <w:adjustRightInd w:val="0"/>
        <w:snapToGrid w:val="0"/>
        <w:spacing w:line="360" w:lineRule="auto"/>
        <w:ind w:firstLine="420" w:firstLineChars="200"/>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（3）联系人：</w:t>
      </w:r>
      <w:r>
        <w:rPr>
          <w:rFonts w:hint="eastAsia" w:ascii="宋体" w:hAnsi="宋体"/>
          <w:color w:val="000000" w:themeColor="text1"/>
          <w:szCs w:val="21"/>
          <w:u w:val="single"/>
          <w14:textFill>
            <w14:solidFill>
              <w14:schemeClr w14:val="tx1"/>
            </w14:solidFill>
          </w14:textFill>
        </w:rPr>
        <w:t>程翠平、</w:t>
      </w:r>
      <w:r>
        <w:rPr>
          <w:rFonts w:hint="eastAsia" w:ascii="宋体" w:hAnsi="宋体"/>
          <w:color w:val="000000" w:themeColor="text1"/>
          <w:szCs w:val="21"/>
          <w:u w:val="single"/>
          <w:lang w:val="en-US" w:eastAsia="zh-CN"/>
          <w14:textFill>
            <w14:solidFill>
              <w14:schemeClr w14:val="tx1"/>
            </w14:solidFill>
          </w14:textFill>
        </w:rPr>
        <w:t>张慧甜</w:t>
      </w:r>
      <w:r>
        <w:rPr>
          <w:rFonts w:hint="eastAsia" w:ascii="宋体" w:hAnsi="宋体"/>
          <w:color w:val="000000" w:themeColor="text1"/>
          <w:szCs w:val="21"/>
          <w:u w:val="single"/>
          <w14:textFill>
            <w14:solidFill>
              <w14:schemeClr w14:val="tx1"/>
            </w14:solidFill>
          </w14:textFill>
        </w:rPr>
        <w:t>、</w:t>
      </w:r>
      <w:r>
        <w:rPr>
          <w:rFonts w:hint="eastAsia" w:ascii="宋体" w:hAnsi="宋体"/>
          <w:color w:val="000000" w:themeColor="text1"/>
          <w:szCs w:val="21"/>
          <w:u w:val="single"/>
          <w:lang w:val="en-US" w:eastAsia="zh-CN"/>
          <w14:textFill>
            <w14:solidFill>
              <w14:schemeClr w14:val="tx1"/>
            </w14:solidFill>
          </w14:textFill>
        </w:rPr>
        <w:t>贺欣</w:t>
      </w:r>
    </w:p>
    <w:p w14:paraId="75688211">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（4）邮  编：</w:t>
      </w:r>
      <w:r>
        <w:rPr>
          <w:rFonts w:hint="eastAsia" w:ascii="宋体" w:hAnsi="宋体"/>
          <w:color w:val="000000" w:themeColor="text1"/>
          <w:szCs w:val="21"/>
          <w:u w:val="single"/>
          <w14:textFill>
            <w14:solidFill>
              <w14:schemeClr w14:val="tx1"/>
            </w14:solidFill>
          </w14:textFill>
        </w:rPr>
        <w:t>412000</w:t>
      </w:r>
    </w:p>
    <w:p w14:paraId="36CD21C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（5）电  话：</w:t>
      </w:r>
      <w:r>
        <w:rPr>
          <w:rFonts w:hint="eastAsia" w:ascii="宋体" w:hAnsi="宋体"/>
          <w:color w:val="000000" w:themeColor="text1"/>
          <w:szCs w:val="21"/>
          <w:u w:val="single"/>
          <w14:textFill>
            <w14:solidFill>
              <w14:schemeClr w14:val="tx1"/>
            </w14:solidFill>
          </w14:textFill>
        </w:rPr>
        <w:t>0731-28896415</w:t>
      </w:r>
    </w:p>
    <w:p w14:paraId="1D220482">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电子邮箱：</w:t>
      </w:r>
      <w:r>
        <w:rPr>
          <w:rFonts w:hint="eastAsia" w:ascii="宋体" w:hAnsi="宋体"/>
          <w:color w:val="000000" w:themeColor="text1"/>
          <w:szCs w:val="21"/>
          <w:u w:val="single"/>
          <w14:textFill>
            <w14:solidFill>
              <w14:schemeClr w14:val="tx1"/>
            </w14:solidFill>
          </w14:textFill>
        </w:rPr>
        <w:t>531487585@QQ.com</w:t>
      </w:r>
    </w:p>
    <w:p w14:paraId="6E75C9AC">
      <w:pPr>
        <w:adjustRightInd w:val="0"/>
        <w:snapToGrid w:val="0"/>
        <w:spacing w:line="360" w:lineRule="auto"/>
        <w:ind w:firstLine="413" w:firstLineChars="196"/>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3、电子交易平台服务机构信息</w:t>
      </w:r>
    </w:p>
    <w:p w14:paraId="19BE114B">
      <w:pPr>
        <w:adjustRightInd w:val="0"/>
        <w:snapToGrid w:val="0"/>
        <w:spacing w:line="360" w:lineRule="auto"/>
        <w:ind w:firstLine="411" w:firstLineChars="196"/>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bCs/>
          <w:color w:val="000000" w:themeColor="text1"/>
          <w:szCs w:val="21"/>
          <w14:textFill>
            <w14:solidFill>
              <w14:schemeClr w14:val="tx1"/>
            </w14:solidFill>
          </w14:textFill>
        </w:rPr>
        <w:t>名  称：</w:t>
      </w:r>
      <w:r>
        <w:rPr>
          <w:rFonts w:hint="eastAsia" w:ascii="宋体" w:hAnsi="宋体"/>
          <w:bCs/>
          <w:color w:val="000000" w:themeColor="text1"/>
          <w:szCs w:val="21"/>
          <w:lang w:val="en-US" w:eastAsia="zh-CN"/>
          <w14:textFill>
            <w14:solidFill>
              <w14:schemeClr w14:val="tx1"/>
            </w14:solidFill>
          </w14:textFill>
        </w:rPr>
        <w:t>湖南省公共服务平台株洲分平台</w:t>
      </w:r>
    </w:p>
    <w:p w14:paraId="6483B07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（2）联系人：</w:t>
      </w:r>
      <w:r>
        <w:rPr>
          <w:rFonts w:hint="eastAsia" w:ascii="宋体" w:hAnsi="宋体"/>
          <w:color w:val="000000" w:themeColor="text1"/>
          <w:szCs w:val="21"/>
          <w:u w:val="single"/>
          <w14:textFill>
            <w14:solidFill>
              <w14:schemeClr w14:val="tx1"/>
            </w14:solidFill>
          </w14:textFill>
        </w:rPr>
        <w:t>新点技术支持</w:t>
      </w:r>
    </w:p>
    <w:p w14:paraId="0FDB46A2">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（3）电  话：</w:t>
      </w:r>
      <w:r>
        <w:rPr>
          <w:rFonts w:hint="eastAsia" w:ascii="宋体" w:hAnsi="宋体"/>
          <w:color w:val="000000" w:themeColor="text1"/>
          <w:szCs w:val="21"/>
          <w:u w:val="single"/>
          <w:lang w:val="en-US" w:eastAsia="zh-CN"/>
          <w14:textFill>
            <w14:solidFill>
              <w14:schemeClr w14:val="tx1"/>
            </w14:solidFill>
          </w14:textFill>
        </w:rPr>
        <w:t>4009280095/</w:t>
      </w:r>
      <w:r>
        <w:rPr>
          <w:rFonts w:hint="eastAsia" w:ascii="宋体" w:hAnsi="宋体"/>
          <w:color w:val="000000" w:themeColor="text1"/>
          <w:szCs w:val="21"/>
          <w:u w:val="single"/>
          <w14:textFill>
            <w14:solidFill>
              <w14:schemeClr w14:val="tx1"/>
            </w14:solidFill>
          </w14:textFill>
        </w:rPr>
        <w:t>4009980000/0731-28101310</w:t>
      </w:r>
    </w:p>
    <w:p w14:paraId="0B531E32">
      <w:pPr>
        <w:adjustRightInd w:val="0"/>
        <w:snapToGrid w:val="0"/>
        <w:spacing w:line="360" w:lineRule="auto"/>
        <w:ind w:firstLine="420" w:firstLineChars="200"/>
        <w:rPr>
          <w:rFonts w:ascii="宋体" w:hAnsi="宋体" w:cs="宋体"/>
          <w:color w:val="000000" w:themeColor="text1"/>
          <w:kern w:val="0"/>
          <w:sz w:val="22"/>
          <w:szCs w:val="22"/>
          <w14:textFill>
            <w14:solidFill>
              <w14:schemeClr w14:val="tx1"/>
            </w14:solidFill>
          </w14:textFill>
        </w:rPr>
      </w:pPr>
      <w:r>
        <w:rPr>
          <w:rFonts w:hint="eastAsia" w:ascii="宋体" w:hAnsi="宋体"/>
          <w:color w:val="000000" w:themeColor="text1"/>
          <w:szCs w:val="21"/>
          <w14:textFill>
            <w14:solidFill>
              <w14:schemeClr w14:val="tx1"/>
            </w14:solidFill>
          </w14:textFill>
        </w:rPr>
        <w:t>（4）电子邮箱：</w:t>
      </w:r>
      <w:r>
        <w:rPr>
          <w:rFonts w:hint="eastAsia" w:ascii="宋体" w:hAnsi="宋体"/>
          <w:color w:val="000000" w:themeColor="text1"/>
          <w:szCs w:val="21"/>
          <w:u w:val="single"/>
          <w14:textFill>
            <w14:solidFill>
              <w14:schemeClr w14:val="tx1"/>
            </w14:solidFill>
          </w14:textFill>
        </w:rPr>
        <w:t>3562613576@QQ.com</w:t>
      </w:r>
      <w:r>
        <w:rPr>
          <w:rFonts w:hint="eastAsia" w:ascii="宋体" w:hAnsi="宋体"/>
          <w:color w:val="000000" w:themeColor="text1"/>
          <w:szCs w:val="21"/>
          <w14:textFill>
            <w14:solidFill>
              <w14:schemeClr w14:val="tx1"/>
            </w14:solidFill>
          </w14:textFill>
        </w:rPr>
        <w:t xml:space="preserve"> </w:t>
      </w:r>
      <w:r>
        <w:rPr>
          <w:rFonts w:ascii="宋体" w:hAnsi="宋体" w:cs="宋体"/>
          <w:color w:val="000000" w:themeColor="text1"/>
          <w:kern w:val="0"/>
          <w:sz w:val="22"/>
          <w:szCs w:val="22"/>
          <w14:textFill>
            <w14:solidFill>
              <w14:schemeClr w14:val="tx1"/>
            </w14:solidFill>
          </w14:textFill>
        </w:rPr>
        <w:br w:type="page"/>
      </w:r>
    </w:p>
    <w:bookmarkEnd w:id="13"/>
    <w:bookmarkEnd w:id="14"/>
    <w:bookmarkEnd w:id="15"/>
    <w:bookmarkEnd w:id="16"/>
    <w:p w14:paraId="130B79BE">
      <w:pPr>
        <w:tabs>
          <w:tab w:val="left" w:pos="3500"/>
        </w:tabs>
        <w:wordWrap w:val="0"/>
        <w:autoSpaceDE w:val="0"/>
        <w:autoSpaceDN w:val="0"/>
        <w:adjustRightInd w:val="0"/>
        <w:snapToGrid w:val="0"/>
        <w:jc w:val="center"/>
        <w:rPr>
          <w:rFonts w:ascii="黑体" w:hAnsi="华文中宋" w:eastAsia="黑体"/>
          <w:color w:val="000000" w:themeColor="text1"/>
          <w:sz w:val="32"/>
          <w:szCs w:val="32"/>
          <w14:textFill>
            <w14:solidFill>
              <w14:schemeClr w14:val="tx1"/>
            </w14:solidFill>
          </w14:textFill>
        </w:rPr>
      </w:pPr>
      <w:r>
        <w:rPr>
          <w:rFonts w:hint="eastAsia" w:ascii="黑体" w:hAnsi="华文中宋" w:eastAsia="黑体"/>
          <w:b/>
          <w:bCs/>
          <w:color w:val="000000" w:themeColor="text1"/>
          <w:sz w:val="32"/>
          <w:szCs w:val="32"/>
          <w14:textFill>
            <w14:solidFill>
              <w14:schemeClr w14:val="tx1"/>
            </w14:solidFill>
          </w14:textFill>
        </w:rPr>
        <w:t>第二章 投标须知</w:t>
      </w:r>
      <w:bookmarkEnd w:id="5"/>
      <w:bookmarkEnd w:id="6"/>
      <w:bookmarkEnd w:id="7"/>
      <w:bookmarkEnd w:id="8"/>
      <w:bookmarkEnd w:id="9"/>
      <w:bookmarkEnd w:id="10"/>
      <w:bookmarkEnd w:id="11"/>
      <w:bookmarkEnd w:id="12"/>
    </w:p>
    <w:p w14:paraId="762D0B50">
      <w:pPr>
        <w:pStyle w:val="3"/>
        <w:adjustRightInd w:val="0"/>
        <w:snapToGrid w:val="0"/>
        <w:jc w:val="center"/>
        <w:rPr>
          <w:rFonts w:ascii="黑体" w:hAnsi="华文中宋" w:eastAsia="黑体"/>
          <w:color w:val="000000" w:themeColor="text1"/>
          <w:spacing w:val="100"/>
          <w:sz w:val="28"/>
          <w:szCs w:val="28"/>
          <w14:textFill>
            <w14:solidFill>
              <w14:schemeClr w14:val="tx1"/>
            </w14:solidFill>
          </w14:textFill>
        </w:rPr>
      </w:pPr>
      <w:bookmarkStart w:id="17" w:name="_Toc14012"/>
      <w:bookmarkStart w:id="18" w:name="_Toc27385"/>
      <w:bookmarkStart w:id="19" w:name="_Toc1141"/>
      <w:r>
        <w:rPr>
          <w:rFonts w:hint="eastAsia" w:ascii="黑体" w:hAnsi="华文中宋" w:eastAsia="黑体"/>
          <w:color w:val="000000" w:themeColor="text1"/>
          <w:sz w:val="28"/>
          <w:szCs w:val="28"/>
          <w14:textFill>
            <w14:solidFill>
              <w14:schemeClr w14:val="tx1"/>
            </w14:solidFill>
          </w14:textFill>
        </w:rPr>
        <w:t>第一节 投标须知前附表</w:t>
      </w:r>
      <w:bookmarkEnd w:id="17"/>
      <w:bookmarkEnd w:id="18"/>
      <w:bookmarkEnd w:id="19"/>
    </w:p>
    <w:p w14:paraId="20498D16">
      <w:pPr>
        <w:adjustRightInd w:val="0"/>
        <w:snapToGrid w:val="0"/>
        <w:spacing w:line="360" w:lineRule="auto"/>
        <w:ind w:right="31" w:rightChars="15"/>
        <w:jc w:val="lef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注：本项目启用的条款在“编列内容规定”栏内以“■”标注。</w:t>
      </w:r>
    </w:p>
    <w:tbl>
      <w:tblPr>
        <w:tblStyle w:val="73"/>
        <w:tblW w:w="933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1945"/>
        <w:gridCol w:w="5827"/>
      </w:tblGrid>
      <w:tr w14:paraId="678B09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jc w:val="center"/>
        </w:trPr>
        <w:tc>
          <w:tcPr>
            <w:tcW w:w="1560" w:type="dxa"/>
            <w:vAlign w:val="center"/>
          </w:tcPr>
          <w:p w14:paraId="029974BF">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1945" w:type="dxa"/>
            <w:vAlign w:val="center"/>
          </w:tcPr>
          <w:p w14:paraId="485E002E">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条款名称</w:t>
            </w:r>
          </w:p>
        </w:tc>
        <w:tc>
          <w:tcPr>
            <w:tcW w:w="5827" w:type="dxa"/>
            <w:vAlign w:val="center"/>
          </w:tcPr>
          <w:p w14:paraId="737BB8C3">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编列内容规定</w:t>
            </w:r>
          </w:p>
        </w:tc>
      </w:tr>
      <w:tr w14:paraId="6BC177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jc w:val="center"/>
        </w:trPr>
        <w:tc>
          <w:tcPr>
            <w:tcW w:w="9332" w:type="dxa"/>
            <w:gridSpan w:val="3"/>
            <w:vAlign w:val="center"/>
          </w:tcPr>
          <w:p w14:paraId="50813B1F">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一、说明</w:t>
            </w:r>
          </w:p>
        </w:tc>
      </w:tr>
      <w:tr w14:paraId="769029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6" w:hRule="atLeast"/>
          <w:jc w:val="center"/>
        </w:trPr>
        <w:tc>
          <w:tcPr>
            <w:tcW w:w="1560" w:type="dxa"/>
            <w:vAlign w:val="center"/>
          </w:tcPr>
          <w:p w14:paraId="05A3E623">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第1.1款</w:t>
            </w:r>
          </w:p>
        </w:tc>
        <w:tc>
          <w:tcPr>
            <w:tcW w:w="1945" w:type="dxa"/>
            <w:vAlign w:val="center"/>
          </w:tcPr>
          <w:p w14:paraId="1BCDFCEB">
            <w:pPr>
              <w:adjustRightInd w:val="0"/>
              <w:snapToGrid w:val="0"/>
              <w:jc w:val="center"/>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采购项目</w:t>
            </w:r>
          </w:p>
        </w:tc>
        <w:tc>
          <w:tcPr>
            <w:tcW w:w="5827" w:type="dxa"/>
            <w:vAlign w:val="center"/>
          </w:tcPr>
          <w:p w14:paraId="21B71A05">
            <w:pPr>
              <w:adjustRightInd w:val="0"/>
              <w:snapToGrid w:val="0"/>
              <w:rPr>
                <w:rFonts w:hint="eastAsia"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株洲市公安局警务技能训练基地项目（射击场）设备采购</w:t>
            </w:r>
          </w:p>
        </w:tc>
      </w:tr>
      <w:tr w14:paraId="4DD356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0" w:hRule="atLeast"/>
          <w:jc w:val="center"/>
        </w:trPr>
        <w:tc>
          <w:tcPr>
            <w:tcW w:w="1560" w:type="dxa"/>
            <w:vAlign w:val="center"/>
          </w:tcPr>
          <w:p w14:paraId="4E0C4EA0">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第1.2款</w:t>
            </w:r>
          </w:p>
        </w:tc>
        <w:tc>
          <w:tcPr>
            <w:tcW w:w="1945" w:type="dxa"/>
            <w:vAlign w:val="center"/>
          </w:tcPr>
          <w:p w14:paraId="4342C18A">
            <w:pPr>
              <w:adjustRightInd w:val="0"/>
              <w:snapToGrid w:val="0"/>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是否预留采购份额</w:t>
            </w:r>
          </w:p>
        </w:tc>
        <w:tc>
          <w:tcPr>
            <w:tcW w:w="5827" w:type="dxa"/>
            <w:vAlign w:val="center"/>
          </w:tcPr>
          <w:p w14:paraId="3F24CBB0">
            <w:pPr>
              <w:adjustRightInd w:val="0"/>
              <w:snapToGrid w:val="0"/>
              <w:spacing w:line="400" w:lineRule="exact"/>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sym w:font="Wingdings" w:char="00A8"/>
            </w:r>
            <w:r>
              <w:rPr>
                <w:rFonts w:hint="eastAsia"/>
                <w:color w:val="000000" w:themeColor="text1"/>
                <w14:textFill>
                  <w14:solidFill>
                    <w14:schemeClr w14:val="tx1"/>
                  </w14:solidFill>
                </w14:textFill>
              </w:rPr>
              <w:t xml:space="preserve"> 是，预留方式：</w:t>
            </w:r>
            <w:r>
              <w:rPr>
                <w:rFonts w:hint="eastAsia"/>
                <w:color w:val="000000" w:themeColor="text1"/>
                <w:u w:val="single"/>
                <w14:textFill>
                  <w14:solidFill>
                    <w14:schemeClr w14:val="tx1"/>
                  </w14:solidFill>
                </w14:textFill>
              </w:rPr>
              <w:t xml:space="preserve">                 。</w:t>
            </w:r>
          </w:p>
          <w:p w14:paraId="7606CD4D">
            <w:pPr>
              <w:adjustRightInd w:val="0"/>
              <w:snapToGrid w:val="0"/>
              <w:rPr>
                <w:rFonts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■否。</w:t>
            </w:r>
          </w:p>
        </w:tc>
      </w:tr>
      <w:tr w14:paraId="13A628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2" w:hRule="atLeast"/>
          <w:jc w:val="center"/>
        </w:trPr>
        <w:tc>
          <w:tcPr>
            <w:tcW w:w="1560" w:type="dxa"/>
            <w:vAlign w:val="center"/>
          </w:tcPr>
          <w:p w14:paraId="1BE09239">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2BC0D76A">
            <w:pPr>
              <w:adjustRightInd w:val="0"/>
              <w:snapToGrid w:val="0"/>
              <w:jc w:val="center"/>
              <w:rPr>
                <w:rFonts w:ascii="宋体"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采购项目联系人姓名和电话</w:t>
            </w:r>
          </w:p>
        </w:tc>
        <w:tc>
          <w:tcPr>
            <w:tcW w:w="5827" w:type="dxa"/>
            <w:vAlign w:val="center"/>
          </w:tcPr>
          <w:p w14:paraId="1A089BD7">
            <w:pPr>
              <w:adjustRightInd w:val="0"/>
              <w:snapToGrid w:val="0"/>
              <w:jc w:val="lef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采购项目联系人：程翠平、</w:t>
            </w:r>
            <w:r>
              <w:rPr>
                <w:rFonts w:hint="eastAsia" w:hAnsi="宋体"/>
                <w:color w:val="000000" w:themeColor="text1"/>
                <w:szCs w:val="21"/>
                <w:lang w:val="en-US" w:eastAsia="zh-CN"/>
                <w14:textFill>
                  <w14:solidFill>
                    <w14:schemeClr w14:val="tx1"/>
                  </w14:solidFill>
                </w14:textFill>
              </w:rPr>
              <w:t>张慧甜</w:t>
            </w:r>
            <w:r>
              <w:rPr>
                <w:rFonts w:hint="eastAsia" w:hAnsi="宋体"/>
                <w:color w:val="000000" w:themeColor="text1"/>
                <w:szCs w:val="21"/>
                <w14:textFill>
                  <w14:solidFill>
                    <w14:schemeClr w14:val="tx1"/>
                  </w14:solidFill>
                </w14:textFill>
              </w:rPr>
              <w:t>、</w:t>
            </w:r>
            <w:r>
              <w:rPr>
                <w:rFonts w:hint="eastAsia" w:hAnsi="宋体"/>
                <w:color w:val="000000" w:themeColor="text1"/>
                <w:szCs w:val="21"/>
                <w:lang w:val="en-US" w:eastAsia="zh-CN"/>
                <w14:textFill>
                  <w14:solidFill>
                    <w14:schemeClr w14:val="tx1"/>
                  </w14:solidFill>
                </w14:textFill>
              </w:rPr>
              <w:t>贺欣</w:t>
            </w:r>
          </w:p>
          <w:p w14:paraId="6F057947">
            <w:pPr>
              <w:adjustRightInd w:val="0"/>
              <w:snapToGrid w:val="0"/>
              <w:jc w:val="lef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联系电话：0731-28896415</w:t>
            </w:r>
          </w:p>
        </w:tc>
      </w:tr>
      <w:tr w14:paraId="6A5D8B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19" w:hRule="atLeast"/>
          <w:jc w:val="center"/>
        </w:trPr>
        <w:tc>
          <w:tcPr>
            <w:tcW w:w="1560" w:type="dxa"/>
            <w:vAlign w:val="center"/>
          </w:tcPr>
          <w:p w14:paraId="13C38ADA">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第2.2</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4FBC50EF">
            <w:pPr>
              <w:adjustRightInd w:val="0"/>
              <w:snapToGrid w:val="0"/>
              <w:jc w:val="center"/>
              <w:rPr>
                <w:rFonts w:ascii="宋体"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采购人名称、地址、电话、联系人</w:t>
            </w:r>
          </w:p>
        </w:tc>
        <w:tc>
          <w:tcPr>
            <w:tcW w:w="5827" w:type="dxa"/>
            <w:vAlign w:val="center"/>
          </w:tcPr>
          <w:p w14:paraId="0CCFFB57">
            <w:pPr>
              <w:adjustRightInd w:val="0"/>
              <w:snapToGrid w:val="0"/>
              <w:rPr>
                <w:rFonts w:hint="eastAsia" w:hAnsi="宋体" w:eastAsia="宋体"/>
                <w:color w:val="000000" w:themeColor="text1"/>
                <w:szCs w:val="21"/>
                <w:lang w:eastAsia="zh-CN"/>
                <w14:textFill>
                  <w14:solidFill>
                    <w14:schemeClr w14:val="tx1"/>
                  </w14:solidFill>
                </w14:textFill>
              </w:rPr>
            </w:pPr>
            <w:r>
              <w:rPr>
                <w:rFonts w:hint="eastAsia" w:hAnsi="宋体"/>
                <w:color w:val="000000" w:themeColor="text1"/>
                <w:szCs w:val="21"/>
                <w14:textFill>
                  <w14:solidFill>
                    <w14:schemeClr w14:val="tx1"/>
                  </w14:solidFill>
                </w14:textFill>
              </w:rPr>
              <w:t>采购人：</w:t>
            </w:r>
            <w:r>
              <w:rPr>
                <w:rFonts w:hint="eastAsia" w:hAnsi="宋体"/>
                <w:color w:val="000000" w:themeColor="text1"/>
                <w:szCs w:val="21"/>
                <w:lang w:eastAsia="zh-CN"/>
                <w14:textFill>
                  <w14:solidFill>
                    <w14:schemeClr w14:val="tx1"/>
                  </w14:solidFill>
                </w14:textFill>
              </w:rPr>
              <w:t>株洲市公安局</w:t>
            </w:r>
          </w:p>
          <w:p w14:paraId="243800BB">
            <w:pPr>
              <w:adjustRightInd w:val="0"/>
              <w:snapToGrid w:val="0"/>
              <w:rPr>
                <w:rFonts w:hint="eastAsia" w:hAnsi="宋体" w:eastAsia="宋体"/>
                <w:color w:val="000000" w:themeColor="text1"/>
                <w:szCs w:val="21"/>
                <w:lang w:eastAsia="zh-CN"/>
                <w14:textFill>
                  <w14:solidFill>
                    <w14:schemeClr w14:val="tx1"/>
                  </w14:solidFill>
                </w14:textFill>
              </w:rPr>
            </w:pPr>
            <w:r>
              <w:rPr>
                <w:rFonts w:hint="eastAsia" w:hAnsi="宋体"/>
                <w:color w:val="000000" w:themeColor="text1"/>
                <w:szCs w:val="21"/>
                <w14:textFill>
                  <w14:solidFill>
                    <w14:schemeClr w14:val="tx1"/>
                  </w14:solidFill>
                </w14:textFill>
              </w:rPr>
              <w:t>地  址：</w:t>
            </w:r>
            <w:r>
              <w:rPr>
                <w:rFonts w:hint="eastAsia" w:hAnsi="宋体"/>
                <w:color w:val="000000" w:themeColor="text1"/>
                <w:szCs w:val="21"/>
                <w:lang w:eastAsia="zh-CN"/>
                <w14:textFill>
                  <w14:solidFill>
                    <w14:schemeClr w14:val="tx1"/>
                  </w14:solidFill>
                </w14:textFill>
              </w:rPr>
              <w:t>株洲市天元区珠江北路39号</w:t>
            </w:r>
          </w:p>
          <w:p w14:paraId="53D412DF">
            <w:pPr>
              <w:adjustRightInd w:val="0"/>
              <w:snapToGrid w:val="0"/>
              <w:rPr>
                <w:rFonts w:hint="eastAsia" w:hAnsi="宋体" w:eastAsia="宋体"/>
                <w:color w:val="000000" w:themeColor="text1"/>
                <w:szCs w:val="21"/>
                <w:lang w:eastAsia="zh-CN"/>
                <w14:textFill>
                  <w14:solidFill>
                    <w14:schemeClr w14:val="tx1"/>
                  </w14:solidFill>
                </w14:textFill>
              </w:rPr>
            </w:pPr>
            <w:r>
              <w:rPr>
                <w:rFonts w:hint="eastAsia" w:hAnsi="宋体"/>
                <w:color w:val="000000" w:themeColor="text1"/>
                <w:szCs w:val="21"/>
                <w14:textFill>
                  <w14:solidFill>
                    <w14:schemeClr w14:val="tx1"/>
                  </w14:solidFill>
                </w14:textFill>
              </w:rPr>
              <w:t>联系人：</w:t>
            </w:r>
            <w:r>
              <w:rPr>
                <w:rFonts w:hint="eastAsia" w:ascii="宋体" w:hAnsi="宋体" w:cs="宋体"/>
                <w:color w:val="000000" w:themeColor="text1"/>
                <w:spacing w:val="6"/>
                <w:kern w:val="0"/>
                <w:szCs w:val="21"/>
                <w:lang w:eastAsia="zh-CN" w:bidi="ar"/>
                <w14:textFill>
                  <w14:solidFill>
                    <w14:schemeClr w14:val="tx1"/>
                  </w14:solidFill>
                </w14:textFill>
              </w:rPr>
              <w:t>刘先生</w:t>
            </w:r>
          </w:p>
          <w:p w14:paraId="3FD49495">
            <w:pPr>
              <w:adjustRightInd w:val="0"/>
              <w:snapToGrid w:val="0"/>
              <w:rPr>
                <w:rFonts w:hint="eastAsia" w:hAnsi="宋体" w:eastAsia="宋体"/>
                <w:color w:val="000000" w:themeColor="text1"/>
                <w:szCs w:val="21"/>
                <w:lang w:eastAsia="zh-CN"/>
                <w14:textFill>
                  <w14:solidFill>
                    <w14:schemeClr w14:val="tx1"/>
                  </w14:solidFill>
                </w14:textFill>
              </w:rPr>
            </w:pPr>
            <w:r>
              <w:rPr>
                <w:rFonts w:hint="eastAsia" w:hAnsi="宋体"/>
                <w:color w:val="000000" w:themeColor="text1"/>
                <w:szCs w:val="21"/>
                <w:highlight w:val="none"/>
                <w14:textFill>
                  <w14:solidFill>
                    <w14:schemeClr w14:val="tx1"/>
                  </w14:solidFill>
                </w14:textFill>
              </w:rPr>
              <w:t>联系电话：</w:t>
            </w:r>
            <w:r>
              <w:rPr>
                <w:rFonts w:hint="eastAsia" w:hAnsi="宋体"/>
                <w:color w:val="000000" w:themeColor="text1"/>
                <w:szCs w:val="21"/>
                <w:highlight w:val="none"/>
                <w:lang w:eastAsia="zh-CN"/>
                <w14:textFill>
                  <w14:solidFill>
                    <w14:schemeClr w14:val="tx1"/>
                  </w14:solidFill>
                </w14:textFill>
              </w:rPr>
              <w:t>15507334012</w:t>
            </w:r>
          </w:p>
        </w:tc>
      </w:tr>
      <w:tr w14:paraId="108907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77" w:hRule="atLeast"/>
          <w:jc w:val="center"/>
        </w:trPr>
        <w:tc>
          <w:tcPr>
            <w:tcW w:w="1560" w:type="dxa"/>
            <w:vAlign w:val="center"/>
          </w:tcPr>
          <w:p w14:paraId="111F8E7F">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第2.3</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1E810ED7">
            <w:pPr>
              <w:adjustRightInd w:val="0"/>
              <w:snapToGrid w:val="0"/>
              <w:jc w:val="center"/>
              <w:rPr>
                <w:rFonts w:ascii="宋体"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采购代理机构名称、地址、电话、联系人</w:t>
            </w:r>
          </w:p>
        </w:tc>
        <w:tc>
          <w:tcPr>
            <w:tcW w:w="5827" w:type="dxa"/>
            <w:vAlign w:val="center"/>
          </w:tcPr>
          <w:p w14:paraId="53F0FB08">
            <w:pPr>
              <w:adjustRightInd w:val="0"/>
              <w:snapToGrid w:val="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采购代理机构：龙武国际工程咨询有限公司</w:t>
            </w:r>
          </w:p>
          <w:p w14:paraId="31EBF5C8">
            <w:pPr>
              <w:adjustRightInd w:val="0"/>
              <w:snapToGrid w:val="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地址：株洲市天元区长江北路和宜商务酒店14楼1416号</w:t>
            </w:r>
          </w:p>
          <w:p w14:paraId="2B7E9CA4">
            <w:pPr>
              <w:adjustRightInd w:val="0"/>
              <w:snapToGrid w:val="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联系人：程翠平、</w:t>
            </w:r>
            <w:r>
              <w:rPr>
                <w:rFonts w:hint="eastAsia" w:hAnsi="宋体"/>
                <w:color w:val="000000" w:themeColor="text1"/>
                <w:szCs w:val="21"/>
                <w:lang w:val="en-US" w:eastAsia="zh-CN"/>
                <w14:textFill>
                  <w14:solidFill>
                    <w14:schemeClr w14:val="tx1"/>
                  </w14:solidFill>
                </w14:textFill>
              </w:rPr>
              <w:t>张慧甜</w:t>
            </w:r>
            <w:r>
              <w:rPr>
                <w:rFonts w:hint="eastAsia" w:hAnsi="宋体"/>
                <w:color w:val="000000" w:themeColor="text1"/>
                <w:szCs w:val="21"/>
                <w14:textFill>
                  <w14:solidFill>
                    <w14:schemeClr w14:val="tx1"/>
                  </w14:solidFill>
                </w14:textFill>
              </w:rPr>
              <w:t>、</w:t>
            </w:r>
            <w:r>
              <w:rPr>
                <w:rFonts w:hint="eastAsia" w:hAnsi="宋体"/>
                <w:color w:val="000000" w:themeColor="text1"/>
                <w:szCs w:val="21"/>
                <w:lang w:val="en-US" w:eastAsia="zh-CN"/>
                <w14:textFill>
                  <w14:solidFill>
                    <w14:schemeClr w14:val="tx1"/>
                  </w14:solidFill>
                </w14:textFill>
              </w:rPr>
              <w:t>贺欣</w:t>
            </w:r>
          </w:p>
          <w:p w14:paraId="72D82D14">
            <w:pPr>
              <w:adjustRightInd w:val="0"/>
              <w:snapToGrid w:val="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联系电话：0731-28896415</w:t>
            </w:r>
          </w:p>
        </w:tc>
      </w:tr>
      <w:tr w14:paraId="7D76C6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4" w:hRule="atLeast"/>
          <w:jc w:val="center"/>
        </w:trPr>
        <w:tc>
          <w:tcPr>
            <w:tcW w:w="1560" w:type="dxa"/>
            <w:vAlign w:val="center"/>
          </w:tcPr>
          <w:p w14:paraId="1799B803">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第2.5</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693ABDC3">
            <w:pPr>
              <w:adjustRightInd w:val="0"/>
              <w:snapToGrid w:val="0"/>
              <w:jc w:val="center"/>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采购进口产品</w:t>
            </w:r>
          </w:p>
        </w:tc>
        <w:tc>
          <w:tcPr>
            <w:tcW w:w="5827" w:type="dxa"/>
            <w:vAlign w:val="center"/>
          </w:tcPr>
          <w:p w14:paraId="221F769E">
            <w:pPr>
              <w:adjustRightInd w:val="0"/>
              <w:snapToGrid w:val="0"/>
              <w:rPr>
                <w:rFonts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本采购项目拒绝进口产品参加投标</w:t>
            </w:r>
          </w:p>
          <w:p w14:paraId="46BD9BA5">
            <w:pPr>
              <w:adjustRightInd w:val="0"/>
              <w:snapToGrid w:val="0"/>
              <w:rPr>
                <w:rFonts w:hAnsi="宋体"/>
                <w:color w:val="000000" w:themeColor="text1"/>
                <w:szCs w:val="21"/>
                <w14:textFill>
                  <w14:solidFill>
                    <w14:schemeClr w14:val="tx1"/>
                  </w14:solidFill>
                </w14:textFill>
              </w:rPr>
            </w:pPr>
            <w:bookmarkStart w:id="20" w:name="_Hlk25417283"/>
            <w:r>
              <w:rPr>
                <w:rFonts w:hAnsi="宋体"/>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本采购项目已经财政部门审核同意购买进口产品</w:t>
            </w:r>
            <w:bookmarkEnd w:id="20"/>
          </w:p>
        </w:tc>
      </w:tr>
      <w:tr w14:paraId="5AB04E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57" w:hRule="atLeast"/>
          <w:jc w:val="center"/>
        </w:trPr>
        <w:tc>
          <w:tcPr>
            <w:tcW w:w="1560" w:type="dxa"/>
            <w:vAlign w:val="center"/>
          </w:tcPr>
          <w:p w14:paraId="2B3EC2F8">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31B1C794">
            <w:pPr>
              <w:adjustRightInd w:val="0"/>
              <w:snapToGrid w:val="0"/>
              <w:jc w:val="left"/>
              <w:rPr>
                <w:rFonts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投标人的资格要求</w:t>
            </w:r>
          </w:p>
        </w:tc>
        <w:tc>
          <w:tcPr>
            <w:tcW w:w="5827" w:type="dxa"/>
            <w:vAlign w:val="center"/>
          </w:tcPr>
          <w:p w14:paraId="23010239">
            <w:pPr>
              <w:rPr>
                <w:rFonts w:ascii="宋体" w:hAnsi="宋体" w:cs="Courier New"/>
                <w:bCs/>
                <w:color w:val="000000" w:themeColor="text1"/>
                <w:szCs w:val="21"/>
                <w14:textFill>
                  <w14:solidFill>
                    <w14:schemeClr w14:val="tx1"/>
                  </w14:solidFill>
                </w14:textFill>
              </w:rPr>
            </w:pPr>
            <w:r>
              <w:rPr>
                <w:rFonts w:hint="eastAsia" w:ascii="宋体" w:hAnsi="宋体" w:cs="Courier New"/>
                <w:b/>
                <w:color w:val="000000" w:themeColor="text1"/>
                <w:szCs w:val="21"/>
                <w14:textFill>
                  <w14:solidFill>
                    <w14:schemeClr w14:val="tx1"/>
                  </w14:solidFill>
                </w14:textFill>
              </w:rPr>
              <w:t>1、投标人的基本资格条件：</w:t>
            </w:r>
            <w:r>
              <w:rPr>
                <w:rFonts w:hint="eastAsia" w:ascii="宋体" w:hAnsi="宋体" w:cs="Courier New"/>
                <w:bCs/>
                <w:color w:val="000000" w:themeColor="text1"/>
                <w:szCs w:val="21"/>
                <w14:textFill>
                  <w14:solidFill>
                    <w14:schemeClr w14:val="tx1"/>
                  </w14:solidFill>
                </w14:textFill>
              </w:rPr>
              <w:t>应当符合《政府采购法》第二十二条第一款的规定，即：</w:t>
            </w:r>
          </w:p>
          <w:p w14:paraId="4A5E626C">
            <w:pPr>
              <w:rPr>
                <w:rFonts w:ascii="宋体" w:hAnsi="宋体" w:cs="Courier New"/>
                <w:bCs/>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（1）具有独立承担民事责任的能力；</w:t>
            </w:r>
          </w:p>
          <w:p w14:paraId="41066338">
            <w:pPr>
              <w:rPr>
                <w:rFonts w:ascii="宋体" w:hAnsi="宋体" w:cs="Courier New"/>
                <w:bCs/>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（2）具有良好的商业信誉和健全的财务会计制度；</w:t>
            </w:r>
          </w:p>
          <w:p w14:paraId="205D4F62">
            <w:pPr>
              <w:rPr>
                <w:rFonts w:ascii="宋体" w:hAnsi="宋体" w:cs="Courier New"/>
                <w:bCs/>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（3）具有履行合同所必需的设备和专业技术能力；</w:t>
            </w:r>
          </w:p>
          <w:p w14:paraId="00C90B7D">
            <w:pPr>
              <w:rPr>
                <w:rFonts w:ascii="宋体" w:hAnsi="宋体" w:cs="Courier New"/>
                <w:bCs/>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（4）有依法缴纳税收和社会保障资金的良好记录。</w:t>
            </w:r>
          </w:p>
          <w:p w14:paraId="3A28FA92">
            <w:pPr>
              <w:rPr>
                <w:rFonts w:ascii="宋体" w:hAnsi="宋体" w:cs="Courier New"/>
                <w:bCs/>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（5）参加政府采购活动前三年内，在经营活动中没有重大违法记录。</w:t>
            </w:r>
          </w:p>
          <w:p w14:paraId="52089D6F">
            <w:pPr>
              <w:rPr>
                <w:rFonts w:ascii="宋体" w:hAnsi="宋体" w:cs="Courier New"/>
                <w:bCs/>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（6）法律、行政法规规定的其他条件。</w:t>
            </w:r>
          </w:p>
          <w:p w14:paraId="5E707774">
            <w:pPr>
              <w:rPr>
                <w:rFonts w:ascii="宋体" w:hAnsi="宋体" w:cs="Courier New"/>
                <w:b/>
                <w:color w:val="000000" w:themeColor="text1"/>
                <w:szCs w:val="21"/>
                <w14:textFill>
                  <w14:solidFill>
                    <w14:schemeClr w14:val="tx1"/>
                  </w14:solidFill>
                </w14:textFill>
              </w:rPr>
            </w:pPr>
            <w:r>
              <w:rPr>
                <w:rFonts w:hint="eastAsia" w:ascii="宋体" w:hAnsi="宋体" w:cs="Courier New"/>
                <w:b/>
                <w:color w:val="000000" w:themeColor="text1"/>
                <w:szCs w:val="21"/>
                <w14:textFill>
                  <w14:solidFill>
                    <w14:schemeClr w14:val="tx1"/>
                  </w14:solidFill>
                </w14:textFill>
              </w:rPr>
              <w:t>2、投标人特定资格条件：</w:t>
            </w:r>
            <w:r>
              <w:rPr>
                <w:rFonts w:hint="eastAsia" w:ascii="宋体" w:hAnsi="宋体"/>
                <w:b/>
                <w:bCs/>
                <w:color w:val="000000" w:themeColor="text1"/>
                <w:szCs w:val="21"/>
                <w:u w:val="single"/>
                <w14:textFill>
                  <w14:solidFill>
                    <w14:schemeClr w14:val="tx1"/>
                  </w14:solidFill>
                </w14:textFill>
              </w:rPr>
              <w:t>无</w:t>
            </w:r>
            <w:r>
              <w:rPr>
                <w:rFonts w:hint="eastAsia" w:ascii="宋体" w:hAnsi="宋体" w:cs="Courier New"/>
                <w:b/>
                <w:color w:val="000000" w:themeColor="text1"/>
                <w:szCs w:val="21"/>
                <w:u w:val="single"/>
                <w14:textFill>
                  <w14:solidFill>
                    <w14:schemeClr w14:val="tx1"/>
                  </w14:solidFill>
                </w14:textFill>
              </w:rPr>
              <w:t>。</w:t>
            </w:r>
          </w:p>
          <w:p w14:paraId="2459E186">
            <w:pPr>
              <w:rPr>
                <w:rFonts w:ascii="宋体" w:hAnsi="宋体" w:cs="Courier New"/>
                <w:bCs/>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3、单位负责人为同一人或者存在直接控股、管理关系的不同投标人，不得参加同一合同项下的政府采购活动。</w:t>
            </w:r>
          </w:p>
          <w:p w14:paraId="0B800526">
            <w:pPr>
              <w:rPr>
                <w:rFonts w:ascii="宋体" w:hAnsi="宋体" w:cs="Courier New"/>
                <w:bCs/>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4、为本采购项目提供整体设计、规范编制或者项目管理、监理、检测等服务的，不得再参加此项目的其他招标采购活动。</w:t>
            </w:r>
          </w:p>
          <w:p w14:paraId="47E7566A">
            <w:pPr>
              <w:jc w:val="left"/>
              <w:rPr>
                <w:rFonts w:ascii="宋体" w:hAnsi="宋体" w:cs="Courier New"/>
                <w:bCs/>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5、列入失信被执行人、重大税收违法案件当事人名单，列入政府采购严重违法失信行为记录名单的，拒绝其参与政府采购活动。</w:t>
            </w:r>
          </w:p>
          <w:p w14:paraId="715FB903">
            <w:pPr>
              <w:jc w:val="left"/>
              <w:rPr>
                <w:rFonts w:ascii="宋体" w:hAnsi="宋体" w:cs="Courier New"/>
                <w:bCs/>
                <w:color w:val="000000" w:themeColor="text1"/>
                <w:szCs w:val="21"/>
                <w:highlight w:val="none"/>
                <w14:textFill>
                  <w14:solidFill>
                    <w14:schemeClr w14:val="tx1"/>
                  </w14:solidFill>
                </w14:textFill>
              </w:rPr>
            </w:pPr>
            <w:r>
              <w:rPr>
                <w:rFonts w:hint="eastAsia" w:ascii="宋体" w:hAnsi="宋体" w:cs="Courier New"/>
                <w:bCs/>
                <w:color w:val="000000" w:themeColor="text1"/>
                <w:szCs w:val="21"/>
                <w:highlight w:val="none"/>
                <w14:textFill>
                  <w14:solidFill>
                    <w14:schemeClr w14:val="tx1"/>
                  </w14:solidFill>
                </w14:textFill>
              </w:rPr>
              <w:t>6、本次招标</w:t>
            </w:r>
            <w:r>
              <w:rPr>
                <w:rFonts w:hint="eastAsia" w:ascii="宋体" w:hAnsi="宋体" w:cs="Courier New"/>
                <w:bCs/>
                <w:color w:val="000000" w:themeColor="text1"/>
                <w:szCs w:val="21"/>
                <w:highlight w:val="none"/>
                <w:u w:val="single"/>
                <w14:textFill>
                  <w14:solidFill>
                    <w14:schemeClr w14:val="tx1"/>
                  </w14:solidFill>
                </w14:textFill>
              </w:rPr>
              <w:t xml:space="preserve"> 不接受 </w:t>
            </w:r>
            <w:r>
              <w:rPr>
                <w:rFonts w:hint="eastAsia" w:ascii="宋体" w:hAnsi="宋体" w:cs="Courier New"/>
                <w:bCs/>
                <w:color w:val="000000" w:themeColor="text1"/>
                <w:szCs w:val="21"/>
                <w:highlight w:val="none"/>
                <w14:textFill>
                  <w14:solidFill>
                    <w14:schemeClr w14:val="tx1"/>
                  </w14:solidFill>
                </w14:textFill>
              </w:rPr>
              <w:t>联合体投标。</w:t>
            </w:r>
          </w:p>
          <w:p w14:paraId="0BC42EB3">
            <w:pPr>
              <w:jc w:val="left"/>
              <w:rPr>
                <w:rFonts w:ascii="宋体" w:hAnsi="宋体" w:cs="Courier New"/>
                <w:b/>
                <w:color w:val="000000" w:themeColor="text1"/>
                <w:szCs w:val="21"/>
                <w14:textFill>
                  <w14:solidFill>
                    <w14:schemeClr w14:val="tx1"/>
                  </w14:solidFill>
                </w14:textFill>
              </w:rPr>
            </w:pPr>
            <w:r>
              <w:rPr>
                <w:rFonts w:hint="eastAsia" w:ascii="宋体" w:hAnsi="宋体" w:cs="Courier New"/>
                <w:b/>
                <w:color w:val="000000" w:themeColor="text1"/>
                <w:szCs w:val="21"/>
                <w14:textFill>
                  <w14:solidFill>
                    <w14:schemeClr w14:val="tx1"/>
                  </w14:solidFill>
                </w14:textFill>
              </w:rPr>
              <w:t>注：</w:t>
            </w:r>
            <w:r>
              <w:rPr>
                <w:rFonts w:ascii="宋体" w:hAnsi="宋体" w:cs="Courier New"/>
                <w:b/>
                <w:color w:val="000000" w:themeColor="text1"/>
                <w:szCs w:val="21"/>
                <w14:textFill>
                  <w14:solidFill>
                    <w14:schemeClr w14:val="tx1"/>
                  </w14:solidFill>
                </w14:textFill>
              </w:rPr>
              <w:t>对列入失信被执行人、重大税收违法案件当事人名单、政府采购严重违法失信行为记录名单的</w:t>
            </w:r>
            <w:r>
              <w:rPr>
                <w:rFonts w:hint="eastAsia" w:ascii="宋体" w:hAnsi="宋体" w:cs="Courier New"/>
                <w:b/>
                <w:color w:val="000000" w:themeColor="text1"/>
                <w:szCs w:val="21"/>
                <w14:textFill>
                  <w14:solidFill>
                    <w14:schemeClr w14:val="tx1"/>
                  </w14:solidFill>
                </w14:textFill>
              </w:rPr>
              <w:t>投标人</w:t>
            </w:r>
            <w:r>
              <w:rPr>
                <w:rFonts w:ascii="宋体" w:hAnsi="宋体" w:cs="Courier New"/>
                <w:b/>
                <w:color w:val="000000" w:themeColor="text1"/>
                <w:szCs w:val="21"/>
                <w14:textFill>
                  <w14:solidFill>
                    <w14:schemeClr w14:val="tx1"/>
                  </w14:solidFill>
                </w14:textFill>
              </w:rPr>
              <w:t>，应当拒绝其参与政府采购活动。两个以上的自然人、法人或者其他组织组成一个联合体，以一个</w:t>
            </w:r>
            <w:r>
              <w:rPr>
                <w:rFonts w:hint="eastAsia" w:ascii="宋体" w:hAnsi="宋体" w:cs="Courier New"/>
                <w:b/>
                <w:color w:val="000000" w:themeColor="text1"/>
                <w:szCs w:val="21"/>
                <w14:textFill>
                  <w14:solidFill>
                    <w14:schemeClr w14:val="tx1"/>
                  </w14:solidFill>
                </w14:textFill>
              </w:rPr>
              <w:t>投标人</w:t>
            </w:r>
            <w:r>
              <w:rPr>
                <w:rFonts w:ascii="宋体" w:hAnsi="宋体" w:cs="Courier New"/>
                <w:b/>
                <w:color w:val="000000" w:themeColor="text1"/>
                <w:szCs w:val="21"/>
                <w14:textFill>
                  <w14:solidFill>
                    <w14:schemeClr w14:val="tx1"/>
                  </w14:solidFill>
                </w14:textFill>
              </w:rPr>
              <w:t>的身份共同参加政府采购活动的，应当对所有联合体成员进行信用记录查询，联合体成员存在不良信用记录的，视同联合体存在不良信用记录。</w:t>
            </w:r>
          </w:p>
          <w:p w14:paraId="69C34DCE">
            <w:pPr>
              <w:jc w:val="left"/>
              <w:rPr>
                <w:rFonts w:ascii="宋体" w:hAnsi="宋体" w:cs="宋体"/>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1、</w:t>
            </w:r>
            <w:r>
              <w:rPr>
                <w:rFonts w:hint="eastAsia" w:ascii="宋体" w:hAnsi="宋体" w:cs="宋体"/>
                <w:b/>
                <w:color w:val="000000" w:themeColor="text1"/>
                <w:szCs w:val="21"/>
                <w14:textFill>
                  <w14:solidFill>
                    <w14:schemeClr w14:val="tx1"/>
                  </w14:solidFill>
                </w14:textFill>
              </w:rPr>
              <w:t>信用信息查询的查询渠道</w:t>
            </w:r>
            <w:r>
              <w:rPr>
                <w:rFonts w:hint="eastAsia" w:ascii="宋体" w:hAnsi="宋体" w:cs="Courier New"/>
                <w:b/>
                <w:color w:val="000000" w:themeColor="text1"/>
                <w:szCs w:val="21"/>
                <w14:textFill>
                  <w14:solidFill>
                    <w14:schemeClr w14:val="tx1"/>
                  </w14:solidFill>
                </w14:textFill>
              </w:rPr>
              <w:t>：信用中国网（www.creditchina.gov.cn）、中国政府采购网（www.ccgp.gov.cn）；</w:t>
            </w:r>
          </w:p>
          <w:p w14:paraId="29646726">
            <w:pPr>
              <w:widowControl/>
              <w:adjustRightInd w:val="0"/>
              <w:snapToGrid w:val="0"/>
              <w:jc w:val="left"/>
              <w:rPr>
                <w:rFonts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2、信用信息查询的截止时点：至本项目投标截止时间止。</w:t>
            </w:r>
          </w:p>
          <w:p w14:paraId="0FC32335">
            <w:pPr>
              <w:widowControl/>
              <w:adjustRightInd w:val="0"/>
              <w:snapToGrid w:val="0"/>
              <w:jc w:val="left"/>
              <w:rPr>
                <w:rFonts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3、信用信息查询记录的具体方式：采购人或采购代理机构在开标后在规定的查询渠道进行查询。</w:t>
            </w:r>
          </w:p>
          <w:p w14:paraId="6DF7EB03">
            <w:pPr>
              <w:widowControl/>
              <w:adjustRightInd w:val="0"/>
              <w:snapToGrid w:val="0"/>
              <w:jc w:val="left"/>
              <w:rPr>
                <w:color w:val="000000" w:themeColor="text1"/>
                <w14:textFill>
                  <w14:solidFill>
                    <w14:schemeClr w14:val="tx1"/>
                  </w14:solidFill>
                </w14:textFill>
              </w:rPr>
            </w:pPr>
            <w:r>
              <w:rPr>
                <w:rFonts w:ascii="宋体" w:hAnsi="宋体" w:cs="Courier New"/>
                <w:b/>
                <w:color w:val="000000" w:themeColor="text1"/>
                <w:szCs w:val="21"/>
                <w14:textFill>
                  <w14:solidFill>
                    <w14:schemeClr w14:val="tx1"/>
                  </w14:solidFill>
                </w14:textFill>
              </w:rPr>
              <w:t>4、信用信息查询记录证据留存的具体方式：查询记录的网上打印件。</w:t>
            </w:r>
          </w:p>
        </w:tc>
      </w:tr>
      <w:tr w14:paraId="7B2E50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6" w:hRule="atLeast"/>
          <w:jc w:val="center"/>
        </w:trPr>
        <w:tc>
          <w:tcPr>
            <w:tcW w:w="1560" w:type="dxa"/>
            <w:vAlign w:val="center"/>
          </w:tcPr>
          <w:p w14:paraId="3712DD73">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第3.2</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6D77F4EC">
            <w:pPr>
              <w:adjustRightInd w:val="0"/>
              <w:snapToGrid w:val="0"/>
              <w:jc w:val="center"/>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接受联合体形式</w:t>
            </w:r>
          </w:p>
          <w:p w14:paraId="009632F4">
            <w:pPr>
              <w:adjustRightInd w:val="0"/>
              <w:snapToGrid w:val="0"/>
              <w:jc w:val="center"/>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投标</w:t>
            </w:r>
          </w:p>
        </w:tc>
        <w:tc>
          <w:tcPr>
            <w:tcW w:w="5827" w:type="dxa"/>
            <w:vAlign w:val="center"/>
          </w:tcPr>
          <w:p w14:paraId="0EF56CDA">
            <w:pPr>
              <w:adjustRightInd w:val="0"/>
              <w:snapToGrid w:val="0"/>
              <w:spacing w:line="360" w:lineRule="exact"/>
              <w:rPr>
                <w:rFonts w:ascii="宋体" w:hAnsi="宋体" w:cs="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sym w:font="Wingdings" w:char="00A8"/>
            </w:r>
            <w:r>
              <w:rPr>
                <w:rFonts w:hint="eastAsia"/>
                <w:color w:val="000000" w:themeColor="text1"/>
                <w14:textFill>
                  <w14:solidFill>
                    <w14:schemeClr w14:val="tx1"/>
                  </w14:solidFill>
                </w14:textFill>
              </w:rPr>
              <w:t>接受，联合体应当具备下列条件：</w:t>
            </w:r>
            <w:r>
              <w:rPr>
                <w:rFonts w:hint="eastAsia"/>
                <w:color w:val="000000" w:themeColor="text1"/>
                <w:u w:val="single"/>
                <w14:textFill>
                  <w14:solidFill>
                    <w14:schemeClr w14:val="tx1"/>
                  </w14:solidFill>
                </w14:textFill>
              </w:rPr>
              <w:t xml:space="preserve">         。</w:t>
            </w:r>
          </w:p>
          <w:p w14:paraId="01FB6000">
            <w:pPr>
              <w:adjustRightInd w:val="0"/>
              <w:snapToGrid w:val="0"/>
              <w:spacing w:line="360" w:lineRule="exact"/>
              <w:rPr>
                <w:rFonts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■不接受</w:t>
            </w:r>
          </w:p>
        </w:tc>
      </w:tr>
      <w:tr w14:paraId="25D7D2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7" w:hRule="atLeast"/>
          <w:jc w:val="center"/>
        </w:trPr>
        <w:tc>
          <w:tcPr>
            <w:tcW w:w="1560" w:type="dxa"/>
            <w:vAlign w:val="center"/>
          </w:tcPr>
          <w:p w14:paraId="683AF3ED">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第5.1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20D1CA7D">
            <w:pPr>
              <w:adjustRightInd w:val="0"/>
              <w:snapToGrid w:val="0"/>
              <w:jc w:val="center"/>
              <w:rPr>
                <w:rFonts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招标文件提供期限</w:t>
            </w:r>
          </w:p>
        </w:tc>
        <w:tc>
          <w:tcPr>
            <w:tcW w:w="5827" w:type="dxa"/>
            <w:vAlign w:val="center"/>
          </w:tcPr>
          <w:p w14:paraId="03A6B29A">
            <w:pPr>
              <w:adjustRightInd w:val="0"/>
              <w:snapToGrid w:val="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详见招标公告。</w:t>
            </w:r>
          </w:p>
        </w:tc>
      </w:tr>
      <w:tr w14:paraId="3A534D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9" w:hRule="atLeast"/>
          <w:jc w:val="center"/>
        </w:trPr>
        <w:tc>
          <w:tcPr>
            <w:tcW w:w="1560" w:type="dxa"/>
            <w:vAlign w:val="center"/>
          </w:tcPr>
          <w:p w14:paraId="2C00FA56">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第5.2</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1F8C27DC">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组织现场考察或者召开答疑会</w:t>
            </w:r>
          </w:p>
        </w:tc>
        <w:tc>
          <w:tcPr>
            <w:tcW w:w="5827" w:type="dxa"/>
            <w:vAlign w:val="center"/>
          </w:tcPr>
          <w:p w14:paraId="74D08BD4">
            <w:pPr>
              <w:adjustRightInd w:val="0"/>
              <w:snapToGrid w:val="0"/>
              <w:rPr>
                <w:rFonts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w:t>
            </w:r>
            <w:r>
              <w:rPr>
                <w:rFonts w:hint="eastAsia"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不组织</w:t>
            </w:r>
          </w:p>
          <w:p w14:paraId="47049E15">
            <w:pPr>
              <w:adjustRightInd w:val="0"/>
              <w:snapToGrid w:val="0"/>
              <w:rPr>
                <w:rFonts w:ascii="宋体" w:hAnsi="宋体"/>
                <w:iCs/>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 组织。</w:t>
            </w:r>
          </w:p>
          <w:p w14:paraId="735EB6EC">
            <w:pPr>
              <w:adjustRightInd w:val="0"/>
              <w:snapToGrid w:val="0"/>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现场考察或者召开答疑会时间：</w:t>
            </w:r>
            <w:r>
              <w:rPr>
                <w:rFonts w:hint="eastAsia" w:ascii="宋体" w:hAnsi="宋体"/>
                <w:iCs/>
                <w:color w:val="000000" w:themeColor="text1"/>
                <w:szCs w:val="21"/>
                <w:u w:val="single"/>
                <w14:textFill>
                  <w14:solidFill>
                    <w14:schemeClr w14:val="tx1"/>
                  </w14:solidFill>
                </w14:textFill>
              </w:rPr>
              <w:t xml:space="preserve">             </w:t>
            </w:r>
          </w:p>
          <w:p w14:paraId="4D749D2C">
            <w:pPr>
              <w:adjustRightInd w:val="0"/>
              <w:snapToGrid w:val="0"/>
              <w:rPr>
                <w:rFonts w:ascii="宋体" w:hAnsi="宋体"/>
                <w:iCs/>
                <w:color w:val="000000" w:themeColor="text1"/>
                <w:szCs w:val="21"/>
                <w:u w:val="single"/>
                <w14:textFill>
                  <w14:solidFill>
                    <w14:schemeClr w14:val="tx1"/>
                  </w14:solidFill>
                </w14:textFill>
              </w:rPr>
            </w:pPr>
            <w:r>
              <w:rPr>
                <w:rFonts w:hint="eastAsia" w:ascii="宋体" w:hAnsi="宋体"/>
                <w:iCs/>
                <w:color w:val="000000" w:themeColor="text1"/>
                <w:szCs w:val="21"/>
                <w14:textFill>
                  <w14:solidFill>
                    <w14:schemeClr w14:val="tx1"/>
                  </w14:solidFill>
                </w14:textFill>
              </w:rPr>
              <w:t>地点：</w:t>
            </w:r>
            <w:r>
              <w:rPr>
                <w:rFonts w:hint="eastAsia" w:ascii="宋体" w:hAnsi="宋体"/>
                <w:iCs/>
                <w:color w:val="000000" w:themeColor="text1"/>
                <w:szCs w:val="21"/>
                <w:u w:val="single"/>
                <w14:textFill>
                  <w14:solidFill>
                    <w14:schemeClr w14:val="tx1"/>
                  </w14:solidFill>
                </w14:textFill>
              </w:rPr>
              <w:t xml:space="preserve">                           </w:t>
            </w:r>
          </w:p>
        </w:tc>
      </w:tr>
      <w:tr w14:paraId="005CBB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332" w:type="dxa"/>
            <w:gridSpan w:val="3"/>
            <w:vAlign w:val="center"/>
          </w:tcPr>
          <w:p w14:paraId="336014F2">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二、招标文件</w:t>
            </w:r>
          </w:p>
        </w:tc>
      </w:tr>
      <w:tr w14:paraId="6D514C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51" w:hRule="atLeast"/>
          <w:jc w:val="center"/>
        </w:trPr>
        <w:tc>
          <w:tcPr>
            <w:tcW w:w="1560" w:type="dxa"/>
            <w:vAlign w:val="center"/>
          </w:tcPr>
          <w:p w14:paraId="2638FDAC">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第7.4</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5AB5B63B">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非实质性偏离的范围和幅度</w:t>
            </w:r>
          </w:p>
        </w:tc>
        <w:tc>
          <w:tcPr>
            <w:tcW w:w="5827" w:type="dxa"/>
            <w:vAlign w:val="center"/>
          </w:tcPr>
          <w:p w14:paraId="0F3E31A1">
            <w:pPr>
              <w:numPr>
                <w:ilvl w:val="0"/>
                <w:numId w:val="11"/>
              </w:numPr>
              <w:adjustRightInd w:val="0"/>
              <w:snapToGrid w:val="0"/>
              <w:jc w:val="left"/>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非实质性条款</w:t>
            </w:r>
            <w:r>
              <w:rPr>
                <w:rFonts w:hint="eastAsia" w:ascii="宋体" w:hAnsi="宋体" w:eastAsia="宋体" w:cs="宋体"/>
                <w:color w:val="000000" w:themeColor="text1"/>
                <w:sz w:val="21"/>
                <w:szCs w:val="21"/>
                <w:highlight w:val="none"/>
                <w:lang w:val="en-US" w:eastAsia="zh-CN"/>
                <w14:textFill>
                  <w14:solidFill>
                    <w14:schemeClr w14:val="tx1"/>
                  </w14:solidFill>
                </w14:textFill>
              </w:rPr>
              <w:t>（含“▲”条款和非“▲”条款）</w:t>
            </w:r>
            <w:r>
              <w:rPr>
                <w:rFonts w:hint="eastAsia"/>
                <w:b/>
                <w:bCs/>
                <w:color w:val="000000" w:themeColor="text1"/>
                <w:highlight w:val="none"/>
                <w14:textFill>
                  <w14:solidFill>
                    <w14:schemeClr w14:val="tx1"/>
                  </w14:solidFill>
                </w14:textFill>
              </w:rPr>
              <w:t>负偏离项数之和≥</w:t>
            </w:r>
            <w:r>
              <w:rPr>
                <w:rFonts w:hint="eastAsia"/>
                <w:b/>
                <w:bCs/>
                <w:color w:val="000000" w:themeColor="text1"/>
                <w:highlight w:val="none"/>
                <w:u w:val="single"/>
                <w14:textFill>
                  <w14:solidFill>
                    <w14:schemeClr w14:val="tx1"/>
                  </w14:solidFill>
                </w14:textFill>
              </w:rPr>
              <w:t xml:space="preserve"> 10 </w:t>
            </w:r>
            <w:r>
              <w:rPr>
                <w:rFonts w:hint="eastAsia"/>
                <w:b/>
                <w:bCs/>
                <w:color w:val="000000" w:themeColor="text1"/>
                <w:highlight w:val="none"/>
                <w14:textFill>
                  <w14:solidFill>
                    <w14:schemeClr w14:val="tx1"/>
                  </w14:solidFill>
                </w14:textFill>
              </w:rPr>
              <w:t>项，其投标无效。</w:t>
            </w:r>
          </w:p>
          <w:p w14:paraId="1701A4CC">
            <w:pPr>
              <w:pStyle w:val="130"/>
              <w:adjustRightInd w:val="0"/>
              <w:snapToGrid w:val="0"/>
              <w:spacing w:line="240" w:lineRule="auto"/>
              <w:jc w:val="both"/>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2、原则上按编号的商务和技术条款进行统计，相同内容条款不重复计算项数；对统计项数如有异议，由评标委员会集体评议，出现意见不统一的，则由评委投票表决。</w:t>
            </w:r>
          </w:p>
          <w:p w14:paraId="31EDD3D9">
            <w:pPr>
              <w:adjustRightInd w:val="0"/>
              <w:snapToGrid w:val="0"/>
              <w:jc w:val="lef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注：招标文件中用“拒绝”、“不接受”、“无效”、“不得”等文字规定或标注“★”符号的条款为实质性要求条款（即重要条款），未用上述文字规定或符号标注的条款为非实质性要求条款(即一般条款)。</w:t>
            </w:r>
          </w:p>
        </w:tc>
      </w:tr>
      <w:tr w14:paraId="4129D2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4" w:hRule="atLeast"/>
          <w:jc w:val="center"/>
        </w:trPr>
        <w:tc>
          <w:tcPr>
            <w:tcW w:w="1560" w:type="dxa"/>
            <w:vAlign w:val="center"/>
          </w:tcPr>
          <w:p w14:paraId="73EA76EB">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第9.1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7AC65954">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财政部门指定的媒体</w:t>
            </w:r>
          </w:p>
        </w:tc>
        <w:tc>
          <w:tcPr>
            <w:tcW w:w="5827" w:type="dxa"/>
            <w:vAlign w:val="center"/>
          </w:tcPr>
          <w:p w14:paraId="36A88E85">
            <w:pPr>
              <w:wordWrap w:val="0"/>
              <w:adjustRightInd w:val="0"/>
              <w:snapToGrid w:val="0"/>
              <w:rPr>
                <w:rFonts w:ascii="宋体" w:hAnsi="宋体" w:cs="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湖南省株洲市政府采购网（网址：http://www.ccgp-hunan.gov.cn/portal_city.jsp?areaCode=zzs）、湖南省公共资源交易服务平台株洲分平台（https://zhuzhou.hnsggzy.com）</w:t>
            </w:r>
            <w:r>
              <w:rPr>
                <w:rFonts w:hint="eastAsia" w:ascii="宋体" w:hAnsi="宋体"/>
                <w:color w:val="000000" w:themeColor="text1"/>
                <w:kern w:val="0"/>
                <w:szCs w:val="21"/>
                <w:lang w:val="ru-RU"/>
                <w14:textFill>
                  <w14:solidFill>
                    <w14:schemeClr w14:val="tx1"/>
                  </w14:solidFill>
                </w14:textFill>
              </w:rPr>
              <w:t>。</w:t>
            </w:r>
          </w:p>
        </w:tc>
      </w:tr>
      <w:tr w14:paraId="11BC80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3" w:hRule="atLeast"/>
          <w:jc w:val="center"/>
        </w:trPr>
        <w:tc>
          <w:tcPr>
            <w:tcW w:w="9332" w:type="dxa"/>
            <w:gridSpan w:val="3"/>
            <w:vAlign w:val="center"/>
          </w:tcPr>
          <w:p w14:paraId="0838A620">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三、投标文件</w:t>
            </w:r>
          </w:p>
        </w:tc>
      </w:tr>
      <w:tr w14:paraId="3FFB43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1560" w:type="dxa"/>
            <w:vMerge w:val="restart"/>
            <w:vAlign w:val="center"/>
          </w:tcPr>
          <w:p w14:paraId="22DED607">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第13.2</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145DAB7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采购预算</w:t>
            </w:r>
          </w:p>
        </w:tc>
        <w:tc>
          <w:tcPr>
            <w:tcW w:w="5827" w:type="dxa"/>
            <w:vAlign w:val="center"/>
          </w:tcPr>
          <w:p w14:paraId="7DA4FCB9">
            <w:pPr>
              <w:adjustRightInd w:val="0"/>
              <w:snapToGrid w:val="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s="Courier New"/>
                <w:b/>
                <w:bCs/>
                <w:color w:val="000000" w:themeColor="text1"/>
                <w:highlight w:val="none"/>
                <w14:textFill>
                  <w14:solidFill>
                    <w14:schemeClr w14:val="tx1"/>
                  </w14:solidFill>
                </w14:textFill>
              </w:rPr>
              <w:t>采购预算：</w:t>
            </w:r>
            <w:r>
              <w:rPr>
                <w:rFonts w:hint="eastAsia" w:ascii="宋体" w:hAnsi="宋体" w:cs="Courier New"/>
                <w:b/>
                <w:bCs/>
                <w:color w:val="000000" w:themeColor="text1"/>
                <w:highlight w:val="none"/>
                <w:lang w:val="en-US" w:eastAsia="zh-CN"/>
                <w14:textFill>
                  <w14:solidFill>
                    <w14:schemeClr w14:val="tx1"/>
                  </w14:solidFill>
                </w14:textFill>
              </w:rPr>
              <w:t>4662700元</w:t>
            </w:r>
          </w:p>
        </w:tc>
      </w:tr>
      <w:tr w14:paraId="2C02B9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5" w:hRule="atLeast"/>
          <w:jc w:val="center"/>
        </w:trPr>
        <w:tc>
          <w:tcPr>
            <w:tcW w:w="1560" w:type="dxa"/>
            <w:vMerge w:val="continue"/>
            <w:vAlign w:val="center"/>
          </w:tcPr>
          <w:p w14:paraId="648D5F75">
            <w:pPr>
              <w:adjustRightInd w:val="0"/>
              <w:snapToGrid w:val="0"/>
              <w:jc w:val="center"/>
              <w:rPr>
                <w:rFonts w:ascii="宋体" w:hAnsi="宋体"/>
                <w:color w:val="000000" w:themeColor="text1"/>
                <w:szCs w:val="21"/>
                <w14:textFill>
                  <w14:solidFill>
                    <w14:schemeClr w14:val="tx1"/>
                  </w14:solidFill>
                </w14:textFill>
              </w:rPr>
            </w:pPr>
          </w:p>
        </w:tc>
        <w:tc>
          <w:tcPr>
            <w:tcW w:w="1945" w:type="dxa"/>
            <w:vAlign w:val="center"/>
          </w:tcPr>
          <w:p w14:paraId="5B9ABAE3">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最高限价</w:t>
            </w:r>
          </w:p>
        </w:tc>
        <w:tc>
          <w:tcPr>
            <w:tcW w:w="5827" w:type="dxa"/>
            <w:vAlign w:val="center"/>
          </w:tcPr>
          <w:p w14:paraId="0F3E2C8F">
            <w:pPr>
              <w:adjustRightInd w:val="0"/>
              <w:snapToGrid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□本项目未设定最高限价。</w:t>
            </w:r>
          </w:p>
          <w:p w14:paraId="235D5942">
            <w:pPr>
              <w:adjustRightInd w:val="0"/>
              <w:snapToGrid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■本项目设定了最高限价为：</w:t>
            </w:r>
            <w:r>
              <w:rPr>
                <w:rFonts w:hint="eastAsia" w:ascii="宋体" w:hAnsi="宋体" w:cs="Courier New"/>
                <w:b/>
                <w:bCs/>
                <w:color w:val="000000" w:themeColor="text1"/>
                <w:highlight w:val="none"/>
                <w:lang w:val="en-US" w:eastAsia="zh-CN"/>
                <w14:textFill>
                  <w14:solidFill>
                    <w14:schemeClr w14:val="tx1"/>
                  </w14:solidFill>
                </w14:textFill>
              </w:rPr>
              <w:t>4662700元</w:t>
            </w:r>
          </w:p>
        </w:tc>
      </w:tr>
      <w:tr w14:paraId="593C73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69" w:hRule="atLeast"/>
          <w:jc w:val="center"/>
        </w:trPr>
        <w:tc>
          <w:tcPr>
            <w:tcW w:w="1560" w:type="dxa"/>
            <w:vAlign w:val="center"/>
          </w:tcPr>
          <w:p w14:paraId="278F8E13">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第13.8款</w:t>
            </w:r>
          </w:p>
        </w:tc>
        <w:tc>
          <w:tcPr>
            <w:tcW w:w="1945" w:type="dxa"/>
            <w:vAlign w:val="center"/>
          </w:tcPr>
          <w:p w14:paraId="68CA1E54">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投标报价的</w:t>
            </w:r>
          </w:p>
          <w:p w14:paraId="21DB5688">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其他要求</w:t>
            </w:r>
          </w:p>
        </w:tc>
        <w:tc>
          <w:tcPr>
            <w:tcW w:w="5827" w:type="dxa"/>
            <w:vAlign w:val="center"/>
          </w:tcPr>
          <w:p w14:paraId="77A8838C">
            <w:pPr>
              <w:numPr>
                <w:ilvl w:val="0"/>
                <w:numId w:val="12"/>
              </w:numPr>
              <w:adjustRightInd w:val="0"/>
              <w:snapToGrid w:val="0"/>
              <w:rPr>
                <w:color w:val="000000" w:themeColor="text1"/>
                <w14:textFill>
                  <w14:solidFill>
                    <w14:schemeClr w14:val="tx1"/>
                  </w14:solidFill>
                </w14:textFill>
              </w:rPr>
            </w:pPr>
            <w:r>
              <w:rPr>
                <w:rFonts w:hint="eastAsia"/>
                <w:color w:val="000000" w:themeColor="text1"/>
                <w14:textFill>
                  <w14:solidFill>
                    <w14:schemeClr w14:val="tx1"/>
                  </w14:solidFill>
                </w14:textFill>
              </w:rPr>
              <w:t>本项目设有最高限价，</w:t>
            </w:r>
            <w:r>
              <w:rPr>
                <w:rFonts w:hint="eastAsia"/>
                <w:b/>
                <w:bCs/>
                <w:color w:val="000000" w:themeColor="text1"/>
                <w14:textFill>
                  <w14:solidFill>
                    <w14:schemeClr w14:val="tx1"/>
                  </w14:solidFill>
                </w14:textFill>
              </w:rPr>
              <w:t>投标人的投标总价超过招标文件规定的最高限价的，该投标人为不合格投标人。</w:t>
            </w:r>
            <w:r>
              <w:rPr>
                <w:rFonts w:hint="eastAsia"/>
                <w:color w:val="000000" w:themeColor="text1"/>
                <w14:textFill>
                  <w14:solidFill>
                    <w14:schemeClr w14:val="tx1"/>
                  </w14:solidFill>
                </w14:textFill>
              </w:rPr>
              <w:t>投标人若认为采购预算价低于企业自身成本的或不能接受本招标文件其他有关条款的，可以放弃投标。</w:t>
            </w:r>
          </w:p>
          <w:p w14:paraId="79CBC282">
            <w:pPr>
              <w:numPr>
                <w:ilvl w:val="0"/>
                <w:numId w:val="12"/>
              </w:numPr>
              <w:adjustRightInd w:val="0"/>
              <w:snapToGrid w:val="0"/>
              <w:rPr>
                <w:color w:val="000000" w:themeColor="text1"/>
                <w14:textFill>
                  <w14:solidFill>
                    <w14:schemeClr w14:val="tx1"/>
                  </w14:solidFill>
                </w14:textFill>
              </w:rPr>
            </w:pPr>
            <w:r>
              <w:rPr>
                <w:rFonts w:hint="eastAsia"/>
                <w:color w:val="000000" w:themeColor="text1"/>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tc>
      </w:tr>
      <w:tr w14:paraId="4FC017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9" w:hRule="atLeast"/>
          <w:jc w:val="center"/>
        </w:trPr>
        <w:tc>
          <w:tcPr>
            <w:tcW w:w="1560" w:type="dxa"/>
            <w:vAlign w:val="center"/>
          </w:tcPr>
          <w:p w14:paraId="49657130">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第14.1款</w:t>
            </w:r>
          </w:p>
        </w:tc>
        <w:tc>
          <w:tcPr>
            <w:tcW w:w="1945" w:type="dxa"/>
            <w:vAlign w:val="center"/>
          </w:tcPr>
          <w:p w14:paraId="7DB92C96">
            <w:pPr>
              <w:adjustRightInd w:val="0"/>
              <w:snapToGrid w:val="0"/>
              <w:jc w:val="center"/>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投标人应提供资格审查资料</w:t>
            </w:r>
          </w:p>
        </w:tc>
        <w:tc>
          <w:tcPr>
            <w:tcW w:w="5827" w:type="dxa"/>
            <w:vAlign w:val="center"/>
          </w:tcPr>
          <w:p w14:paraId="177A8117">
            <w:pPr>
              <w:rPr>
                <w:color w:val="000000" w:themeColor="text1"/>
                <w14:textFill>
                  <w14:solidFill>
                    <w14:schemeClr w14:val="tx1"/>
                  </w14:solidFill>
                </w14:textFill>
              </w:rPr>
            </w:pPr>
            <w:r>
              <w:rPr>
                <w:rFonts w:hint="eastAsia"/>
                <w:color w:val="000000" w:themeColor="text1"/>
                <w:highlight w:val="none"/>
                <w:lang w:val="en-US" w:eastAsia="zh-CN"/>
                <w14:textFill>
                  <w14:solidFill>
                    <w14:schemeClr w14:val="tx1"/>
                  </w14:solidFill>
                </w14:textFill>
              </w:rPr>
              <w:t>详见第三章资格审查表。</w:t>
            </w:r>
          </w:p>
        </w:tc>
      </w:tr>
      <w:tr w14:paraId="067265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1560" w:type="dxa"/>
            <w:vAlign w:val="center"/>
          </w:tcPr>
          <w:p w14:paraId="5482FF18">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第16.1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53C607B9">
            <w:pPr>
              <w:adjustRightInd w:val="0"/>
              <w:snapToGrid w:val="0"/>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投标有效期</w:t>
            </w:r>
          </w:p>
        </w:tc>
        <w:tc>
          <w:tcPr>
            <w:tcW w:w="5827" w:type="dxa"/>
            <w:vAlign w:val="center"/>
          </w:tcPr>
          <w:p w14:paraId="458382BA">
            <w:pPr>
              <w:adjustRightInd w:val="0"/>
              <w:snapToGrid w:val="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90</w:t>
            </w:r>
            <w:r>
              <w:rPr>
                <w:rFonts w:hint="eastAsia" w:ascii="宋体" w:hAnsi="宋体"/>
                <w:color w:val="000000" w:themeColor="text1"/>
                <w:szCs w:val="21"/>
                <w14:textFill>
                  <w14:solidFill>
                    <w14:schemeClr w14:val="tx1"/>
                  </w14:solidFill>
                </w14:textFill>
              </w:rPr>
              <w:t>日（日历日）从投标截止时间起计算；</w:t>
            </w:r>
            <w:r>
              <w:rPr>
                <w:rFonts w:hint="eastAsia" w:ascii="宋体" w:hAnsi="宋体"/>
                <w:bCs/>
                <w:color w:val="000000" w:themeColor="text1"/>
                <w:szCs w:val="21"/>
                <w14:textFill>
                  <w14:solidFill>
                    <w14:schemeClr w14:val="tx1"/>
                  </w14:solidFill>
                </w14:textFill>
              </w:rPr>
              <w:t>如投标有效期不足的，在评标时将视为无效投标。</w:t>
            </w:r>
          </w:p>
        </w:tc>
      </w:tr>
      <w:tr w14:paraId="48B21C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1560" w:type="dxa"/>
            <w:vAlign w:val="center"/>
          </w:tcPr>
          <w:p w14:paraId="4F87373A">
            <w:pPr>
              <w:adjustRightInd w:val="0"/>
              <w:snapToGri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第17.1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630106E0">
            <w:pPr>
              <w:tabs>
                <w:tab w:val="left" w:pos="142"/>
              </w:tabs>
              <w:adjustRightInd w:val="0"/>
              <w:snapToGrid w:val="0"/>
              <w:spacing w:line="380" w:lineRule="exact"/>
              <w:jc w:val="center"/>
              <w:rPr>
                <w:rFonts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投标保证金</w:t>
            </w:r>
          </w:p>
        </w:tc>
        <w:tc>
          <w:tcPr>
            <w:tcW w:w="5827" w:type="dxa"/>
            <w:vAlign w:val="center"/>
          </w:tcPr>
          <w:p w14:paraId="596D2066">
            <w:pPr>
              <w:keepNext w:val="0"/>
              <w:keepLines w:val="0"/>
              <w:pageBreakBefore w:val="0"/>
              <w:widowControl w:val="0"/>
              <w:kinsoku/>
              <w:autoSpaceDE/>
              <w:autoSpaceDN/>
              <w:bidi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sym w:font="Wingdings 2" w:char="00A3"/>
            </w:r>
            <w:r>
              <w:rPr>
                <w:rFonts w:hint="eastAsia" w:ascii="宋体" w:hAnsi="宋体" w:eastAsia="宋体" w:cs="宋体"/>
                <w:color w:val="000000" w:themeColor="text1"/>
                <w:sz w:val="21"/>
                <w:szCs w:val="21"/>
                <w:highlight w:val="none"/>
                <w14:textFill>
                  <w14:solidFill>
                    <w14:schemeClr w14:val="tx1"/>
                  </w14:solidFill>
                </w14:textFill>
              </w:rPr>
              <w:t>不要求提供</w:t>
            </w:r>
          </w:p>
          <w:p w14:paraId="382D49C8">
            <w:pPr>
              <w:keepNext w:val="0"/>
              <w:keepLines w:val="0"/>
              <w:pageBreakBefore w:val="0"/>
              <w:widowControl w:val="0"/>
              <w:kinsoku/>
              <w:autoSpaceDE/>
              <w:autoSpaceDN/>
              <w:bidi w:val="0"/>
              <w:adjustRightInd w:val="0"/>
              <w:snapToGrid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■要求提供，</w:t>
            </w:r>
            <w:r>
              <w:rPr>
                <w:rFonts w:hint="eastAsia" w:ascii="宋体" w:hAnsi="宋体" w:eastAsia="宋体" w:cs="宋体"/>
                <w:b/>
                <w:bCs/>
                <w:color w:val="000000" w:themeColor="text1"/>
                <w:sz w:val="21"/>
                <w:szCs w:val="21"/>
                <w:highlight w:val="none"/>
                <w14:textFill>
                  <w14:solidFill>
                    <w14:schemeClr w14:val="tx1"/>
                  </w14:solidFill>
                </w14:textFill>
              </w:rPr>
              <w:t>数额为：</w:t>
            </w:r>
            <w:r>
              <w:rPr>
                <w:rFonts w:hint="eastAsia" w:ascii="宋体" w:hAnsi="宋体" w:cs="宋体"/>
                <w:b/>
                <w:bCs/>
                <w:color w:val="000000" w:themeColor="text1"/>
                <w:sz w:val="21"/>
                <w:szCs w:val="21"/>
                <w:highlight w:val="none"/>
                <w:lang w:val="en-US" w:eastAsia="zh-CN"/>
                <w14:textFill>
                  <w14:solidFill>
                    <w14:schemeClr w14:val="tx1"/>
                  </w14:solidFill>
                </w14:textFill>
              </w:rPr>
              <w:t>90000</w:t>
            </w:r>
            <w:r>
              <w:rPr>
                <w:rFonts w:hint="eastAsia" w:ascii="宋体" w:hAnsi="宋体" w:eastAsia="宋体" w:cs="宋体"/>
                <w:b/>
                <w:bCs/>
                <w:color w:val="000000" w:themeColor="text1"/>
                <w:sz w:val="21"/>
                <w:szCs w:val="21"/>
                <w:highlight w:val="none"/>
                <w14:textFill>
                  <w14:solidFill>
                    <w14:schemeClr w14:val="tx1"/>
                  </w14:solidFill>
                </w14:textFill>
              </w:rPr>
              <w:t>元；</w:t>
            </w:r>
          </w:p>
          <w:p w14:paraId="04D15B54">
            <w:pPr>
              <w:keepNext w:val="0"/>
              <w:keepLines w:val="0"/>
              <w:pageBreakBefore w:val="0"/>
              <w:widowControl w:val="0"/>
              <w:kinsoku/>
              <w:autoSpaceDE/>
              <w:autoSpaceDN/>
              <w:bidi w:val="0"/>
              <w:adjustRightInd w:val="0"/>
              <w:snapToGrid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投标保证金缴纳支持以下形式（打“√”项为本项目支持形式）：</w:t>
            </w:r>
          </w:p>
          <w:p w14:paraId="237472C1">
            <w:pPr>
              <w:keepNext w:val="0"/>
              <w:keepLines w:val="0"/>
              <w:pageBreakBefore w:val="0"/>
              <w:widowControl w:val="0"/>
              <w:kinsoku/>
              <w:autoSpaceDE/>
              <w:autoSpaceDN/>
              <w:bidi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√电子保函 √转账  </w:t>
            </w:r>
            <w:r>
              <w:rPr>
                <w:rFonts w:hint="eastAsia" w:ascii="宋体" w:hAnsi="宋体" w:eastAsia="宋体" w:cs="宋体"/>
                <w:color w:val="000000" w:themeColor="text1"/>
                <w:sz w:val="21"/>
                <w:szCs w:val="21"/>
                <w:highlight w:val="none"/>
                <w14:textFill>
                  <w14:solidFill>
                    <w14:schemeClr w14:val="tx1"/>
                  </w14:solidFill>
                </w14:textFill>
              </w:rPr>
              <w:sym w:font="Wingdings 2" w:char="00A3"/>
            </w:r>
            <w:r>
              <w:rPr>
                <w:rFonts w:hint="eastAsia" w:ascii="宋体" w:hAnsi="宋体" w:eastAsia="宋体" w:cs="宋体"/>
                <w:color w:val="000000" w:themeColor="text1"/>
                <w:sz w:val="21"/>
                <w:szCs w:val="21"/>
                <w:highlight w:val="none"/>
                <w14:textFill>
                  <w14:solidFill>
                    <w14:schemeClr w14:val="tx1"/>
                  </w14:solidFill>
                </w14:textFill>
              </w:rPr>
              <w:t>纸质保函</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br w:type="textWrapping"/>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b/>
                <w:bCs/>
                <w:color w:val="000000" w:themeColor="text1"/>
                <w:sz w:val="21"/>
                <w:szCs w:val="21"/>
                <w:highlight w:val="none"/>
                <w14:textFill>
                  <w14:solidFill>
                    <w14:schemeClr w14:val="tx1"/>
                  </w14:solidFill>
                </w14:textFill>
              </w:rPr>
              <w:t>电子保函：</w:t>
            </w:r>
            <w:r>
              <w:rPr>
                <w:rFonts w:hint="eastAsia" w:ascii="宋体" w:hAnsi="宋体" w:eastAsia="宋体" w:cs="宋体"/>
                <w:color w:val="000000" w:themeColor="text1"/>
                <w:sz w:val="21"/>
                <w:szCs w:val="21"/>
                <w:highlight w:val="none"/>
                <w14:textFill>
                  <w14:solidFill>
                    <w14:schemeClr w14:val="tx1"/>
                  </w14:solidFill>
                </w14:textFill>
              </w:rPr>
              <w:t>包括银行电子保函、电子担保保函、投标保证保险。电子保函可通过</w:t>
            </w:r>
            <w:r>
              <w:rPr>
                <w:rFonts w:hint="eastAsia" w:ascii="宋体" w:hAnsi="宋体" w:eastAsia="宋体" w:cs="宋体"/>
                <w:color w:val="000000" w:themeColor="text1"/>
                <w:sz w:val="21"/>
                <w:szCs w:val="21"/>
                <w:highlight w:val="none"/>
                <w:lang w:val="en-US" w:eastAsia="zh-CN"/>
                <w14:textFill>
                  <w14:solidFill>
                    <w14:schemeClr w14:val="tx1"/>
                  </w14:solidFill>
                </w14:textFill>
              </w:rPr>
              <w:t>可从株洲市公共资源交易中心电子交易平台（交易系统）跳转</w:t>
            </w:r>
            <w:r>
              <w:rPr>
                <w:rFonts w:hint="eastAsia" w:ascii="宋体" w:hAnsi="宋体" w:eastAsia="宋体" w:cs="宋体"/>
                <w:color w:val="000000" w:themeColor="text1"/>
                <w:sz w:val="21"/>
                <w:szCs w:val="21"/>
                <w:highlight w:val="none"/>
                <w14:textFill>
                  <w14:solidFill>
                    <w14:schemeClr w14:val="tx1"/>
                  </w14:solidFill>
                </w14:textFill>
              </w:rPr>
              <w:t>，也可以登录</w:t>
            </w:r>
            <w:r>
              <w:rPr>
                <w:rFonts w:hint="eastAsia" w:ascii="宋体" w:hAnsi="宋体" w:eastAsia="宋体" w:cs="宋体"/>
                <w:color w:val="000000" w:themeColor="text1"/>
                <w:sz w:val="21"/>
                <w:szCs w:val="21"/>
                <w:highlight w:val="none"/>
                <w:lang w:eastAsia="zh-CN"/>
                <w14:textFill>
                  <w14:solidFill>
                    <w14:schemeClr w14:val="tx1"/>
                  </w14:solidFill>
                </w14:textFill>
              </w:rPr>
              <w:t>https://dzbh.zhzhuzhou.cn:28080/</w:t>
            </w:r>
            <w:r>
              <w:rPr>
                <w:rFonts w:hint="eastAsia" w:ascii="宋体" w:hAnsi="宋体" w:eastAsia="宋体" w:cs="宋体"/>
                <w:color w:val="000000" w:themeColor="text1"/>
                <w:sz w:val="21"/>
                <w:szCs w:val="21"/>
                <w:highlight w:val="none"/>
                <w14:textFill>
                  <w14:solidFill>
                    <w14:schemeClr w14:val="tx1"/>
                  </w14:solidFill>
                </w14:textFill>
              </w:rPr>
              <w:t>进行电子保函申请。具体操作请登录</w:t>
            </w:r>
            <w:r>
              <w:rPr>
                <w:rFonts w:hint="eastAsia" w:ascii="宋体" w:hAnsi="宋体" w:eastAsia="宋体" w:cs="宋体"/>
                <w:color w:val="000000" w:themeColor="text1"/>
                <w:sz w:val="21"/>
                <w:szCs w:val="21"/>
                <w:highlight w:val="none"/>
                <w:lang w:eastAsia="zh-CN"/>
                <w14:textFill>
                  <w14:solidFill>
                    <w14:schemeClr w14:val="tx1"/>
                  </w14:solidFill>
                </w14:textFill>
              </w:rPr>
              <w:t>相关</w:t>
            </w:r>
            <w:r>
              <w:rPr>
                <w:rFonts w:hint="eastAsia" w:ascii="宋体" w:hAnsi="宋体" w:eastAsia="宋体" w:cs="宋体"/>
                <w:color w:val="000000" w:themeColor="text1"/>
                <w:sz w:val="21"/>
                <w:szCs w:val="21"/>
                <w:highlight w:val="none"/>
                <w14:textFill>
                  <w14:solidFill>
                    <w14:schemeClr w14:val="tx1"/>
                  </w14:solidFill>
                </w14:textFill>
              </w:rPr>
              <w:t>网站了解。</w:t>
            </w:r>
          </w:p>
          <w:p w14:paraId="55AFE6FF">
            <w:pPr>
              <w:keepNext w:val="0"/>
              <w:keepLines w:val="0"/>
              <w:pageBreakBefore w:val="0"/>
              <w:widowControl w:val="0"/>
              <w:kinsoku/>
              <w:autoSpaceDE/>
              <w:autoSpaceDN/>
              <w:bidi w:val="0"/>
              <w:adjustRightInd w:val="0"/>
              <w:snapToGrid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（2）转账方式：以非现金形式递交。</w:t>
            </w:r>
          </w:p>
          <w:p w14:paraId="3493AD0C">
            <w:pPr>
              <w:keepNext w:val="0"/>
              <w:keepLines w:val="0"/>
              <w:pageBreakBefore w:val="0"/>
              <w:widowControl w:val="0"/>
              <w:kinsoku/>
              <w:autoSpaceDE/>
              <w:autoSpaceDN/>
              <w:bidi w:val="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1、递交方式：投标保证金必须是从投标单位基本账户转（汇）入投标保证金的托管账户管理，以现金方式和非投标单位账户提交的投标保证金无效；投标保证金托管账户如下：</w:t>
            </w:r>
          </w:p>
          <w:p w14:paraId="2E4F48CE">
            <w:pPr>
              <w:pStyle w:val="92"/>
              <w:keepNext w:val="0"/>
              <w:keepLines w:val="0"/>
              <w:pageBreakBefore w:val="0"/>
              <w:widowControl w:val="0"/>
              <w:kinsoku/>
              <w:autoSpaceDE/>
              <w:autoSpaceDN/>
              <w:bidi w:val="0"/>
              <w:spacing w:line="240" w:lineRule="auto"/>
              <w:ind w:left="0" w:leftChars="0"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账户名称：株洲市公共资源交易中心交易保证金专户</w:t>
            </w:r>
          </w:p>
          <w:p w14:paraId="2E447DCE">
            <w:pPr>
              <w:pStyle w:val="92"/>
              <w:keepNext w:val="0"/>
              <w:keepLines w:val="0"/>
              <w:pageBreakBefore w:val="0"/>
              <w:widowControl w:val="0"/>
              <w:kinsoku/>
              <w:autoSpaceDE/>
              <w:autoSpaceDN/>
              <w:bidi w:val="0"/>
              <w:spacing w:line="240" w:lineRule="auto"/>
              <w:ind w:left="0" w:leftChars="0"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开户银行：中国建设银行股份有限公司株洲湘银支行</w:t>
            </w:r>
          </w:p>
          <w:p w14:paraId="1AD6876B">
            <w:pPr>
              <w:pStyle w:val="92"/>
              <w:keepNext w:val="0"/>
              <w:keepLines w:val="0"/>
              <w:pageBreakBefore w:val="0"/>
              <w:widowControl w:val="0"/>
              <w:kinsoku/>
              <w:autoSpaceDE/>
              <w:autoSpaceDN/>
              <w:bidi w:val="0"/>
              <w:spacing w:line="240" w:lineRule="auto"/>
              <w:ind w:left="0" w:leftChars="0" w:firstLine="0" w:firstLineChars="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银行账号：</w:t>
            </w:r>
            <w:r>
              <w:rPr>
                <w:rFonts w:hint="eastAsia" w:ascii="宋体" w:hAnsi="宋体" w:eastAsia="宋体" w:cs="宋体"/>
                <w:color w:val="000000" w:themeColor="text1"/>
                <w:sz w:val="21"/>
                <w:szCs w:val="21"/>
                <w:highlight w:val="none"/>
                <w:lang w:eastAsia="zh-CN"/>
                <w14:textFill>
                  <w14:solidFill>
                    <w14:schemeClr w14:val="tx1"/>
                  </w14:solidFill>
                </w14:textFill>
              </w:rPr>
              <w:t>43001500562059666666-</w:t>
            </w:r>
            <w:r>
              <w:rPr>
                <w:rFonts w:hint="eastAsia" w:ascii="宋体" w:hAnsi="宋体" w:cs="宋体"/>
                <w:color w:val="000000" w:themeColor="text1"/>
                <w:sz w:val="21"/>
                <w:szCs w:val="21"/>
                <w:highlight w:val="none"/>
                <w:lang w:val="en-US" w:eastAsia="zh-CN"/>
                <w14:textFill>
                  <w14:solidFill>
                    <w14:schemeClr w14:val="tx1"/>
                  </w14:solidFill>
                </w14:textFill>
              </w:rPr>
              <w:t>10355</w:t>
            </w:r>
          </w:p>
          <w:p w14:paraId="0DEFAA2E">
            <w:pPr>
              <w:keepNext w:val="0"/>
              <w:keepLines w:val="0"/>
              <w:pageBreakBefore w:val="0"/>
              <w:widowControl w:val="0"/>
              <w:kinsoku/>
              <w:autoSpaceDE/>
              <w:autoSpaceDN/>
              <w:bidi w:val="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（1）该账号仅为此项目的保证金托管账户，请勿与其它项目的账号混淆，发生串户则视为无效保证金。</w:t>
            </w:r>
          </w:p>
          <w:p w14:paraId="042FF107">
            <w:pPr>
              <w:keepNext w:val="0"/>
              <w:keepLines w:val="0"/>
              <w:pageBreakBefore w:val="0"/>
              <w:widowControl w:val="0"/>
              <w:kinsoku/>
              <w:autoSpaceDE/>
              <w:autoSpaceDN/>
              <w:bidi w:val="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（2）在转账票据摘要处须注明：“</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（项目名称）   投标保证金</w:t>
            </w:r>
            <w:r>
              <w:rPr>
                <w:rFonts w:hint="eastAsia" w:ascii="宋体" w:hAnsi="宋体" w:eastAsia="宋体" w:cs="宋体"/>
                <w:bCs/>
                <w:color w:val="000000" w:themeColor="text1"/>
                <w:sz w:val="21"/>
                <w:szCs w:val="21"/>
                <w:highlight w:val="none"/>
                <w14:textFill>
                  <w14:solidFill>
                    <w14:schemeClr w14:val="tx1"/>
                  </w14:solidFill>
                </w14:textFill>
              </w:rPr>
              <w:t>”。（如“项目名称”字符过多，转账票据摘要处填写不下的，则“取‘项目名称’前面字符”填入。）</w:t>
            </w:r>
          </w:p>
          <w:p w14:paraId="2DE2FFB7">
            <w:pPr>
              <w:keepNext w:val="0"/>
              <w:keepLines w:val="0"/>
              <w:pageBreakBefore w:val="0"/>
              <w:widowControl w:val="0"/>
              <w:kinsoku/>
              <w:autoSpaceDE/>
              <w:autoSpaceDN/>
              <w:bidi w:val="0"/>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（3）投标保证金到帐截止时间为投标截止时间。（为确保投标保证金按时到账，请投标单位于开标日前一个工作日下午3：00前提交，并注意交纳保证金的银行账号中含有“-”号。）</w:t>
            </w:r>
          </w:p>
          <w:p w14:paraId="0135DA42">
            <w:pPr>
              <w:keepNext w:val="0"/>
              <w:keepLines w:val="0"/>
              <w:pageBreakBefore w:val="0"/>
              <w:widowControl w:val="0"/>
              <w:kinsoku/>
              <w:autoSpaceDE/>
              <w:autoSpaceDN/>
              <w:bidi w:val="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特别提示：</w:t>
            </w:r>
          </w:p>
          <w:p w14:paraId="52022386">
            <w:pPr>
              <w:keepNext w:val="0"/>
              <w:keepLines w:val="0"/>
              <w:pageBreakBefore w:val="0"/>
              <w:widowControl w:val="0"/>
              <w:kinsoku/>
              <w:autoSpaceDE/>
              <w:autoSpaceDN/>
              <w:bidi w:val="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（1）投标保证金汇款服务咨询：中国建设银行股份有限公司株洲湘银支行0731-28520852（联系人：黄朝辉） 和0731-22864427 （联系人：刘岚）。</w:t>
            </w:r>
          </w:p>
          <w:p w14:paraId="0653FB3F">
            <w:pPr>
              <w:keepNext w:val="0"/>
              <w:keepLines w:val="0"/>
              <w:pageBreakBefore w:val="0"/>
              <w:widowControl w:val="0"/>
              <w:kinsoku/>
              <w:autoSpaceDE/>
              <w:autoSpaceDN/>
              <w:bidi w:val="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开标现场由招标人或其委托的招标代理机构查验投标保证金情况，各投标单位仅须在投标文件中提供投标单位账户开户许可证和银行进账单的复印件或扫描件。如投标单位基本账户被冻结，须提交申请从投标单位名称一致的其他账户转入投标保证金，并提供法院出具的协助冻结存款通知书复印件，请投标单位认真阅读关于投标保证金缴纳的规定，并严格执行，防止投标保证金缴纳出现失误。</w:t>
            </w:r>
          </w:p>
          <w:p w14:paraId="2D4A62B8">
            <w:pPr>
              <w:keepNext w:val="0"/>
              <w:keepLines w:val="0"/>
              <w:pageBreakBefore w:val="0"/>
              <w:widowControl w:val="0"/>
              <w:kinsoku/>
              <w:autoSpaceDE/>
              <w:autoSpaceDN/>
              <w:bidi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（3）因银行和收款方在开标前均无法查询保证金到账情况，建议投标单位尽量提前递交投标保证金，并密切关注是否有被退回的情况，避免因未按招标文件要求递交投标保证金而导致废标。</w:t>
            </w:r>
          </w:p>
          <w:p w14:paraId="29DB05F1">
            <w:pPr>
              <w:keepNext w:val="0"/>
              <w:keepLines w:val="0"/>
              <w:pageBreakBefore w:val="0"/>
              <w:widowControl w:val="0"/>
              <w:kinsoku/>
              <w:autoSpaceDE/>
              <w:autoSpaceDN/>
              <w:bidi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2、投标单位不按招标文件要求提交投标保证金的,视为不合格投标单位。</w:t>
            </w:r>
          </w:p>
          <w:p w14:paraId="7B769189">
            <w:pPr>
              <w:adjustRightInd w:val="0"/>
              <w:snapToGrid w:val="0"/>
              <w:rPr>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未中标人的投标保证金在中标通知书发出后五个工作日内由银行自动退还给投标人。中标人于合同签订之日起五个工作日内将退款申请及付款凭证发至项目代理机构，代理机构在交易系统上传退款申请、付款凭证、公共资源交易中心进场交易确认书后退款至原缴款账户。株洲市公共资源交易中心一楼服务大厅3号保证金窗口联系电话：0731-28681387。</w:t>
            </w:r>
          </w:p>
        </w:tc>
      </w:tr>
      <w:tr w14:paraId="379E2E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8" w:hRule="atLeast"/>
          <w:jc w:val="center"/>
        </w:trPr>
        <w:tc>
          <w:tcPr>
            <w:tcW w:w="1560" w:type="dxa"/>
            <w:vAlign w:val="center"/>
          </w:tcPr>
          <w:p w14:paraId="71BEBD79">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第18.1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60E31D1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分包</w:t>
            </w:r>
          </w:p>
        </w:tc>
        <w:tc>
          <w:tcPr>
            <w:tcW w:w="5827" w:type="dxa"/>
            <w:vAlign w:val="center"/>
          </w:tcPr>
          <w:p w14:paraId="38B3140D">
            <w:pPr>
              <w:adjustRightInd w:val="0"/>
              <w:snapToGrid w:val="0"/>
              <w:rPr>
                <w:rFonts w:ascii="宋体" w:hAnsi="宋体" w:cs="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不允许</w:t>
            </w:r>
          </w:p>
          <w:p w14:paraId="14F5E76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允许</w:t>
            </w:r>
            <w:r>
              <w:rPr>
                <w:rFonts w:hint="eastAsia" w:ascii="宋体" w:hAnsi="宋体"/>
                <w:color w:val="000000" w:themeColor="text1"/>
                <w:highlight w:val="none"/>
                <w14:textFill>
                  <w14:solidFill>
                    <w14:schemeClr w14:val="tx1"/>
                  </w14:solidFill>
                </w14:textFill>
              </w:rPr>
              <w:t>在中标后将中</w:t>
            </w:r>
            <w:r>
              <w:rPr>
                <w:rFonts w:hint="eastAsia" w:ascii="宋体" w:hAnsi="宋体"/>
                <w:color w:val="000000" w:themeColor="text1"/>
                <w:szCs w:val="21"/>
                <w:highlight w:val="none"/>
                <w14:textFill>
                  <w14:solidFill>
                    <w14:schemeClr w14:val="tx1"/>
                  </w14:solidFill>
                </w14:textFill>
              </w:rPr>
              <w:t>标项目的非主体、非关键性工作进行分包，但须满足下列条件：</w:t>
            </w:r>
          </w:p>
          <w:p w14:paraId="5404EB2F">
            <w:pPr>
              <w:adjustRightInd w:val="0"/>
              <w:snapToGrid w:val="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1、分包内容：</w:t>
            </w:r>
            <w:r>
              <w:rPr>
                <w:rFonts w:hint="eastAsia" w:ascii="宋体" w:hAnsi="宋体"/>
                <w:color w:val="000000" w:themeColor="text1"/>
                <w:szCs w:val="21"/>
                <w:highlight w:val="none"/>
                <w:u w:val="single"/>
                <w14:textFill>
                  <w14:solidFill>
                    <w14:schemeClr w14:val="tx1"/>
                  </w14:solidFill>
                </w14:textFill>
              </w:rPr>
              <w:t xml:space="preserve">           ；</w:t>
            </w:r>
          </w:p>
          <w:p w14:paraId="2F68960F">
            <w:pPr>
              <w:adjustRightInd w:val="0"/>
              <w:snapToGrid w:val="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2、分包金额：</w:t>
            </w:r>
            <w:r>
              <w:rPr>
                <w:rFonts w:hint="eastAsia" w:ascii="宋体" w:hAnsi="宋体"/>
                <w:color w:val="000000" w:themeColor="text1"/>
                <w:szCs w:val="21"/>
                <w:highlight w:val="none"/>
                <w:u w:val="single"/>
                <w14:textFill>
                  <w14:solidFill>
                    <w14:schemeClr w14:val="tx1"/>
                  </w14:solidFill>
                </w14:textFill>
              </w:rPr>
              <w:t xml:space="preserve">                ；</w:t>
            </w:r>
          </w:p>
          <w:p w14:paraId="2DD8ADF6">
            <w:pPr>
              <w:adjustRightInd w:val="0"/>
              <w:snapToGrid w:val="0"/>
              <w:rPr>
                <w:rFonts w:ascii="宋体" w:hAnsi="宋体"/>
                <w:b/>
                <w:bCs/>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3、分包单位资质要求：</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详见采购需求</w:t>
            </w:r>
            <w:r>
              <w:rPr>
                <w:rFonts w:hint="eastAsia" w:ascii="宋体" w:hAnsi="宋体"/>
                <w:color w:val="000000" w:themeColor="text1"/>
                <w:szCs w:val="21"/>
                <w:highlight w:val="none"/>
                <w:u w:val="single"/>
                <w14:textFill>
                  <w14:solidFill>
                    <w14:schemeClr w14:val="tx1"/>
                  </w14:solidFill>
                </w14:textFill>
              </w:rPr>
              <w:t xml:space="preserve"> 。</w:t>
            </w:r>
          </w:p>
        </w:tc>
      </w:tr>
      <w:tr w14:paraId="6A4C7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67" w:hRule="atLeast"/>
          <w:jc w:val="center"/>
        </w:trPr>
        <w:tc>
          <w:tcPr>
            <w:tcW w:w="1560" w:type="dxa"/>
            <w:vAlign w:val="center"/>
          </w:tcPr>
          <w:p w14:paraId="646615FA">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第19.1款</w:t>
            </w:r>
          </w:p>
        </w:tc>
        <w:tc>
          <w:tcPr>
            <w:tcW w:w="1945" w:type="dxa"/>
            <w:vAlign w:val="center"/>
          </w:tcPr>
          <w:p w14:paraId="353AF228">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投标文件份数</w:t>
            </w:r>
          </w:p>
        </w:tc>
        <w:tc>
          <w:tcPr>
            <w:tcW w:w="5827" w:type="dxa"/>
            <w:vAlign w:val="center"/>
          </w:tcPr>
          <w:p w14:paraId="215B5370">
            <w:pPr>
              <w:adjustRightInd w:val="0"/>
              <w:snapToGrid w:val="0"/>
              <w:rPr>
                <w:color w:val="000000" w:themeColor="text1"/>
                <w14:textFill>
                  <w14:solidFill>
                    <w14:schemeClr w14:val="tx1"/>
                  </w14:solidFill>
                </w14:textFill>
              </w:rPr>
            </w:pPr>
            <w:r>
              <w:rPr>
                <w:rFonts w:hint="eastAsia"/>
                <w:color w:val="000000" w:themeColor="text1"/>
                <w14:textFill>
                  <w14:solidFill>
                    <w14:schemeClr w14:val="tx1"/>
                  </w14:solidFill>
                </w14:textFill>
              </w:rPr>
              <w:t>递交电子版投标文件1份至电子交易系统。</w:t>
            </w:r>
            <w:r>
              <w:rPr>
                <w:rFonts w:hint="eastAsia"/>
                <w:b/>
                <w:bCs/>
                <w:color w:val="000000" w:themeColor="text1"/>
                <w14:textFill>
                  <w14:solidFill>
                    <w14:schemeClr w14:val="tx1"/>
                  </w14:solidFill>
                </w14:textFill>
              </w:rPr>
              <w:t>（注：中标人在领取中标通知前须向招标代理机构递交电子评标系统导出的纸质版投标文件三份并装订成册。）</w:t>
            </w:r>
          </w:p>
        </w:tc>
      </w:tr>
      <w:tr w14:paraId="2B4C40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332" w:type="dxa"/>
            <w:gridSpan w:val="3"/>
            <w:vAlign w:val="center"/>
          </w:tcPr>
          <w:p w14:paraId="0EE49161">
            <w:pPr>
              <w:adjustRightInd w:val="0"/>
              <w:snapToGrid w:val="0"/>
              <w:spacing w:line="360" w:lineRule="auto"/>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四、投标</w:t>
            </w:r>
          </w:p>
        </w:tc>
      </w:tr>
      <w:tr w14:paraId="4639C1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4" w:hRule="atLeast"/>
          <w:jc w:val="center"/>
        </w:trPr>
        <w:tc>
          <w:tcPr>
            <w:tcW w:w="1560" w:type="dxa"/>
            <w:vAlign w:val="center"/>
          </w:tcPr>
          <w:p w14:paraId="6404151C">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第20.1款</w:t>
            </w:r>
          </w:p>
        </w:tc>
        <w:tc>
          <w:tcPr>
            <w:tcW w:w="1945" w:type="dxa"/>
            <w:vAlign w:val="center"/>
          </w:tcPr>
          <w:p w14:paraId="3EE7424B">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电子版投标文件的密封和标记</w:t>
            </w:r>
          </w:p>
        </w:tc>
        <w:tc>
          <w:tcPr>
            <w:tcW w:w="5827" w:type="dxa"/>
            <w:vAlign w:val="center"/>
          </w:tcPr>
          <w:p w14:paraId="76671C85">
            <w:pPr>
              <w:numPr>
                <w:ilvl w:val="0"/>
                <w:numId w:val="13"/>
              </w:numPr>
              <w:adjustRightInd w:val="0"/>
              <w:snapToGrid w:val="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通过数字证书进行签章、加密。未按要求签章、加密的投标文件，系统将无法接收，采购人、采购代理机构不予受理。</w:t>
            </w:r>
          </w:p>
          <w:p w14:paraId="395484E4">
            <w:pPr>
              <w:numPr>
                <w:ilvl w:val="255"/>
                <w:numId w:val="0"/>
              </w:numPr>
              <w:adjustRightInd w:val="0"/>
              <w:snapToGrid w:val="0"/>
              <w:rPr>
                <w:b/>
                <w:bCs/>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2、本项目实行电子标，如为联合体投标的，投标文件中所要求签字盖章处均由联合体牵头人代表联合体各方签字盖章即可(联合体协议书除外)。</w:t>
            </w:r>
          </w:p>
        </w:tc>
      </w:tr>
      <w:tr w14:paraId="0AAD08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51" w:hRule="atLeast"/>
          <w:jc w:val="center"/>
        </w:trPr>
        <w:tc>
          <w:tcPr>
            <w:tcW w:w="1560" w:type="dxa"/>
            <w:vAlign w:val="center"/>
          </w:tcPr>
          <w:p w14:paraId="73A21FAD">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第21.1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444D2054">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投标截止时间及投标地点</w:t>
            </w:r>
          </w:p>
        </w:tc>
        <w:tc>
          <w:tcPr>
            <w:tcW w:w="5827" w:type="dxa"/>
            <w:vAlign w:val="center"/>
          </w:tcPr>
          <w:p w14:paraId="3C2A2E7C">
            <w:pPr>
              <w:keepNext w:val="0"/>
              <w:keepLines w:val="0"/>
              <w:pageBreakBefore w:val="0"/>
              <w:widowControl w:val="0"/>
              <w:kinsoku/>
              <w:autoSpaceDE/>
              <w:autoSpaceDN/>
              <w:bidi w:val="0"/>
              <w:adjustRightInd w:val="0"/>
              <w:snapToGrid w:val="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投标截止时间：详见招标公告</w:t>
            </w:r>
          </w:p>
          <w:p w14:paraId="2F1564C8">
            <w:pPr>
              <w:spacing w:line="36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投标地点：</w:t>
            </w:r>
            <w:r>
              <w:rPr>
                <w:rFonts w:hint="eastAsia" w:ascii="宋体" w:hAnsi="宋体" w:eastAsia="宋体" w:cs="宋体"/>
                <w:color w:val="000000" w:themeColor="text1"/>
                <w:sz w:val="21"/>
                <w:szCs w:val="21"/>
                <w:highlight w:val="none"/>
                <w:lang w:eastAsia="zh-CN"/>
                <w14:textFill>
                  <w14:solidFill>
                    <w14:schemeClr w14:val="tx1"/>
                  </w14:solidFill>
                </w14:textFill>
              </w:rPr>
              <w:t>湖南省公共资源交易服务平台株洲分平台</w:t>
            </w:r>
          </w:p>
          <w:p w14:paraId="499F2053">
            <w:pPr>
              <w:spacing w:line="360" w:lineRule="exact"/>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因投标人自身原因未在规定时间内完成解密或无法解密的投标文件视为撤销其投标文件，相应责任由投标人自行承担。</w:t>
            </w:r>
          </w:p>
        </w:tc>
      </w:tr>
      <w:tr w14:paraId="209F36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332" w:type="dxa"/>
            <w:gridSpan w:val="3"/>
            <w:vAlign w:val="center"/>
          </w:tcPr>
          <w:p w14:paraId="2598F39F">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五、开标、资格审查和评标</w:t>
            </w:r>
          </w:p>
        </w:tc>
      </w:tr>
      <w:tr w14:paraId="18667E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82" w:hRule="atLeast"/>
          <w:jc w:val="center"/>
        </w:trPr>
        <w:tc>
          <w:tcPr>
            <w:tcW w:w="1560" w:type="dxa"/>
            <w:vAlign w:val="center"/>
          </w:tcPr>
          <w:p w14:paraId="7CB12EBB">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第24.1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291873FA">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开标地点</w:t>
            </w:r>
          </w:p>
        </w:tc>
        <w:tc>
          <w:tcPr>
            <w:tcW w:w="5827" w:type="dxa"/>
            <w:vAlign w:val="center"/>
          </w:tcPr>
          <w:p w14:paraId="19D49E3C">
            <w:pPr>
              <w:adjustRightInd w:val="0"/>
              <w:snapToGrid w:val="0"/>
              <w:jc w:val="left"/>
              <w:rPr>
                <w:rFonts w:hint="eastAsia" w:eastAsia="宋体"/>
                <w:b/>
                <w:bCs/>
                <w:color w:val="000000" w:themeColor="text1"/>
                <w:lang w:eastAsia="zh-CN"/>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本项目实行“不见面开标”方式，投标人无需到开标现场，请投标人提前配置好软件环境，在规定时间内使用制作投标文件时的 CA 锁登录“网上开标系统”解密投标文件（请仔细阅读株洲市公共资源交易平台发布的《投标人不见面开标操作手册》。从投标截止时间起30分钟内完成</w:t>
            </w:r>
            <w:r>
              <w:rPr>
                <w:rFonts w:hint="eastAsia" w:ascii="宋体" w:hAnsi="宋体" w:cs="宋体"/>
                <w:b/>
                <w:bCs/>
                <w:color w:val="000000" w:themeColor="text1"/>
                <w:kern w:val="0"/>
                <w:szCs w:val="21"/>
                <w:lang w:eastAsia="zh-CN"/>
                <w14:textFill>
                  <w14:solidFill>
                    <w14:schemeClr w14:val="tx1"/>
                  </w14:solidFill>
                </w14:textFill>
              </w:rPr>
              <w:t>。</w:t>
            </w:r>
          </w:p>
        </w:tc>
      </w:tr>
      <w:tr w14:paraId="4C67E1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9" w:hRule="atLeast"/>
          <w:jc w:val="center"/>
        </w:trPr>
        <w:tc>
          <w:tcPr>
            <w:tcW w:w="1560" w:type="dxa"/>
            <w:vAlign w:val="center"/>
          </w:tcPr>
          <w:p w14:paraId="687E4722">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第24.2</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21B67866">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需要宣布的其他内容</w:t>
            </w:r>
          </w:p>
        </w:tc>
        <w:tc>
          <w:tcPr>
            <w:tcW w:w="5827" w:type="dxa"/>
            <w:vAlign w:val="center"/>
          </w:tcPr>
          <w:p w14:paraId="4E1DE3F5">
            <w:pPr>
              <w:adjustRightInd w:val="0"/>
              <w:snapToGrid w:val="0"/>
              <w:rPr>
                <w:rFonts w:ascii="宋体" w:hAnsi="宋体"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投标单位名称、所投包名、投标报价。</w:t>
            </w:r>
          </w:p>
        </w:tc>
      </w:tr>
      <w:tr w14:paraId="0D287C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332" w:type="dxa"/>
            <w:gridSpan w:val="3"/>
            <w:vAlign w:val="center"/>
          </w:tcPr>
          <w:p w14:paraId="3AF21AFA">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六、中标信息公布</w:t>
            </w:r>
          </w:p>
        </w:tc>
      </w:tr>
      <w:tr w14:paraId="591A6B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19" w:hRule="atLeast"/>
          <w:jc w:val="center"/>
        </w:trPr>
        <w:tc>
          <w:tcPr>
            <w:tcW w:w="1560" w:type="dxa"/>
            <w:vAlign w:val="center"/>
          </w:tcPr>
          <w:p w14:paraId="27DC6CA1">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第28.2</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79928C3B">
            <w:pPr>
              <w:adjustRightInd w:val="0"/>
              <w:snapToGrid w:val="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中标候选人并列的确定中标人的方式</w:t>
            </w:r>
          </w:p>
        </w:tc>
        <w:tc>
          <w:tcPr>
            <w:tcW w:w="5827" w:type="dxa"/>
            <w:vAlign w:val="center"/>
          </w:tcPr>
          <w:p w14:paraId="706A7582">
            <w:pPr>
              <w:adjustRightInd w:val="0"/>
              <w:snapToGrid w:val="0"/>
              <w:rPr>
                <w:color w:val="000000" w:themeColor="text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评标结果按评审后得分由高到低顺序排列。得分相同的，按投标报价由低到高顺序排列。</w:t>
            </w:r>
            <w:r>
              <w:rPr>
                <w:rFonts w:hint="eastAsia"/>
                <w:color w:val="000000" w:themeColor="text1"/>
                <w14:textFill>
                  <w14:solidFill>
                    <w14:schemeClr w14:val="tx1"/>
                  </w14:solidFill>
                </w14:textFill>
              </w:rPr>
              <w:t>得分且投标报价相同并列的，按评审因素的技术分由高到低的顺序排列。招标文件未规定的，由采购人采取随机抽取的方式确定。</w:t>
            </w:r>
          </w:p>
        </w:tc>
      </w:tr>
      <w:tr w14:paraId="57EA05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00" w:hRule="atLeast"/>
          <w:jc w:val="center"/>
        </w:trPr>
        <w:tc>
          <w:tcPr>
            <w:tcW w:w="1560" w:type="dxa"/>
            <w:vAlign w:val="center"/>
          </w:tcPr>
          <w:p w14:paraId="0BA792FA">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第29.3</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69A5C119">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接收质疑函的联系部门、联系电话和通讯地址</w:t>
            </w:r>
          </w:p>
        </w:tc>
        <w:tc>
          <w:tcPr>
            <w:tcW w:w="5827" w:type="dxa"/>
            <w:vAlign w:val="center"/>
          </w:tcPr>
          <w:p w14:paraId="5612AC68">
            <w:pPr>
              <w:adjustRightInd w:val="0"/>
              <w:snapToGrid w:val="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名称：龙武国际工程咨询有限公司</w:t>
            </w:r>
          </w:p>
          <w:p w14:paraId="24FEA7EA">
            <w:pPr>
              <w:adjustRightInd w:val="0"/>
              <w:snapToGrid w:val="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地址：株洲市天元区长江北路和宜商务酒店14楼1416号</w:t>
            </w:r>
          </w:p>
          <w:p w14:paraId="33844DB3">
            <w:pPr>
              <w:adjustRightInd w:val="0"/>
              <w:snapToGrid w:val="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电话：0731-28896415</w:t>
            </w:r>
          </w:p>
          <w:p w14:paraId="00764BF3">
            <w:pPr>
              <w:rPr>
                <w:rFonts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联系人：</w:t>
            </w:r>
            <w:r>
              <w:rPr>
                <w:rFonts w:hint="eastAsia" w:hAnsi="宋体"/>
                <w:color w:val="000000" w:themeColor="text1"/>
                <w:szCs w:val="21"/>
                <w14:textFill>
                  <w14:solidFill>
                    <w14:schemeClr w14:val="tx1"/>
                  </w14:solidFill>
                </w14:textFill>
              </w:rPr>
              <w:t>程翠平、</w:t>
            </w:r>
            <w:r>
              <w:rPr>
                <w:rFonts w:hint="eastAsia" w:hAnsi="宋体"/>
                <w:color w:val="000000" w:themeColor="text1"/>
                <w:szCs w:val="21"/>
                <w:lang w:val="en-US" w:eastAsia="zh-CN"/>
                <w14:textFill>
                  <w14:solidFill>
                    <w14:schemeClr w14:val="tx1"/>
                  </w14:solidFill>
                </w14:textFill>
              </w:rPr>
              <w:t>张慧甜</w:t>
            </w:r>
            <w:r>
              <w:rPr>
                <w:rFonts w:hint="eastAsia" w:hAnsi="宋体"/>
                <w:color w:val="000000" w:themeColor="text1"/>
                <w:szCs w:val="21"/>
                <w14:textFill>
                  <w14:solidFill>
                    <w14:schemeClr w14:val="tx1"/>
                  </w14:solidFill>
                </w14:textFill>
              </w:rPr>
              <w:t>、</w:t>
            </w:r>
            <w:r>
              <w:rPr>
                <w:rFonts w:hint="eastAsia" w:hAnsi="宋体"/>
                <w:color w:val="000000" w:themeColor="text1"/>
                <w:szCs w:val="21"/>
                <w:lang w:val="en-US" w:eastAsia="zh-CN"/>
                <w14:textFill>
                  <w14:solidFill>
                    <w14:schemeClr w14:val="tx1"/>
                  </w14:solidFill>
                </w14:textFill>
              </w:rPr>
              <w:t>贺欣</w:t>
            </w:r>
          </w:p>
        </w:tc>
      </w:tr>
      <w:tr w14:paraId="66B210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332" w:type="dxa"/>
            <w:gridSpan w:val="3"/>
            <w:vAlign w:val="center"/>
          </w:tcPr>
          <w:p w14:paraId="254B400C">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七、合同签订</w:t>
            </w:r>
          </w:p>
        </w:tc>
      </w:tr>
      <w:tr w14:paraId="52ADAC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5" w:hRule="atLeast"/>
          <w:jc w:val="center"/>
        </w:trPr>
        <w:tc>
          <w:tcPr>
            <w:tcW w:w="1560" w:type="dxa"/>
            <w:vAlign w:val="center"/>
          </w:tcPr>
          <w:p w14:paraId="7CF5FFDB">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第31.1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3C8BA136">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履约担保</w:t>
            </w:r>
          </w:p>
        </w:tc>
        <w:tc>
          <w:tcPr>
            <w:tcW w:w="5827" w:type="dxa"/>
            <w:vAlign w:val="center"/>
          </w:tcPr>
          <w:p w14:paraId="651B80B9">
            <w:pPr>
              <w:adjustRightInd w:val="0"/>
              <w:snapToGrid w:val="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sym w:font="Wingdings 2" w:char="00A3"/>
            </w:r>
            <w:r>
              <w:rPr>
                <w:rFonts w:hint="eastAsia" w:ascii="宋体" w:hAnsi="宋体" w:cs="宋体"/>
                <w:color w:val="000000" w:themeColor="text1"/>
                <w:szCs w:val="21"/>
                <w14:textFill>
                  <w14:solidFill>
                    <w14:schemeClr w14:val="tx1"/>
                  </w14:solidFill>
                </w14:textFill>
              </w:rPr>
              <w:t>不要求提供</w:t>
            </w:r>
          </w:p>
          <w:p w14:paraId="402A25F4">
            <w:pPr>
              <w:rPr>
                <w:rFonts w:ascii="宋体" w:hAnsi="宋体" w:cs="宋体"/>
                <w:color w:val="000000" w:themeColor="text1"/>
                <w:szCs w:val="21"/>
                <w:highlight w:val="none"/>
                <w:u w:val="singl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要求提供，履约担保的金额为：</w:t>
            </w:r>
            <w:r>
              <w:rPr>
                <w:rFonts w:hint="eastAsia" w:ascii="宋体" w:hAnsi="宋体" w:cs="宋体"/>
                <w:color w:val="000000" w:themeColor="text1"/>
                <w:szCs w:val="21"/>
                <w:highlight w:val="none"/>
                <w:u w:val="single"/>
                <w14:textFill>
                  <w14:solidFill>
                    <w14:schemeClr w14:val="tx1"/>
                  </w14:solidFill>
                </w14:textFill>
              </w:rPr>
              <w:t>中标金额的10%。</w:t>
            </w:r>
          </w:p>
          <w:p w14:paraId="2BDEE6E6">
            <w:pPr>
              <w:rPr>
                <w:color w:val="000000" w:themeColor="text1"/>
                <w14:textFill>
                  <w14:solidFill>
                    <w14:schemeClr w14:val="tx1"/>
                  </w14:solidFill>
                </w14:textFill>
              </w:rPr>
            </w:pPr>
            <w:r>
              <w:rPr>
                <w:rFonts w:hint="eastAsia"/>
                <w:color w:val="000000" w:themeColor="text1"/>
                <w14:textFill>
                  <w14:solidFill>
                    <w14:schemeClr w14:val="tx1"/>
                  </w14:solidFill>
                </w14:textFill>
              </w:rPr>
              <w:t>履约担保的形式：银行出具的保函或现金保证金或银行转账。</w:t>
            </w:r>
          </w:p>
          <w:p w14:paraId="33463293">
            <w:pPr>
              <w:rPr>
                <w:color w:val="000000" w:themeColor="text1"/>
                <w14:textFill>
                  <w14:solidFill>
                    <w14:schemeClr w14:val="tx1"/>
                  </w14:solidFill>
                </w14:textFill>
              </w:rPr>
            </w:pPr>
            <w:r>
              <w:rPr>
                <w:rFonts w:hint="eastAsia"/>
                <w:color w:val="000000" w:themeColor="text1"/>
                <w14:textFill>
                  <w14:solidFill>
                    <w14:schemeClr w14:val="tx1"/>
                  </w14:solidFill>
                </w14:textFill>
              </w:rPr>
              <w:t>履约担保的递交时间：</w:t>
            </w:r>
            <w:r>
              <w:rPr>
                <w:rFonts w:hint="eastAsia"/>
                <w:color w:val="000000" w:themeColor="text1"/>
                <w:lang w:val="en-US" w:eastAsia="zh-CN"/>
                <w14:textFill>
                  <w14:solidFill>
                    <w14:schemeClr w14:val="tx1"/>
                  </w14:solidFill>
                </w14:textFill>
              </w:rPr>
              <w:t>成交通知发出7个工作日内</w:t>
            </w:r>
            <w:r>
              <w:rPr>
                <w:rFonts w:hint="eastAsia"/>
                <w:color w:val="000000" w:themeColor="text1"/>
                <w14:textFill>
                  <w14:solidFill>
                    <w14:schemeClr w14:val="tx1"/>
                  </w14:solidFill>
                </w14:textFill>
              </w:rPr>
              <w:t>。</w:t>
            </w:r>
          </w:p>
          <w:p w14:paraId="1FCFC0D8">
            <w:pPr>
              <w:rPr>
                <w:rFonts w:ascii="宋体" w:hAnsi="宋体"/>
                <w:strike/>
                <w:color w:val="000000" w:themeColor="text1"/>
                <w:szCs w:val="21"/>
                <w14:textFill>
                  <w14:solidFill>
                    <w14:schemeClr w14:val="tx1"/>
                  </w14:solidFill>
                </w14:textFill>
              </w:rPr>
            </w:pPr>
            <w:r>
              <w:rPr>
                <w:rFonts w:hint="eastAsia"/>
                <w:color w:val="000000" w:themeColor="text1"/>
                <w14:textFill>
                  <w14:solidFill>
                    <w14:schemeClr w14:val="tx1"/>
                  </w14:solidFill>
                </w14:textFill>
              </w:rPr>
              <w:t>开具履约担保的银行：须招标人认可，否则视为投标人未按招标文件规定提交履约担保，投标保证金将不予退还。合同签订前必须提供履约担保。</w:t>
            </w:r>
          </w:p>
        </w:tc>
      </w:tr>
      <w:tr w14:paraId="56A973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332" w:type="dxa"/>
            <w:gridSpan w:val="3"/>
            <w:vAlign w:val="center"/>
          </w:tcPr>
          <w:p w14:paraId="2E9FDF8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九、其他规定</w:t>
            </w:r>
          </w:p>
        </w:tc>
      </w:tr>
      <w:tr w14:paraId="650D24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9" w:hRule="atLeast"/>
          <w:jc w:val="center"/>
        </w:trPr>
        <w:tc>
          <w:tcPr>
            <w:tcW w:w="1560" w:type="dxa"/>
            <w:vAlign w:val="center"/>
          </w:tcPr>
          <w:p w14:paraId="34D3EF08">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第35.1</w:t>
            </w:r>
            <w:r>
              <w:rPr>
                <w:rFonts w:hint="eastAsia" w:ascii="宋体" w:hAnsi="宋体" w:cs="宋体"/>
                <w:color w:val="000000" w:themeColor="text1"/>
                <w:kern w:val="0"/>
                <w:szCs w:val="21"/>
                <w:highlight w:val="none"/>
                <w:lang w:val="zh-CN"/>
                <w14:textFill>
                  <w14:solidFill>
                    <w14:schemeClr w14:val="tx1"/>
                  </w14:solidFill>
                </w14:textFill>
              </w:rPr>
              <w:t>款</w:t>
            </w:r>
          </w:p>
        </w:tc>
        <w:tc>
          <w:tcPr>
            <w:tcW w:w="1945" w:type="dxa"/>
            <w:vAlign w:val="center"/>
          </w:tcPr>
          <w:p w14:paraId="06624D09">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招标代理服务费</w:t>
            </w:r>
          </w:p>
        </w:tc>
        <w:tc>
          <w:tcPr>
            <w:tcW w:w="5827" w:type="dxa"/>
            <w:vAlign w:val="center"/>
          </w:tcPr>
          <w:p w14:paraId="5014FE35">
            <w:pPr>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采购人向招标代理机构支付招标代理服务费，代理服务费最高限价</w:t>
            </w:r>
            <w:r>
              <w:rPr>
                <w:rFonts w:hint="eastAsia" w:ascii="宋体" w:hAnsi="宋体" w:cs="宋体"/>
                <w:bCs/>
                <w:color w:val="000000" w:themeColor="text1"/>
                <w:szCs w:val="21"/>
                <w:highlight w:val="none"/>
                <w:lang w:val="en-US" w:eastAsia="zh-CN"/>
                <w14:textFill>
                  <w14:solidFill>
                    <w14:schemeClr w14:val="tx1"/>
                  </w14:solidFill>
                </w14:textFill>
              </w:rPr>
              <w:t>38500</w:t>
            </w:r>
            <w:r>
              <w:rPr>
                <w:rFonts w:hint="eastAsia" w:ascii="宋体" w:hAnsi="宋体" w:cs="宋体"/>
                <w:bCs/>
                <w:color w:val="000000" w:themeColor="text1"/>
                <w:szCs w:val="21"/>
                <w:highlight w:val="none"/>
                <w14:textFill>
                  <w14:solidFill>
                    <w14:schemeClr w14:val="tx1"/>
                  </w14:solidFill>
                </w14:textFill>
              </w:rPr>
              <w:t>元整。</w:t>
            </w:r>
          </w:p>
        </w:tc>
      </w:tr>
      <w:tr w14:paraId="00B558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7" w:hRule="atLeast"/>
          <w:jc w:val="center"/>
        </w:trPr>
        <w:tc>
          <w:tcPr>
            <w:tcW w:w="1560" w:type="dxa"/>
            <w:vMerge w:val="restart"/>
            <w:vAlign w:val="center"/>
          </w:tcPr>
          <w:p w14:paraId="0348D915">
            <w:pPr>
              <w:adjustRightInd w:val="0"/>
              <w:snapToGrid w:val="0"/>
              <w:jc w:val="center"/>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第36.1</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2FD3273E">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其他说明</w:t>
            </w:r>
          </w:p>
        </w:tc>
        <w:tc>
          <w:tcPr>
            <w:tcW w:w="5827" w:type="dxa"/>
            <w:vAlign w:val="center"/>
          </w:tcPr>
          <w:p w14:paraId="02A7B4E6">
            <w:pPr>
              <w:adjustRightInd w:val="0"/>
              <w:snapToGrid w:val="0"/>
              <w:spacing w:before="120" w:beforeLines="50" w:line="360" w:lineRule="auto"/>
              <w:jc w:val="left"/>
              <w:rPr>
                <w:rFonts w:ascii="宋体" w:hAnsi="宋体"/>
                <w:color w:val="000000" w:themeColor="text1"/>
                <w:szCs w:val="21"/>
                <w14:textFill>
                  <w14:solidFill>
                    <w14:schemeClr w14:val="tx1"/>
                  </w14:solidFill>
                </w14:textFill>
              </w:rPr>
            </w:pPr>
            <w:r>
              <w:rPr>
                <w:rFonts w:hint="eastAsia" w:ascii="宋体" w:hAnsi="宋体" w:cs="宋体"/>
                <w:b/>
                <w:bCs/>
                <w:snapToGrid w:val="0"/>
                <w:color w:val="000000" w:themeColor="text1"/>
                <w:kern w:val="0"/>
                <w:lang w:val="en-US" w:eastAsia="zh-CN"/>
                <w14:textFill>
                  <w14:solidFill>
                    <w14:schemeClr w14:val="tx1"/>
                  </w14:solidFill>
                </w14:textFill>
              </w:rPr>
              <w:t>本项目</w:t>
            </w:r>
            <w:r>
              <w:rPr>
                <w:rFonts w:hint="eastAsia" w:ascii="宋体" w:hAnsi="宋体"/>
                <w:b/>
                <w:bCs/>
                <w:color w:val="000000" w:themeColor="text1"/>
                <w:szCs w:val="21"/>
                <w14:textFill>
                  <w14:solidFill>
                    <w14:schemeClr w14:val="tx1"/>
                  </w14:solidFill>
                </w14:textFill>
              </w:rPr>
              <w:t>两型产品享受加分或价格折扣</w:t>
            </w:r>
            <w:r>
              <w:rPr>
                <w:rFonts w:hint="eastAsia" w:ascii="宋体" w:hAnsi="宋体"/>
                <w:b/>
                <w:bCs/>
                <w:color w:val="000000" w:themeColor="text1"/>
                <w:szCs w:val="21"/>
                <w:lang w:val="en-US" w:eastAsia="zh-CN"/>
                <w14:textFill>
                  <w14:solidFill>
                    <w14:schemeClr w14:val="tx1"/>
                  </w14:solidFill>
                </w14:textFill>
              </w:rPr>
              <w:t>的政策，按《湖南省财政厅</w:t>
            </w:r>
            <w:r>
              <w:rPr>
                <w:rFonts w:hint="default" w:ascii="宋体" w:hAnsi="宋体" w:eastAsia="宋体" w:cs="宋体"/>
                <w:b/>
                <w:bCs/>
                <w:snapToGrid w:val="0"/>
                <w:color w:val="000000" w:themeColor="text1"/>
                <w:kern w:val="0"/>
                <w:lang w:val="en-US" w:eastAsia="zh-CN"/>
                <w14:textFill>
                  <w14:solidFill>
                    <w14:schemeClr w14:val="tx1"/>
                  </w14:solidFill>
                </w14:textFill>
              </w:rPr>
              <w:t>关于废止相关规范性文件的通知</w:t>
            </w:r>
            <w:r>
              <w:rPr>
                <w:rFonts w:hint="eastAsia" w:ascii="宋体" w:hAnsi="宋体" w:cs="宋体"/>
                <w:b/>
                <w:bCs/>
                <w:snapToGrid w:val="0"/>
                <w:color w:val="000000" w:themeColor="text1"/>
                <w:kern w:val="0"/>
                <w:lang w:val="en-US" w:eastAsia="zh-CN"/>
                <w14:textFill>
                  <w14:solidFill>
                    <w14:schemeClr w14:val="tx1"/>
                  </w14:solidFill>
                </w14:textFill>
              </w:rPr>
              <w:t>》</w:t>
            </w:r>
            <w:r>
              <w:rPr>
                <w:rFonts w:hint="default" w:ascii="宋体" w:hAnsi="宋体" w:eastAsia="宋体" w:cs="宋体"/>
                <w:b/>
                <w:bCs/>
                <w:snapToGrid w:val="0"/>
                <w:color w:val="000000" w:themeColor="text1"/>
                <w:kern w:val="0"/>
                <w:lang w:val="en-US" w:eastAsia="zh-CN"/>
                <w14:textFill>
                  <w14:solidFill>
                    <w14:schemeClr w14:val="tx1"/>
                  </w14:solidFill>
                </w14:textFill>
              </w:rPr>
              <w:t>湘财购〔2023〕32号</w:t>
            </w:r>
            <w:r>
              <w:rPr>
                <w:rFonts w:hint="eastAsia" w:ascii="宋体" w:hAnsi="宋体" w:cs="宋体"/>
                <w:b/>
                <w:bCs/>
                <w:snapToGrid w:val="0"/>
                <w:color w:val="000000" w:themeColor="text1"/>
                <w:kern w:val="0"/>
                <w:lang w:val="en-US" w:eastAsia="zh-CN"/>
                <w14:textFill>
                  <w14:solidFill>
                    <w14:schemeClr w14:val="tx1"/>
                  </w14:solidFill>
                </w14:textFill>
              </w:rPr>
              <w:t>执行。</w:t>
            </w:r>
          </w:p>
        </w:tc>
      </w:tr>
      <w:tr w14:paraId="6DCF2E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560" w:type="dxa"/>
            <w:vMerge w:val="continue"/>
            <w:vAlign w:val="center"/>
          </w:tcPr>
          <w:p w14:paraId="62FF7A1B">
            <w:pPr>
              <w:adjustRightInd w:val="0"/>
              <w:snapToGrid w:val="0"/>
              <w:jc w:val="center"/>
              <w:rPr>
                <w:rFonts w:ascii="宋体" w:hAnsi="宋体"/>
                <w:color w:val="000000" w:themeColor="text1"/>
                <w:szCs w:val="21"/>
                <w14:textFill>
                  <w14:solidFill>
                    <w14:schemeClr w14:val="tx1"/>
                  </w14:solidFill>
                </w14:textFill>
              </w:rPr>
            </w:pPr>
          </w:p>
        </w:tc>
        <w:tc>
          <w:tcPr>
            <w:tcW w:w="1945" w:type="dxa"/>
            <w:vAlign w:val="center"/>
          </w:tcPr>
          <w:p w14:paraId="77D4D0F8">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备选方案</w:t>
            </w:r>
          </w:p>
        </w:tc>
        <w:tc>
          <w:tcPr>
            <w:tcW w:w="5827" w:type="dxa"/>
            <w:vAlign w:val="center"/>
          </w:tcPr>
          <w:p w14:paraId="1FB00897">
            <w:pPr>
              <w:adjustRightInd w:val="0"/>
              <w:snapToGrid w:val="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不接受</w:t>
            </w:r>
          </w:p>
          <w:p w14:paraId="5B6EC8B7">
            <w:pPr>
              <w:adjustRightInd w:val="0"/>
              <w:snapToGrid w:val="0"/>
              <w:rPr>
                <w:rFonts w:ascii="宋体" w:hAnsi="宋体"/>
                <w:color w:val="000000" w:themeColor="text1"/>
                <w:szCs w:val="2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sym w:font="Wingdings" w:char="00A8"/>
            </w:r>
            <w:r>
              <w:rPr>
                <w:rFonts w:hint="eastAsia" w:ascii="宋体" w:hAnsi="宋体" w:cs="宋体"/>
                <w:color w:val="000000" w:themeColor="text1"/>
                <w:szCs w:val="21"/>
                <w14:textFill>
                  <w14:solidFill>
                    <w14:schemeClr w14:val="tx1"/>
                  </w14:solidFill>
                </w14:textFill>
              </w:rPr>
              <w:t xml:space="preserve"> 接受</w:t>
            </w:r>
          </w:p>
        </w:tc>
      </w:tr>
      <w:tr w14:paraId="640631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14" w:hRule="atLeast"/>
          <w:jc w:val="center"/>
        </w:trPr>
        <w:tc>
          <w:tcPr>
            <w:tcW w:w="1560" w:type="dxa"/>
            <w:vMerge w:val="continue"/>
            <w:vAlign w:val="center"/>
          </w:tcPr>
          <w:p w14:paraId="57F9BE27">
            <w:pPr>
              <w:adjustRightInd w:val="0"/>
              <w:snapToGrid w:val="0"/>
              <w:rPr>
                <w:color w:val="000000" w:themeColor="text1"/>
                <w14:textFill>
                  <w14:solidFill>
                    <w14:schemeClr w14:val="tx1"/>
                  </w14:solidFill>
                </w14:textFill>
              </w:rPr>
            </w:pPr>
          </w:p>
        </w:tc>
        <w:tc>
          <w:tcPr>
            <w:tcW w:w="1945" w:type="dxa"/>
            <w:vAlign w:val="center"/>
          </w:tcPr>
          <w:p w14:paraId="3F451788">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样品提供的规定</w:t>
            </w:r>
          </w:p>
        </w:tc>
        <w:tc>
          <w:tcPr>
            <w:tcW w:w="5827" w:type="dxa"/>
            <w:vAlign w:val="center"/>
          </w:tcPr>
          <w:p w14:paraId="4FE82BCC">
            <w:pPr>
              <w:adjustRightInd w:val="0"/>
              <w:snapToGrid w:val="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不要求提供。</w:t>
            </w:r>
          </w:p>
          <w:p w14:paraId="24E08970">
            <w:pPr>
              <w:rPr>
                <w:rFonts w:ascii="宋体" w:hAnsi="宋体"/>
                <w:color w:val="000000" w:themeColor="text1"/>
                <w:szCs w:val="2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sym w:font="Wingdings" w:char="00A8"/>
            </w:r>
            <w:r>
              <w:rPr>
                <w:rFonts w:hint="eastAsia" w:ascii="宋体" w:hAnsi="宋体" w:cs="宋体"/>
                <w:color w:val="000000" w:themeColor="text1"/>
                <w:sz w:val="22"/>
                <w:szCs w:val="22"/>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要求提供：提交时间：提交地点：要求提供：</w:t>
            </w:r>
          </w:p>
        </w:tc>
      </w:tr>
      <w:tr w14:paraId="243894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7" w:hRule="atLeast"/>
          <w:jc w:val="center"/>
        </w:trPr>
        <w:tc>
          <w:tcPr>
            <w:tcW w:w="1560" w:type="dxa"/>
            <w:vMerge w:val="restart"/>
            <w:vAlign w:val="center"/>
          </w:tcPr>
          <w:p w14:paraId="76BBE2E8">
            <w:pPr>
              <w:adjustRightInd w:val="0"/>
              <w:snapToGrid w:val="0"/>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第36.2</w:t>
            </w:r>
            <w:r>
              <w:rPr>
                <w:rFonts w:hint="eastAsia" w:ascii="宋体" w:hAnsi="宋体" w:cs="宋体"/>
                <w:color w:val="000000" w:themeColor="text1"/>
                <w:kern w:val="0"/>
                <w:szCs w:val="21"/>
                <w:lang w:val="zh-CN"/>
                <w14:textFill>
                  <w14:solidFill>
                    <w14:schemeClr w14:val="tx1"/>
                  </w14:solidFill>
                </w14:textFill>
              </w:rPr>
              <w:t>款</w:t>
            </w:r>
          </w:p>
        </w:tc>
        <w:tc>
          <w:tcPr>
            <w:tcW w:w="1945" w:type="dxa"/>
            <w:vAlign w:val="center"/>
          </w:tcPr>
          <w:p w14:paraId="583609B2">
            <w:pPr>
              <w:adjustRightInd w:val="0"/>
              <w:snapToGrid w:val="0"/>
              <w:jc w:val="center"/>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政府采购支持中小</w:t>
            </w:r>
          </w:p>
          <w:p w14:paraId="6BBC3332">
            <w:pPr>
              <w:adjustRightInd w:val="0"/>
              <w:snapToGrid w:val="0"/>
              <w:jc w:val="center"/>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企业融资</w:t>
            </w:r>
          </w:p>
        </w:tc>
        <w:tc>
          <w:tcPr>
            <w:tcW w:w="5827" w:type="dxa"/>
            <w:vAlign w:val="center"/>
          </w:tcPr>
          <w:p w14:paraId="7035BEAE">
            <w:pPr>
              <w:wordWrap w:val="0"/>
              <w:adjustRightInd w:val="0"/>
              <w:snapToGrid w:val="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株洲市已实施政府采购合同线上融资模式。有融资需求的，可按本章节附件1、附件2、所列流程申请或附件3向所列银行咨询办理。</w:t>
            </w:r>
          </w:p>
        </w:tc>
      </w:tr>
      <w:tr w14:paraId="106374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43" w:hRule="atLeast"/>
          <w:jc w:val="center"/>
        </w:trPr>
        <w:tc>
          <w:tcPr>
            <w:tcW w:w="1560" w:type="dxa"/>
            <w:vMerge w:val="continue"/>
            <w:vAlign w:val="center"/>
          </w:tcPr>
          <w:p w14:paraId="29FA6BBD">
            <w:pPr>
              <w:rPr>
                <w:color w:val="000000" w:themeColor="text1"/>
                <w14:textFill>
                  <w14:solidFill>
                    <w14:schemeClr w14:val="tx1"/>
                  </w14:solidFill>
                </w14:textFill>
              </w:rPr>
            </w:pPr>
          </w:p>
        </w:tc>
        <w:tc>
          <w:tcPr>
            <w:tcW w:w="1945" w:type="dxa"/>
            <w:vAlign w:val="center"/>
          </w:tcPr>
          <w:p w14:paraId="2FFAA5D7">
            <w:pPr>
              <w:adjustRightInd w:val="0"/>
              <w:snapToGrid w:val="0"/>
              <w:jc w:val="center"/>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政府采购信用担保</w:t>
            </w:r>
          </w:p>
        </w:tc>
        <w:tc>
          <w:tcPr>
            <w:tcW w:w="5827" w:type="dxa"/>
            <w:vAlign w:val="center"/>
          </w:tcPr>
          <w:p w14:paraId="658C39A1">
            <w:pPr>
              <w:wordWrap w:val="0"/>
              <w:adjustRightInd w:val="0"/>
              <w:snapToGrid w:val="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有投标担保、履约担保需求的，可向本附表附页4所列担保机构咨询或登陆中国湖南政府采购网查询，格式见附件4、附件5。</w:t>
            </w:r>
          </w:p>
        </w:tc>
      </w:tr>
      <w:tr w14:paraId="185915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45" w:hRule="atLeast"/>
          <w:jc w:val="center"/>
        </w:trPr>
        <w:tc>
          <w:tcPr>
            <w:tcW w:w="1560" w:type="dxa"/>
            <w:vMerge w:val="continue"/>
            <w:vAlign w:val="center"/>
          </w:tcPr>
          <w:p w14:paraId="7E33C197">
            <w:pPr>
              <w:rPr>
                <w:rFonts w:ascii="宋体" w:hAnsi="宋体" w:cs="宋体"/>
                <w:color w:val="000000" w:themeColor="text1"/>
                <w:szCs w:val="21"/>
                <w14:textFill>
                  <w14:solidFill>
                    <w14:schemeClr w14:val="tx1"/>
                  </w14:solidFill>
                </w14:textFill>
              </w:rPr>
            </w:pPr>
          </w:p>
        </w:tc>
        <w:tc>
          <w:tcPr>
            <w:tcW w:w="1945" w:type="dxa"/>
            <w:vAlign w:val="center"/>
          </w:tcPr>
          <w:p w14:paraId="457212BB">
            <w:pPr>
              <w:autoSpaceDE w:val="0"/>
              <w:adjustRightInd w:val="0"/>
              <w:snapToGrid w:val="0"/>
              <w:jc w:val="center"/>
              <w:rPr>
                <w:rFonts w:ascii="宋体" w:hAnsi="宋体" w:cs="宋体"/>
                <w:color w:val="000000" w:themeColor="text1"/>
                <w:szCs w:val="21"/>
                <w14:textFill>
                  <w14:solidFill>
                    <w14:schemeClr w14:val="tx1"/>
                  </w14:solidFill>
                </w14:textFill>
              </w:rPr>
            </w:pPr>
            <w:r>
              <w:rPr>
                <w:rFonts w:hint="eastAsia" w:ascii="宋体" w:hAnsi="宋体" w:cs="宋体"/>
                <w:snapToGrid w:val="0"/>
                <w:color w:val="000000" w:themeColor="text1"/>
                <w:kern w:val="0"/>
                <w14:textFill>
                  <w14:solidFill>
                    <w14:schemeClr w14:val="tx1"/>
                  </w14:solidFill>
                </w14:textFill>
              </w:rPr>
              <w:t>法律、法规、规章和省级及以上财政部门规定的其他内容</w:t>
            </w:r>
          </w:p>
        </w:tc>
        <w:tc>
          <w:tcPr>
            <w:tcW w:w="5827" w:type="dxa"/>
            <w:vAlign w:val="center"/>
          </w:tcPr>
          <w:p w14:paraId="39E9A49E">
            <w:pPr>
              <w:autoSpaceDE w:val="0"/>
              <w:adjustRightInd w:val="0"/>
              <w:snapToGrid w:val="0"/>
              <w:rPr>
                <w:rFonts w:ascii="宋体" w:hAnsi="宋体" w:cs="宋体"/>
                <w:color w:val="000000" w:themeColor="text1"/>
                <w:szCs w:val="21"/>
                <w14:textFill>
                  <w14:solidFill>
                    <w14:schemeClr w14:val="tx1"/>
                  </w14:solidFill>
                </w14:textFill>
              </w:rPr>
            </w:pPr>
            <w:r>
              <w:rPr>
                <w:rFonts w:hint="eastAsia" w:ascii="宋体" w:hAnsi="宋体" w:cs="宋体"/>
                <w:snapToGrid w:val="0"/>
                <w:color w:val="000000" w:themeColor="text1"/>
                <w:kern w:val="0"/>
                <w14:textFill>
                  <w14:solidFill>
                    <w14:schemeClr w14:val="tx1"/>
                  </w14:solidFill>
                </w14:textFill>
              </w:rPr>
              <w:t>请在财政部门指定媒体上查阅相关信息并及时填写。</w:t>
            </w:r>
          </w:p>
        </w:tc>
      </w:tr>
    </w:tbl>
    <w:p w14:paraId="1451CF8B">
      <w:pPr>
        <w:adjustRightInd w:val="0"/>
        <w:snapToGrid w:val="0"/>
        <w:spacing w:before="156" w:beforeLines="50"/>
        <w:ind w:firstLine="420" w:firstLineChars="200"/>
        <w:jc w:val="left"/>
        <w:rPr>
          <w:rFonts w:ascii="宋体" w:hAnsi="宋体" w:cs="宋体"/>
          <w:iCs/>
          <w:color w:val="000000" w:themeColor="text1"/>
          <w:kern w:val="0"/>
          <w:szCs w:val="21"/>
          <w14:textFill>
            <w14:solidFill>
              <w14:schemeClr w14:val="tx1"/>
            </w14:solidFill>
          </w14:textFill>
        </w:rPr>
      </w:pPr>
      <w:r>
        <w:rPr>
          <w:rFonts w:hint="eastAsia" w:ascii="宋体" w:hAnsi="宋体" w:cs="宋体"/>
          <w:iCs/>
          <w:color w:val="000000" w:themeColor="text1"/>
          <w:kern w:val="0"/>
          <w:szCs w:val="21"/>
          <w14:textFill>
            <w14:solidFill>
              <w14:schemeClr w14:val="tx1"/>
            </w14:solidFill>
          </w14:textFill>
        </w:rPr>
        <w:t>注1：本投标须知前附表与招标文件的其他描述如有矛盾，以本投标须知前附表为准。</w:t>
      </w:r>
    </w:p>
    <w:p w14:paraId="22E0A56F">
      <w:pPr>
        <w:adjustRightInd w:val="0"/>
        <w:snapToGrid w:val="0"/>
        <w:spacing w:before="156" w:beforeLines="50"/>
        <w:ind w:firstLine="420" w:firstLineChars="200"/>
        <w:jc w:val="left"/>
        <w:rPr>
          <w:rFonts w:ascii="宋体" w:hAnsi="宋体"/>
          <w:iCs/>
          <w:color w:val="000000" w:themeColor="text1"/>
          <w:kern w:val="0"/>
          <w:szCs w:val="21"/>
          <w14:textFill>
            <w14:solidFill>
              <w14:schemeClr w14:val="tx1"/>
            </w14:solidFill>
          </w14:textFill>
        </w:rPr>
      </w:pPr>
      <w:r>
        <w:rPr>
          <w:rFonts w:hint="eastAsia" w:ascii="宋体" w:hAnsi="宋体" w:cs="宋体"/>
          <w:iCs/>
          <w:color w:val="000000" w:themeColor="text1"/>
          <w:kern w:val="0"/>
          <w:szCs w:val="21"/>
          <w14:textFill>
            <w14:solidFill>
              <w14:schemeClr w14:val="tx1"/>
            </w14:solidFill>
          </w14:textFill>
        </w:rPr>
        <w:t>注2：本招标文件中用“</w:t>
      </w:r>
      <w:r>
        <w:rPr>
          <w:rFonts w:hint="eastAsia" w:ascii="宋体" w:hAnsi="宋体"/>
          <w:iCs/>
          <w:color w:val="000000" w:themeColor="text1"/>
          <w:szCs w:val="21"/>
          <w14:textFill>
            <w14:solidFill>
              <w14:schemeClr w14:val="tx1"/>
            </w14:solidFill>
          </w14:textFill>
        </w:rPr>
        <w:t>■</w:t>
      </w:r>
      <w:r>
        <w:rPr>
          <w:rFonts w:hint="eastAsia" w:ascii="宋体" w:hAnsi="宋体" w:cs="宋体"/>
          <w:iCs/>
          <w:color w:val="000000" w:themeColor="text1"/>
          <w:kern w:val="0"/>
          <w:szCs w:val="21"/>
          <w14:textFill>
            <w14:solidFill>
              <w14:schemeClr w14:val="tx1"/>
            </w14:solidFill>
          </w14:textFill>
        </w:rPr>
        <w:t>”表示的为“选用”；用“□”表示的为“不选用”。</w:t>
      </w:r>
    </w:p>
    <w:p w14:paraId="749240AC">
      <w:pPr>
        <w:adjustRightInd w:val="0"/>
        <w:snapToGrid w:val="0"/>
        <w:spacing w:line="360" w:lineRule="auto"/>
        <w:jc w:val="left"/>
        <w:rPr>
          <w:rFonts w:ascii="宋体" w:hAnsi="宋体" w:cs="宋体"/>
          <w:b/>
          <w:bCs/>
          <w:color w:val="000000" w:themeColor="text1"/>
          <w:sz w:val="32"/>
          <w:szCs w:val="32"/>
          <w14:textFill>
            <w14:solidFill>
              <w14:schemeClr w14:val="tx1"/>
            </w14:solidFill>
          </w14:textFill>
        </w:rPr>
      </w:pPr>
      <w:r>
        <w:rPr>
          <w:rFonts w:ascii="宋体" w:hAnsi="宋体"/>
          <w:color w:val="000000" w:themeColor="text1"/>
          <w:szCs w:val="21"/>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附件1</w:t>
      </w:r>
    </w:p>
    <w:p w14:paraId="5C2443B3">
      <w:pPr>
        <w:adjustRightInd w:val="0"/>
        <w:snapToGrid w:val="0"/>
        <w:spacing w:line="360" w:lineRule="auto"/>
        <w:jc w:val="left"/>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tab/>
      </w:r>
      <w:r>
        <w:rPr>
          <w:rFonts w:ascii="宋体" w:hAnsi="宋体" w:cs="宋体"/>
          <w:b/>
          <w:bCs/>
          <w:color w:val="000000" w:themeColor="text1"/>
          <w:sz w:val="32"/>
          <w:szCs w:val="32"/>
          <w14:textFill>
            <w14:solidFill>
              <w14:schemeClr w14:val="tx1"/>
            </w14:solidFill>
          </w14:textFill>
        </w:rPr>
        <w:t xml:space="preserve">         </w:t>
      </w:r>
      <w:r>
        <w:rPr>
          <w:rFonts w:hint="eastAsia" w:ascii="宋体" w:hAnsi="宋体" w:cs="宋体"/>
          <w:b/>
          <w:bCs/>
          <w:color w:val="000000" w:themeColor="text1"/>
          <w:sz w:val="32"/>
          <w:szCs w:val="32"/>
          <w14:textFill>
            <w14:solidFill>
              <w14:schemeClr w14:val="tx1"/>
            </w14:solidFill>
          </w14:textFill>
        </w:rPr>
        <w:t>株洲市政府采购合同线上融资流程</w:t>
      </w:r>
    </w:p>
    <w:p w14:paraId="695938AF">
      <w:pPr>
        <w:spacing w:line="560" w:lineRule="exact"/>
        <w:ind w:left="4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（一）、融资申请 </w:t>
      </w:r>
    </w:p>
    <w:p w14:paraId="5406C80D">
      <w:pPr>
        <w:spacing w:line="5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有融资需求的投标人取得《中标通知书》后，在签订采购合同前，通过“株洲市政府采购网”的“政府采购合同融资”链接进入“中征应收账款融资服务平台”，直接向参与金融机构推送融资需求。</w:t>
      </w:r>
    </w:p>
    <w:p w14:paraId="5126A644">
      <w:pPr>
        <w:spacing w:line="560" w:lineRule="exact"/>
        <w:ind w:firstLine="316" w:firstLineChars="15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（二）、资料审查 </w:t>
      </w:r>
    </w:p>
    <w:p w14:paraId="47271190">
      <w:pPr>
        <w:spacing w:line="5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参与金融机构登录平台查看融资需求及中标（或成交）详情，进行贷前评审，确定融资方案和回款账户，签订《政府采购合同》，确定合同收款账户。</w:t>
      </w:r>
    </w:p>
    <w:p w14:paraId="3302BD46">
      <w:pPr>
        <w:spacing w:line="560" w:lineRule="exact"/>
        <w:ind w:left="4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（三）、签订贷款协议</w:t>
      </w:r>
    </w:p>
    <w:p w14:paraId="7C98EA36">
      <w:pPr>
        <w:spacing w:line="5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参与金融机构登录平台查看采购合同信息，与投标人签订贷款协议，在线填写融资成交单，推送融资成交信息，系统自动将回款账户锁定为银行监管账户。</w:t>
      </w:r>
    </w:p>
    <w:p w14:paraId="21F35F8D">
      <w:pPr>
        <w:spacing w:line="560" w:lineRule="exact"/>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（四）、贷款发放</w:t>
      </w:r>
    </w:p>
    <w:p w14:paraId="13AB68FF">
      <w:pPr>
        <w:spacing w:line="5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融资银行核实回款账户无误后，根据贷款协议向投标人发放贷款。</w:t>
      </w:r>
    </w:p>
    <w:p w14:paraId="05BC9BFF">
      <w:pPr>
        <w:spacing w:line="560" w:lineRule="exact"/>
        <w:ind w:left="4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（五）、按期还款</w:t>
      </w:r>
    </w:p>
    <w:p w14:paraId="7770769B">
      <w:pPr>
        <w:spacing w:line="5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合同履行完毕后，采购单位根据合同约定时间和账户在线填写支付申请，向财政部门发送支付指令，财政部门严格按照相关规定将资金支付到采购合同收款账户。</w:t>
      </w:r>
    </w:p>
    <w:p w14:paraId="39464410">
      <w:pPr>
        <w:spacing w:line="560" w:lineRule="exact"/>
        <w:ind w:left="4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（六 ）、业务终止</w:t>
      </w:r>
    </w:p>
    <w:p w14:paraId="7938A658">
      <w:pPr>
        <w:spacing w:line="560" w:lineRule="exact"/>
        <w:ind w:left="4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贷款偿清后，融资银行解除质押，业务终止。</w:t>
      </w:r>
    </w:p>
    <w:p w14:paraId="0B4FF7B7">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r>
        <w:rPr>
          <w:color w:val="000000" w:themeColor="text1"/>
          <w14:textFill>
            <w14:solidFill>
              <w14:schemeClr w14:val="tx1"/>
            </w14:solidFill>
          </w14:textFill>
        </w:rPr>
        <w:drawing>
          <wp:inline distT="0" distB="0" distL="0" distR="0">
            <wp:extent cx="5638800" cy="4637405"/>
            <wp:effectExtent l="0" t="0" r="0" b="1079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638800" cy="4637405"/>
                    </a:xfrm>
                    <a:prstGeom prst="rect">
                      <a:avLst/>
                    </a:prstGeom>
                    <a:noFill/>
                    <a:ln>
                      <a:noFill/>
                    </a:ln>
                    <a:effectLst/>
                  </pic:spPr>
                </pic:pic>
              </a:graphicData>
            </a:graphic>
          </wp:inline>
        </w:drawing>
      </w:r>
    </w:p>
    <w:p w14:paraId="29DE5CD7">
      <w:pPr>
        <w:adjustRightInd w:val="0"/>
        <w:snapToGrid w:val="0"/>
        <w:spacing w:line="360" w:lineRule="auto"/>
        <w:rPr>
          <w:rFonts w:ascii="宋体" w:hAnsi="宋体" w:cs="宋体"/>
          <w:bCs/>
          <w:color w:val="000000" w:themeColor="text1"/>
          <w:szCs w:val="21"/>
          <w14:textFill>
            <w14:solidFill>
              <w14:schemeClr w14:val="tx1"/>
            </w14:solidFill>
          </w14:textFill>
        </w:rPr>
      </w:pPr>
    </w:p>
    <w:p w14:paraId="4D82A49F">
      <w:p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52D6BAD3">
      <w:pPr>
        <w:adjustRightInd w:val="0"/>
        <w:snapToGrid w:val="0"/>
        <w:spacing w:line="360" w:lineRule="auto"/>
        <w:jc w:val="left"/>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附件3</w:t>
      </w:r>
    </w:p>
    <w:p w14:paraId="5955474A">
      <w:pPr>
        <w:adjustRightInd w:val="0"/>
        <w:snapToGrid w:val="0"/>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株洲市政府采购合同线上融资业务办理银行联系表</w:t>
      </w:r>
    </w:p>
    <w:tbl>
      <w:tblPr>
        <w:tblStyle w:val="73"/>
        <w:tblW w:w="881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43"/>
        <w:gridCol w:w="2577"/>
        <w:gridCol w:w="1651"/>
        <w:gridCol w:w="3447"/>
      </w:tblGrid>
      <w:tr w14:paraId="338B64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143" w:type="dxa"/>
            <w:vAlign w:val="center"/>
          </w:tcPr>
          <w:p w14:paraId="73C6BF26">
            <w:pPr>
              <w:adjustRightInd w:val="0"/>
              <w:snapToGrid w:val="0"/>
              <w:spacing w:before="156" w:beforeLines="50" w:line="360" w:lineRule="auto"/>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序  号</w:t>
            </w:r>
          </w:p>
        </w:tc>
        <w:tc>
          <w:tcPr>
            <w:tcW w:w="2577" w:type="dxa"/>
            <w:vAlign w:val="center"/>
          </w:tcPr>
          <w:p w14:paraId="003F3C7A">
            <w:pPr>
              <w:adjustRightInd w:val="0"/>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银行名称</w:t>
            </w:r>
          </w:p>
        </w:tc>
        <w:tc>
          <w:tcPr>
            <w:tcW w:w="1651" w:type="dxa"/>
            <w:vAlign w:val="center"/>
          </w:tcPr>
          <w:p w14:paraId="45AC9CF5">
            <w:pPr>
              <w:adjustRightInd w:val="0"/>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联系人</w:t>
            </w:r>
          </w:p>
        </w:tc>
        <w:tc>
          <w:tcPr>
            <w:tcW w:w="3447" w:type="dxa"/>
            <w:vAlign w:val="center"/>
          </w:tcPr>
          <w:p w14:paraId="15FE58BF">
            <w:pPr>
              <w:adjustRightInd w:val="0"/>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联系电话</w:t>
            </w:r>
          </w:p>
        </w:tc>
      </w:tr>
      <w:tr w14:paraId="563ECE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exact"/>
          <w:jc w:val="center"/>
        </w:trPr>
        <w:tc>
          <w:tcPr>
            <w:tcW w:w="1143" w:type="dxa"/>
            <w:vAlign w:val="center"/>
          </w:tcPr>
          <w:p w14:paraId="30B3CEAA">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w:t>
            </w:r>
          </w:p>
        </w:tc>
        <w:tc>
          <w:tcPr>
            <w:tcW w:w="2577" w:type="dxa"/>
            <w:vAlign w:val="center"/>
          </w:tcPr>
          <w:p w14:paraId="37848657">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交通银行株洲分行</w:t>
            </w:r>
          </w:p>
        </w:tc>
        <w:tc>
          <w:tcPr>
            <w:tcW w:w="1651" w:type="dxa"/>
            <w:vAlign w:val="center"/>
          </w:tcPr>
          <w:p w14:paraId="240CD2F8">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蒋宁</w:t>
            </w:r>
          </w:p>
        </w:tc>
        <w:tc>
          <w:tcPr>
            <w:tcW w:w="3447" w:type="dxa"/>
            <w:vAlign w:val="center"/>
          </w:tcPr>
          <w:p w14:paraId="6607AFA7">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15873361819</w:t>
            </w:r>
          </w:p>
        </w:tc>
      </w:tr>
      <w:tr w14:paraId="61305C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exact"/>
          <w:jc w:val="center"/>
        </w:trPr>
        <w:tc>
          <w:tcPr>
            <w:tcW w:w="1143" w:type="dxa"/>
            <w:vAlign w:val="center"/>
          </w:tcPr>
          <w:p w14:paraId="705F0265">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p>
        </w:tc>
        <w:tc>
          <w:tcPr>
            <w:tcW w:w="2577" w:type="dxa"/>
            <w:vAlign w:val="center"/>
          </w:tcPr>
          <w:p w14:paraId="11BFECBB">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长沙银行株洲分行</w:t>
            </w:r>
          </w:p>
        </w:tc>
        <w:tc>
          <w:tcPr>
            <w:tcW w:w="1651" w:type="dxa"/>
            <w:vAlign w:val="center"/>
          </w:tcPr>
          <w:p w14:paraId="74E10DC3">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曾名志</w:t>
            </w:r>
          </w:p>
        </w:tc>
        <w:tc>
          <w:tcPr>
            <w:tcW w:w="3447" w:type="dxa"/>
            <w:vAlign w:val="center"/>
          </w:tcPr>
          <w:p w14:paraId="3F6A898D">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13786360080</w:t>
            </w:r>
          </w:p>
        </w:tc>
      </w:tr>
      <w:tr w14:paraId="53DCEA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exact"/>
          <w:jc w:val="center"/>
        </w:trPr>
        <w:tc>
          <w:tcPr>
            <w:tcW w:w="1143" w:type="dxa"/>
            <w:vAlign w:val="center"/>
          </w:tcPr>
          <w:p w14:paraId="07AA9BFD">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p>
        </w:tc>
        <w:tc>
          <w:tcPr>
            <w:tcW w:w="2577" w:type="dxa"/>
            <w:vAlign w:val="center"/>
          </w:tcPr>
          <w:p w14:paraId="2FD59D2A">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光大银行株洲分行</w:t>
            </w:r>
          </w:p>
        </w:tc>
        <w:tc>
          <w:tcPr>
            <w:tcW w:w="1651" w:type="dxa"/>
            <w:vAlign w:val="center"/>
          </w:tcPr>
          <w:p w14:paraId="43CE09D9">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马文胜</w:t>
            </w:r>
          </w:p>
        </w:tc>
        <w:tc>
          <w:tcPr>
            <w:tcW w:w="3447" w:type="dxa"/>
            <w:vAlign w:val="center"/>
          </w:tcPr>
          <w:p w14:paraId="2B7C3BD4">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13907334569</w:t>
            </w:r>
          </w:p>
        </w:tc>
      </w:tr>
      <w:tr w14:paraId="681207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exact"/>
          <w:jc w:val="center"/>
        </w:trPr>
        <w:tc>
          <w:tcPr>
            <w:tcW w:w="1143" w:type="dxa"/>
            <w:vAlign w:val="center"/>
          </w:tcPr>
          <w:p w14:paraId="5A8E2471">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w:t>
            </w:r>
          </w:p>
        </w:tc>
        <w:tc>
          <w:tcPr>
            <w:tcW w:w="2577" w:type="dxa"/>
            <w:vAlign w:val="center"/>
          </w:tcPr>
          <w:p w14:paraId="759562A9">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华融湘江银行株洲分行</w:t>
            </w:r>
          </w:p>
        </w:tc>
        <w:tc>
          <w:tcPr>
            <w:tcW w:w="1651" w:type="dxa"/>
            <w:vAlign w:val="center"/>
          </w:tcPr>
          <w:p w14:paraId="31D6F251">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泰莹</w:t>
            </w:r>
          </w:p>
        </w:tc>
        <w:tc>
          <w:tcPr>
            <w:tcW w:w="3447" w:type="dxa"/>
            <w:vAlign w:val="center"/>
          </w:tcPr>
          <w:p w14:paraId="03CBAE98">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18073365299</w:t>
            </w:r>
          </w:p>
        </w:tc>
      </w:tr>
      <w:tr w14:paraId="2D9A12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exact"/>
          <w:jc w:val="center"/>
        </w:trPr>
        <w:tc>
          <w:tcPr>
            <w:tcW w:w="1143" w:type="dxa"/>
            <w:vAlign w:val="center"/>
          </w:tcPr>
          <w:p w14:paraId="17859812">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5</w:t>
            </w:r>
          </w:p>
        </w:tc>
        <w:tc>
          <w:tcPr>
            <w:tcW w:w="2577" w:type="dxa"/>
            <w:vAlign w:val="center"/>
          </w:tcPr>
          <w:p w14:paraId="6251635C">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工商银行株洲分行</w:t>
            </w:r>
          </w:p>
        </w:tc>
        <w:tc>
          <w:tcPr>
            <w:tcW w:w="1651" w:type="dxa"/>
            <w:vAlign w:val="center"/>
          </w:tcPr>
          <w:p w14:paraId="677C6E47">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易铁建</w:t>
            </w:r>
          </w:p>
        </w:tc>
        <w:tc>
          <w:tcPr>
            <w:tcW w:w="3447" w:type="dxa"/>
            <w:vAlign w:val="center"/>
          </w:tcPr>
          <w:p w14:paraId="0B23E9B1">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18673383317 28295851</w:t>
            </w:r>
          </w:p>
        </w:tc>
      </w:tr>
      <w:tr w14:paraId="2EAD8B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exact"/>
          <w:jc w:val="center"/>
        </w:trPr>
        <w:tc>
          <w:tcPr>
            <w:tcW w:w="1143" w:type="dxa"/>
            <w:vAlign w:val="center"/>
          </w:tcPr>
          <w:p w14:paraId="39FB2958">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6</w:t>
            </w:r>
          </w:p>
        </w:tc>
        <w:tc>
          <w:tcPr>
            <w:tcW w:w="2577" w:type="dxa"/>
            <w:vAlign w:val="center"/>
          </w:tcPr>
          <w:p w14:paraId="0CDA6D7C">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农业银行株洲分行</w:t>
            </w:r>
          </w:p>
        </w:tc>
        <w:tc>
          <w:tcPr>
            <w:tcW w:w="1651" w:type="dxa"/>
            <w:vAlign w:val="center"/>
          </w:tcPr>
          <w:p w14:paraId="19BBEF90">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张亚虹</w:t>
            </w:r>
          </w:p>
        </w:tc>
        <w:tc>
          <w:tcPr>
            <w:tcW w:w="3447" w:type="dxa"/>
            <w:vAlign w:val="center"/>
          </w:tcPr>
          <w:p w14:paraId="6A1EFAAE">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15873378583</w:t>
            </w:r>
          </w:p>
        </w:tc>
      </w:tr>
      <w:tr w14:paraId="016CF3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exact"/>
          <w:jc w:val="center"/>
        </w:trPr>
        <w:tc>
          <w:tcPr>
            <w:tcW w:w="1143" w:type="dxa"/>
            <w:vAlign w:val="center"/>
          </w:tcPr>
          <w:p w14:paraId="7BA29DED">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7</w:t>
            </w:r>
          </w:p>
        </w:tc>
        <w:tc>
          <w:tcPr>
            <w:tcW w:w="2577" w:type="dxa"/>
            <w:vAlign w:val="center"/>
          </w:tcPr>
          <w:p w14:paraId="0EE8B3D7">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中国银行株洲分行</w:t>
            </w:r>
          </w:p>
        </w:tc>
        <w:tc>
          <w:tcPr>
            <w:tcW w:w="1651" w:type="dxa"/>
            <w:vAlign w:val="center"/>
          </w:tcPr>
          <w:p w14:paraId="320AFB88">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陈向红</w:t>
            </w:r>
          </w:p>
        </w:tc>
        <w:tc>
          <w:tcPr>
            <w:tcW w:w="3447" w:type="dxa"/>
            <w:vAlign w:val="center"/>
          </w:tcPr>
          <w:p w14:paraId="6B58085C">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15096360998   28817118</w:t>
            </w:r>
          </w:p>
        </w:tc>
      </w:tr>
      <w:tr w14:paraId="689808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exact"/>
          <w:jc w:val="center"/>
        </w:trPr>
        <w:tc>
          <w:tcPr>
            <w:tcW w:w="1143" w:type="dxa"/>
            <w:vAlign w:val="center"/>
          </w:tcPr>
          <w:p w14:paraId="5560C152">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w:t>
            </w:r>
          </w:p>
        </w:tc>
        <w:tc>
          <w:tcPr>
            <w:tcW w:w="2577" w:type="dxa"/>
            <w:vAlign w:val="center"/>
          </w:tcPr>
          <w:p w14:paraId="1E9FDDC5">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邮储银行株洲分行</w:t>
            </w:r>
          </w:p>
        </w:tc>
        <w:tc>
          <w:tcPr>
            <w:tcW w:w="1651" w:type="dxa"/>
            <w:vAlign w:val="center"/>
          </w:tcPr>
          <w:p w14:paraId="1D373A43">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李燕京</w:t>
            </w:r>
          </w:p>
        </w:tc>
        <w:tc>
          <w:tcPr>
            <w:tcW w:w="3447" w:type="dxa"/>
            <w:vAlign w:val="center"/>
          </w:tcPr>
          <w:p w14:paraId="7FFE6ECE">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18673322433</w:t>
            </w:r>
          </w:p>
        </w:tc>
      </w:tr>
      <w:tr w14:paraId="03DAD7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exact"/>
          <w:jc w:val="center"/>
        </w:trPr>
        <w:tc>
          <w:tcPr>
            <w:tcW w:w="1143" w:type="dxa"/>
            <w:vAlign w:val="center"/>
          </w:tcPr>
          <w:p w14:paraId="17B29BD9">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9</w:t>
            </w:r>
          </w:p>
        </w:tc>
        <w:tc>
          <w:tcPr>
            <w:tcW w:w="2577" w:type="dxa"/>
            <w:vAlign w:val="center"/>
          </w:tcPr>
          <w:p w14:paraId="2170D3FF">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兴业银行株洲分行</w:t>
            </w:r>
          </w:p>
        </w:tc>
        <w:tc>
          <w:tcPr>
            <w:tcW w:w="1651" w:type="dxa"/>
            <w:vAlign w:val="center"/>
          </w:tcPr>
          <w:p w14:paraId="2608F848">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张维</w:t>
            </w:r>
          </w:p>
        </w:tc>
        <w:tc>
          <w:tcPr>
            <w:tcW w:w="3447" w:type="dxa"/>
            <w:vAlign w:val="center"/>
          </w:tcPr>
          <w:p w14:paraId="014F79A1">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13807312821</w:t>
            </w:r>
          </w:p>
        </w:tc>
      </w:tr>
      <w:tr w14:paraId="655D11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exact"/>
          <w:jc w:val="center"/>
        </w:trPr>
        <w:tc>
          <w:tcPr>
            <w:tcW w:w="1143" w:type="dxa"/>
            <w:vAlign w:val="center"/>
          </w:tcPr>
          <w:p w14:paraId="7DCA9D92">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10</w:t>
            </w:r>
          </w:p>
        </w:tc>
        <w:tc>
          <w:tcPr>
            <w:tcW w:w="2577" w:type="dxa"/>
            <w:vAlign w:val="center"/>
          </w:tcPr>
          <w:p w14:paraId="62B53E21">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渤海银行株洲分行</w:t>
            </w:r>
          </w:p>
        </w:tc>
        <w:tc>
          <w:tcPr>
            <w:tcW w:w="1651" w:type="dxa"/>
            <w:vAlign w:val="center"/>
          </w:tcPr>
          <w:p w14:paraId="35B6E327">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何习之</w:t>
            </w:r>
          </w:p>
        </w:tc>
        <w:tc>
          <w:tcPr>
            <w:tcW w:w="3447" w:type="dxa"/>
            <w:vAlign w:val="center"/>
          </w:tcPr>
          <w:p w14:paraId="34A6D8B0">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18975347745 22987119</w:t>
            </w:r>
          </w:p>
        </w:tc>
      </w:tr>
      <w:tr w14:paraId="18408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exact"/>
          <w:jc w:val="center"/>
        </w:trPr>
        <w:tc>
          <w:tcPr>
            <w:tcW w:w="1143" w:type="dxa"/>
            <w:vAlign w:val="center"/>
          </w:tcPr>
          <w:p w14:paraId="5B62498D">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11</w:t>
            </w:r>
          </w:p>
        </w:tc>
        <w:tc>
          <w:tcPr>
            <w:tcW w:w="2577" w:type="dxa"/>
            <w:vAlign w:val="center"/>
          </w:tcPr>
          <w:p w14:paraId="727FF1DD">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浦发银行株洲分行</w:t>
            </w:r>
          </w:p>
        </w:tc>
        <w:tc>
          <w:tcPr>
            <w:tcW w:w="1651" w:type="dxa"/>
            <w:vAlign w:val="center"/>
          </w:tcPr>
          <w:p w14:paraId="32B4FABB">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言磊</w:t>
            </w:r>
          </w:p>
        </w:tc>
        <w:tc>
          <w:tcPr>
            <w:tcW w:w="3447" w:type="dxa"/>
            <w:vAlign w:val="center"/>
          </w:tcPr>
          <w:p w14:paraId="7091FE90">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13973319893</w:t>
            </w:r>
          </w:p>
        </w:tc>
      </w:tr>
      <w:tr w14:paraId="2604FF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exact"/>
          <w:jc w:val="center"/>
        </w:trPr>
        <w:tc>
          <w:tcPr>
            <w:tcW w:w="1143" w:type="dxa"/>
            <w:vAlign w:val="center"/>
          </w:tcPr>
          <w:p w14:paraId="5FBDDD8B">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12</w:t>
            </w:r>
          </w:p>
        </w:tc>
        <w:tc>
          <w:tcPr>
            <w:tcW w:w="2577" w:type="dxa"/>
            <w:vAlign w:val="center"/>
          </w:tcPr>
          <w:p w14:paraId="0C81C035">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广发银行株洲分行</w:t>
            </w:r>
          </w:p>
        </w:tc>
        <w:tc>
          <w:tcPr>
            <w:tcW w:w="1651" w:type="dxa"/>
            <w:vAlign w:val="center"/>
          </w:tcPr>
          <w:p w14:paraId="5B3AE4F0">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张琳</w:t>
            </w:r>
          </w:p>
        </w:tc>
        <w:tc>
          <w:tcPr>
            <w:tcW w:w="3447" w:type="dxa"/>
            <w:vAlign w:val="center"/>
          </w:tcPr>
          <w:p w14:paraId="23608B7E">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18565608267 28868158</w:t>
            </w:r>
          </w:p>
        </w:tc>
      </w:tr>
      <w:tr w14:paraId="1720A4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exact"/>
          <w:jc w:val="center"/>
        </w:trPr>
        <w:tc>
          <w:tcPr>
            <w:tcW w:w="1143" w:type="dxa"/>
            <w:vAlign w:val="center"/>
          </w:tcPr>
          <w:p w14:paraId="080269BF">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w:t>
            </w:r>
          </w:p>
        </w:tc>
        <w:tc>
          <w:tcPr>
            <w:tcW w:w="2577" w:type="dxa"/>
            <w:vAlign w:val="center"/>
          </w:tcPr>
          <w:p w14:paraId="678B655D">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华夏银行株洲分行</w:t>
            </w:r>
          </w:p>
        </w:tc>
        <w:tc>
          <w:tcPr>
            <w:tcW w:w="1651" w:type="dxa"/>
            <w:vAlign w:val="center"/>
          </w:tcPr>
          <w:p w14:paraId="34BDFEAA">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程玥瑄</w:t>
            </w:r>
          </w:p>
        </w:tc>
        <w:tc>
          <w:tcPr>
            <w:tcW w:w="3447" w:type="dxa"/>
            <w:vAlign w:val="center"/>
          </w:tcPr>
          <w:p w14:paraId="4531B8ED">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18673301515  28868595</w:t>
            </w:r>
          </w:p>
        </w:tc>
      </w:tr>
      <w:tr w14:paraId="4C24B3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exact"/>
          <w:jc w:val="center"/>
        </w:trPr>
        <w:tc>
          <w:tcPr>
            <w:tcW w:w="1143" w:type="dxa"/>
            <w:vAlign w:val="center"/>
          </w:tcPr>
          <w:p w14:paraId="60450DF7">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14</w:t>
            </w:r>
          </w:p>
        </w:tc>
        <w:tc>
          <w:tcPr>
            <w:tcW w:w="2577" w:type="dxa"/>
            <w:vAlign w:val="center"/>
          </w:tcPr>
          <w:p w14:paraId="6B786523">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民生银行株洲分行</w:t>
            </w:r>
          </w:p>
        </w:tc>
        <w:tc>
          <w:tcPr>
            <w:tcW w:w="1651" w:type="dxa"/>
            <w:vAlign w:val="center"/>
          </w:tcPr>
          <w:p w14:paraId="12A92820">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刘海峰</w:t>
            </w:r>
          </w:p>
        </w:tc>
        <w:tc>
          <w:tcPr>
            <w:tcW w:w="3447" w:type="dxa"/>
            <w:vAlign w:val="center"/>
          </w:tcPr>
          <w:p w14:paraId="608308BF">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18273272755  28861002</w:t>
            </w:r>
          </w:p>
        </w:tc>
      </w:tr>
      <w:tr w14:paraId="182AAF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exact"/>
          <w:jc w:val="center"/>
        </w:trPr>
        <w:tc>
          <w:tcPr>
            <w:tcW w:w="1143" w:type="dxa"/>
            <w:vAlign w:val="center"/>
          </w:tcPr>
          <w:p w14:paraId="58CE4280">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15</w:t>
            </w:r>
          </w:p>
        </w:tc>
        <w:tc>
          <w:tcPr>
            <w:tcW w:w="2577" w:type="dxa"/>
            <w:vAlign w:val="center"/>
          </w:tcPr>
          <w:p w14:paraId="0BF5F12C">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北京银行株洲分行</w:t>
            </w:r>
          </w:p>
        </w:tc>
        <w:tc>
          <w:tcPr>
            <w:tcW w:w="1651" w:type="dxa"/>
            <w:vAlign w:val="center"/>
          </w:tcPr>
          <w:p w14:paraId="50939566">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曾艳</w:t>
            </w:r>
          </w:p>
        </w:tc>
        <w:tc>
          <w:tcPr>
            <w:tcW w:w="3447" w:type="dxa"/>
            <w:vAlign w:val="center"/>
          </w:tcPr>
          <w:p w14:paraId="4A3E49D5">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13087339502  25885569</w:t>
            </w:r>
          </w:p>
        </w:tc>
      </w:tr>
      <w:tr w14:paraId="15DDB0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2" w:hRule="exact"/>
          <w:jc w:val="center"/>
        </w:trPr>
        <w:tc>
          <w:tcPr>
            <w:tcW w:w="1143" w:type="dxa"/>
            <w:vAlign w:val="center"/>
          </w:tcPr>
          <w:p w14:paraId="7A35D7AA">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16</w:t>
            </w:r>
          </w:p>
        </w:tc>
        <w:tc>
          <w:tcPr>
            <w:tcW w:w="2577" w:type="dxa"/>
            <w:vAlign w:val="center"/>
          </w:tcPr>
          <w:p w14:paraId="3FDC9F3D">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招商银行株洲分行</w:t>
            </w:r>
          </w:p>
        </w:tc>
        <w:tc>
          <w:tcPr>
            <w:tcW w:w="1651" w:type="dxa"/>
            <w:vAlign w:val="center"/>
          </w:tcPr>
          <w:p w14:paraId="61E519E5">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董经纬</w:t>
            </w:r>
          </w:p>
        </w:tc>
        <w:tc>
          <w:tcPr>
            <w:tcW w:w="3447" w:type="dxa"/>
            <w:vAlign w:val="center"/>
          </w:tcPr>
          <w:p w14:paraId="07C92464">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18273331270   22753977</w:t>
            </w:r>
          </w:p>
        </w:tc>
      </w:tr>
    </w:tbl>
    <w:p w14:paraId="17C63BC9">
      <w:pPr>
        <w:pStyle w:val="32"/>
        <w:rPr>
          <w:color w:val="000000" w:themeColor="text1"/>
          <w14:textFill>
            <w14:solidFill>
              <w14:schemeClr w14:val="tx1"/>
            </w14:solidFill>
          </w14:textFill>
        </w:rPr>
      </w:pPr>
    </w:p>
    <w:p w14:paraId="46367DA4">
      <w:pPr>
        <w:adjustRightInd w:val="0"/>
        <w:snapToGrid w:val="0"/>
        <w:spacing w:line="360" w:lineRule="auto"/>
        <w:ind w:left="420" w:leftChars="200"/>
        <w:jc w:val="left"/>
        <w:rPr>
          <w:rFonts w:ascii="宋体" w:hAnsi="宋体" w:cs="宋体"/>
          <w:color w:val="000000" w:themeColor="text1"/>
          <w:szCs w:val="21"/>
          <w14:textFill>
            <w14:solidFill>
              <w14:schemeClr w14:val="tx1"/>
            </w14:solidFill>
          </w14:textFill>
        </w:rPr>
      </w:pPr>
    </w:p>
    <w:p w14:paraId="4DA1F95B">
      <w:pP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r>
    </w:p>
    <w:p w14:paraId="3363EE32">
      <w:pPr>
        <w:adjustRightInd w:val="0"/>
        <w:snapToGrid w:val="0"/>
        <w:spacing w:line="360" w:lineRule="auto"/>
        <w:jc w:val="left"/>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附件4</w:t>
      </w:r>
    </w:p>
    <w:p w14:paraId="6292DB14">
      <w:pPr>
        <w:adjustRightInd w:val="0"/>
        <w:snapToGrid w:val="0"/>
        <w:spacing w:line="360" w:lineRule="auto"/>
        <w:jc w:val="center"/>
        <w:rPr>
          <w:rFonts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政府采购投标担保函</w:t>
      </w:r>
    </w:p>
    <w:p w14:paraId="4AF0E161">
      <w:pPr>
        <w:adjustRightInd w:val="0"/>
        <w:snapToGrid w:val="0"/>
        <w:spacing w:line="360" w:lineRule="auto"/>
        <w:ind w:firstLine="5670" w:firstLineChars="2700"/>
        <w:rPr>
          <w:rFonts w:ascii="宋体" w:hAnsi="宋体" w:cs="宋体"/>
          <w:color w:val="000000" w:themeColor="text1"/>
          <w:kern w:val="0"/>
          <w:szCs w:val="21"/>
          <w14:textFill>
            <w14:solidFill>
              <w14:schemeClr w14:val="tx1"/>
            </w14:solidFill>
          </w14:textFill>
        </w:rPr>
      </w:pPr>
    </w:p>
    <w:p w14:paraId="63442C6E">
      <w:pPr>
        <w:adjustRightInd w:val="0"/>
        <w:snapToGrid w:val="0"/>
        <w:spacing w:line="360" w:lineRule="auto"/>
        <w:ind w:firstLine="5670" w:firstLineChars="2700"/>
        <w:rPr>
          <w:rFonts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编号：</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p>
    <w:p w14:paraId="0A242F07">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（采购代理机构）： </w:t>
      </w:r>
    </w:p>
    <w:p w14:paraId="15CD124B">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鉴于</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（以下简称投标人）拟参加编号为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的</w:t>
      </w:r>
    </w:p>
    <w:p w14:paraId="73F565A7">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项目（以下简称“本项目”）投标，根据本项目招标文件，投标人参加投标时应向你方交纳投标保证金，且可以投标担保函的形式交纳投标保证金。应投标人的申请，我方以保证的方式向你方提供如下投标保证金担保： </w:t>
      </w:r>
    </w:p>
    <w:p w14:paraId="4646AB0A">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21" w:name="_Toc23185_WPSOffice_Level2"/>
      <w:r>
        <w:rPr>
          <w:rFonts w:hint="eastAsia" w:ascii="宋体" w:hAnsi="宋体" w:cs="宋体"/>
          <w:b/>
          <w:color w:val="000000" w:themeColor="text1"/>
          <w:kern w:val="0"/>
          <w:szCs w:val="21"/>
          <w14:textFill>
            <w14:solidFill>
              <w14:schemeClr w14:val="tx1"/>
            </w14:solidFill>
          </w14:textFill>
        </w:rPr>
        <w:t>一、保证责任的情形及保证金额</w:t>
      </w:r>
      <w:bookmarkEnd w:id="21"/>
      <w:r>
        <w:rPr>
          <w:rFonts w:hint="eastAsia" w:ascii="宋体" w:hAnsi="宋体" w:cs="宋体"/>
          <w:b/>
          <w:color w:val="000000" w:themeColor="text1"/>
          <w:kern w:val="0"/>
          <w:szCs w:val="21"/>
          <w14:textFill>
            <w14:solidFill>
              <w14:schemeClr w14:val="tx1"/>
            </w14:solidFill>
          </w14:textFill>
        </w:rPr>
        <w:t xml:space="preserve"> </w:t>
      </w:r>
    </w:p>
    <w:p w14:paraId="70EBDB4D">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（一）在投标人出现下列情形之一时，我方承担保证责任：</w:t>
      </w:r>
    </w:p>
    <w:p w14:paraId="708D075E">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1．中标后投标人无正当理由不与采购人或者采购代理机构签订《政府采购合同》；</w:t>
      </w:r>
    </w:p>
    <w:p w14:paraId="3BD177AF">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2．招标文件规定的投标人应当缴纳保证金的其他情形。</w:t>
      </w:r>
    </w:p>
    <w:p w14:paraId="555B787E">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（二）我方承担保证责任的最高金额为人民币</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元（大写</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），即本项目的投标保证金金额。</w:t>
      </w:r>
    </w:p>
    <w:p w14:paraId="1D948F4E">
      <w:pPr>
        <w:adjustRightInd w:val="0"/>
        <w:snapToGrid w:val="0"/>
        <w:spacing w:line="360" w:lineRule="auto"/>
        <w:ind w:firstLine="422" w:firstLineChars="200"/>
        <w:rPr>
          <w:rFonts w:ascii="宋体" w:hAnsi="宋体" w:cs="宋体"/>
          <w:color w:val="000000" w:themeColor="text1"/>
          <w:kern w:val="0"/>
          <w:szCs w:val="21"/>
          <w14:textFill>
            <w14:solidFill>
              <w14:schemeClr w14:val="tx1"/>
            </w14:solidFill>
          </w14:textFill>
        </w:rPr>
      </w:pPr>
      <w:bookmarkStart w:id="22" w:name="_Toc19868_WPSOffice_Level2"/>
      <w:r>
        <w:rPr>
          <w:rFonts w:hint="eastAsia" w:ascii="宋体" w:hAnsi="宋体" w:cs="宋体"/>
          <w:b/>
          <w:color w:val="000000" w:themeColor="text1"/>
          <w:kern w:val="0"/>
          <w:szCs w:val="21"/>
          <w14:textFill>
            <w14:solidFill>
              <w14:schemeClr w14:val="tx1"/>
            </w14:solidFill>
          </w14:textFill>
        </w:rPr>
        <w:t>二、保证的方式及保证期间</w:t>
      </w:r>
      <w:bookmarkEnd w:id="22"/>
      <w:r>
        <w:rPr>
          <w:rFonts w:hint="eastAsia" w:ascii="宋体" w:hAnsi="宋体" w:cs="宋体"/>
          <w:color w:val="000000" w:themeColor="text1"/>
          <w:kern w:val="0"/>
          <w:szCs w:val="21"/>
          <w14:textFill>
            <w14:solidFill>
              <w14:schemeClr w14:val="tx1"/>
            </w14:solidFill>
          </w14:textFill>
        </w:rPr>
        <w:t xml:space="preserve"> </w:t>
      </w:r>
    </w:p>
    <w:p w14:paraId="0750146F">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我方保证的方式为：连带责任保证。 </w:t>
      </w:r>
    </w:p>
    <w:p w14:paraId="0B674515">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我方的保证期间为：自本保函生效之日起</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个月止。</w:t>
      </w:r>
    </w:p>
    <w:p w14:paraId="283B3CB5">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23" w:name="_Toc26036_WPSOffice_Level2"/>
      <w:r>
        <w:rPr>
          <w:rFonts w:hint="eastAsia" w:ascii="宋体" w:hAnsi="宋体" w:cs="宋体"/>
          <w:b/>
          <w:color w:val="000000" w:themeColor="text1"/>
          <w:kern w:val="0"/>
          <w:szCs w:val="21"/>
          <w14:textFill>
            <w14:solidFill>
              <w14:schemeClr w14:val="tx1"/>
            </w14:solidFill>
          </w14:textFill>
        </w:rPr>
        <w:t>三、承担保证责任的程序</w:t>
      </w:r>
      <w:bookmarkEnd w:id="23"/>
      <w:r>
        <w:rPr>
          <w:rFonts w:hint="eastAsia" w:ascii="宋体" w:hAnsi="宋体" w:cs="宋体"/>
          <w:b/>
          <w:color w:val="000000" w:themeColor="text1"/>
          <w:kern w:val="0"/>
          <w:szCs w:val="21"/>
          <w14:textFill>
            <w14:solidFill>
              <w14:schemeClr w14:val="tx1"/>
            </w14:solidFill>
          </w14:textFill>
        </w:rPr>
        <w:t xml:space="preserve"> </w:t>
      </w:r>
    </w:p>
    <w:p w14:paraId="55E9F9B8">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14:paraId="6E169275">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2．我方在收到索赔通知及相关证明材料后，在</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个工作日内进行审查，符合应承担保证责任情形的，我方应按照你方的要求代投标人向你方支付投标保证金。 </w:t>
      </w:r>
    </w:p>
    <w:p w14:paraId="18BB7308">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24" w:name="_Toc22067_WPSOffice_Level2"/>
      <w:r>
        <w:rPr>
          <w:rFonts w:hint="eastAsia" w:ascii="宋体" w:hAnsi="宋体" w:cs="宋体"/>
          <w:b/>
          <w:color w:val="000000" w:themeColor="text1"/>
          <w:kern w:val="0"/>
          <w:szCs w:val="21"/>
          <w14:textFill>
            <w14:solidFill>
              <w14:schemeClr w14:val="tx1"/>
            </w14:solidFill>
          </w14:textFill>
        </w:rPr>
        <w:t>四、保证责任的终止</w:t>
      </w:r>
      <w:bookmarkEnd w:id="24"/>
      <w:r>
        <w:rPr>
          <w:rFonts w:hint="eastAsia" w:ascii="宋体" w:hAnsi="宋体" w:cs="宋体"/>
          <w:b/>
          <w:color w:val="000000" w:themeColor="text1"/>
          <w:kern w:val="0"/>
          <w:szCs w:val="21"/>
          <w14:textFill>
            <w14:solidFill>
              <w14:schemeClr w14:val="tx1"/>
            </w14:solidFill>
          </w14:textFill>
        </w:rPr>
        <w:t xml:space="preserve"> </w:t>
      </w:r>
    </w:p>
    <w:p w14:paraId="17AACC8E">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1．保证期间届满你方未向我方书面主张保证责任的，自保证期间届满次日起，我方保证责任自动终止。 </w:t>
      </w:r>
    </w:p>
    <w:p w14:paraId="49D895CC">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2．我方按照本保函向你方履行了保证责任后，自我方向你方支付款项（支付款项从我方账户划出）之日起，保证责任终止。 </w:t>
      </w:r>
    </w:p>
    <w:p w14:paraId="26C09A5D">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3．按照法律法规的规定或出现我方保证责任终止的其它情形的，我方在本保函项下的保证责任亦终止。 </w:t>
      </w:r>
    </w:p>
    <w:p w14:paraId="4FDA0DF7">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25" w:name="_Toc29968_WPSOffice_Level2"/>
      <w:r>
        <w:rPr>
          <w:rFonts w:hint="eastAsia" w:ascii="宋体" w:hAnsi="宋体" w:cs="宋体"/>
          <w:b/>
          <w:color w:val="000000" w:themeColor="text1"/>
          <w:kern w:val="0"/>
          <w:szCs w:val="21"/>
          <w14:textFill>
            <w14:solidFill>
              <w14:schemeClr w14:val="tx1"/>
            </w14:solidFill>
          </w14:textFill>
        </w:rPr>
        <w:t>五、免责条款</w:t>
      </w:r>
      <w:bookmarkEnd w:id="25"/>
      <w:r>
        <w:rPr>
          <w:rFonts w:hint="eastAsia" w:ascii="宋体" w:hAnsi="宋体" w:cs="宋体"/>
          <w:b/>
          <w:color w:val="000000" w:themeColor="text1"/>
          <w:kern w:val="0"/>
          <w:szCs w:val="21"/>
          <w14:textFill>
            <w14:solidFill>
              <w14:schemeClr w14:val="tx1"/>
            </w14:solidFill>
          </w14:textFill>
        </w:rPr>
        <w:t xml:space="preserve"> </w:t>
      </w:r>
    </w:p>
    <w:p w14:paraId="59D9E542">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1．依照法律规定或你方与投标人的另行约定，全部或者部分免除投标人投标保证金义务时，我方亦免除相应的保证责任。</w:t>
      </w:r>
    </w:p>
    <w:p w14:paraId="051A8E4C">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2．因你方原因致使投标人发生本保函第一条第（一）款约定情形的，我方不承担保证责任。</w:t>
      </w:r>
    </w:p>
    <w:p w14:paraId="06CEC44D">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3．因不可抗力造成投标人发生本保函第一条约定情形的，我方不承担保证责任。</w:t>
      </w:r>
    </w:p>
    <w:p w14:paraId="5F04CFA2">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4．你方或其他有权机关对招标文件进行任何澄清或修改，加重我方保证责任的，我方对加重部分不承担保证责任，但该澄清或修改经我方事先书面同意的除外。 </w:t>
      </w:r>
    </w:p>
    <w:p w14:paraId="2A01CF8E">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26" w:name="_Toc14168_WPSOffice_Level2"/>
      <w:r>
        <w:rPr>
          <w:rFonts w:hint="eastAsia" w:ascii="宋体" w:hAnsi="宋体" w:cs="宋体"/>
          <w:b/>
          <w:color w:val="000000" w:themeColor="text1"/>
          <w:kern w:val="0"/>
          <w:szCs w:val="21"/>
          <w14:textFill>
            <w14:solidFill>
              <w14:schemeClr w14:val="tx1"/>
            </w14:solidFill>
          </w14:textFill>
        </w:rPr>
        <w:t>六、争议的解决</w:t>
      </w:r>
      <w:bookmarkEnd w:id="26"/>
      <w:r>
        <w:rPr>
          <w:rFonts w:hint="eastAsia" w:ascii="宋体" w:hAnsi="宋体" w:cs="宋体"/>
          <w:b/>
          <w:color w:val="000000" w:themeColor="text1"/>
          <w:kern w:val="0"/>
          <w:szCs w:val="21"/>
          <w14:textFill>
            <w14:solidFill>
              <w14:schemeClr w14:val="tx1"/>
            </w14:solidFill>
          </w14:textFill>
        </w:rPr>
        <w:t xml:space="preserve"> </w:t>
      </w:r>
    </w:p>
    <w:p w14:paraId="07644C07">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因本保函发生的纠纷，由你我双方协商解决，如果协商不成的，通过诉讼程序解决，诉讼管辖地的法院为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法院。</w:t>
      </w:r>
    </w:p>
    <w:p w14:paraId="4CAD24DA">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27" w:name="_Toc1045_WPSOffice_Level2"/>
      <w:r>
        <w:rPr>
          <w:rFonts w:hint="eastAsia" w:ascii="宋体" w:hAnsi="宋体" w:cs="宋体"/>
          <w:b/>
          <w:color w:val="000000" w:themeColor="text1"/>
          <w:kern w:val="0"/>
          <w:szCs w:val="21"/>
          <w14:textFill>
            <w14:solidFill>
              <w14:schemeClr w14:val="tx1"/>
            </w14:solidFill>
          </w14:textFill>
        </w:rPr>
        <w:t>七、保函的生效</w:t>
      </w:r>
      <w:bookmarkEnd w:id="27"/>
      <w:r>
        <w:rPr>
          <w:rFonts w:hint="eastAsia" w:ascii="宋体" w:hAnsi="宋体" w:cs="宋体"/>
          <w:b/>
          <w:color w:val="000000" w:themeColor="text1"/>
          <w:kern w:val="0"/>
          <w:szCs w:val="21"/>
          <w14:textFill>
            <w14:solidFill>
              <w14:schemeClr w14:val="tx1"/>
            </w14:solidFill>
          </w14:textFill>
        </w:rPr>
        <w:t xml:space="preserve"> </w:t>
      </w:r>
    </w:p>
    <w:p w14:paraId="73C160A0">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本保函自我方加盖公章之日起生效。</w:t>
      </w:r>
    </w:p>
    <w:p w14:paraId="6B60343A">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p>
    <w:p w14:paraId="5C9FB549">
      <w:pPr>
        <w:adjustRightInd w:val="0"/>
        <w:snapToGrid w:val="0"/>
        <w:spacing w:line="360" w:lineRule="auto"/>
        <w:ind w:firstLine="3780" w:firstLineChars="18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保证人：（公章）       </w:t>
      </w:r>
    </w:p>
    <w:p w14:paraId="47CDBE85">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年</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w:t>
      </w:r>
    </w:p>
    <w:p w14:paraId="08E1F49B">
      <w:pPr>
        <w:adjustRightInd w:val="0"/>
        <w:snapToGrid w:val="0"/>
        <w:spacing w:line="360" w:lineRule="auto"/>
        <w:rPr>
          <w:rFonts w:ascii="宋体" w:hAnsi="宋体" w:cs="宋体"/>
          <w:color w:val="000000" w:themeColor="text1"/>
          <w:kern w:val="0"/>
          <w:szCs w:val="21"/>
          <w14:textFill>
            <w14:solidFill>
              <w14:schemeClr w14:val="tx1"/>
            </w14:solidFill>
          </w14:textFill>
        </w:rPr>
      </w:pPr>
    </w:p>
    <w:p w14:paraId="63A1A051">
      <w:pPr>
        <w:adjustRightInd w:val="0"/>
        <w:snapToGrid w:val="0"/>
        <w:spacing w:line="360" w:lineRule="auto"/>
        <w:rPr>
          <w:rFonts w:ascii="宋体" w:hAnsi="宋体" w:cs="宋体"/>
          <w:color w:val="000000" w:themeColor="text1"/>
          <w:kern w:val="0"/>
          <w:szCs w:val="21"/>
          <w14:textFill>
            <w14:solidFill>
              <w14:schemeClr w14:val="tx1"/>
            </w14:solidFill>
          </w14:textFill>
        </w:rPr>
      </w:pPr>
    </w:p>
    <w:p w14:paraId="75EC2801">
      <w:pPr>
        <w:adjustRightInd w:val="0"/>
        <w:snapToGrid w:val="0"/>
        <w:spacing w:line="360" w:lineRule="auto"/>
        <w:rPr>
          <w:rFonts w:ascii="宋体" w:hAnsi="宋体" w:cs="宋体"/>
          <w:color w:val="000000" w:themeColor="text1"/>
          <w:kern w:val="0"/>
          <w:szCs w:val="21"/>
          <w14:textFill>
            <w14:solidFill>
              <w14:schemeClr w14:val="tx1"/>
            </w14:solidFill>
          </w14:textFill>
        </w:rPr>
      </w:pPr>
    </w:p>
    <w:p w14:paraId="464377CF">
      <w:pPr>
        <w:adjustRightInd w:val="0"/>
        <w:snapToGrid w:val="0"/>
        <w:spacing w:line="360" w:lineRule="auto"/>
        <w:rPr>
          <w:rFonts w:ascii="宋体" w:hAnsi="宋体" w:cs="宋体"/>
          <w:color w:val="000000" w:themeColor="text1"/>
          <w:kern w:val="0"/>
          <w:szCs w:val="21"/>
          <w14:textFill>
            <w14:solidFill>
              <w14:schemeClr w14:val="tx1"/>
            </w14:solidFill>
          </w14:textFill>
        </w:rPr>
      </w:pPr>
    </w:p>
    <w:p w14:paraId="2823E88F">
      <w:pPr>
        <w:adjustRightInd w:val="0"/>
        <w:snapToGrid w:val="0"/>
        <w:spacing w:line="360" w:lineRule="auto"/>
        <w:rPr>
          <w:rFonts w:ascii="宋体" w:hAnsi="宋体" w:cs="宋体"/>
          <w:color w:val="000000" w:themeColor="text1"/>
          <w:kern w:val="0"/>
          <w:szCs w:val="21"/>
          <w14:textFill>
            <w14:solidFill>
              <w14:schemeClr w14:val="tx1"/>
            </w14:solidFill>
          </w14:textFill>
        </w:rPr>
      </w:pPr>
    </w:p>
    <w:p w14:paraId="0F2DD38F">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备注：招标文件规定接受“投标担保函”形式递交投标保证金的可以按上述格式递交，否则，按招标文件规定其他方式递交。</w:t>
      </w:r>
    </w:p>
    <w:p w14:paraId="774CD58B">
      <w:pPr>
        <w:rPr>
          <w:rFonts w:ascii="宋体" w:hAnsi="宋体" w:cs="宋体"/>
          <w:color w:val="000000" w:themeColor="text1"/>
          <w:kern w:val="0"/>
          <w:szCs w:val="21"/>
          <w14:textFill>
            <w14:solidFill>
              <w14:schemeClr w14:val="tx1"/>
            </w14:solidFill>
          </w14:textFill>
        </w:rPr>
      </w:pPr>
    </w:p>
    <w:p w14:paraId="7041A3F8">
      <w:pPr>
        <w:rPr>
          <w:rFonts w:ascii="宋体" w:hAnsi="宋体" w:cs="宋体"/>
          <w:color w:val="000000" w:themeColor="text1"/>
          <w:kern w:val="0"/>
          <w:szCs w:val="21"/>
          <w14:textFill>
            <w14:solidFill>
              <w14:schemeClr w14:val="tx1"/>
            </w14:solidFill>
          </w14:textFill>
        </w:rPr>
      </w:pPr>
    </w:p>
    <w:p w14:paraId="65862AA9">
      <w:pPr>
        <w:rPr>
          <w:rFonts w:ascii="宋体" w:hAnsi="宋体" w:cs="宋体"/>
          <w:color w:val="000000" w:themeColor="text1"/>
          <w:kern w:val="0"/>
          <w:szCs w:val="21"/>
          <w14:textFill>
            <w14:solidFill>
              <w14:schemeClr w14:val="tx1"/>
            </w14:solidFill>
          </w14:textFill>
        </w:rPr>
      </w:pPr>
    </w:p>
    <w:p w14:paraId="36C169CC">
      <w:pPr>
        <w:adjustRightInd w:val="0"/>
        <w:snapToGrid w:val="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附件5</w:t>
      </w:r>
    </w:p>
    <w:p w14:paraId="76E3777E">
      <w:pPr>
        <w:adjustRightInd w:val="0"/>
        <w:snapToGrid w:val="0"/>
        <w:spacing w:line="360" w:lineRule="auto"/>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政府采购履约担保函</w:t>
      </w:r>
    </w:p>
    <w:p w14:paraId="6ABCC025">
      <w:pPr>
        <w:adjustRightInd w:val="0"/>
        <w:snapToGrid w:val="0"/>
        <w:spacing w:line="360" w:lineRule="auto"/>
        <w:ind w:firstLine="5040" w:firstLineChars="2400"/>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编号：</w:t>
      </w:r>
      <w:r>
        <w:rPr>
          <w:rFonts w:hint="eastAsia" w:ascii="宋体" w:hAnsi="宋体" w:cs="宋体"/>
          <w:color w:val="000000" w:themeColor="text1"/>
          <w:kern w:val="0"/>
          <w:szCs w:val="21"/>
          <w:u w:val="single"/>
          <w14:textFill>
            <w14:solidFill>
              <w14:schemeClr w14:val="tx1"/>
            </w14:solidFill>
          </w14:textFill>
        </w:rPr>
        <w:t xml:space="preserve">              </w:t>
      </w:r>
    </w:p>
    <w:p w14:paraId="1C3A946F">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（采购人）： </w:t>
      </w:r>
    </w:p>
    <w:p w14:paraId="5E0DC918">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鉴于你方与</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（以下简称投标人）于</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年</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日签定编号为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的《</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政府采购合同》（以下简称主合同），且依据该合同的约定，投标人应在</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年</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日前向你方交纳履约保证金，且可以履约担保函的形式交纳履约保证金。应投标人的申请，我方以保证的方式向你方提供如下履约保证金担保：</w:t>
      </w:r>
    </w:p>
    <w:p w14:paraId="4BD904FB">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28" w:name="_Toc21137_WPSOffice_Level2"/>
      <w:r>
        <w:rPr>
          <w:rFonts w:hint="eastAsia" w:ascii="宋体" w:hAnsi="宋体" w:cs="宋体"/>
          <w:b/>
          <w:color w:val="000000" w:themeColor="text1"/>
          <w:kern w:val="0"/>
          <w:szCs w:val="21"/>
          <w14:textFill>
            <w14:solidFill>
              <w14:schemeClr w14:val="tx1"/>
            </w14:solidFill>
          </w14:textFill>
        </w:rPr>
        <w:t>一、保证责任的情形及保证金额</w:t>
      </w:r>
      <w:bookmarkEnd w:id="28"/>
    </w:p>
    <w:p w14:paraId="1CBBBDA5">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（一）在投标人出现下列情形之一时，我方承担保证责任：</w:t>
      </w:r>
    </w:p>
    <w:p w14:paraId="2AC3F28B">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1．将中标项目转让给他人，或者在投标文件中未说明，且未经采购人同意，将中标项目分包给他人的；</w:t>
      </w:r>
    </w:p>
    <w:p w14:paraId="17EA035D">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2．主合同约定的应当缴纳履约保证金的情形: </w:t>
      </w:r>
    </w:p>
    <w:p w14:paraId="312634A4">
      <w:pPr>
        <w:adjustRightInd w:val="0"/>
        <w:snapToGrid w:val="0"/>
        <w:spacing w:line="360" w:lineRule="auto"/>
        <w:ind w:firstLine="420" w:firstLineChars="200"/>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（1）未按主合同约定的质量、数量和期限供应产品/提供服务/完成工程的； </w:t>
      </w:r>
    </w:p>
    <w:p w14:paraId="2A8D5802">
      <w:pPr>
        <w:adjustRightInd w:val="0"/>
        <w:snapToGrid w:val="0"/>
        <w:spacing w:line="360" w:lineRule="auto"/>
        <w:ind w:firstLine="420" w:firstLineChars="200"/>
        <w:rPr>
          <w:rFonts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14:paraId="014CE562">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（二）我方的保证范围是主合同约定的合同价款总额的</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%数额为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元（大写</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），币种为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。（即主合同履约保证金金额）</w:t>
      </w:r>
    </w:p>
    <w:p w14:paraId="0D570EE0">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29" w:name="_Toc15035_WPSOffice_Level2"/>
      <w:r>
        <w:rPr>
          <w:rFonts w:hint="eastAsia" w:ascii="宋体" w:hAnsi="宋体" w:cs="宋体"/>
          <w:b/>
          <w:color w:val="000000" w:themeColor="text1"/>
          <w:kern w:val="0"/>
          <w:szCs w:val="21"/>
          <w14:textFill>
            <w14:solidFill>
              <w14:schemeClr w14:val="tx1"/>
            </w14:solidFill>
          </w14:textFill>
        </w:rPr>
        <w:t>二、保证的方式及保证期间</w:t>
      </w:r>
      <w:bookmarkEnd w:id="29"/>
      <w:r>
        <w:rPr>
          <w:rFonts w:hint="eastAsia" w:ascii="宋体" w:hAnsi="宋体" w:cs="宋体"/>
          <w:b/>
          <w:color w:val="000000" w:themeColor="text1"/>
          <w:kern w:val="0"/>
          <w:szCs w:val="21"/>
          <w14:textFill>
            <w14:solidFill>
              <w14:schemeClr w14:val="tx1"/>
            </w14:solidFill>
          </w14:textFill>
        </w:rPr>
        <w:t xml:space="preserve"> </w:t>
      </w:r>
    </w:p>
    <w:p w14:paraId="17C5B5D5">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我方保证的方式为：连带责任保证。 </w:t>
      </w:r>
    </w:p>
    <w:p w14:paraId="419B48C7">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我方保证的期间为：自本合同生效之日起至投标人按照主合同约定的供货/完工期限届满后</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日内。</w:t>
      </w:r>
    </w:p>
    <w:p w14:paraId="49503D47">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如果投标人未按主合同约定向贵方供应产品/提供服务/完成工程的，由我方在保证金额内向你方支付上述款项。</w:t>
      </w:r>
    </w:p>
    <w:p w14:paraId="537CF11D">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30" w:name="_Toc29266_WPSOffice_Level2"/>
      <w:r>
        <w:rPr>
          <w:rFonts w:hint="eastAsia" w:ascii="宋体" w:hAnsi="宋体" w:cs="宋体"/>
          <w:b/>
          <w:color w:val="000000" w:themeColor="text1"/>
          <w:kern w:val="0"/>
          <w:szCs w:val="21"/>
          <w14:textFill>
            <w14:solidFill>
              <w14:schemeClr w14:val="tx1"/>
            </w14:solidFill>
          </w14:textFill>
        </w:rPr>
        <w:t>三、承担保证责任的程序</w:t>
      </w:r>
      <w:bookmarkEnd w:id="30"/>
    </w:p>
    <w:p w14:paraId="2B4C1A8C">
      <w:pPr>
        <w:adjustRightInd w:val="0"/>
        <w:snapToGrid w:val="0"/>
        <w:spacing w:line="360" w:lineRule="auto"/>
        <w:ind w:firstLine="420" w:firstLineChars="200"/>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1．你方要求我方承担保证责任的，应在本保函保证期间内向我方发出书面索赔通知。索赔通知应写明要求索赔的金额，支付款项应到达的账号。并附有证明投标人违约事实的证明材料。 </w:t>
      </w:r>
    </w:p>
    <w:p w14:paraId="6D9B90B9">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如果你方与投标人因产品质量问题产生争议，你方还需同时提供</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部门出具的质量检测报告，或经诉讼（仲裁）程序裁决后的裁决书、调解书，本保证人即按照检测结果或裁决书、调解书决定是否承担保证责任。</w:t>
      </w:r>
    </w:p>
    <w:p w14:paraId="5F8A4428">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2．我方收到你方的书面索赔通知及相应证明材料，在</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工作日内进行核定后按照本保函的承诺承担保证责任。</w:t>
      </w:r>
    </w:p>
    <w:p w14:paraId="22155366">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31" w:name="_Toc31353_WPSOffice_Level2"/>
      <w:r>
        <w:rPr>
          <w:rFonts w:hint="eastAsia" w:ascii="宋体" w:hAnsi="宋体" w:cs="宋体"/>
          <w:b/>
          <w:color w:val="000000" w:themeColor="text1"/>
          <w:kern w:val="0"/>
          <w:szCs w:val="21"/>
          <w14:textFill>
            <w14:solidFill>
              <w14:schemeClr w14:val="tx1"/>
            </w14:solidFill>
          </w14:textFill>
        </w:rPr>
        <w:t>四、保证责任的终止</w:t>
      </w:r>
      <w:bookmarkEnd w:id="31"/>
    </w:p>
    <w:p w14:paraId="383619E7">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1．保证期间届满你方未向我方书面主张保证责任的，自保证期间届满次日起，我方保证责任自动终止。保证期间届满前，主合同约定的产品\工程\服务全部验收合格的，自验收合格日起，我方保证责任自动终止。</w:t>
      </w:r>
    </w:p>
    <w:p w14:paraId="4628B7C5">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2．我方按照本保函向你方履行了保证责任后，自我方向你方支付款项（支付款项从我方账户划出）之日起，保证责任即终止。</w:t>
      </w:r>
    </w:p>
    <w:p w14:paraId="5A672F28">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3．按照法律法规的规定或出现应终止我方保证责任的其它情形的，我方在本保函项下的保证责任亦终止。</w:t>
      </w:r>
    </w:p>
    <w:p w14:paraId="677AFF3F">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你方与投标人修改主合同，加重我方保证责任的，我方对加重部分不承担保证责任，但该等修改事先经我方书面同意的除外；你方与投标人修改主合同履行期限，我方保证期间仍依修改前的履行期限计算，但该等修改事先经我方书面同意的除外。</w:t>
      </w:r>
    </w:p>
    <w:p w14:paraId="763CB619">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32" w:name="_Toc6060_WPSOffice_Level2"/>
      <w:r>
        <w:rPr>
          <w:rFonts w:hint="eastAsia" w:ascii="宋体" w:hAnsi="宋体" w:cs="宋体"/>
          <w:b/>
          <w:color w:val="000000" w:themeColor="text1"/>
          <w:kern w:val="0"/>
          <w:szCs w:val="21"/>
          <w14:textFill>
            <w14:solidFill>
              <w14:schemeClr w14:val="tx1"/>
            </w14:solidFill>
          </w14:textFill>
        </w:rPr>
        <w:t>五、免责条款</w:t>
      </w:r>
      <w:bookmarkEnd w:id="32"/>
    </w:p>
    <w:p w14:paraId="30BDBD5A">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1．因你方违反主合同约定致使投标人不能履行义务的，我方不承担保证责任。</w:t>
      </w:r>
    </w:p>
    <w:p w14:paraId="32E6A39A">
      <w:pPr>
        <w:adjustRightInd w:val="0"/>
        <w:snapToGrid w:val="0"/>
        <w:spacing w:line="360" w:lineRule="auto"/>
        <w:ind w:firstLine="420" w:firstLineChars="200"/>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2．依照法律法规的规定或你方与投标人的另行约定，全部或者部分免除投标人应缴纳的保证金义务的，我方亦免除相应的保证责任。</w:t>
      </w:r>
    </w:p>
    <w:p w14:paraId="57F57E54">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3．因不可抗力造成投标人不能履行供货义务的，我方不承担保证责任。</w:t>
      </w:r>
    </w:p>
    <w:p w14:paraId="08F8C84E">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33" w:name="_Toc6096_WPSOffice_Level2"/>
      <w:r>
        <w:rPr>
          <w:rFonts w:hint="eastAsia" w:ascii="宋体" w:hAnsi="宋体" w:cs="宋体"/>
          <w:b/>
          <w:color w:val="000000" w:themeColor="text1"/>
          <w:kern w:val="0"/>
          <w:szCs w:val="21"/>
          <w14:textFill>
            <w14:solidFill>
              <w14:schemeClr w14:val="tx1"/>
            </w14:solidFill>
          </w14:textFill>
        </w:rPr>
        <w:t>六、争议的解决</w:t>
      </w:r>
      <w:bookmarkEnd w:id="33"/>
    </w:p>
    <w:p w14:paraId="5C50313F">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因本保函发生的纠纷，由你我双方协商解决，协商不成的，通过诉讼程序解决，诉讼管辖地法院为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法院。</w:t>
      </w:r>
    </w:p>
    <w:p w14:paraId="41DB8CB2">
      <w:pPr>
        <w:adjustRightInd w:val="0"/>
        <w:snapToGrid w:val="0"/>
        <w:spacing w:line="360" w:lineRule="auto"/>
        <w:ind w:firstLine="422" w:firstLineChars="200"/>
        <w:rPr>
          <w:rFonts w:ascii="宋体" w:hAnsi="宋体" w:cs="宋体"/>
          <w:b/>
          <w:color w:val="000000" w:themeColor="text1"/>
          <w:kern w:val="0"/>
          <w:szCs w:val="21"/>
          <w14:textFill>
            <w14:solidFill>
              <w14:schemeClr w14:val="tx1"/>
            </w14:solidFill>
          </w14:textFill>
        </w:rPr>
      </w:pPr>
      <w:bookmarkStart w:id="34" w:name="_Toc26142_WPSOffice_Level2"/>
      <w:r>
        <w:rPr>
          <w:rFonts w:hint="eastAsia" w:ascii="宋体" w:hAnsi="宋体" w:cs="宋体"/>
          <w:b/>
          <w:color w:val="000000" w:themeColor="text1"/>
          <w:kern w:val="0"/>
          <w:szCs w:val="21"/>
          <w14:textFill>
            <w14:solidFill>
              <w14:schemeClr w14:val="tx1"/>
            </w14:solidFill>
          </w14:textFill>
        </w:rPr>
        <w:t>七、保函的生效</w:t>
      </w:r>
      <w:bookmarkEnd w:id="34"/>
      <w:r>
        <w:rPr>
          <w:rFonts w:hint="eastAsia" w:ascii="宋体" w:hAnsi="宋体" w:cs="宋体"/>
          <w:b/>
          <w:color w:val="000000" w:themeColor="text1"/>
          <w:kern w:val="0"/>
          <w:szCs w:val="21"/>
          <w14:textFill>
            <w14:solidFill>
              <w14:schemeClr w14:val="tx1"/>
            </w14:solidFill>
          </w14:textFill>
        </w:rPr>
        <w:t xml:space="preserve"> </w:t>
      </w:r>
    </w:p>
    <w:p w14:paraId="05741408">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本保函自我方加盖公章之日起生效。 </w:t>
      </w:r>
    </w:p>
    <w:p w14:paraId="287C5E88">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p>
    <w:p w14:paraId="2B9B052B">
      <w:pPr>
        <w:adjustRightInd w:val="0"/>
        <w:snapToGrid w:val="0"/>
        <w:spacing w:line="360" w:lineRule="auto"/>
        <w:jc w:val="righ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保证人：（公章） </w:t>
      </w:r>
    </w:p>
    <w:p w14:paraId="6890901A">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p>
    <w:p w14:paraId="1C949570">
      <w:pPr>
        <w:adjustRightInd w:val="0"/>
        <w:snapToGrid w:val="0"/>
        <w:spacing w:line="360" w:lineRule="auto"/>
        <w:ind w:firstLine="1050" w:firstLineChars="500"/>
        <w:rPr>
          <w:rFonts w:ascii="黑体" w:hAnsi="黑体" w:eastAsia="黑体"/>
          <w:color w:val="000000" w:themeColor="text1"/>
          <w:sz w:val="28"/>
          <w:szCs w:val="28"/>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年</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w:t>
      </w:r>
    </w:p>
    <w:p w14:paraId="16AE858F">
      <w:pPr>
        <w:pStyle w:val="3"/>
        <w:jc w:val="center"/>
        <w:rPr>
          <w:rFonts w:ascii="黑体" w:hAnsi="黑体" w:eastAsia="黑体"/>
          <w:color w:val="000000" w:themeColor="text1"/>
          <w:sz w:val="28"/>
          <w:szCs w:val="28"/>
          <w14:textFill>
            <w14:solidFill>
              <w14:schemeClr w14:val="tx1"/>
            </w14:solidFill>
          </w14:textFill>
        </w:rPr>
      </w:pPr>
    </w:p>
    <w:p w14:paraId="75984612">
      <w:pPr>
        <w:rPr>
          <w:rFonts w:ascii="黑体" w:hAnsi="黑体" w:eastAsia="黑体"/>
          <w:color w:val="000000" w:themeColor="text1"/>
          <w:sz w:val="28"/>
          <w:szCs w:val="28"/>
          <w14:textFill>
            <w14:solidFill>
              <w14:schemeClr w14:val="tx1"/>
            </w14:solidFill>
          </w14:textFill>
        </w:rPr>
      </w:pPr>
    </w:p>
    <w:p w14:paraId="103A215A">
      <w:pPr>
        <w:pStyle w:val="95"/>
        <w:rPr>
          <w:rFonts w:ascii="黑体" w:hAnsi="黑体" w:eastAsia="黑体"/>
          <w:color w:val="000000" w:themeColor="text1"/>
          <w:sz w:val="28"/>
          <w:szCs w:val="28"/>
          <w14:textFill>
            <w14:solidFill>
              <w14:schemeClr w14:val="tx1"/>
            </w14:solidFill>
          </w14:textFill>
        </w:rPr>
      </w:pPr>
    </w:p>
    <w:p w14:paraId="25D9A727">
      <w:pPr>
        <w:rPr>
          <w:rFonts w:ascii="黑体" w:hAnsi="黑体" w:eastAsia="黑体"/>
          <w:color w:val="000000" w:themeColor="text1"/>
          <w:sz w:val="28"/>
          <w:szCs w:val="28"/>
          <w14:textFill>
            <w14:solidFill>
              <w14:schemeClr w14:val="tx1"/>
            </w14:solidFill>
          </w14:textFill>
        </w:rPr>
      </w:pPr>
    </w:p>
    <w:p w14:paraId="0B354C60">
      <w:pPr>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br w:type="page"/>
      </w:r>
    </w:p>
    <w:p w14:paraId="07F78E9C">
      <w:pPr>
        <w:pStyle w:val="3"/>
        <w:jc w:val="center"/>
        <w:rPr>
          <w:rFonts w:ascii="黑体" w:hAnsi="黑体" w:eastAsia="黑体"/>
          <w:color w:val="000000" w:themeColor="text1"/>
          <w:sz w:val="28"/>
          <w:szCs w:val="28"/>
          <w14:textFill>
            <w14:solidFill>
              <w14:schemeClr w14:val="tx1"/>
            </w14:solidFill>
          </w14:textFill>
        </w:rPr>
      </w:pPr>
      <w:bookmarkStart w:id="35" w:name="_Toc19639"/>
      <w:bookmarkStart w:id="36" w:name="_Toc16976"/>
      <w:bookmarkStart w:id="37" w:name="_Toc30204"/>
      <w:r>
        <w:rPr>
          <w:rFonts w:hint="eastAsia" w:ascii="黑体" w:hAnsi="黑体" w:eastAsia="黑体"/>
          <w:color w:val="000000" w:themeColor="text1"/>
          <w:sz w:val="28"/>
          <w:szCs w:val="28"/>
          <w14:textFill>
            <w14:solidFill>
              <w14:schemeClr w14:val="tx1"/>
            </w14:solidFill>
          </w14:textFill>
        </w:rPr>
        <w:t>第二节 投标须知</w:t>
      </w:r>
      <w:bookmarkEnd w:id="35"/>
      <w:bookmarkEnd w:id="36"/>
      <w:bookmarkEnd w:id="37"/>
    </w:p>
    <w:p w14:paraId="116F3F27">
      <w:pPr>
        <w:pStyle w:val="4"/>
        <w:adjustRightInd w:val="0"/>
        <w:snapToGrid w:val="0"/>
        <w:spacing w:before="156" w:beforeLines="50" w:after="0" w:line="360" w:lineRule="auto"/>
        <w:jc w:val="center"/>
        <w:rPr>
          <w:rFonts w:ascii="黑体" w:hAnsi="黑体" w:eastAsia="黑体"/>
          <w:b w:val="0"/>
          <w:color w:val="000000" w:themeColor="text1"/>
          <w:sz w:val="28"/>
          <w:szCs w:val="28"/>
          <w14:textFill>
            <w14:solidFill>
              <w14:schemeClr w14:val="tx1"/>
            </w14:solidFill>
          </w14:textFill>
        </w:rPr>
      </w:pPr>
      <w:bookmarkStart w:id="38" w:name="_Toc6285"/>
      <w:bookmarkStart w:id="39" w:name="_Toc22071"/>
      <w:bookmarkStart w:id="40" w:name="_Toc13938"/>
      <w:r>
        <w:rPr>
          <w:rFonts w:hint="eastAsia" w:ascii="黑体" w:hAnsi="黑体" w:eastAsia="黑体"/>
          <w:color w:val="000000" w:themeColor="text1"/>
          <w:sz w:val="28"/>
          <w:szCs w:val="28"/>
          <w14:textFill>
            <w14:solidFill>
              <w14:schemeClr w14:val="tx1"/>
            </w14:solidFill>
          </w14:textFill>
        </w:rPr>
        <w:t>一、总则</w:t>
      </w:r>
      <w:bookmarkEnd w:id="38"/>
      <w:bookmarkEnd w:id="39"/>
      <w:bookmarkEnd w:id="40"/>
    </w:p>
    <w:p w14:paraId="2FA30C0D">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 适用范围</w:t>
      </w:r>
    </w:p>
    <w:p w14:paraId="30D7AF53">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1.1本招标文件仅适用于本章第一节“投标须知前附表”（以下简称</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）中所叙述的采购项目。</w:t>
      </w:r>
    </w:p>
    <w:p w14:paraId="57A5DFB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规定采购项目专门面向中小企业采购的，如投标人为非中小企业，其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330F3FF1">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 定义</w:t>
      </w:r>
    </w:p>
    <w:p w14:paraId="3F89294E">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2.1采购项目联系人姓名和电话见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14:paraId="5850BB2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2.2采购人名称、地址、电话、联系人见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14:paraId="0A9125C6">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2.3采购代理机构名称、地址、电话、联系人见</w:t>
      </w:r>
      <w:r>
        <w:rPr>
          <w:rFonts w:hint="eastAsia" w:ascii="宋体" w:hAnsi="宋体"/>
          <w:b/>
          <w:color w:val="000000" w:themeColor="text1"/>
          <w:szCs w:val="21"/>
          <w14:textFill>
            <w14:solidFill>
              <w14:schemeClr w14:val="tx1"/>
            </w14:solidFill>
          </w14:textFill>
        </w:rPr>
        <w:t>【投标须知前附表】。</w:t>
      </w:r>
    </w:p>
    <w:p w14:paraId="49AEDCF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2.4投标人系指响应招标、参加投标竞争的法人、其他组织或自然人。</w:t>
      </w:r>
    </w:p>
    <w:p w14:paraId="286530B6">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2.5进口产品系指符合《政府采购进口产品管理办法》（财库〔2007〕119号）和《关于政府采购进口产品管理有关问题的通知》（财办库〔2008〕248号）文件规定的产品。除</w:t>
      </w:r>
      <w:r>
        <w:rPr>
          <w:rFonts w:hint="eastAsia" w:ascii="宋体" w:hAnsi="宋体"/>
          <w:b/>
          <w:bCs/>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另有规定外，采购项目拒绝进口产品参加投标。本款规定同意购买进口产品的，不限制满足招标文件要求的国内产品参与投标竞争。</w:t>
      </w:r>
    </w:p>
    <w:p w14:paraId="5E921C1C">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 投标人的资格要求</w:t>
      </w:r>
    </w:p>
    <w:p w14:paraId="71FD7EBD">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3.1投标人应当符合</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规定的投标人资格条件。</w:t>
      </w:r>
    </w:p>
    <w:p w14:paraId="235F298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规定接受联合体形式投标的，投标人除应符合本章第3.1</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szCs w:val="21"/>
          <w14:textFill>
            <w14:solidFill>
              <w14:schemeClr w14:val="tx1"/>
            </w14:solidFill>
          </w14:textFill>
        </w:rPr>
        <w:t xml:space="preserve">规定外，还应遵守以下规定： </w:t>
      </w:r>
    </w:p>
    <w:p w14:paraId="4D4EBBC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（l）联合体中有同类资质的投标人按照联合体分工承担相同工作的，应当按照资质等级较低的投标人确定资质等级。</w:t>
      </w:r>
    </w:p>
    <w:p w14:paraId="0136EFB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（2）联合体各方应按招标文件提供的格式签订联合体协议书，明确联合体牵头人和各方的权利义务、合同工作量比例；</w:t>
      </w:r>
    </w:p>
    <w:p w14:paraId="7937B845">
      <w:pPr>
        <w:adjustRightInd w:val="0"/>
        <w:snapToGrid w:val="0"/>
        <w:spacing w:before="156" w:beforeLines="50" w:line="360" w:lineRule="auto"/>
        <w:ind w:firstLine="420" w:firstLineChars="200"/>
        <w:jc w:val="left"/>
        <w:rPr>
          <w:rFonts w:ascii="宋体" w:hAnsi="宋体" w:cs="宋体"/>
          <w:color w:val="000000" w:themeColor="text1"/>
          <w:kern w:val="0"/>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（3）联合体各方签订联合体协议书后，</w:t>
      </w:r>
      <w:r>
        <w:rPr>
          <w:rFonts w:hint="eastAsia" w:ascii="宋体" w:hAnsi="宋体" w:cs="宋体"/>
          <w:color w:val="000000" w:themeColor="text1"/>
          <w:kern w:val="0"/>
          <w:szCs w:val="21"/>
          <w:lang w:val="zh-CN"/>
          <w14:textFill>
            <w14:solidFill>
              <w14:schemeClr w14:val="tx1"/>
            </w14:solidFill>
          </w14:textFill>
        </w:rPr>
        <w:t>不得再单独参加或者与其他投标人组成新的联合体参加同一合同项下的采购活动。</w:t>
      </w:r>
    </w:p>
    <w:p w14:paraId="280CA88F">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投标费用 </w:t>
      </w:r>
    </w:p>
    <w:p w14:paraId="00F89E1E">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4.1投标人应自行承担所有参与投标的相关费用，不论投标的结果如何，采购人、采购代理机构均无义务和责任承担这些费用。</w:t>
      </w:r>
    </w:p>
    <w:p w14:paraId="5F0090DD">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5．组织现场考察或者召开答疑会</w:t>
      </w:r>
    </w:p>
    <w:p w14:paraId="5E91B69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5.1采购人、采购代理机构可以在</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规定的招标文件提供期限截止后，组织已获取招标文件的潜在投标人现场考察或者召开开标前答疑会。</w:t>
      </w:r>
    </w:p>
    <w:p w14:paraId="304AFADF">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5.2获取招标文件的潜在投标人应按</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规定参加现场考察或者答疑会；如不参加，其风险由其自行承担。</w:t>
      </w:r>
    </w:p>
    <w:p w14:paraId="07C94F01">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5.3潜在投标人现场考察或者参加答疑会的费用由自己承担，现场考察期间所发生的人身伤害及财产损失由自己负责。</w:t>
      </w:r>
    </w:p>
    <w:p w14:paraId="077AC728">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5.4采购人、采购代理机构不对投标人据此而做出的推论、理解和结论负责。投标人一旦中标，不得以任何借口，提出额外补偿，或延长合同期限的要求。</w:t>
      </w:r>
    </w:p>
    <w:p w14:paraId="53719934">
      <w:pPr>
        <w:pStyle w:val="4"/>
        <w:adjustRightInd w:val="0"/>
        <w:snapToGrid w:val="0"/>
        <w:spacing w:before="156" w:beforeLines="50" w:after="0" w:line="360" w:lineRule="auto"/>
        <w:jc w:val="center"/>
        <w:rPr>
          <w:rFonts w:ascii="黑体" w:hAnsi="黑体" w:eastAsia="黑体"/>
          <w:color w:val="000000" w:themeColor="text1"/>
          <w:sz w:val="28"/>
          <w:szCs w:val="28"/>
          <w14:textFill>
            <w14:solidFill>
              <w14:schemeClr w14:val="tx1"/>
            </w14:solidFill>
          </w14:textFill>
        </w:rPr>
      </w:pPr>
      <w:bookmarkStart w:id="41" w:name="_Toc23052"/>
      <w:bookmarkStart w:id="42" w:name="_Toc11435"/>
      <w:bookmarkStart w:id="43" w:name="_Toc3960"/>
      <w:r>
        <w:rPr>
          <w:rFonts w:hint="eastAsia" w:ascii="黑体" w:hAnsi="黑体" w:eastAsia="黑体"/>
          <w:color w:val="000000" w:themeColor="text1"/>
          <w:sz w:val="28"/>
          <w:szCs w:val="28"/>
          <w14:textFill>
            <w14:solidFill>
              <w14:schemeClr w14:val="tx1"/>
            </w14:solidFill>
          </w14:textFill>
        </w:rPr>
        <w:t>二、招标文件</w:t>
      </w:r>
      <w:bookmarkEnd w:id="41"/>
      <w:bookmarkEnd w:id="42"/>
      <w:bookmarkEnd w:id="43"/>
    </w:p>
    <w:p w14:paraId="718C8E07">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6. 招标文件的构成</w:t>
      </w:r>
    </w:p>
    <w:p w14:paraId="3DA98918">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招标文件共七章，各章内容如下：</w:t>
      </w:r>
    </w:p>
    <w:p w14:paraId="0FE3311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第一章 投标邀请</w:t>
      </w:r>
    </w:p>
    <w:p w14:paraId="2AFF858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 投标须知</w:t>
      </w:r>
    </w:p>
    <w:p w14:paraId="0CB1636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第三章 资格审查</w:t>
      </w:r>
    </w:p>
    <w:p w14:paraId="3460A46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第四章 评标方法及标准</w:t>
      </w:r>
    </w:p>
    <w:p w14:paraId="3A629AE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 采购需求</w:t>
      </w:r>
    </w:p>
    <w:p w14:paraId="45350F22">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第六章 政府采购合同</w:t>
      </w:r>
    </w:p>
    <w:p w14:paraId="6C8AFC0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第七章 投标文件的组成</w:t>
      </w:r>
    </w:p>
    <w:p w14:paraId="5505C981">
      <w:pPr>
        <w:adjustRightInd w:val="0"/>
        <w:snapToGrid w:val="0"/>
        <w:spacing w:before="156" w:beforeLines="50" w:line="360" w:lineRule="auto"/>
        <w:ind w:firstLine="420" w:firstLineChars="200"/>
        <w:jc w:val="left"/>
        <w:rPr>
          <w:rFonts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6.2采购人、采购代理机构在提交投标文件截止时间前</w:t>
      </w:r>
      <w:r>
        <w:rPr>
          <w:rFonts w:hint="eastAsia" w:ascii="宋体" w:hAnsi="宋体" w:cs="宋体"/>
          <w:color w:val="000000" w:themeColor="text1"/>
          <w:szCs w:val="21"/>
          <w14:textFill>
            <w14:solidFill>
              <w14:schemeClr w14:val="tx1"/>
            </w14:solidFill>
          </w14:textFill>
        </w:rPr>
        <w:t>对招标文件所作的澄清或者修改，构成招标文件的组成部分。</w:t>
      </w:r>
    </w:p>
    <w:p w14:paraId="52324CF2">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7．偏离与实质性响应</w:t>
      </w:r>
    </w:p>
    <w:p w14:paraId="47FBE724">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7.1投标人应当按照招标文件的要求编制投标文件。投标文件应当对招标文件提出的要求和条件作出明确响应。</w:t>
      </w:r>
    </w:p>
    <w:p w14:paraId="22FDE134">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7.2偏离是指投标文件不响应或者不满足招标文件提出的要求和条件，分为实质性偏离和非实质性偏离。</w:t>
      </w:r>
    </w:p>
    <w:p w14:paraId="33652DEF">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7.3除法律、法规和招标文件规定的其他投标无效情形外，招标文件中用“★”符号标明的条款为实质性要求和条件，对其中任何一条的偏离，为实质性偏离，</w:t>
      </w:r>
      <w:r>
        <w:rPr>
          <w:rFonts w:hint="eastAsia" w:ascii="宋体" w:hAnsi="宋体"/>
          <w:b/>
          <w:color w:val="000000" w:themeColor="text1"/>
          <w14:textFill>
            <w14:solidFill>
              <w14:schemeClr w14:val="tx1"/>
            </w14:solidFill>
          </w14:textFill>
        </w:rPr>
        <w:t>其投标无效</w:t>
      </w:r>
      <w:r>
        <w:rPr>
          <w:rFonts w:hint="eastAsia" w:ascii="宋体" w:hAnsi="宋体"/>
          <w:color w:val="000000" w:themeColor="text1"/>
          <w14:textFill>
            <w14:solidFill>
              <w14:schemeClr w14:val="tx1"/>
            </w14:solidFill>
          </w14:textFill>
        </w:rPr>
        <w:t>。</w:t>
      </w:r>
    </w:p>
    <w:p w14:paraId="444A571C">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7.4投标</w:t>
      </w:r>
      <w:r>
        <w:rPr>
          <w:rFonts w:hint="eastAsia" w:ascii="宋体" w:hAnsi="宋体"/>
          <w:color w:val="000000" w:themeColor="text1"/>
          <w:szCs w:val="21"/>
          <w14:textFill>
            <w14:solidFill>
              <w14:schemeClr w14:val="tx1"/>
            </w14:solidFill>
          </w14:textFill>
        </w:rPr>
        <w:t>文件偏离招标文件的非实质性要求和条件，为非实质性偏离。非实质性偏离的范围和幅度应当符合</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的规定，</w:t>
      </w:r>
      <w:r>
        <w:rPr>
          <w:rFonts w:hint="eastAsia" w:ascii="宋体" w:hAnsi="宋体"/>
          <w:b/>
          <w:color w:val="000000" w:themeColor="text1"/>
          <w:szCs w:val="21"/>
          <w14:textFill>
            <w14:solidFill>
              <w14:schemeClr w14:val="tx1"/>
            </w14:solidFill>
          </w14:textFill>
        </w:rPr>
        <w:t>否</w:t>
      </w:r>
      <w:r>
        <w:rPr>
          <w:rFonts w:hint="eastAsia" w:ascii="宋体" w:hAnsi="宋体"/>
          <w:b/>
          <w:color w:val="000000" w:themeColor="text1"/>
          <w14:textFill>
            <w14:solidFill>
              <w14:schemeClr w14:val="tx1"/>
            </w14:solidFill>
          </w14:textFill>
        </w:rPr>
        <w:t>则投标无效</w:t>
      </w:r>
      <w:r>
        <w:rPr>
          <w:rFonts w:hint="eastAsia" w:ascii="宋体" w:hAnsi="宋体"/>
          <w:color w:val="000000" w:themeColor="text1"/>
          <w14:textFill>
            <w14:solidFill>
              <w14:schemeClr w14:val="tx1"/>
            </w14:solidFill>
          </w14:textFill>
        </w:rPr>
        <w:t>。</w:t>
      </w:r>
    </w:p>
    <w:p w14:paraId="6A93AEC9">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8. 询问</w:t>
      </w:r>
    </w:p>
    <w:p w14:paraId="02C8FD6B">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8.1潜在投标人应仔细阅读和检查招标文件的全部内容。如有疑问，可以向采购人或者采购代理机构提出询问。</w:t>
      </w:r>
    </w:p>
    <w:p w14:paraId="6174CEB2">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9. 招标文件的澄清或者修改</w:t>
      </w:r>
    </w:p>
    <w:p w14:paraId="6C831C5E">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9.1采购人、采购代理机构对已发出的招标文件进行必要澄清或者修改的，将在</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规定的</w:t>
      </w:r>
      <w:r>
        <w:rPr>
          <w:rFonts w:hint="eastAsia" w:ascii="宋体" w:hAnsi="宋体"/>
          <w:color w:val="000000" w:themeColor="text1"/>
          <w14:textFill>
            <w14:solidFill>
              <w14:schemeClr w14:val="tx1"/>
            </w14:solidFill>
          </w14:textFill>
        </w:rPr>
        <w:t>招标公告指定媒体上发布澄清或者修改公告。</w:t>
      </w:r>
    </w:p>
    <w:p w14:paraId="0C8B86EC">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9.2澄清或者修改</w:t>
      </w:r>
      <w:r>
        <w:rPr>
          <w:rFonts w:hint="eastAsia" w:ascii="宋体" w:hAnsi="宋体"/>
          <w:color w:val="000000" w:themeColor="text1"/>
          <w14:textFill>
            <w14:solidFill>
              <w14:schemeClr w14:val="tx1"/>
            </w14:solidFill>
          </w14:textFill>
        </w:rPr>
        <w:t>的</w:t>
      </w:r>
      <w:r>
        <w:rPr>
          <w:rFonts w:hint="eastAsia" w:ascii="宋体" w:hAnsi="宋体" w:cs="宋体"/>
          <w:color w:val="000000" w:themeColor="text1"/>
          <w:kern w:val="0"/>
          <w:szCs w:val="21"/>
          <w14:textFill>
            <w14:solidFill>
              <w14:schemeClr w14:val="tx1"/>
            </w14:solidFill>
          </w14:textFill>
        </w:rPr>
        <w:t>内容可能影响投标文件编制的，采购人、采购代理机构</w:t>
      </w:r>
      <w:r>
        <w:rPr>
          <w:rFonts w:hint="eastAsia" w:ascii="宋体" w:hAnsi="宋体"/>
          <w:color w:val="000000" w:themeColor="text1"/>
          <w14:textFill>
            <w14:solidFill>
              <w14:schemeClr w14:val="tx1"/>
            </w14:solidFill>
          </w14:textFill>
        </w:rPr>
        <w:t>将</w:t>
      </w:r>
      <w:r>
        <w:rPr>
          <w:rFonts w:hint="eastAsia" w:ascii="宋体" w:hAnsi="宋体" w:cs="宋体"/>
          <w:color w:val="000000" w:themeColor="text1"/>
          <w:kern w:val="0"/>
          <w:szCs w:val="21"/>
          <w14:textFill>
            <w14:solidFill>
              <w14:schemeClr w14:val="tx1"/>
            </w14:solidFill>
          </w14:textFill>
        </w:rPr>
        <w:t>在提交投标文件截止时间15日前，</w:t>
      </w:r>
      <w:r>
        <w:rPr>
          <w:rFonts w:hint="eastAsia" w:ascii="宋体" w:hAnsi="宋体"/>
          <w:color w:val="000000" w:themeColor="text1"/>
          <w14:textFill>
            <w14:solidFill>
              <w14:schemeClr w14:val="tx1"/>
            </w14:solidFill>
          </w14:textFill>
        </w:rPr>
        <w:t>以书面形式通知所有获取招标文件的潜在投标人；不足15日的，将相应延长提交投标文件的截止时间。</w:t>
      </w:r>
    </w:p>
    <w:p w14:paraId="0490040C">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w:t>
      </w: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招标文件的提供期限届满后，获取招标文件的潜在投标人不足3家的，可以顺延提供期限，并在指定媒体上发布修改公告。</w:t>
      </w:r>
    </w:p>
    <w:p w14:paraId="36A605B7">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9.4 通过电子招标投标交易平台下载招标文件的，请获取招标文件的潜在投标人及时关注</w:t>
      </w:r>
      <w:r>
        <w:rPr>
          <w:rFonts w:hint="eastAsia" w:ascii="宋体" w:hAnsi="宋体"/>
          <w:color w:val="000000" w:themeColor="text1"/>
          <w:szCs w:val="21"/>
          <w14:textFill>
            <w14:solidFill>
              <w14:schemeClr w14:val="tx1"/>
            </w14:solidFill>
          </w14:textFill>
        </w:rPr>
        <w:t>招标公告指定媒体</w:t>
      </w:r>
      <w:r>
        <w:rPr>
          <w:rFonts w:hint="eastAsia" w:ascii="宋体" w:hAnsi="宋体"/>
          <w:color w:val="000000" w:themeColor="text1"/>
          <w14:textFill>
            <w14:solidFill>
              <w14:schemeClr w14:val="tx1"/>
            </w14:solidFill>
          </w14:textFill>
        </w:rPr>
        <w:t>发布的澄清或者修改公告，采购人、采购代理机构不再书面通知。</w:t>
      </w:r>
    </w:p>
    <w:p w14:paraId="02EDF2C5">
      <w:pPr>
        <w:pStyle w:val="4"/>
        <w:adjustRightInd w:val="0"/>
        <w:snapToGrid w:val="0"/>
        <w:spacing w:before="156" w:beforeLines="50" w:after="0" w:line="360" w:lineRule="auto"/>
        <w:jc w:val="center"/>
        <w:rPr>
          <w:rFonts w:ascii="黑体" w:hAnsi="黑体" w:eastAsia="黑体"/>
          <w:color w:val="000000" w:themeColor="text1"/>
          <w:sz w:val="28"/>
          <w:szCs w:val="28"/>
          <w14:textFill>
            <w14:solidFill>
              <w14:schemeClr w14:val="tx1"/>
            </w14:solidFill>
          </w14:textFill>
        </w:rPr>
      </w:pPr>
      <w:bookmarkStart w:id="44" w:name="_Toc9634"/>
      <w:bookmarkStart w:id="45" w:name="_Toc21136"/>
      <w:bookmarkStart w:id="46" w:name="_Toc32497"/>
      <w:r>
        <w:rPr>
          <w:rFonts w:hint="eastAsia" w:ascii="黑体" w:hAnsi="黑体" w:eastAsia="黑体"/>
          <w:color w:val="000000" w:themeColor="text1"/>
          <w:sz w:val="28"/>
          <w:szCs w:val="28"/>
          <w14:textFill>
            <w14:solidFill>
              <w14:schemeClr w14:val="tx1"/>
            </w14:solidFill>
          </w14:textFill>
        </w:rPr>
        <w:t>三、投标文件</w:t>
      </w:r>
      <w:bookmarkEnd w:id="44"/>
      <w:bookmarkEnd w:id="45"/>
      <w:bookmarkEnd w:id="46"/>
    </w:p>
    <w:p w14:paraId="7E4126E1">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10. 投标语言</w:t>
      </w:r>
    </w:p>
    <w:p w14:paraId="2ABFA2A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10.1除专用术语外，投标人提交的投标文件及投标人与采购人、采购代理机构就有关投标的所有来往函电均使用中文。投标人可以提交其它语言的资料，但应附有中文注释，有差异时以中文为准。</w:t>
      </w:r>
    </w:p>
    <w:p w14:paraId="3C248017">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11. </w:t>
      </w:r>
      <w:r>
        <w:rPr>
          <w:rFonts w:hint="eastAsia" w:ascii="宋体" w:hAnsi="宋体"/>
          <w:b/>
          <w:color w:val="000000" w:themeColor="text1"/>
          <w:sz w:val="24"/>
          <w14:textFill>
            <w14:solidFill>
              <w14:schemeClr w14:val="tx1"/>
            </w14:solidFill>
          </w14:textFill>
        </w:rPr>
        <w:t>计量单位</w:t>
      </w:r>
    </w:p>
    <w:p w14:paraId="591666B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11.1所有计量均采用中华人民共和国法定计量单位。</w:t>
      </w:r>
    </w:p>
    <w:p w14:paraId="2593C0CE">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12. </w:t>
      </w:r>
      <w:r>
        <w:rPr>
          <w:rFonts w:hint="eastAsia" w:ascii="宋体" w:hAnsi="宋体"/>
          <w:b/>
          <w:bCs/>
          <w:color w:val="000000" w:themeColor="text1"/>
          <w:sz w:val="24"/>
          <w14:textFill>
            <w14:solidFill>
              <w14:schemeClr w14:val="tx1"/>
            </w14:solidFill>
          </w14:textFill>
        </w:rPr>
        <w:t>投标文件的组成</w:t>
      </w:r>
    </w:p>
    <w:p w14:paraId="63BBA493">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12.1投标文件由如下内容组成：</w:t>
      </w:r>
    </w:p>
    <w:p w14:paraId="683F8085">
      <w:pPr>
        <w:adjustRightInd w:val="0"/>
        <w:snapToGrid w:val="0"/>
        <w:spacing w:before="156" w:beforeLines="5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第一部分 资格证明文件</w:t>
      </w:r>
    </w:p>
    <w:p w14:paraId="19035F39">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（1）开标一览表</w:t>
      </w:r>
    </w:p>
    <w:p w14:paraId="6C0F2354">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（2）投标保证金</w:t>
      </w:r>
    </w:p>
    <w:p w14:paraId="65EDB154">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（3）法定代表人（单位负责人）身份证明或授权委托书</w:t>
      </w:r>
    </w:p>
    <w:p w14:paraId="7A1BFFE0">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（4）投标人提供的资格证明文件</w:t>
      </w:r>
    </w:p>
    <w:p w14:paraId="079E12EE">
      <w:pPr>
        <w:adjustRightInd w:val="0"/>
        <w:snapToGrid w:val="0"/>
        <w:spacing w:before="156" w:beforeLines="5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第二部分 商务技术文件</w:t>
      </w:r>
    </w:p>
    <w:p w14:paraId="300E2C21">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（5）投标函</w:t>
      </w:r>
    </w:p>
    <w:p w14:paraId="6267F55F">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（6）分项报价</w:t>
      </w:r>
    </w:p>
    <w:p w14:paraId="22CED17A">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（7）服务方案</w:t>
      </w:r>
    </w:p>
    <w:p w14:paraId="0B290C6B">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（8）商务与合同偏离表</w:t>
      </w:r>
    </w:p>
    <w:p w14:paraId="27346C20">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（9）采购需求偏离表</w:t>
      </w:r>
    </w:p>
    <w:p w14:paraId="25F9FF88">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（10）享受政府采购政策优惠的证明资料</w:t>
      </w:r>
    </w:p>
    <w:p w14:paraId="4EACD5C3">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（11）投标标的符合招标文件规定的证明文件</w:t>
      </w:r>
    </w:p>
    <w:p w14:paraId="386B1FDB">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（12）投标人认为需提供的其他资料</w:t>
      </w:r>
    </w:p>
    <w:p w14:paraId="31C8EEDE">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12.2投标人可以编制资格审查索引表、符合性审查索引表、评审索引表，以方便采购人、采购代理机构、评标委员会在资格审查及评审时查阅。</w:t>
      </w:r>
    </w:p>
    <w:p w14:paraId="3F50881D">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12.3根据《政府采购法》第四十二条的规定，投标人无论中标与否，其投标文件不予退还。</w:t>
      </w:r>
    </w:p>
    <w:p w14:paraId="5100665E">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13. 投标报价</w:t>
      </w:r>
    </w:p>
    <w:p w14:paraId="71165CA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2CB2044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2投标人的投标报价不得超过采购预算，也不得超过最高限价(如果设定)，否则其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。采购项目预算、最高限价见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14:paraId="58BF500F">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13.3 投标人应在分项报价明细表中对每项内容给予详细分项</w:t>
      </w:r>
      <w:r>
        <w:rPr>
          <w:rFonts w:hint="eastAsia" w:ascii="宋体" w:hAnsi="宋体"/>
          <w:color w:val="000000" w:themeColor="text1"/>
          <w14:textFill>
            <w14:solidFill>
              <w14:schemeClr w14:val="tx1"/>
            </w14:solidFill>
          </w14:textFill>
        </w:rPr>
        <w:t>报价。</w:t>
      </w:r>
    </w:p>
    <w:p w14:paraId="66163E62">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13.4投标人对采购项目内容只允许有一个投标报价，否则其</w:t>
      </w:r>
      <w:r>
        <w:rPr>
          <w:rFonts w:hint="eastAsia" w:ascii="宋体" w:hAnsi="宋体"/>
          <w:b/>
          <w:color w:val="000000" w:themeColor="text1"/>
          <w14:textFill>
            <w14:solidFill>
              <w14:schemeClr w14:val="tx1"/>
            </w14:solidFill>
          </w14:textFill>
        </w:rPr>
        <w:t>投标无效</w:t>
      </w:r>
      <w:r>
        <w:rPr>
          <w:rFonts w:hint="eastAsia" w:ascii="宋体" w:hAnsi="宋体"/>
          <w:color w:val="000000" w:themeColor="text1"/>
          <w14:textFill>
            <w14:solidFill>
              <w14:schemeClr w14:val="tx1"/>
            </w14:solidFill>
          </w14:textFill>
        </w:rPr>
        <w:t>。</w:t>
      </w:r>
    </w:p>
    <w:p w14:paraId="718E14CB">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13.5采购人不接受投标人给予的赠品、回扣或者与采购无关的其他商品、服务。如有赠与行为，其</w:t>
      </w:r>
      <w:r>
        <w:rPr>
          <w:rFonts w:hint="eastAsia" w:ascii="宋体" w:hAnsi="宋体"/>
          <w:b/>
          <w:color w:val="000000" w:themeColor="text1"/>
          <w14:textFill>
            <w14:solidFill>
              <w14:schemeClr w14:val="tx1"/>
            </w14:solidFill>
          </w14:textFill>
        </w:rPr>
        <w:t>投标无效</w:t>
      </w:r>
      <w:r>
        <w:rPr>
          <w:rFonts w:hint="eastAsia" w:ascii="宋体" w:hAnsi="宋体"/>
          <w:color w:val="000000" w:themeColor="text1"/>
          <w14:textFill>
            <w14:solidFill>
              <w14:schemeClr w14:val="tx1"/>
            </w14:solidFill>
          </w14:textFill>
        </w:rPr>
        <w:t>。</w:t>
      </w:r>
    </w:p>
    <w:p w14:paraId="61858D19">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13.6</w:t>
      </w:r>
      <w:r>
        <w:rPr>
          <w:rFonts w:hint="eastAsia" w:ascii="宋体" w:hAnsi="宋体"/>
          <w:color w:val="000000" w:themeColor="text1"/>
          <w14:textFill>
            <w14:solidFill>
              <w14:schemeClr w14:val="tx1"/>
            </w14:solidFill>
          </w14:textFill>
        </w:rPr>
        <w:t>投标文件中标明的价格在合同执行过程中是固定不变的，不得以任何理由予以变更。任何包含价格调整要求和条件的投标，其</w:t>
      </w:r>
      <w:r>
        <w:rPr>
          <w:rFonts w:hint="eastAsia" w:ascii="宋体" w:hAnsi="宋体"/>
          <w:b/>
          <w:color w:val="000000" w:themeColor="text1"/>
          <w14:textFill>
            <w14:solidFill>
              <w14:schemeClr w14:val="tx1"/>
            </w14:solidFill>
          </w14:textFill>
        </w:rPr>
        <w:t>投标无效</w:t>
      </w:r>
      <w:r>
        <w:rPr>
          <w:rFonts w:hint="eastAsia" w:ascii="宋体" w:hAnsi="宋体"/>
          <w:color w:val="000000" w:themeColor="text1"/>
          <w14:textFill>
            <w14:solidFill>
              <w14:schemeClr w14:val="tx1"/>
            </w14:solidFill>
          </w14:textFill>
        </w:rPr>
        <w:t>。</w:t>
      </w:r>
    </w:p>
    <w:p w14:paraId="46E31981">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14:paraId="7A8EDCE2">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13.8投标报价的其他要求见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14:textFill>
            <w14:solidFill>
              <w14:schemeClr w14:val="tx1"/>
            </w14:solidFill>
          </w14:textFill>
        </w:rPr>
        <w:t xml:space="preserve">。 </w:t>
      </w:r>
    </w:p>
    <w:p w14:paraId="5B9070C8">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14. </w:t>
      </w:r>
      <w:r>
        <w:rPr>
          <w:rFonts w:hint="eastAsia" w:ascii="宋体" w:hAnsi="宋体"/>
          <w:b/>
          <w:bCs/>
          <w:color w:val="000000" w:themeColor="text1"/>
          <w:sz w:val="24"/>
          <w14:textFill>
            <w14:solidFill>
              <w14:schemeClr w14:val="tx1"/>
            </w14:solidFill>
          </w14:textFill>
        </w:rPr>
        <w:t>投标人的资格证明文件</w:t>
      </w:r>
    </w:p>
    <w:p w14:paraId="75237EFC">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14.1</w:t>
      </w:r>
      <w:r>
        <w:rPr>
          <w:rFonts w:hint="eastAsia" w:ascii="宋体" w:hAnsi="宋体"/>
          <w:color w:val="000000" w:themeColor="text1"/>
          <w:szCs w:val="21"/>
          <w14:textFill>
            <w14:solidFill>
              <w14:schemeClr w14:val="tx1"/>
            </w14:solidFill>
          </w14:textFill>
        </w:rPr>
        <w:t>除</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另有规</w:t>
      </w:r>
      <w:r>
        <w:rPr>
          <w:rFonts w:hint="eastAsia" w:ascii="宋体" w:hAnsi="宋体"/>
          <w:color w:val="000000" w:themeColor="text1"/>
          <w14:textFill>
            <w14:solidFill>
              <w14:schemeClr w14:val="tx1"/>
            </w14:solidFill>
          </w14:textFill>
        </w:rPr>
        <w:t>定外，投标人应按下列规定提供资格证明文件。</w:t>
      </w:r>
    </w:p>
    <w:p w14:paraId="6CE4E661">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hint="eastAsia" w:ascii="宋体" w:hAnsi="宋体"/>
          <w:b/>
          <w:color w:val="000000" w:themeColor="text1"/>
          <w14:textFill>
            <w14:solidFill>
              <w14:schemeClr w14:val="tx1"/>
            </w14:solidFill>
          </w14:textFill>
        </w:rPr>
        <w:t>法人或者其他组织的营业执照等主体资格证明文件，自然人的身份证明</w:t>
      </w:r>
      <w:r>
        <w:rPr>
          <w:rFonts w:hint="eastAsia" w:ascii="宋体" w:hAnsi="宋体"/>
          <w:color w:val="000000" w:themeColor="text1"/>
          <w14:textFill>
            <w14:solidFill>
              <w14:schemeClr w14:val="tx1"/>
            </w14:solidFill>
          </w14:textFill>
        </w:rPr>
        <w:t>：投标人为法人的，应提交营业执照或法人登记证书的扫描件；投标人为非法人组织的，应提交依法登记证书扫描件；投标人为个体工商户的，应提交个体工商户营业执照扫描件；投标人为自然人的，应提交自然人的身份证明扫描件。</w:t>
      </w:r>
    </w:p>
    <w:p w14:paraId="58BE4CFD">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w:t>
      </w:r>
      <w:r>
        <w:rPr>
          <w:rFonts w:hint="eastAsia" w:ascii="宋体" w:hAnsi="宋体"/>
          <w:b/>
          <w:color w:val="000000" w:themeColor="text1"/>
          <w14:textFill>
            <w14:solidFill>
              <w14:schemeClr w14:val="tx1"/>
            </w14:solidFill>
          </w14:textFill>
        </w:rPr>
        <w:t>投标人</w:t>
      </w:r>
      <w:r>
        <w:rPr>
          <w:rFonts w:hint="eastAsia" w:ascii="宋体" w:hAnsi="宋体"/>
          <w:b/>
          <w:color w:val="000000" w:themeColor="text1"/>
          <w:lang w:val="en-US" w:eastAsia="zh-CN"/>
          <w14:textFill>
            <w14:solidFill>
              <w14:schemeClr w14:val="tx1"/>
            </w14:solidFill>
          </w14:textFill>
        </w:rPr>
        <w:t>资格承诺函</w:t>
      </w:r>
      <w:r>
        <w:rPr>
          <w:rFonts w:hint="eastAsia" w:ascii="宋体" w:hAnsi="宋体"/>
          <w:b/>
          <w:color w:val="000000" w:themeColor="text1"/>
          <w14:textFill>
            <w14:solidFill>
              <w14:schemeClr w14:val="tx1"/>
            </w14:solidFill>
          </w14:textFill>
        </w:rPr>
        <w:t>(格式)</w:t>
      </w:r>
    </w:p>
    <w:p w14:paraId="2F0F7E5A">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（3）</w:t>
      </w:r>
      <w:r>
        <w:rPr>
          <w:rFonts w:hint="eastAsia" w:ascii="宋体" w:hAnsi="宋体"/>
          <w:b/>
          <w:color w:val="000000" w:themeColor="text1"/>
          <w14:textFill>
            <w14:solidFill>
              <w14:schemeClr w14:val="tx1"/>
            </w14:solidFill>
          </w14:textFill>
        </w:rPr>
        <w:t>符合特定资格条件证明材料扫描件或者情况说明原件</w:t>
      </w:r>
      <w:r>
        <w:rPr>
          <w:rFonts w:hint="eastAsia" w:ascii="宋体" w:hAnsi="宋体"/>
          <w:color w:val="000000" w:themeColor="text1"/>
          <w14:textFill>
            <w14:solidFill>
              <w14:schemeClr w14:val="tx1"/>
            </w14:solidFill>
          </w14:textFill>
        </w:rPr>
        <w:t>，</w:t>
      </w:r>
      <w:r>
        <w:rPr>
          <w:rFonts w:hint="eastAsia" w:ascii="宋体" w:hAnsi="宋体"/>
          <w:color w:val="000000" w:themeColor="text1"/>
          <w:szCs w:val="21"/>
          <w14:textFill>
            <w14:solidFill>
              <w14:schemeClr w14:val="tx1"/>
            </w14:solidFill>
          </w14:textFill>
        </w:rPr>
        <w:t>具体要求见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14:paraId="051C68CA">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14.2投标人以联合体形式投标的，除应提交联合协议(格式)外，参加联合体的各方均应提交上款资格证明材料。</w:t>
      </w:r>
    </w:p>
    <w:p w14:paraId="2900D8AF">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14.3投标人的资格证明文件均应为有效文件并加盖投标人单位章，并按招标文件规定签署。</w:t>
      </w:r>
    </w:p>
    <w:p w14:paraId="410B0748">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15. 投标货物及服务符合招标文件规定的证明文件</w:t>
      </w:r>
    </w:p>
    <w:p w14:paraId="5EDB4F99">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15.1投标人应当提交其拟供的合同项下货物及其服务符合招标文件规定的证明文件,该证明文件作为投标文件的一部分。</w:t>
      </w:r>
    </w:p>
    <w:p w14:paraId="322F1A2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15.2上述证明文件可以是文字资料、图表、数据、证书等资料，包括但不限于：</w:t>
      </w:r>
    </w:p>
    <w:p w14:paraId="05B107FF">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（1）货物主要技术指标和性能的详细说明。对有具体参数要求的指标，投标人应提供具体参数值；</w:t>
      </w:r>
    </w:p>
    <w:p w14:paraId="511EED9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（2）货物的品牌型号、制造商及原产地等说明；</w:t>
      </w:r>
    </w:p>
    <w:p w14:paraId="3E07752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（3）招标文件第五章“采购需求”要求的其它文件。</w:t>
      </w:r>
    </w:p>
    <w:p w14:paraId="243C7C1E">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16. 投标有效期</w:t>
      </w:r>
    </w:p>
    <w:p w14:paraId="5B612D78">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16.1投标有效期从提交投标文件的截止之日起算。投标文件中承诺的投标有效期应当不少于</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中载明的投标有效期。投标有效期不满足要求的，其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518CA7B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16.2投标有效期内投标人撤销投标文件的，投标人应承担招标文件和法律规定的责任。</w:t>
      </w:r>
    </w:p>
    <w:p w14:paraId="3E11568C">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17. 投标保证金</w:t>
      </w:r>
    </w:p>
    <w:p w14:paraId="69944DC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17.1招标文件要求投标人提交投标保证金的，</w:t>
      </w:r>
      <w:r>
        <w:rPr>
          <w:rFonts w:hint="eastAsia" w:ascii="宋体" w:hAnsi="宋体"/>
          <w:bCs/>
          <w:color w:val="000000" w:themeColor="text1"/>
          <w:szCs w:val="21"/>
          <w14:textFill>
            <w14:solidFill>
              <w14:schemeClr w14:val="tx1"/>
            </w14:solidFill>
          </w14:textFill>
        </w:rPr>
        <w:t>投标人</w:t>
      </w:r>
      <w:r>
        <w:rPr>
          <w:rFonts w:hint="eastAsia" w:ascii="宋体" w:hAnsi="宋体"/>
          <w:color w:val="000000" w:themeColor="text1"/>
          <w:szCs w:val="21"/>
          <w14:textFill>
            <w14:solidFill>
              <w14:schemeClr w14:val="tx1"/>
            </w14:solidFill>
          </w14:textFill>
        </w:rPr>
        <w:t>应按</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w:t>
      </w:r>
      <w:r>
        <w:rPr>
          <w:rFonts w:hint="eastAsia" w:ascii="宋体" w:hAnsi="宋体"/>
          <w:bCs/>
          <w:color w:val="000000" w:themeColor="text1"/>
          <w:szCs w:val="21"/>
          <w14:textFill>
            <w14:solidFill>
              <w14:schemeClr w14:val="tx1"/>
            </w14:solidFill>
          </w14:textFill>
        </w:rPr>
        <w:t>在</w:t>
      </w:r>
      <w:r>
        <w:rPr>
          <w:rFonts w:hint="eastAsia" w:ascii="宋体" w:hAnsi="宋体"/>
          <w:color w:val="000000" w:themeColor="text1"/>
          <w:szCs w:val="21"/>
          <w14:textFill>
            <w14:solidFill>
              <w14:schemeClr w14:val="tx1"/>
            </w14:solidFill>
          </w14:textFill>
        </w:rPr>
        <w:t>提交投标文件的截止时间</w:t>
      </w:r>
      <w:r>
        <w:rPr>
          <w:rFonts w:hint="eastAsia" w:ascii="宋体" w:hAnsi="宋体"/>
          <w:bCs/>
          <w:color w:val="000000" w:themeColor="text1"/>
          <w:szCs w:val="21"/>
          <w14:textFill>
            <w14:solidFill>
              <w14:schemeClr w14:val="tx1"/>
            </w14:solidFill>
          </w14:textFill>
        </w:rPr>
        <w:t>前提交投标保证金</w:t>
      </w:r>
      <w:r>
        <w:rPr>
          <w:rFonts w:hint="eastAsia" w:ascii="宋体" w:hAnsi="宋体"/>
          <w:color w:val="000000" w:themeColor="text1"/>
          <w:szCs w:val="21"/>
          <w14:textFill>
            <w14:solidFill>
              <w14:schemeClr w14:val="tx1"/>
            </w14:solidFill>
          </w14:textFill>
        </w:rPr>
        <w:t>。</w:t>
      </w:r>
      <w:r>
        <w:rPr>
          <w:rFonts w:hint="eastAsia" w:ascii="宋体" w:hAnsi="宋体" w:eastAsia="宋体"/>
          <w:bCs/>
          <w:color w:val="auto"/>
          <w:szCs w:val="21"/>
        </w:rPr>
        <w:t>投标人可以保函、电子增信替代投标保证金。</w:t>
      </w:r>
    </w:p>
    <w:p w14:paraId="16077ED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17.2联合体投标的，可以由联合体中的一方或者共同提交投标保证金。以一方名义提交投标保证金的，对联合体各方均具有约束力。</w:t>
      </w:r>
    </w:p>
    <w:p w14:paraId="45DA68BA">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17.3投标保证金的退还按以下规定办理：</w:t>
      </w:r>
    </w:p>
    <w:p w14:paraId="7F4F318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（1）中标投标人的投标保证金，将在政府采购合同签订后5个工作日内退还。</w:t>
      </w:r>
    </w:p>
    <w:p w14:paraId="7728242A">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（2）未中标的投标人的投标保证金，将在中标通知书发出后5个工作日内退还。</w:t>
      </w:r>
    </w:p>
    <w:p w14:paraId="2459E1E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（3）终止招标的。对于已递交投标保证金的，采购人、采购代理机构在终止招标公告发布后5个工作日内退还。</w:t>
      </w:r>
    </w:p>
    <w:p w14:paraId="45F8A08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（4）在投标截止日前撤回投标的，对于已递交投标保证金的，采购人、采购代理机构在收到投标人书面撤回投标通知之日起5个工作日内退还。</w:t>
      </w:r>
    </w:p>
    <w:p w14:paraId="27C7CDC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17.4有以下情形之一的，投标保证金将不予退还，上交国库：</w:t>
      </w:r>
      <w:r>
        <w:rPr>
          <w:rFonts w:ascii="宋体" w:hAnsi="宋体"/>
          <w:color w:val="000000" w:themeColor="text1"/>
          <w:szCs w:val="21"/>
          <w14:textFill>
            <w14:solidFill>
              <w14:schemeClr w14:val="tx1"/>
            </w14:solidFill>
          </w14:textFill>
        </w:rPr>
        <w:t xml:space="preserve"> </w:t>
      </w:r>
    </w:p>
    <w:p w14:paraId="6433467B">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（1）投标人在招标文件中规定的投标有效期内撤销其投标；</w:t>
      </w:r>
    </w:p>
    <w:p w14:paraId="2D965CD2">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（2）中标人无正当理由不与招标人订立合同，在签订合同时向招标人提出附加条件，或者不按照招标文件要求提交履约保证金。</w:t>
      </w:r>
    </w:p>
    <w:p w14:paraId="0E6CC24F">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18.分包</w:t>
      </w:r>
    </w:p>
    <w:p w14:paraId="67246CE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18.1</w:t>
      </w:r>
      <w:r>
        <w:rPr>
          <w:rFonts w:hint="eastAsia" w:ascii="宋体" w:hAnsi="宋体"/>
          <w:b/>
          <w:bCs/>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规定投标人分包的，投标人分包承诺不符合招标文件中有关分包规定的，其投标无效。</w:t>
      </w:r>
    </w:p>
    <w:p w14:paraId="499C884E">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18.2投标人应在签订政府采购合同前向采购人提供分包合同，否则，采购人有权拒绝签订采购合同。</w:t>
      </w:r>
    </w:p>
    <w:p w14:paraId="6FCEEA0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18.3享受中小企业扶持政策获得政府采购合同的，小微企业不得将合同分包给大中型企业，中型企业不得将合同分包给大型企业。</w:t>
      </w:r>
    </w:p>
    <w:p w14:paraId="1A22A46F">
      <w:pPr>
        <w:adjustRightInd w:val="0"/>
        <w:snapToGrid w:val="0"/>
        <w:spacing w:before="156" w:beforeLines="50" w:line="360" w:lineRule="auto"/>
        <w:ind w:firstLine="420" w:firstLineChars="200"/>
        <w:jc w:val="left"/>
        <w:rPr>
          <w:rFonts w:ascii="宋体" w:hAnsi="宋体"/>
          <w:color w:val="000000" w:themeColor="text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18.4分包供应商不得再次分包。</w:t>
      </w:r>
    </w:p>
    <w:p w14:paraId="55192920">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19. 投标文件的签署</w:t>
      </w:r>
    </w:p>
    <w:p w14:paraId="38E110D4">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19.1投标文件份数见</w:t>
      </w:r>
      <w:bookmarkStart w:id="47" w:name="_Hlk26029688"/>
      <w:r>
        <w:rPr>
          <w:rFonts w:hint="eastAsia" w:asciiTheme="minorEastAsia" w:hAnsiTheme="minorEastAsia" w:eastAsiaTheme="minorEastAsia"/>
          <w:b/>
          <w:bCs/>
          <w:color w:val="000000" w:themeColor="text1"/>
          <w:szCs w:val="21"/>
          <w14:textFill>
            <w14:solidFill>
              <w14:schemeClr w14:val="tx1"/>
            </w14:solidFill>
          </w14:textFill>
        </w:rPr>
        <w:t>【投标须知前附表】</w:t>
      </w:r>
      <w:bookmarkEnd w:id="47"/>
      <w:r>
        <w:rPr>
          <w:rFonts w:hint="eastAsia" w:asciiTheme="minorEastAsia" w:hAnsiTheme="minorEastAsia" w:eastAsiaTheme="minorEastAsia"/>
          <w:color w:val="000000" w:themeColor="text1"/>
          <w:szCs w:val="21"/>
          <w14:textFill>
            <w14:solidFill>
              <w14:schemeClr w14:val="tx1"/>
            </w14:solidFill>
          </w14:textFill>
        </w:rPr>
        <w:t>。</w:t>
      </w:r>
    </w:p>
    <w:p w14:paraId="34E0AF08">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19.2电子版投标文件的签署要求：</w:t>
      </w:r>
    </w:p>
    <w:p w14:paraId="12857699">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（1）投标人确认投标后，应从株洲市公共资源交易系统上下载“电子投标文件制作工具”，并使用此工具编制电子投标文件，否则将影响电子投标文件的上传而导致投标无效。</w:t>
      </w:r>
    </w:p>
    <w:p w14:paraId="28CAD66E">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（2）投标人应按照电子招标文件要求制作投标文件，并进行电子签章。本项目实行电子标，如为联合体投标的，投标文件中所要求签字盖章处均由联合体牵头人代表联合体各方签字盖章即可(联合体协议书除外)。</w:t>
      </w:r>
    </w:p>
    <w:p w14:paraId="4702755E">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（3）投标人因自身原因导致电子投标文件无法导入电子评标系统的，该投标文件视为无效投标文件。</w:t>
      </w:r>
    </w:p>
    <w:p w14:paraId="6A95890B">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（4）电子招投标文件具有法律效力，若投标文件与招标文件要求不一致，其内容影响中标结果时，责任由投标人自行承担。</w:t>
      </w:r>
    </w:p>
    <w:p w14:paraId="089C2F44">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（5）电子投标项目的投标文件均以上传至交易系统的电子投标文件为准。</w:t>
      </w:r>
    </w:p>
    <w:p w14:paraId="421B86FE">
      <w:pPr>
        <w:pStyle w:val="4"/>
        <w:keepNext w:val="0"/>
        <w:keepLines w:val="0"/>
        <w:adjustRightInd w:val="0"/>
        <w:snapToGrid w:val="0"/>
        <w:spacing w:before="156" w:beforeLines="50" w:after="0" w:line="360" w:lineRule="auto"/>
        <w:jc w:val="center"/>
        <w:rPr>
          <w:rFonts w:ascii="黑体" w:hAnsi="黑体" w:eastAsia="黑体"/>
          <w:color w:val="000000" w:themeColor="text1"/>
          <w:sz w:val="28"/>
          <w:szCs w:val="28"/>
          <w14:textFill>
            <w14:solidFill>
              <w14:schemeClr w14:val="tx1"/>
            </w14:solidFill>
          </w14:textFill>
        </w:rPr>
      </w:pPr>
      <w:bookmarkStart w:id="48" w:name="_Toc1710"/>
      <w:bookmarkStart w:id="49" w:name="_Toc15510"/>
      <w:bookmarkStart w:id="50" w:name="_Toc15291"/>
      <w:r>
        <w:rPr>
          <w:rFonts w:hint="eastAsia" w:ascii="黑体" w:hAnsi="黑体" w:eastAsia="黑体"/>
          <w:color w:val="000000" w:themeColor="text1"/>
          <w:sz w:val="28"/>
          <w:szCs w:val="28"/>
          <w14:textFill>
            <w14:solidFill>
              <w14:schemeClr w14:val="tx1"/>
            </w14:solidFill>
          </w14:textFill>
        </w:rPr>
        <w:t>四、投标</w:t>
      </w:r>
      <w:bookmarkEnd w:id="48"/>
      <w:bookmarkEnd w:id="49"/>
      <w:bookmarkEnd w:id="50"/>
    </w:p>
    <w:p w14:paraId="429CDEB4">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20.</w:t>
      </w:r>
      <w:r>
        <w:rPr>
          <w:rFonts w:hint="eastAsia" w:ascii="宋体" w:hAnsi="宋体"/>
          <w:b/>
          <w:bCs/>
          <w:color w:val="000000" w:themeColor="text1"/>
          <w:sz w:val="24"/>
          <w14:textFill>
            <w14:solidFill>
              <w14:schemeClr w14:val="tx1"/>
            </w14:solidFill>
          </w14:textFill>
        </w:rPr>
        <w:t xml:space="preserve"> 投标文件的密封和标记</w:t>
      </w:r>
    </w:p>
    <w:p w14:paraId="6B7B462F">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20.1 电子版投标文件的要求：</w:t>
      </w:r>
    </w:p>
    <w:p w14:paraId="0134CD81">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（1）电子投标文件通过数字证书进行签章、加密。未按要求签章、加密的投标文件，系统将无法接收, 采购代理机构不予受理。本项目实行电子标，如为联合体投标的，投标文件中所要求签字盖章处均由联合体牵头人代表联合体各方签字盖章即可(联合体协议书除外)。</w:t>
      </w:r>
    </w:p>
    <w:p w14:paraId="686CA0EA">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（2）投标人应在招标文件规定的投标截止时间前将电子投标文件上传到交易系统的指定栏目，逾期不予受理。</w:t>
      </w:r>
    </w:p>
    <w:p w14:paraId="43E10DA5">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（3）如遇系统提示“上传未成功”，投标人应及时重新修改文件或与系统运维机构联系，查明原因，确保上传无误，因自身原因导致不能上传的，由投标人自行承担责任。</w:t>
      </w:r>
    </w:p>
    <w:p w14:paraId="1C94B55C">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21. 投标截止期</w:t>
      </w:r>
    </w:p>
    <w:p w14:paraId="1166B67B">
      <w:pPr>
        <w:ind w:firstLine="210" w:firstLineChars="100"/>
        <w:jc w:val="left"/>
        <w:rPr>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21.1 投标人应在招标文件规定的投标截止时间前将电子投标文件上传到交易系统的指定栏</w:t>
      </w:r>
      <w:r>
        <w:rPr>
          <w:color w:val="000000" w:themeColor="text1"/>
          <w14:textFill>
            <w14:solidFill>
              <w14:schemeClr w14:val="tx1"/>
            </w14:solidFill>
          </w14:textFill>
        </w:rPr>
        <w:t>目。逾期不予受理。</w:t>
      </w:r>
    </w:p>
    <w:p w14:paraId="63C7E456">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21.2 逾期上传的投标文件，以及未通过资格预审的申请人提交的投标文件（实行资格预审的），采购人、采购代理机构应当拒收。</w:t>
      </w:r>
    </w:p>
    <w:p w14:paraId="421C9770">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22. 投标文件的修改和撤回</w:t>
      </w:r>
    </w:p>
    <w:p w14:paraId="2832FA46">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22.1 电子版投标文件的修改和撤回：</w:t>
      </w:r>
    </w:p>
    <w:p w14:paraId="6E909D0C">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（1）投标人在招标文件规定的投标截止时间前，可以撤回已上传的投标文件，也可以撤回并修改后再重新上传。</w:t>
      </w:r>
    </w:p>
    <w:p w14:paraId="1B54BC91">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（2）采购人、采购代理机构发布了修改、澄清文件的，投标人应按照修改、澄清后的招标文件重新编制投标文件并上传至交易平台。</w:t>
      </w:r>
    </w:p>
    <w:p w14:paraId="032BA962">
      <w:pPr>
        <w:adjustRightInd w:val="0"/>
        <w:snapToGrid w:val="0"/>
        <w:spacing w:before="156" w:beforeLines="50" w:line="360" w:lineRule="auto"/>
        <w:ind w:firstLine="396" w:firstLineChars="200"/>
        <w:jc w:val="left"/>
        <w:rPr>
          <w:rFonts w:ascii="宋体" w:hAnsi="宋体"/>
          <w:color w:val="000000" w:themeColor="text1"/>
          <w:spacing w:val="-6"/>
          <w:szCs w:val="21"/>
          <w:highlight w:val="yellow"/>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22.2 投标人在提交投标文件的截止时间前撤回已提交的投标文件的，采购人、采购代理机构应当自收到投标人书面撤回通知之日起５个工作日内，退还已收取的投标保证金，但因投标人自身原因导致无法及时退还的除外。</w:t>
      </w:r>
    </w:p>
    <w:p w14:paraId="237ECF65">
      <w:pPr>
        <w:adjustRightInd w:val="0"/>
        <w:snapToGrid w:val="0"/>
        <w:spacing w:before="156" w:beforeLines="50" w:line="360" w:lineRule="auto"/>
        <w:jc w:val="left"/>
        <w:rPr>
          <w:rFonts w:ascii="宋体" w:hAnsi="宋体" w:cs="Arial"/>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23.</w:t>
      </w:r>
      <w:r>
        <w:rPr>
          <w:rFonts w:hint="eastAsia" w:ascii="宋体" w:hAnsi="宋体" w:cs="Arial"/>
          <w:b/>
          <w:color w:val="000000" w:themeColor="text1"/>
          <w:sz w:val="24"/>
          <w14:textFill>
            <w14:solidFill>
              <w14:schemeClr w14:val="tx1"/>
            </w14:solidFill>
          </w14:textFill>
        </w:rPr>
        <w:t xml:space="preserve"> 串通</w:t>
      </w:r>
      <w:r>
        <w:rPr>
          <w:rFonts w:hint="eastAsia" w:ascii="宋体" w:hAnsi="宋体"/>
          <w:b/>
          <w:color w:val="000000" w:themeColor="text1"/>
          <w:sz w:val="24"/>
          <w14:textFill>
            <w14:solidFill>
              <w14:schemeClr w14:val="tx1"/>
            </w14:solidFill>
          </w14:textFill>
        </w:rPr>
        <w:t>投标行为</w:t>
      </w:r>
    </w:p>
    <w:p w14:paraId="65AD7BF4">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23.1有下列情形之一的，属于恶意串通，对投标人依照政府采购法第七十七条第一款的规定追究法律责任：</w:t>
      </w:r>
    </w:p>
    <w:p w14:paraId="6537D3A2">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（1）投标人直接或者间接从采购人或者采购代理机构处获得其他投标人的相关情况并修改其投标文件；</w:t>
      </w:r>
    </w:p>
    <w:p w14:paraId="75229AFD">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（2）投标人按照采购人或者采购代理机构的授意撤换、修改投标文件；</w:t>
      </w:r>
    </w:p>
    <w:p w14:paraId="7643250B">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（3）投标人之间协商报价、技术方案等投标文件的实质性内容；</w:t>
      </w:r>
    </w:p>
    <w:p w14:paraId="6ED72BA7">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（4）属于同一集团、协会、商会等组织成员的投标人按照该组织要求协同参加政府采购活动；</w:t>
      </w:r>
    </w:p>
    <w:p w14:paraId="4193CC37">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（5）投标人之间事先约定由某一特定投标人中标；</w:t>
      </w:r>
    </w:p>
    <w:p w14:paraId="5A3D4622">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（6）投标人之间商定部分投标人放弃参加政府采购活动或者放弃中标；</w:t>
      </w:r>
    </w:p>
    <w:p w14:paraId="3F8A031C">
      <w:pPr>
        <w:adjustRightInd w:val="0"/>
        <w:snapToGrid w:val="0"/>
        <w:spacing w:before="156" w:beforeLines="50" w:line="360" w:lineRule="auto"/>
        <w:ind w:firstLine="396" w:firstLineChars="200"/>
        <w:jc w:val="left"/>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（7）投标人与采购人或者采购代理机构之间、投标人相互之间，为谋求特定投标人中标或者排斥其他投标人的其他串通行为。</w:t>
      </w:r>
    </w:p>
    <w:p w14:paraId="007FDF1D">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23.2有下列情形之一的，视为投标人串通投标，其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51D39F7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（1）不同投标人的投标文件由同一单位或者个人编制；</w:t>
      </w:r>
    </w:p>
    <w:p w14:paraId="7AB525D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（2）不同投标人委托同一单位或者个人办理投标事宜；</w:t>
      </w:r>
    </w:p>
    <w:p w14:paraId="0C702BC9">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（3）不同投标人的投标文件载明的项目管理成员或者联系人员为同一人；</w:t>
      </w:r>
    </w:p>
    <w:p w14:paraId="2B2BC58A">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（4）不同投标人的投标文件异常一致或者投标报价呈规律性差异；</w:t>
      </w:r>
    </w:p>
    <w:p w14:paraId="26BF29D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（5）不同投标人的投标文件相互混装；</w:t>
      </w:r>
    </w:p>
    <w:p w14:paraId="4E6D0206">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（6）不同投标人的投标保证金从同一单位或者个人的账户转出。</w:t>
      </w:r>
    </w:p>
    <w:p w14:paraId="6C7088DC">
      <w:pPr>
        <w:pStyle w:val="4"/>
        <w:adjustRightInd w:val="0"/>
        <w:snapToGrid w:val="0"/>
        <w:spacing w:before="156" w:beforeLines="50" w:after="0" w:line="360" w:lineRule="auto"/>
        <w:jc w:val="center"/>
        <w:rPr>
          <w:rFonts w:ascii="黑体" w:hAnsi="黑体" w:eastAsia="黑体"/>
          <w:color w:val="000000" w:themeColor="text1"/>
          <w:sz w:val="28"/>
          <w:szCs w:val="28"/>
          <w14:textFill>
            <w14:solidFill>
              <w14:schemeClr w14:val="tx1"/>
            </w14:solidFill>
          </w14:textFill>
        </w:rPr>
      </w:pPr>
      <w:bookmarkStart w:id="51" w:name="_Toc21329"/>
      <w:bookmarkStart w:id="52" w:name="_Toc13117"/>
      <w:bookmarkStart w:id="53" w:name="_Toc19907"/>
      <w:r>
        <w:rPr>
          <w:rFonts w:hint="eastAsia" w:ascii="黑体" w:hAnsi="黑体" w:eastAsia="黑体"/>
          <w:color w:val="000000" w:themeColor="text1"/>
          <w:sz w:val="28"/>
          <w:szCs w:val="28"/>
          <w14:textFill>
            <w14:solidFill>
              <w14:schemeClr w14:val="tx1"/>
            </w14:solidFill>
          </w14:textFill>
        </w:rPr>
        <w:t>五、开标，资格审查和评标</w:t>
      </w:r>
      <w:bookmarkEnd w:id="51"/>
      <w:bookmarkEnd w:id="52"/>
      <w:bookmarkEnd w:id="53"/>
    </w:p>
    <w:p w14:paraId="5D1B0F35">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24. 开标</w:t>
      </w:r>
    </w:p>
    <w:p w14:paraId="40329E9E">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24.1本项目实行“不见面开标”方式，投标人无需到开标现场，请投标人提前配置好电脑解密的软件环境，在规定时间内使用制作投标文件时的CA锁登录“网上开标系统”解密投标文件。（请仔细阅读株洲市公共资源交易平台发布的《投标人不见面开标操作手册》）。</w:t>
      </w:r>
    </w:p>
    <w:p w14:paraId="3ECF5140">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24.2开标时，出现下列情形之一的，采购代理机构不予受理，不得进入评标：</w:t>
      </w:r>
    </w:p>
    <w:p w14:paraId="2579AAF1">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（1）经检查数字证书无效的电子投标文件；</w:t>
      </w:r>
    </w:p>
    <w:p w14:paraId="4218AAC2">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（2）电子投标文件未按要求上传至交易平台的；</w:t>
      </w:r>
    </w:p>
    <w:p w14:paraId="4E3C10D7">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（3）投标人未按照规定的时间解密电子投标文件的；</w:t>
      </w:r>
    </w:p>
    <w:p w14:paraId="461074C9">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（4）其它违反法律、法规的情形。</w:t>
      </w:r>
    </w:p>
    <w:p w14:paraId="6D4D4395">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24.3开标程序。采购代理机构在规定的时间内，按下列程序进行开标：</w:t>
      </w:r>
    </w:p>
    <w:p w14:paraId="76579A8C">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（1）公布投标人名称； </w:t>
      </w:r>
    </w:p>
    <w:p w14:paraId="7E05EEBA">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（2）检查投标保证金缴纳情况； </w:t>
      </w:r>
    </w:p>
    <w:p w14:paraId="7D5DB2E3">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（3）解密投标文件：从投标截止时间起30分钟内完成。由于投标人自身原因导致投标文件在解密时限内未解密或解密失败的，视为撤销其投标文件，开标继续进行。投标人不足3家的，不得开标。</w:t>
      </w:r>
    </w:p>
    <w:p w14:paraId="344F17EA">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（4）唱标； </w:t>
      </w:r>
    </w:p>
    <w:p w14:paraId="745632ED">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（5）投标人通过电子开标系统在开标记录上确认 </w:t>
      </w:r>
    </w:p>
    <w:p w14:paraId="44DC0E9E">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24.4</w:t>
      </w:r>
      <w:r>
        <w:rPr>
          <w:rFonts w:hint="eastAsia" w:asciiTheme="minorEastAsia" w:hAnsiTheme="minorEastAsia" w:eastAsiaTheme="minorEastAsia"/>
          <w:color w:val="000000" w:themeColor="text1"/>
          <w:szCs w:val="21"/>
          <w14:textFill>
            <w14:solidFill>
              <w14:schemeClr w14:val="tx1"/>
            </w14:solidFill>
          </w14:textFill>
        </w:rPr>
        <w:t>开标时，由采购人、采购代理机构当众公布递交电子投标文件单位，核对投标人名称、投标价格和</w:t>
      </w:r>
      <w:r>
        <w:rPr>
          <w:rFonts w:hint="eastAsia" w:asciiTheme="minorEastAsia" w:hAnsiTheme="minorEastAsia" w:eastAsiaTheme="minorEastAsia"/>
          <w:b/>
          <w:bCs/>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规定需要宣布的其他内容。投标人不足3家的，不得开标。</w:t>
      </w:r>
    </w:p>
    <w:p w14:paraId="617A87E4">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24.5开标过程应当由采购人或者采购代理机构负责记录，由参加开标的各相关人员签字确认后随采购文件一并存档。</w:t>
      </w:r>
    </w:p>
    <w:p w14:paraId="083B8A91">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24.6投标人代表对开标过程和开标记录有疑义，以及认为采购人、采购代理机构相关工作人员有《政府采购法实施条例》第九条第一款需要回避的情形的，应当场提出询问或者回避申请。</w:t>
      </w:r>
    </w:p>
    <w:p w14:paraId="66772199">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24.7采购人、采购代理机构对投标人代表当场提出的询问或者回避申请，按《政府采购法实施条例》有关规定及时处理。</w:t>
      </w:r>
    </w:p>
    <w:p w14:paraId="6A5C66D0">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24.8 电子招投标的应急措施</w:t>
      </w:r>
    </w:p>
    <w:p w14:paraId="27F58849">
      <w:pPr>
        <w:adjustRightInd w:val="0"/>
        <w:snapToGrid w:val="0"/>
        <w:spacing w:before="156" w:beforeLines="50" w:line="360" w:lineRule="auto"/>
        <w:ind w:left="420" w:left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电子开标、评标如出现下列情形，导致系统无法正常运行时，按交易中心应急预案措施执行：（1）系统服务器发生故障，无法访问或无法使用系统；</w:t>
      </w:r>
    </w:p>
    <w:p w14:paraId="3A031F55">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（2）系统的软件或数据库出现错误，不能进行正常操作；</w:t>
      </w:r>
    </w:p>
    <w:p w14:paraId="4BEEBBBD">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（3）系统发现有安全漏洞，有潜在的泄密危险；</w:t>
      </w:r>
    </w:p>
    <w:p w14:paraId="594B0F40">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（4）病毒发作或受到外来病毒的攻击；</w:t>
      </w:r>
    </w:p>
    <w:p w14:paraId="7306D546">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（5）其他特殊情况。</w:t>
      </w:r>
    </w:p>
    <w:p w14:paraId="7839C044">
      <w:pPr>
        <w:adjustRightInd w:val="0"/>
        <w:snapToGrid w:val="0"/>
        <w:spacing w:before="156" w:beforeLines="50" w:line="360" w:lineRule="auto"/>
        <w:ind w:firstLine="420" w:firstLineChars="200"/>
        <w:jc w:val="left"/>
        <w:rPr>
          <w:rFonts w:ascii="宋体" w:hAnsi="宋体"/>
          <w:b/>
          <w:bCs/>
          <w:color w:val="000000" w:themeColor="text1"/>
          <w:kern w:val="0"/>
          <w:szCs w:val="21"/>
          <w:highlight w:val="yellow"/>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出现上述情况之一时，经交易中心相关部门确认：对未开标的暂停开标或作延期开标处理，待系统恢复后再进行开标活动；已在系统内评标的，评标委员会酌情延期进行评审，待系统恢复后再进行评审工作。</w:t>
      </w:r>
    </w:p>
    <w:p w14:paraId="7FE06372">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Style w:val="77"/>
          <w:rFonts w:hint="eastAsia" w:ascii="宋体" w:hAnsi="宋体" w:cs="Arial"/>
          <w:color w:val="000000" w:themeColor="text1"/>
          <w:sz w:val="24"/>
          <w14:textFill>
            <w14:solidFill>
              <w14:schemeClr w14:val="tx1"/>
            </w14:solidFill>
          </w14:textFill>
        </w:rPr>
        <w:t>25.</w:t>
      </w:r>
      <w:r>
        <w:rPr>
          <w:rFonts w:hint="eastAsia" w:ascii="宋体" w:hAnsi="宋体"/>
          <w:b/>
          <w:color w:val="000000" w:themeColor="text1"/>
          <w:sz w:val="24"/>
          <w14:textFill>
            <w14:solidFill>
              <w14:schemeClr w14:val="tx1"/>
            </w14:solidFill>
          </w14:textFill>
        </w:rPr>
        <w:t xml:space="preserve"> 资格审查</w:t>
      </w:r>
    </w:p>
    <w:p w14:paraId="1F1B4BDF">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25.1开标结束后，采购人、采购代理机构依法按照第三章</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资格审查</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规定组织资格审查。</w:t>
      </w:r>
    </w:p>
    <w:p w14:paraId="2C01A5AB">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25.2资格审查结束后，采购人、采购代理机构应将资格审查结果告知评标委员会。资格审查不合格投标人不进入评标；资格审查合格投标人少于3家的，不得评标。</w:t>
      </w:r>
    </w:p>
    <w:p w14:paraId="526FCA8C">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26.</w:t>
      </w:r>
      <w:r>
        <w:rPr>
          <w:rFonts w:hint="eastAsia" w:ascii="宋体" w:hAnsi="宋体"/>
          <w:b/>
          <w:color w:val="000000" w:themeColor="text1"/>
          <w:sz w:val="24"/>
          <w14:textFill>
            <w14:solidFill>
              <w14:schemeClr w14:val="tx1"/>
            </w14:solidFill>
          </w14:textFill>
        </w:rPr>
        <w:t xml:space="preserve"> 评标委员会</w:t>
      </w:r>
    </w:p>
    <w:p w14:paraId="6C89DA4B">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26.1评标由依法组建的评标委员会负责，评标委员会由采购人代表和评审专家组成。</w:t>
      </w:r>
    </w:p>
    <w:p w14:paraId="3DF64C2E">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26.2评标委员会成员有下列情形之一的，应当回避：</w:t>
      </w:r>
    </w:p>
    <w:p w14:paraId="2A1D1A03">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（1）参加采购活动前三年内,与投标人存在劳动关系,或者担任过投标人的董事、监事,或者是投标人的控股股东或实际控制人；</w:t>
      </w:r>
    </w:p>
    <w:p w14:paraId="79250CD8">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（2）与投标人的法定代表人或者负责人有夫妻、直系血亲、三代以内旁系血亲或者近姻亲关系；</w:t>
      </w:r>
    </w:p>
    <w:p w14:paraId="597E94B8">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（3）与投标人有其他可能影响政府采购活动公平、公正进行的关系。</w:t>
      </w:r>
    </w:p>
    <w:p w14:paraId="6E8F004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26.3评标委员会负责具体评标事务，并独立履行下列职责：</w:t>
      </w:r>
    </w:p>
    <w:p w14:paraId="268BADB3">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（1）审查、评价投标文件是否符合招标文件的商务、技术等实质性要求；</w:t>
      </w:r>
    </w:p>
    <w:p w14:paraId="38F2E6F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（2）要求投标人对投标文件有关事项作出澄清或者说明；</w:t>
      </w:r>
    </w:p>
    <w:p w14:paraId="4BC3474A">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（3）对投标文件进行比较和评价；</w:t>
      </w:r>
    </w:p>
    <w:p w14:paraId="0C32BE8D">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（4）确定中标候选人名单，以及根据采购人委托直接确定中标人。</w:t>
      </w:r>
    </w:p>
    <w:p w14:paraId="2991EE03">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27.</w:t>
      </w:r>
      <w:r>
        <w:rPr>
          <w:rFonts w:hint="eastAsia" w:ascii="宋体" w:hAnsi="宋体"/>
          <w:b/>
          <w:bCs/>
          <w:color w:val="000000" w:themeColor="text1"/>
          <w:sz w:val="24"/>
          <w14:textFill>
            <w14:solidFill>
              <w14:schemeClr w14:val="tx1"/>
            </w14:solidFill>
          </w14:textFill>
        </w:rPr>
        <w:t xml:space="preserve"> 评标</w:t>
      </w:r>
    </w:p>
    <w:p w14:paraId="0C13EFBB">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27.1评标委员会按照</w:t>
      </w:r>
      <w:r>
        <w:rPr>
          <w:rFonts w:hint="eastAsia" w:ascii="宋体" w:hAnsi="宋体"/>
          <w:bCs/>
          <w:color w:val="000000" w:themeColor="text1"/>
          <w14:textFill>
            <w14:solidFill>
              <w14:schemeClr w14:val="tx1"/>
            </w14:solidFill>
          </w14:textFill>
        </w:rPr>
        <w:t>第四章</w:t>
      </w:r>
      <w:r>
        <w:rPr>
          <w:rFonts w:hint="eastAsia" w:ascii="华文宋体" w:hAnsi="华文宋体" w:eastAsia="华文宋体"/>
          <w:bCs/>
          <w:color w:val="000000" w:themeColor="text1"/>
          <w14:textFill>
            <w14:solidFill>
              <w14:schemeClr w14:val="tx1"/>
            </w14:solidFill>
          </w14:textFill>
        </w:rPr>
        <w:t>“</w:t>
      </w:r>
      <w:r>
        <w:rPr>
          <w:rFonts w:hint="eastAsia" w:ascii="宋体" w:hAnsi="宋体"/>
          <w:bCs/>
          <w:color w:val="000000" w:themeColor="text1"/>
          <w14:textFill>
            <w14:solidFill>
              <w14:schemeClr w14:val="tx1"/>
            </w14:solidFill>
          </w14:textFill>
        </w:rPr>
        <w:t>评标方法及标准</w:t>
      </w:r>
      <w:r>
        <w:rPr>
          <w:rFonts w:hint="eastAsia" w:ascii="华文宋体" w:hAnsi="华文宋体" w:eastAsia="华文宋体"/>
          <w:bCs/>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规定的评标方法、评审因素、标准和程序以及有关法律、法规及规章对投标文件进行评审。</w:t>
      </w:r>
    </w:p>
    <w:p w14:paraId="301BE5D4">
      <w:pPr>
        <w:pStyle w:val="4"/>
        <w:adjustRightInd w:val="0"/>
        <w:snapToGrid w:val="0"/>
        <w:spacing w:before="156" w:beforeLines="50" w:after="0" w:line="360" w:lineRule="auto"/>
        <w:jc w:val="center"/>
        <w:rPr>
          <w:rFonts w:ascii="黑体" w:hAnsi="黑体" w:eastAsia="黑体"/>
          <w:color w:val="000000" w:themeColor="text1"/>
          <w:sz w:val="28"/>
          <w:szCs w:val="28"/>
          <w14:textFill>
            <w14:solidFill>
              <w14:schemeClr w14:val="tx1"/>
            </w14:solidFill>
          </w14:textFill>
        </w:rPr>
      </w:pPr>
      <w:bookmarkStart w:id="54" w:name="_Toc20196"/>
      <w:bookmarkStart w:id="55" w:name="_Toc3726"/>
      <w:bookmarkStart w:id="56" w:name="_Toc10500"/>
      <w:r>
        <w:rPr>
          <w:rFonts w:hint="eastAsia" w:ascii="黑体" w:hAnsi="黑体" w:eastAsia="黑体"/>
          <w:color w:val="000000" w:themeColor="text1"/>
          <w:sz w:val="28"/>
          <w:szCs w:val="28"/>
          <w14:textFill>
            <w14:solidFill>
              <w14:schemeClr w14:val="tx1"/>
            </w14:solidFill>
          </w14:textFill>
        </w:rPr>
        <w:t>六、中标信息公布</w:t>
      </w:r>
      <w:bookmarkEnd w:id="54"/>
      <w:bookmarkEnd w:id="55"/>
      <w:bookmarkEnd w:id="56"/>
    </w:p>
    <w:p w14:paraId="3C73697F">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28.</w:t>
      </w:r>
      <w:r>
        <w:rPr>
          <w:rFonts w:hint="eastAsia" w:ascii="宋体" w:hAnsi="宋体"/>
          <w:color w:val="000000" w:themeColor="text1"/>
          <w:sz w:val="24"/>
          <w14:textFill>
            <w14:solidFill>
              <w14:schemeClr w14:val="tx1"/>
            </w14:solidFill>
          </w14:textFill>
        </w:rPr>
        <w:t xml:space="preserve"> </w:t>
      </w:r>
      <w:r>
        <w:rPr>
          <w:rFonts w:hint="eastAsia" w:ascii="宋体" w:hAnsi="宋体"/>
          <w:b/>
          <w:bCs/>
          <w:color w:val="000000" w:themeColor="text1"/>
          <w:sz w:val="24"/>
          <w14:textFill>
            <w14:solidFill>
              <w14:schemeClr w14:val="tx1"/>
            </w14:solidFill>
          </w14:textFill>
        </w:rPr>
        <w:t>中标通知书与中标信息公布</w:t>
      </w:r>
    </w:p>
    <w:p w14:paraId="27833669">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28.1采购代理机构应当在评标结束后2个工作日内将评标报告送采购人。</w:t>
      </w:r>
    </w:p>
    <w:p w14:paraId="4A334B0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28.2采购人应当自收到评标报告之日起5个工作日内，在评标报告确定的中标候选人名单中按顺序确定中标人。中标候选人并列的，按照</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规定的方式确定中标人；招标文件未规定的，采取随机抽取的方式确定。</w:t>
      </w:r>
    </w:p>
    <w:p w14:paraId="7DB3785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28.3采购人、采购代理机构应当自采购人确定中标单位之日起2个工作日内，发出中标通知书，并在招标公告指定媒体上公告中标结果，招标文件随中标结果同时公告，中标结果公告期限为1个工作日。</w:t>
      </w:r>
    </w:p>
    <w:p w14:paraId="1FFE861D">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29.</w:t>
      </w:r>
      <w:r>
        <w:rPr>
          <w:rFonts w:hint="eastAsia" w:ascii="宋体" w:hAnsi="宋体"/>
          <w:b/>
          <w:color w:val="000000" w:themeColor="text1"/>
          <w:sz w:val="24"/>
          <w14:textFill>
            <w14:solidFill>
              <w14:schemeClr w14:val="tx1"/>
            </w14:solidFill>
          </w14:textFill>
        </w:rPr>
        <w:t xml:space="preserve"> 投标人询问及</w:t>
      </w:r>
      <w:r>
        <w:rPr>
          <w:rFonts w:hint="eastAsia" w:ascii="宋体" w:hAnsi="宋体"/>
          <w:b/>
          <w:bCs/>
          <w:color w:val="000000" w:themeColor="text1"/>
          <w:sz w:val="24"/>
          <w14:textFill>
            <w14:solidFill>
              <w14:schemeClr w14:val="tx1"/>
            </w14:solidFill>
          </w14:textFill>
        </w:rPr>
        <w:t>质疑</w:t>
      </w:r>
    </w:p>
    <w:p w14:paraId="424EC56B">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29.1投标人对政府采购活动事项有疑问的，可以向采购人、采购代理机构提出询问。采购人或采购代理机构将在3个工作日内作出答复。</w:t>
      </w:r>
    </w:p>
    <w:p w14:paraId="5AAD139B">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29.2投标人认为招标文件、采购过程和中标结果使自己的权益受到损害的，可以在知道或者应知其权益受到损害之日起7个工作日内，按照《湖南省财政厅关于印发＜政府采购质疑答复和投诉处理操作规程＞的通知》(湘财购〔2019〕20号)规定，以纸质书面形式向采购人、采购代理机构提出质疑。</w:t>
      </w:r>
    </w:p>
    <w:p w14:paraId="46362FFD">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29.3投标人提出质疑的，应按照《湖南省财政厅关于印发＜政府采购质疑答复和投诉处理操作规程＞的通知》规定制作、签署、送达。采购人、采购代理机构接收质疑函的联系部门、联系电话和通讯地址见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 xml:space="preserve">。  </w:t>
      </w:r>
    </w:p>
    <w:p w14:paraId="5CB2790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29.4采购人、采购代理机构按照《湖南省财政厅关于印发＜政府采购质疑答复和投诉处理操作规程＞的通知》规定进行质疑答复。</w:t>
      </w:r>
    </w:p>
    <w:p w14:paraId="0E1117FD">
      <w:pPr>
        <w:adjustRightInd w:val="0"/>
        <w:snapToGrid w:val="0"/>
        <w:spacing w:before="156" w:beforeLines="50" w:line="360" w:lineRule="auto"/>
        <w:ind w:firstLine="420" w:firstLineChars="200"/>
        <w:jc w:val="left"/>
        <w:rPr>
          <w:rFonts w:ascii="宋体" w:hAnsi="宋体"/>
          <w:b/>
          <w:bCs/>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29</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18FA5AA9">
      <w:pPr>
        <w:pStyle w:val="4"/>
        <w:adjustRightInd w:val="0"/>
        <w:snapToGrid w:val="0"/>
        <w:spacing w:before="156" w:beforeLines="50" w:after="0" w:line="360" w:lineRule="auto"/>
        <w:jc w:val="center"/>
        <w:rPr>
          <w:rFonts w:ascii="黑体" w:hAnsi="黑体" w:eastAsia="黑体"/>
          <w:color w:val="000000" w:themeColor="text1"/>
          <w:sz w:val="28"/>
          <w:szCs w:val="28"/>
          <w14:textFill>
            <w14:solidFill>
              <w14:schemeClr w14:val="tx1"/>
            </w14:solidFill>
          </w14:textFill>
        </w:rPr>
      </w:pPr>
      <w:bookmarkStart w:id="57" w:name="_Toc16630"/>
      <w:bookmarkStart w:id="58" w:name="_Toc8808"/>
      <w:bookmarkStart w:id="59" w:name="_Toc19438"/>
      <w:r>
        <w:rPr>
          <w:rFonts w:hint="eastAsia" w:ascii="黑体" w:hAnsi="黑体" w:eastAsia="黑体"/>
          <w:color w:val="000000" w:themeColor="text1"/>
          <w:sz w:val="28"/>
          <w:szCs w:val="28"/>
          <w14:textFill>
            <w14:solidFill>
              <w14:schemeClr w14:val="tx1"/>
            </w14:solidFill>
          </w14:textFill>
        </w:rPr>
        <w:t>七、合同签订</w:t>
      </w:r>
      <w:bookmarkEnd w:id="57"/>
      <w:bookmarkEnd w:id="58"/>
      <w:bookmarkEnd w:id="59"/>
    </w:p>
    <w:p w14:paraId="56200617">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30. 签订合同</w:t>
      </w:r>
    </w:p>
    <w:p w14:paraId="078B947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30.1采购人应自中标通知书发出之日起30日内，按中标通知书指定的时间、地点与中标人签订政府采购合同。所签订的合同不得对招标文件确定的事项和中标人投标文件作实质性修改。</w:t>
      </w:r>
    </w:p>
    <w:p w14:paraId="7491A62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30.2招标文件、中标人的投标文件均为签订合同的依据。</w:t>
      </w:r>
    </w:p>
    <w:p w14:paraId="0B15EFD7">
      <w:pPr>
        <w:adjustRightInd w:val="0"/>
        <w:snapToGrid w:val="0"/>
        <w:spacing w:before="156" w:beforeLines="50" w:line="360" w:lineRule="auto"/>
        <w:ind w:firstLine="420" w:firstLineChars="200"/>
        <w:jc w:val="left"/>
        <w:rPr>
          <w:rFonts w:ascii="宋体" w:hAnsi="宋体" w:cs="微软雅黑"/>
          <w:color w:val="000000" w:themeColor="text1"/>
          <w:kern w:val="0"/>
          <w:szCs w:val="21"/>
          <w14:textFill>
            <w14:solidFill>
              <w14:schemeClr w14:val="tx1"/>
            </w14:solidFill>
          </w14:textFill>
        </w:rPr>
      </w:pPr>
      <w:r>
        <w:rPr>
          <w:rFonts w:hint="eastAsia" w:ascii="宋体" w:hAnsi="宋体" w:cs="微软雅黑"/>
          <w:color w:val="000000" w:themeColor="text1"/>
          <w:kern w:val="0"/>
          <w:szCs w:val="21"/>
          <w14:textFill>
            <w14:solidFill>
              <w14:schemeClr w14:val="tx1"/>
            </w14:solidFill>
          </w14:textFill>
        </w:rPr>
        <w:t>30.3联</w:t>
      </w:r>
      <w:r>
        <w:rPr>
          <w:rFonts w:hint="eastAsia" w:ascii="宋体" w:hAnsi="宋体" w:cs="微软雅黑"/>
          <w:color w:val="000000" w:themeColor="text1"/>
          <w:spacing w:val="-2"/>
          <w:kern w:val="0"/>
          <w:szCs w:val="21"/>
          <w14:textFill>
            <w14:solidFill>
              <w14:schemeClr w14:val="tx1"/>
            </w14:solidFill>
          </w14:textFill>
        </w:rPr>
        <w:t>合</w:t>
      </w:r>
      <w:r>
        <w:rPr>
          <w:rFonts w:hint="eastAsia" w:ascii="宋体" w:hAnsi="宋体" w:cs="微软雅黑"/>
          <w:color w:val="000000" w:themeColor="text1"/>
          <w:kern w:val="0"/>
          <w:szCs w:val="21"/>
          <w14:textFill>
            <w14:solidFill>
              <w14:schemeClr w14:val="tx1"/>
            </w14:solidFill>
          </w14:textFill>
        </w:rPr>
        <w:t>体</w:t>
      </w:r>
      <w:r>
        <w:rPr>
          <w:rFonts w:hint="eastAsia" w:ascii="宋体" w:hAnsi="宋体" w:cs="微软雅黑"/>
          <w:color w:val="000000" w:themeColor="text1"/>
          <w:spacing w:val="-2"/>
          <w:kern w:val="0"/>
          <w:szCs w:val="21"/>
          <w14:textFill>
            <w14:solidFill>
              <w14:schemeClr w14:val="tx1"/>
            </w14:solidFill>
          </w14:textFill>
        </w:rPr>
        <w:t>中</w:t>
      </w:r>
      <w:r>
        <w:rPr>
          <w:rFonts w:hint="eastAsia" w:ascii="宋体" w:hAnsi="宋体" w:cs="微软雅黑"/>
          <w:color w:val="000000" w:themeColor="text1"/>
          <w:kern w:val="0"/>
          <w:szCs w:val="21"/>
          <w14:textFill>
            <w14:solidFill>
              <w14:schemeClr w14:val="tx1"/>
            </w14:solidFill>
          </w14:textFill>
        </w:rPr>
        <w:t>标的</w:t>
      </w:r>
      <w:r>
        <w:rPr>
          <w:rFonts w:hint="eastAsia" w:ascii="宋体" w:hAnsi="宋体" w:cs="微软雅黑"/>
          <w:color w:val="000000" w:themeColor="text1"/>
          <w:spacing w:val="-14"/>
          <w:kern w:val="0"/>
          <w:szCs w:val="21"/>
          <w14:textFill>
            <w14:solidFill>
              <w14:schemeClr w14:val="tx1"/>
            </w14:solidFill>
          </w14:textFill>
        </w:rPr>
        <w:t>，</w:t>
      </w:r>
      <w:r>
        <w:rPr>
          <w:rFonts w:hint="eastAsia" w:ascii="宋体" w:hAnsi="宋体" w:cs="微软雅黑"/>
          <w:color w:val="000000" w:themeColor="text1"/>
          <w:kern w:val="0"/>
          <w:szCs w:val="21"/>
          <w14:textFill>
            <w14:solidFill>
              <w14:schemeClr w14:val="tx1"/>
            </w14:solidFill>
          </w14:textFill>
        </w:rPr>
        <w:t>联</w:t>
      </w:r>
      <w:r>
        <w:rPr>
          <w:rFonts w:hint="eastAsia" w:ascii="宋体" w:hAnsi="宋体" w:cs="微软雅黑"/>
          <w:color w:val="000000" w:themeColor="text1"/>
          <w:spacing w:val="-2"/>
          <w:kern w:val="0"/>
          <w:szCs w:val="21"/>
          <w14:textFill>
            <w14:solidFill>
              <w14:schemeClr w14:val="tx1"/>
            </w14:solidFill>
          </w14:textFill>
        </w:rPr>
        <w:t>合</w:t>
      </w:r>
      <w:r>
        <w:rPr>
          <w:rFonts w:hint="eastAsia" w:ascii="宋体" w:hAnsi="宋体" w:cs="微软雅黑"/>
          <w:color w:val="000000" w:themeColor="text1"/>
          <w:kern w:val="0"/>
          <w:szCs w:val="21"/>
          <w14:textFill>
            <w14:solidFill>
              <w14:schemeClr w14:val="tx1"/>
            </w14:solidFill>
          </w14:textFill>
        </w:rPr>
        <w:t>体各</w:t>
      </w:r>
      <w:r>
        <w:rPr>
          <w:rFonts w:hint="eastAsia" w:ascii="宋体" w:hAnsi="宋体" w:cs="微软雅黑"/>
          <w:color w:val="000000" w:themeColor="text1"/>
          <w:spacing w:val="-2"/>
          <w:kern w:val="0"/>
          <w:szCs w:val="21"/>
          <w14:textFill>
            <w14:solidFill>
              <w14:schemeClr w14:val="tx1"/>
            </w14:solidFill>
          </w14:textFill>
        </w:rPr>
        <w:t>方</w:t>
      </w:r>
      <w:r>
        <w:rPr>
          <w:rFonts w:hint="eastAsia" w:ascii="宋体" w:hAnsi="宋体" w:cs="微软雅黑"/>
          <w:color w:val="000000" w:themeColor="text1"/>
          <w:kern w:val="0"/>
          <w:szCs w:val="21"/>
          <w14:textFill>
            <w14:solidFill>
              <w14:schemeClr w14:val="tx1"/>
            </w14:solidFill>
          </w14:textFill>
        </w:rPr>
        <w:t>应</w:t>
      </w:r>
      <w:r>
        <w:rPr>
          <w:rFonts w:hint="eastAsia" w:ascii="宋体" w:hAnsi="宋体" w:cs="微软雅黑"/>
          <w:color w:val="000000" w:themeColor="text1"/>
          <w:spacing w:val="-2"/>
          <w:kern w:val="0"/>
          <w:szCs w:val="21"/>
          <w14:textFill>
            <w14:solidFill>
              <w14:schemeClr w14:val="tx1"/>
            </w14:solidFill>
          </w14:textFill>
        </w:rPr>
        <w:t>当</w:t>
      </w:r>
      <w:r>
        <w:rPr>
          <w:rFonts w:hint="eastAsia" w:ascii="宋体" w:hAnsi="宋体" w:cs="微软雅黑"/>
          <w:color w:val="000000" w:themeColor="text1"/>
          <w:kern w:val="0"/>
          <w:szCs w:val="21"/>
          <w14:textFill>
            <w14:solidFill>
              <w14:schemeClr w14:val="tx1"/>
            </w14:solidFill>
          </w14:textFill>
        </w:rPr>
        <w:t>共</w:t>
      </w:r>
      <w:r>
        <w:rPr>
          <w:rFonts w:hint="eastAsia" w:ascii="宋体" w:hAnsi="宋体" w:cs="微软雅黑"/>
          <w:color w:val="000000" w:themeColor="text1"/>
          <w:spacing w:val="-2"/>
          <w:kern w:val="0"/>
          <w:szCs w:val="21"/>
          <w14:textFill>
            <w14:solidFill>
              <w14:schemeClr w14:val="tx1"/>
            </w14:solidFill>
          </w14:textFill>
        </w:rPr>
        <w:t>同</w:t>
      </w:r>
      <w:r>
        <w:rPr>
          <w:rFonts w:hint="eastAsia" w:ascii="宋体" w:hAnsi="宋体" w:cs="微软雅黑"/>
          <w:color w:val="000000" w:themeColor="text1"/>
          <w:kern w:val="0"/>
          <w:szCs w:val="21"/>
          <w14:textFill>
            <w14:solidFill>
              <w14:schemeClr w14:val="tx1"/>
            </w14:solidFill>
          </w14:textFill>
        </w:rPr>
        <w:t>与</w:t>
      </w:r>
      <w:r>
        <w:rPr>
          <w:rFonts w:hint="eastAsia" w:ascii="宋体" w:hAnsi="宋体" w:cs="微软雅黑"/>
          <w:color w:val="000000" w:themeColor="text1"/>
          <w:spacing w:val="-2"/>
          <w:kern w:val="0"/>
          <w:szCs w:val="21"/>
          <w14:textFill>
            <w14:solidFill>
              <w14:schemeClr w14:val="tx1"/>
            </w14:solidFill>
          </w14:textFill>
        </w:rPr>
        <w:t>采购人</w:t>
      </w:r>
      <w:r>
        <w:rPr>
          <w:rFonts w:hint="eastAsia" w:ascii="宋体" w:hAnsi="宋体" w:cs="微软雅黑"/>
          <w:color w:val="000000" w:themeColor="text1"/>
          <w:kern w:val="0"/>
          <w:szCs w:val="21"/>
          <w14:textFill>
            <w14:solidFill>
              <w14:schemeClr w14:val="tx1"/>
            </w14:solidFill>
          </w14:textFill>
        </w:rPr>
        <w:t>签订</w:t>
      </w:r>
      <w:r>
        <w:rPr>
          <w:rFonts w:hint="eastAsia" w:ascii="宋体" w:hAnsi="宋体" w:cs="微软雅黑"/>
          <w:color w:val="000000" w:themeColor="text1"/>
          <w:spacing w:val="-2"/>
          <w:kern w:val="0"/>
          <w:szCs w:val="21"/>
          <w14:textFill>
            <w14:solidFill>
              <w14:schemeClr w14:val="tx1"/>
            </w14:solidFill>
          </w14:textFill>
        </w:rPr>
        <w:t>合</w:t>
      </w:r>
      <w:r>
        <w:rPr>
          <w:rFonts w:hint="eastAsia" w:ascii="宋体" w:hAnsi="宋体" w:cs="微软雅黑"/>
          <w:color w:val="000000" w:themeColor="text1"/>
          <w:kern w:val="0"/>
          <w:szCs w:val="21"/>
          <w14:textFill>
            <w14:solidFill>
              <w14:schemeClr w14:val="tx1"/>
            </w14:solidFill>
          </w14:textFill>
        </w:rPr>
        <w:t>同</w:t>
      </w:r>
      <w:r>
        <w:rPr>
          <w:rFonts w:hint="eastAsia" w:ascii="宋体" w:hAnsi="宋体" w:cs="微软雅黑"/>
          <w:color w:val="000000" w:themeColor="text1"/>
          <w:spacing w:val="-14"/>
          <w:kern w:val="0"/>
          <w:szCs w:val="21"/>
          <w14:textFill>
            <w14:solidFill>
              <w14:schemeClr w14:val="tx1"/>
            </w14:solidFill>
          </w14:textFill>
        </w:rPr>
        <w:t>，</w:t>
      </w:r>
      <w:r>
        <w:rPr>
          <w:rFonts w:hint="eastAsia" w:ascii="宋体" w:hAnsi="宋体" w:cs="微软雅黑"/>
          <w:color w:val="000000" w:themeColor="text1"/>
          <w:kern w:val="0"/>
          <w:szCs w:val="21"/>
          <w14:textFill>
            <w14:solidFill>
              <w14:schemeClr w14:val="tx1"/>
            </w14:solidFill>
          </w14:textFill>
        </w:rPr>
        <w:t>就</w:t>
      </w:r>
      <w:r>
        <w:rPr>
          <w:rFonts w:hint="eastAsia" w:ascii="宋体" w:hAnsi="宋体" w:cs="微软雅黑"/>
          <w:color w:val="000000" w:themeColor="text1"/>
          <w:spacing w:val="-2"/>
          <w:kern w:val="0"/>
          <w:szCs w:val="21"/>
          <w14:textFill>
            <w14:solidFill>
              <w14:schemeClr w14:val="tx1"/>
            </w14:solidFill>
          </w14:textFill>
        </w:rPr>
        <w:t>中</w:t>
      </w:r>
      <w:r>
        <w:rPr>
          <w:rFonts w:hint="eastAsia" w:ascii="宋体" w:hAnsi="宋体" w:cs="微软雅黑"/>
          <w:color w:val="000000" w:themeColor="text1"/>
          <w:kern w:val="0"/>
          <w:szCs w:val="21"/>
          <w14:textFill>
            <w14:solidFill>
              <w14:schemeClr w14:val="tx1"/>
            </w14:solidFill>
          </w14:textFill>
        </w:rPr>
        <w:t>标</w:t>
      </w:r>
      <w:r>
        <w:rPr>
          <w:rFonts w:hint="eastAsia" w:ascii="宋体" w:hAnsi="宋体" w:cs="微软雅黑"/>
          <w:color w:val="000000" w:themeColor="text1"/>
          <w:spacing w:val="-2"/>
          <w:kern w:val="0"/>
          <w:szCs w:val="21"/>
          <w14:textFill>
            <w14:solidFill>
              <w14:schemeClr w14:val="tx1"/>
            </w14:solidFill>
          </w14:textFill>
        </w:rPr>
        <w:t>项</w:t>
      </w:r>
      <w:r>
        <w:rPr>
          <w:rFonts w:hint="eastAsia" w:ascii="宋体" w:hAnsi="宋体" w:cs="微软雅黑"/>
          <w:color w:val="000000" w:themeColor="text1"/>
          <w:kern w:val="0"/>
          <w:szCs w:val="21"/>
          <w14:textFill>
            <w14:solidFill>
              <w14:schemeClr w14:val="tx1"/>
            </w14:solidFill>
          </w14:textFill>
        </w:rPr>
        <w:t>目</w:t>
      </w:r>
      <w:r>
        <w:rPr>
          <w:rFonts w:hint="eastAsia" w:ascii="宋体" w:hAnsi="宋体" w:cs="微软雅黑"/>
          <w:color w:val="000000" w:themeColor="text1"/>
          <w:spacing w:val="-2"/>
          <w:kern w:val="0"/>
          <w:szCs w:val="21"/>
          <w14:textFill>
            <w14:solidFill>
              <w14:schemeClr w14:val="tx1"/>
            </w14:solidFill>
          </w14:textFill>
        </w:rPr>
        <w:t>向</w:t>
      </w:r>
      <w:r>
        <w:rPr>
          <w:rFonts w:hint="eastAsia" w:ascii="宋体" w:hAnsi="宋体" w:cs="微软雅黑"/>
          <w:color w:val="000000" w:themeColor="text1"/>
          <w:kern w:val="0"/>
          <w:szCs w:val="21"/>
          <w14:textFill>
            <w14:solidFill>
              <w14:schemeClr w14:val="tx1"/>
            </w14:solidFill>
          </w14:textFill>
        </w:rPr>
        <w:t>采购人承</w:t>
      </w:r>
      <w:r>
        <w:rPr>
          <w:rFonts w:hint="eastAsia" w:ascii="宋体" w:hAnsi="宋体" w:cs="微软雅黑"/>
          <w:color w:val="000000" w:themeColor="text1"/>
          <w:spacing w:val="-2"/>
          <w:kern w:val="0"/>
          <w:szCs w:val="21"/>
          <w14:textFill>
            <w14:solidFill>
              <w14:schemeClr w14:val="tx1"/>
            </w14:solidFill>
          </w14:textFill>
        </w:rPr>
        <w:t>担</w:t>
      </w:r>
      <w:r>
        <w:rPr>
          <w:rFonts w:hint="eastAsia" w:ascii="宋体" w:hAnsi="宋体" w:cs="微软雅黑"/>
          <w:color w:val="000000" w:themeColor="text1"/>
          <w:kern w:val="0"/>
          <w:szCs w:val="21"/>
          <w14:textFill>
            <w14:solidFill>
              <w14:schemeClr w14:val="tx1"/>
            </w14:solidFill>
          </w14:textFill>
        </w:rPr>
        <w:t>连带责</w:t>
      </w:r>
      <w:r>
        <w:rPr>
          <w:rFonts w:hint="eastAsia" w:ascii="宋体" w:hAnsi="宋体" w:cs="微软雅黑"/>
          <w:color w:val="000000" w:themeColor="text1"/>
          <w:spacing w:val="-2"/>
          <w:kern w:val="0"/>
          <w:szCs w:val="21"/>
          <w14:textFill>
            <w14:solidFill>
              <w14:schemeClr w14:val="tx1"/>
            </w14:solidFill>
          </w14:textFill>
        </w:rPr>
        <w:t>任</w:t>
      </w:r>
      <w:r>
        <w:rPr>
          <w:rFonts w:hint="eastAsia" w:ascii="宋体" w:hAnsi="宋体" w:cs="微软雅黑"/>
          <w:color w:val="000000" w:themeColor="text1"/>
          <w:kern w:val="0"/>
          <w:szCs w:val="21"/>
          <w14:textFill>
            <w14:solidFill>
              <w14:schemeClr w14:val="tx1"/>
            </w14:solidFill>
          </w14:textFill>
        </w:rPr>
        <w:t>。</w:t>
      </w:r>
    </w:p>
    <w:p w14:paraId="774A778D">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0</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中标合同将在招标公告指定媒体上公告，但合同中涉及国家秘密、商业秘密的内容除外。</w:t>
      </w:r>
    </w:p>
    <w:p w14:paraId="1DE79A6D">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30.5中标人</w:t>
      </w:r>
      <w:r>
        <w:rPr>
          <w:rFonts w:hint="eastAsia" w:ascii="宋体" w:hAnsi="宋体"/>
          <w:bCs/>
          <w:color w:val="000000" w:themeColor="text1"/>
          <w:szCs w:val="21"/>
          <w14:textFill>
            <w14:solidFill>
              <w14:schemeClr w14:val="tx1"/>
            </w14:solidFill>
          </w14:textFill>
        </w:rPr>
        <w:t>应当按照合同约定依法履行合同义务。政府采购合同的履行、违约责任和解决争议的方法等适用《中华人民共和国民法典》。</w:t>
      </w:r>
    </w:p>
    <w:p w14:paraId="7CCEDE6F">
      <w:pPr>
        <w:adjustRightInd w:val="0"/>
        <w:snapToGrid w:val="0"/>
        <w:spacing w:before="156" w:beforeLines="50" w:line="360" w:lineRule="auto"/>
        <w:jc w:val="left"/>
        <w:rPr>
          <w:rFonts w:ascii="宋体" w:hAnsi="宋体" w:cs="宋体"/>
          <w:b/>
          <w:color w:val="000000" w:themeColor="text1"/>
          <w:kern w:val="0"/>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31.</w:t>
      </w:r>
      <w:r>
        <w:rPr>
          <w:rFonts w:hint="eastAsia" w:ascii="宋体" w:hAnsi="宋体" w:cs="宋体"/>
          <w:b/>
          <w:color w:val="000000" w:themeColor="text1"/>
          <w:kern w:val="0"/>
          <w:sz w:val="24"/>
          <w14:textFill>
            <w14:solidFill>
              <w14:schemeClr w14:val="tx1"/>
            </w14:solidFill>
          </w14:textFill>
        </w:rPr>
        <w:t xml:space="preserve"> 履约担保</w:t>
      </w:r>
    </w:p>
    <w:p w14:paraId="6F61F89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31.1</w:t>
      </w:r>
      <w:r>
        <w:rPr>
          <w:rFonts w:hint="eastAsia" w:ascii="宋体" w:hAnsi="宋体"/>
          <w:color w:val="000000" w:themeColor="text1"/>
          <w:szCs w:val="21"/>
          <w14:textFill>
            <w14:solidFill>
              <w14:schemeClr w14:val="tx1"/>
            </w14:solidFill>
          </w14:textFill>
        </w:rPr>
        <w:t>招标文件要求中标人向采购人提交履约担保的，中标人应按照</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的规定提交。联合体中标的，履约担保由联合体各方或联合体中牵头人的名义提交。</w:t>
      </w:r>
    </w:p>
    <w:p w14:paraId="5CE3E16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31.2中标人</w:t>
      </w:r>
      <w:r>
        <w:rPr>
          <w:rFonts w:hint="eastAsia" w:ascii="宋体" w:hAnsi="宋体"/>
          <w:color w:val="000000" w:themeColor="text1"/>
          <w:spacing w:val="4"/>
          <w:szCs w:val="21"/>
          <w14:textFill>
            <w14:solidFill>
              <w14:schemeClr w14:val="tx1"/>
            </w14:solidFill>
          </w14:textFill>
        </w:rPr>
        <w:t>没有按照本章第31.1</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spacing w:val="4"/>
          <w:szCs w:val="21"/>
          <w14:textFill>
            <w14:solidFill>
              <w14:schemeClr w14:val="tx1"/>
            </w14:solidFill>
          </w14:textFill>
        </w:rPr>
        <w:t>规定</w:t>
      </w:r>
      <w:r>
        <w:rPr>
          <w:rFonts w:hint="eastAsia" w:ascii="宋体" w:hAnsi="宋体"/>
          <w:color w:val="000000" w:themeColor="text1"/>
          <w:szCs w:val="21"/>
          <w14:textFill>
            <w14:solidFill>
              <w14:schemeClr w14:val="tx1"/>
            </w14:solidFill>
          </w14:textFill>
        </w:rPr>
        <w:t>提交履约担保的</w:t>
      </w:r>
      <w:r>
        <w:rPr>
          <w:rFonts w:hint="eastAsia" w:ascii="宋体" w:hAnsi="宋体"/>
          <w:color w:val="000000" w:themeColor="text1"/>
          <w:spacing w:val="4"/>
          <w:szCs w:val="21"/>
          <w14:textFill>
            <w14:solidFill>
              <w14:schemeClr w14:val="tx1"/>
            </w14:solidFill>
          </w14:textFill>
        </w:rPr>
        <w:t>，视为</w:t>
      </w:r>
      <w:r>
        <w:rPr>
          <w:rFonts w:hint="eastAsia" w:ascii="宋体" w:hAnsi="宋体"/>
          <w:b/>
          <w:color w:val="000000" w:themeColor="text1"/>
          <w:spacing w:val="4"/>
          <w:szCs w:val="21"/>
          <w14:textFill>
            <w14:solidFill>
              <w14:schemeClr w14:val="tx1"/>
            </w14:solidFill>
          </w14:textFill>
        </w:rPr>
        <w:t>放弃中标</w:t>
      </w:r>
      <w:r>
        <w:rPr>
          <w:rFonts w:hint="eastAsia" w:ascii="宋体" w:hAnsi="宋体"/>
          <w:color w:val="000000" w:themeColor="text1"/>
          <w:spacing w:val="4"/>
          <w:szCs w:val="21"/>
          <w14:textFill>
            <w14:solidFill>
              <w14:schemeClr w14:val="tx1"/>
            </w14:solidFill>
          </w14:textFill>
        </w:rPr>
        <w:t>，</w:t>
      </w:r>
      <w:r>
        <w:rPr>
          <w:rFonts w:hint="eastAsia" w:ascii="宋体" w:hAnsi="宋体"/>
          <w:color w:val="000000" w:themeColor="text1"/>
          <w:spacing w:val="2"/>
          <w:szCs w:val="21"/>
          <w14:textFill>
            <w14:solidFill>
              <w14:schemeClr w14:val="tx1"/>
            </w14:solidFill>
          </w14:textFill>
        </w:rPr>
        <w:t>其投标保证金不予退还。</w:t>
      </w:r>
    </w:p>
    <w:p w14:paraId="73530110">
      <w:pPr>
        <w:adjustRightInd w:val="0"/>
        <w:snapToGrid w:val="0"/>
        <w:spacing w:before="156" w:beforeLines="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32.</w:t>
      </w:r>
      <w:r>
        <w:rPr>
          <w:rFonts w:hint="eastAsia" w:ascii="宋体" w:hAnsi="宋体"/>
          <w:b/>
          <w:color w:val="000000" w:themeColor="text1"/>
          <w:sz w:val="24"/>
          <w14:textFill>
            <w14:solidFill>
              <w14:schemeClr w14:val="tx1"/>
            </w14:solidFill>
          </w14:textFill>
        </w:rPr>
        <w:t xml:space="preserve"> 政府采购合同履行中</w:t>
      </w:r>
      <w:r>
        <w:rPr>
          <w:rFonts w:hint="eastAsia" w:ascii="宋体" w:hAnsi="宋体"/>
          <w:b/>
          <w:bCs/>
          <w:color w:val="000000" w:themeColor="text1"/>
          <w:sz w:val="24"/>
          <w14:textFill>
            <w14:solidFill>
              <w14:schemeClr w14:val="tx1"/>
            </w14:solidFill>
          </w14:textFill>
        </w:rPr>
        <w:t>数量的变更</w:t>
      </w:r>
    </w:p>
    <w:p w14:paraId="13438075">
      <w:pPr>
        <w:adjustRightInd w:val="0"/>
        <w:snapToGrid w:val="0"/>
        <w:spacing w:before="156" w:beforeLines="50" w:line="360" w:lineRule="auto"/>
        <w:ind w:firstLine="420" w:firstLineChars="20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t>32.1政府采购合同履行中，采购人需追加与合同标的相同的货物服务的，在不改变合同其他条款的前提下，可以与中标人协商签订补充合同，但所有补充合同的采购金额不得超过原合同采购金额的百分之十。</w:t>
      </w:r>
    </w:p>
    <w:p w14:paraId="3EC366D0">
      <w:pPr>
        <w:pStyle w:val="4"/>
        <w:adjustRightInd w:val="0"/>
        <w:snapToGrid w:val="0"/>
        <w:spacing w:before="156" w:beforeLines="50" w:after="0" w:line="360" w:lineRule="auto"/>
        <w:jc w:val="center"/>
        <w:rPr>
          <w:rFonts w:ascii="黑体" w:hAnsi="黑体" w:eastAsia="黑体"/>
          <w:color w:val="000000" w:themeColor="text1"/>
          <w:sz w:val="28"/>
          <w:szCs w:val="28"/>
          <w14:textFill>
            <w14:solidFill>
              <w14:schemeClr w14:val="tx1"/>
            </w14:solidFill>
          </w14:textFill>
        </w:rPr>
      </w:pPr>
      <w:bookmarkStart w:id="60" w:name="_Toc21774"/>
      <w:bookmarkStart w:id="61" w:name="_Toc15992"/>
      <w:bookmarkStart w:id="62" w:name="_Toc8893"/>
      <w:r>
        <w:rPr>
          <w:rFonts w:hint="eastAsia" w:ascii="黑体" w:hAnsi="黑体" w:eastAsia="黑体"/>
          <w:color w:val="000000" w:themeColor="text1"/>
          <w:sz w:val="28"/>
          <w:szCs w:val="28"/>
          <w14:textFill>
            <w14:solidFill>
              <w14:schemeClr w14:val="tx1"/>
            </w14:solidFill>
          </w14:textFill>
        </w:rPr>
        <w:t>八、政府采购政策</w:t>
      </w:r>
      <w:bookmarkEnd w:id="60"/>
      <w:bookmarkEnd w:id="61"/>
      <w:bookmarkEnd w:id="62"/>
    </w:p>
    <w:p w14:paraId="4A77D951">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33.</w:t>
      </w: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政府采购政策</w:t>
      </w:r>
    </w:p>
    <w:p w14:paraId="1B34F2BC">
      <w:pPr>
        <w:adjustRightInd w:val="0"/>
        <w:snapToGrid w:val="0"/>
        <w:spacing w:before="156" w:beforeLines="50" w:line="360" w:lineRule="auto"/>
        <w:ind w:firstLine="420" w:firstLineChars="2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33.1优先采购：</w:t>
      </w:r>
    </w:p>
    <w:p w14:paraId="3F49B70D">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hint="eastAsia" w:ascii="宋体" w:hAnsi="宋体"/>
          <w:color w:val="000000" w:themeColor="text1"/>
          <w:szCs w:val="21"/>
          <w14:textFill>
            <w14:solidFill>
              <w14:schemeClr w14:val="tx1"/>
            </w14:solidFill>
          </w14:textFill>
        </w:rPr>
        <w:t>纳入财政部会同国务院有关部门发布的节能产品、环境标志产品政府采购品目清单，实施政府优先采购的，评审时按招标文件第四章第一节有关规定给予一定比例的价格折扣或者加分；</w:t>
      </w:r>
      <w:r>
        <w:rPr>
          <w:rFonts w:ascii="宋体" w:hAnsi="宋体"/>
          <w:color w:val="000000" w:themeColor="text1"/>
          <w14:textFill>
            <w14:solidFill>
              <w14:schemeClr w14:val="tx1"/>
            </w14:solidFill>
          </w14:textFill>
        </w:rPr>
        <w:t xml:space="preserve"> </w:t>
      </w:r>
    </w:p>
    <w:p w14:paraId="2A695F58">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（2）纳入湖南省财政厅等有关部门发布的湖南省两型产品政府采购目录的，实施政府优先采购，评审时按</w:t>
      </w:r>
      <w:r>
        <w:rPr>
          <w:rFonts w:hint="eastAsia" w:ascii="宋体" w:hAnsi="宋体"/>
          <w:color w:val="000000" w:themeColor="text1"/>
          <w:szCs w:val="21"/>
          <w14:textFill>
            <w14:solidFill>
              <w14:schemeClr w14:val="tx1"/>
            </w14:solidFill>
          </w14:textFill>
        </w:rPr>
        <w:t>招标文件第四章第一节有关规定</w:t>
      </w:r>
      <w:r>
        <w:rPr>
          <w:rFonts w:hint="eastAsia" w:ascii="宋体" w:hAnsi="宋体"/>
          <w:color w:val="000000" w:themeColor="text1"/>
          <w14:textFill>
            <w14:solidFill>
              <w14:schemeClr w14:val="tx1"/>
            </w14:solidFill>
          </w14:textFill>
        </w:rPr>
        <w:t>给予一定比例的价格折扣或者加分。</w:t>
      </w:r>
    </w:p>
    <w:p w14:paraId="0ABDF8DF">
      <w:pPr>
        <w:adjustRightInd w:val="0"/>
        <w:snapToGrid w:val="0"/>
        <w:spacing w:before="156" w:beforeLines="50" w:line="360" w:lineRule="auto"/>
        <w:ind w:firstLine="420" w:firstLineChars="2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33.2强制采购：</w:t>
      </w:r>
    </w:p>
    <w:p w14:paraId="4D4BEFDF">
      <w:pPr>
        <w:adjustRightInd w:val="0"/>
        <w:snapToGrid w:val="0"/>
        <w:spacing w:before="156" w:beforeLines="50" w:line="360" w:lineRule="auto"/>
        <w:ind w:firstLine="420" w:firstLineChars="2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（1）纳入财政部会同国务院有关部门发布的节能产品政府采购品目清单，实施政府强制采购的（品目清单标注</w:t>
      </w:r>
      <w:r>
        <w:rPr>
          <w:rFonts w:hint="eastAsia" w:ascii="宋体" w:hAnsi="宋体" w:cs="宋体"/>
          <w:color w:val="000000" w:themeColor="text1"/>
          <w:kern w:val="0"/>
          <w14:textFill>
            <w14:solidFill>
              <w14:schemeClr w14:val="tx1"/>
            </w14:solidFill>
          </w14:textFill>
        </w:rPr>
        <w:sym w:font="Wingdings" w:char="F0AB"/>
      </w:r>
      <w:r>
        <w:rPr>
          <w:rFonts w:hint="eastAsia" w:ascii="宋体" w:hAnsi="宋体" w:cs="宋体"/>
          <w:color w:val="000000" w:themeColor="text1"/>
          <w:kern w:val="0"/>
          <w14:textFill>
            <w14:solidFill>
              <w14:schemeClr w14:val="tx1"/>
            </w14:solidFill>
          </w14:textFill>
        </w:rPr>
        <w:t>符号产品），投标人投标产品应当取得国家确定的认证机构出具的、处于有效期之内的节能产品认证证书，否则其</w:t>
      </w:r>
      <w:r>
        <w:rPr>
          <w:rFonts w:hint="eastAsia" w:ascii="宋体" w:hAnsi="宋体" w:cs="宋体"/>
          <w:b/>
          <w:color w:val="000000" w:themeColor="text1"/>
          <w:kern w:val="0"/>
          <w:szCs w:val="21"/>
          <w14:textFill>
            <w14:solidFill>
              <w14:schemeClr w14:val="tx1"/>
            </w14:solidFill>
          </w14:textFill>
        </w:rPr>
        <w:t>投标无效</w:t>
      </w:r>
      <w:r>
        <w:rPr>
          <w:rFonts w:hint="eastAsia" w:ascii="宋体" w:hAnsi="宋体" w:cs="宋体"/>
          <w:color w:val="000000" w:themeColor="text1"/>
          <w:kern w:val="0"/>
          <w14:textFill>
            <w14:solidFill>
              <w14:schemeClr w14:val="tx1"/>
            </w14:solidFill>
          </w14:textFill>
        </w:rPr>
        <w:t>。</w:t>
      </w:r>
    </w:p>
    <w:p w14:paraId="418F4FD2">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33.3价格评审优惠：</w:t>
      </w:r>
    </w:p>
    <w:p w14:paraId="154EFA87">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在政府采购活动中，投标人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给予一定比例的价格折扣，用扣除后的价格参与评审；</w:t>
      </w:r>
    </w:p>
    <w:p w14:paraId="2F77CF04">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14:paraId="63906472">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14:paraId="22BDAC65">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（3）符合中小企业划分标准的个体工商户视同中小企业，享受评审中价格扣除等促进中小企业发展的政府采购政策。</w:t>
      </w:r>
    </w:p>
    <w:p w14:paraId="50AF23C6">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（4）监狱企业、残疾人福利性单位视同小型、微型企业，享受评审中价格扣除等促进中小企业发展的政府采购政策。</w:t>
      </w:r>
    </w:p>
    <w:p w14:paraId="2A9A9885">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（5）与大企业的负责人为同一人，或者与大企业存在直接控股、管理关系的中小企业，不享受评审中价格扣除等促进中小企业发展的政府采购政策。 </w:t>
      </w:r>
    </w:p>
    <w:p w14:paraId="6BF3B08A">
      <w:pPr>
        <w:adjustRightInd w:val="0"/>
        <w:snapToGrid w:val="0"/>
        <w:spacing w:before="156" w:beforeLines="50" w:line="360" w:lineRule="auto"/>
        <w:ind w:firstLine="420" w:firstLineChars="200"/>
        <w:jc w:val="left"/>
        <w:rPr>
          <w:rFonts w:ascii="宋体" w:hAnsi="宋体"/>
          <w:color w:val="000000" w:themeColor="text1"/>
          <w:highlight w:val="cyan"/>
          <w14:textFill>
            <w14:solidFill>
              <w14:schemeClr w14:val="tx1"/>
            </w14:solidFill>
          </w14:textFill>
        </w:rPr>
      </w:pPr>
      <w:r>
        <w:rPr>
          <w:rFonts w:hint="eastAsia" w:ascii="宋体" w:hAnsi="宋体"/>
          <w:color w:val="000000" w:themeColor="text1"/>
          <w14:textFill>
            <w14:solidFill>
              <w14:schemeClr w14:val="tx1"/>
            </w14:solidFill>
          </w14:textFill>
        </w:rPr>
        <w:t>（6）本章第1.2款规定采购项目或者采购包属于“预留采购份额”的，预留部分不再享受本款“价格评审优惠”的小微企业扶持政策。</w:t>
      </w:r>
    </w:p>
    <w:p w14:paraId="21A6AC97">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33.4政府采购政策交叉与叠加</w:t>
      </w:r>
    </w:p>
    <w:p w14:paraId="59DEFD8A">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（1）投标产品取得两个及以上优先采购产品认证的，评审时只有其中一项产品能享受优先采购优惠（投标人自行选择，并在投标文件中并填报相关信息及数据）</w:t>
      </w:r>
    </w:p>
    <w:p w14:paraId="6AD9C793">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（2）投标人同时符合小型、微型企业及监狱企业、残疾人福利性单位要求的，评审时只有一种类型享受价格评审优惠政策；</w:t>
      </w:r>
    </w:p>
    <w:p w14:paraId="5CDA35D6">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（3）小型和微型企业的价格评审优惠可以与同时属于“节能产品”、“环境标志产品”及“两型产品”中的一项优先采购优惠累加计算。</w:t>
      </w:r>
    </w:p>
    <w:p w14:paraId="74F10E6F">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33.5在货物采购项目中，供应商提供的货物既有中小企业制造货物，也有大型企业制造货物的，不享受政府采购中小企业扶持政策。</w:t>
      </w:r>
    </w:p>
    <w:p w14:paraId="5E90FBE1">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33.6投标人符合本章第33.1款、第33.2款、第33.3款规定的，应提供相关证明资料。</w:t>
      </w:r>
    </w:p>
    <w:p w14:paraId="7791AD33">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（1）节能产品、环境标志产品：提供国家确定的认证机构出具的、处于有效期之内的节能产品、环境标志产品认证证书（扫描件）。</w:t>
      </w:r>
    </w:p>
    <w:p w14:paraId="10DE0205">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（2）两型产品：提供《湖南省两型产品政府采购目录》（最新一期）文件首页和投标产品所在页（截图）。</w:t>
      </w:r>
    </w:p>
    <w:p w14:paraId="439D4CEC">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（3）中小企业：货物类采购项目，按《关于印发＜政府采购促进中小企业发展办法＞的通知》(财库[2020]46号) 和《关于印发中小企业划型标准规定的通知》（工信部联企业〔2011〕300号）文件规定提供中小企业声明函（格式）；服务类采购项目，按《湖南省财政厅关于政府采购促进中小企业发展的有关措施的通知》（湘财购[2022]17号）文件和《政府采购促进中小企业发展管理办法》</w:t>
      </w:r>
      <w:r>
        <w:rPr>
          <w:rFonts w:hint="eastAsia" w:ascii="宋体" w:hAnsi="宋体" w:cs="宋体"/>
          <w:color w:val="000000" w:themeColor="text1"/>
          <w:spacing w:val="6"/>
          <w:kern w:val="0"/>
          <w:szCs w:val="21"/>
          <w14:textFill>
            <w14:solidFill>
              <w14:schemeClr w14:val="tx1"/>
            </w14:solidFill>
          </w14:textFill>
        </w:rPr>
        <w:t>（财库﹝2020﹞46 号）文件</w:t>
      </w:r>
      <w:r>
        <w:rPr>
          <w:rFonts w:hint="eastAsia" w:ascii="宋体" w:hAnsi="宋体"/>
          <w:color w:val="000000" w:themeColor="text1"/>
          <w14:textFill>
            <w14:solidFill>
              <w14:schemeClr w14:val="tx1"/>
            </w14:solidFill>
          </w14:textFill>
        </w:rPr>
        <w:t>规定提供湖南省政府采购供应商资格承诺函和中小企业声明函（格式）。</w:t>
      </w:r>
    </w:p>
    <w:p w14:paraId="044FB799">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（4）监狱企业：按《关于政府采购支持监狱企业发展有关问题的通知》(财库〔2014〕68号)文件规定提供证明文件（扫描件）。</w:t>
      </w:r>
    </w:p>
    <w:p w14:paraId="2CCCC556">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（5）残疾人福利性单位：按《关于促进残疾人就业政府采购政策的通知》(财库〔2017〕141号)文件规定提供《残疾人福利性单位声明函》（格式）。</w:t>
      </w:r>
    </w:p>
    <w:p w14:paraId="2FFBE5A6">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33.7执行中小企业预留采购份额政策的规定：</w:t>
      </w:r>
    </w:p>
    <w:p w14:paraId="313FE097">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（1）预留份额的采购项目或者采购包，应明确该项目或相关采购包专门面向中小企业采购，并作为供应商资格条件。</w:t>
      </w:r>
    </w:p>
    <w:p w14:paraId="135B38B0">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（2）要求以联合体形式参加或者合同分包的，应明确联合协议或者分包意向协议中中小企业合同金额应当达到的比例，并作为供应商资格条件。</w:t>
      </w:r>
    </w:p>
    <w:p w14:paraId="61ABF14A">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（3）组成联合体或者接受分包合同的中小企业与联合体内其他企业(成员)、分包企业(投标人)之间不得存在直接控股、管理关系。</w:t>
      </w:r>
    </w:p>
    <w:p w14:paraId="5D53E48B">
      <w:pPr>
        <w:adjustRightInd w:val="0"/>
        <w:snapToGrid w:val="0"/>
        <w:spacing w:before="156" w:beforeLines="50" w:line="360" w:lineRule="auto"/>
        <w:ind w:firstLine="420" w:firstLineChars="200"/>
        <w:jc w:val="lef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33.8投标人有融资、担保需求的，可登陆中国湖南政府采购网查询相关银行、担保机构业务。</w:t>
      </w:r>
    </w:p>
    <w:p w14:paraId="199A7482">
      <w:pPr>
        <w:pStyle w:val="4"/>
        <w:adjustRightInd w:val="0"/>
        <w:snapToGrid w:val="0"/>
        <w:spacing w:before="156" w:beforeLines="50" w:after="0" w:line="360" w:lineRule="auto"/>
        <w:jc w:val="center"/>
        <w:rPr>
          <w:rFonts w:ascii="黑体" w:hAnsi="黑体" w:eastAsia="黑体"/>
          <w:color w:val="000000" w:themeColor="text1"/>
          <w:sz w:val="28"/>
          <w:szCs w:val="28"/>
          <w14:textFill>
            <w14:solidFill>
              <w14:schemeClr w14:val="tx1"/>
            </w14:solidFill>
          </w14:textFill>
        </w:rPr>
      </w:pPr>
      <w:bookmarkStart w:id="63" w:name="_Toc10505"/>
      <w:bookmarkStart w:id="64" w:name="_Toc66"/>
      <w:bookmarkStart w:id="65" w:name="_Toc30134"/>
      <w:r>
        <w:rPr>
          <w:rFonts w:hint="eastAsia" w:ascii="黑体" w:hAnsi="黑体" w:eastAsia="黑体"/>
          <w:color w:val="000000" w:themeColor="text1"/>
          <w:sz w:val="28"/>
          <w:szCs w:val="28"/>
          <w14:textFill>
            <w14:solidFill>
              <w14:schemeClr w14:val="tx1"/>
            </w14:solidFill>
          </w14:textFill>
        </w:rPr>
        <w:t>九、其他规定</w:t>
      </w:r>
      <w:bookmarkEnd w:id="63"/>
      <w:bookmarkEnd w:id="64"/>
      <w:bookmarkEnd w:id="65"/>
    </w:p>
    <w:p w14:paraId="5D8D2B3F">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34.</w:t>
      </w: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招标不足三家处理</w:t>
      </w:r>
    </w:p>
    <w:p w14:paraId="36B5EBE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34.1公开招标数额标准以上的采购项目，投标截止后投标人不足3家或者通过资格审查或符合性审查的投标人不足3家的，除采购任务取消情形外，按照以下方式处理：</w:t>
      </w:r>
    </w:p>
    <w:p w14:paraId="1B88012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（1）招标文件存在不合理条款或者招标程序不符合规定的，采购人、采购代理机构改正后依法重新招标；</w:t>
      </w:r>
    </w:p>
    <w:p w14:paraId="79334FBA">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（2）招标文件没有不合理条款、招标程序符合规定，需要采用其他采购方式采购的，采购人应当依法报财政部门批准。</w:t>
      </w:r>
    </w:p>
    <w:p w14:paraId="588ED026">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34.2属上款第（2）项情形的，评标委员会应出具的招标文件没有不合理条款的论证意见。</w:t>
      </w:r>
    </w:p>
    <w:p w14:paraId="4683D47A">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35.</w:t>
      </w:r>
      <w:r>
        <w:rPr>
          <w:rFonts w:hint="eastAsia" w:ascii="宋体" w:hAnsi="宋体"/>
          <w:b/>
          <w:color w:val="000000" w:themeColor="text1"/>
          <w:sz w:val="24"/>
          <w14:textFill>
            <w14:solidFill>
              <w14:schemeClr w14:val="tx1"/>
            </w14:solidFill>
          </w14:textFill>
        </w:rPr>
        <w:t xml:space="preserve"> 招标代理服务费</w:t>
      </w:r>
    </w:p>
    <w:p w14:paraId="0CF5C2F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35.1</w:t>
      </w:r>
      <w:r>
        <w:rPr>
          <w:rFonts w:hint="eastAsia" w:ascii="宋体" w:hAnsi="宋体" w:cs="宋体"/>
          <w:color w:val="000000" w:themeColor="text1"/>
          <w:szCs w:val="21"/>
          <w14:textFill>
            <w14:solidFill>
              <w14:schemeClr w14:val="tx1"/>
            </w14:solidFill>
          </w14:textFill>
        </w:rPr>
        <w:t>招标代理服务费按</w:t>
      </w:r>
      <w:r>
        <w:rPr>
          <w:rFonts w:hint="eastAsia" w:ascii="宋体" w:hAnsi="宋体" w:cs="宋体"/>
          <w:b/>
          <w:color w:val="000000" w:themeColor="text1"/>
          <w:szCs w:val="21"/>
          <w14:textFill>
            <w14:solidFill>
              <w14:schemeClr w14:val="tx1"/>
            </w14:solidFill>
          </w14:textFill>
        </w:rPr>
        <w:t>【投标须知前附表】</w:t>
      </w:r>
      <w:r>
        <w:rPr>
          <w:rFonts w:hint="eastAsia" w:ascii="宋体" w:hAnsi="宋体" w:cs="宋体"/>
          <w:color w:val="000000" w:themeColor="text1"/>
          <w:szCs w:val="21"/>
          <w14:textFill>
            <w14:solidFill>
              <w14:schemeClr w14:val="tx1"/>
            </w14:solidFill>
          </w14:textFill>
        </w:rPr>
        <w:t>规定支付招标代理服务费。</w:t>
      </w:r>
    </w:p>
    <w:p w14:paraId="06B82883">
      <w:pPr>
        <w:adjustRightInd w:val="0"/>
        <w:snapToGrid w:val="0"/>
        <w:spacing w:before="156" w:beforeLines="50" w:line="360" w:lineRule="auto"/>
        <w:jc w:val="left"/>
        <w:rPr>
          <w:rFonts w:ascii="宋体" w:hAnsi="宋体"/>
          <w:b/>
          <w:color w:val="000000" w:themeColor="text1"/>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36.</w:t>
      </w:r>
      <w:r>
        <w:rPr>
          <w:rFonts w:hint="eastAsia" w:ascii="宋体" w:hAnsi="宋体"/>
          <w:b/>
          <w:color w:val="000000" w:themeColor="text1"/>
          <w:sz w:val="24"/>
          <w14:textFill>
            <w14:solidFill>
              <w14:schemeClr w14:val="tx1"/>
            </w14:solidFill>
          </w14:textFill>
        </w:rPr>
        <w:t xml:space="preserve"> 需要补充的其他内容</w:t>
      </w:r>
    </w:p>
    <w:p w14:paraId="06224C8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36.1招标文件需要补充的其</w:t>
      </w:r>
      <w:r>
        <w:rPr>
          <w:rFonts w:hint="eastAsia" w:ascii="宋体" w:hAnsi="宋体"/>
          <w:color w:val="000000" w:themeColor="text1"/>
          <w:szCs w:val="21"/>
          <w14:textFill>
            <w14:solidFill>
              <w14:schemeClr w14:val="tx1"/>
            </w14:solidFill>
          </w14:textFill>
        </w:rPr>
        <w:t>他内容见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14:paraId="73DE178A">
      <w:pPr>
        <w:pStyle w:val="37"/>
        <w:adjustRightInd w:val="0"/>
        <w:snapToGrid w:val="0"/>
        <w:spacing w:line="360" w:lineRule="auto"/>
        <w:jc w:val="center"/>
        <w:outlineLvl w:val="0"/>
        <w:rPr>
          <w:rFonts w:ascii="黑体" w:hAnsi="黑体" w:eastAsia="黑体"/>
          <w:color w:val="000000" w:themeColor="text1"/>
          <w:sz w:val="32"/>
          <w:szCs w:val="32"/>
          <w14:textFill>
            <w14:solidFill>
              <w14:schemeClr w14:val="tx1"/>
            </w14:solidFill>
          </w14:textFill>
        </w:rPr>
      </w:pPr>
      <w:r>
        <w:rPr>
          <w:rFonts w:hAnsi="宋体"/>
          <w:color w:val="000000" w:themeColor="text1"/>
          <w14:textFill>
            <w14:solidFill>
              <w14:schemeClr w14:val="tx1"/>
            </w14:solidFill>
          </w14:textFill>
        </w:rPr>
        <w:br w:type="page"/>
      </w:r>
      <w:bookmarkStart w:id="66" w:name="_Toc8210"/>
      <w:bookmarkStart w:id="67" w:name="_Toc26979"/>
      <w:bookmarkStart w:id="68" w:name="_Toc7223"/>
      <w:r>
        <w:rPr>
          <w:rFonts w:hint="eastAsia" w:ascii="黑体" w:hAnsi="黑体" w:eastAsia="黑体"/>
          <w:color w:val="000000" w:themeColor="text1"/>
          <w:sz w:val="32"/>
          <w:szCs w:val="32"/>
          <w14:textFill>
            <w14:solidFill>
              <w14:schemeClr w14:val="tx1"/>
            </w14:solidFill>
          </w14:textFill>
        </w:rPr>
        <w:t>第三章 资格审查</w:t>
      </w:r>
      <w:bookmarkEnd w:id="66"/>
      <w:bookmarkEnd w:id="67"/>
      <w:bookmarkEnd w:id="68"/>
    </w:p>
    <w:p w14:paraId="2D4EE1CF">
      <w:pPr>
        <w:pStyle w:val="4"/>
        <w:adjustRightInd w:val="0"/>
        <w:snapToGrid w:val="0"/>
        <w:spacing w:before="156" w:beforeLines="50" w:after="0" w:line="350" w:lineRule="exact"/>
        <w:rPr>
          <w:rFonts w:ascii="黑体" w:hAnsi="黑体" w:eastAsia="黑体"/>
          <w:color w:val="000000" w:themeColor="text1"/>
          <w:sz w:val="24"/>
          <w:szCs w:val="24"/>
          <w14:textFill>
            <w14:solidFill>
              <w14:schemeClr w14:val="tx1"/>
            </w14:solidFill>
          </w14:textFill>
        </w:rPr>
      </w:pPr>
      <w:bookmarkStart w:id="69" w:name="_Toc32186"/>
      <w:bookmarkStart w:id="70" w:name="_Toc5305"/>
      <w:bookmarkStart w:id="71" w:name="_Toc20254"/>
      <w:r>
        <w:rPr>
          <w:rFonts w:hint="eastAsia" w:ascii="黑体" w:hAnsi="黑体" w:eastAsia="黑体"/>
          <w:color w:val="000000" w:themeColor="text1"/>
          <w:sz w:val="24"/>
          <w:szCs w:val="24"/>
          <w14:textFill>
            <w14:solidFill>
              <w14:schemeClr w14:val="tx1"/>
            </w14:solidFill>
          </w14:textFill>
        </w:rPr>
        <w:t>1．资格审查主体</w:t>
      </w:r>
      <w:bookmarkEnd w:id="69"/>
      <w:bookmarkEnd w:id="70"/>
      <w:bookmarkEnd w:id="71"/>
    </w:p>
    <w:p w14:paraId="7109501B">
      <w:pPr>
        <w:adjustRightInd w:val="0"/>
        <w:snapToGrid w:val="0"/>
        <w:spacing w:before="156" w:beforeLines="50" w:line="350" w:lineRule="exact"/>
        <w:ind w:firstLine="417" w:firstLineChars="199"/>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1.1资格审查主体：采购人、采购代理机构负责资格审查。</w:t>
      </w:r>
    </w:p>
    <w:p w14:paraId="0416A57B">
      <w:pPr>
        <w:pStyle w:val="4"/>
        <w:adjustRightInd w:val="0"/>
        <w:snapToGrid w:val="0"/>
        <w:spacing w:before="156" w:beforeLines="50" w:after="0" w:line="350" w:lineRule="exact"/>
        <w:rPr>
          <w:rFonts w:ascii="黑体" w:hAnsi="黑体" w:eastAsia="黑体"/>
          <w:color w:val="000000" w:themeColor="text1"/>
          <w:sz w:val="24"/>
          <w:szCs w:val="24"/>
          <w14:textFill>
            <w14:solidFill>
              <w14:schemeClr w14:val="tx1"/>
            </w14:solidFill>
          </w14:textFill>
        </w:rPr>
      </w:pPr>
      <w:bookmarkStart w:id="72" w:name="_Toc27901"/>
      <w:bookmarkStart w:id="73" w:name="_Toc749"/>
      <w:bookmarkStart w:id="74" w:name="_Toc22167"/>
      <w:r>
        <w:rPr>
          <w:rFonts w:hint="eastAsia" w:ascii="黑体" w:hAnsi="黑体" w:eastAsia="黑体"/>
          <w:color w:val="000000" w:themeColor="text1"/>
          <w:sz w:val="24"/>
          <w:szCs w:val="24"/>
          <w14:textFill>
            <w14:solidFill>
              <w14:schemeClr w14:val="tx1"/>
            </w14:solidFill>
          </w14:textFill>
        </w:rPr>
        <w:t>2．资格审查</w:t>
      </w:r>
      <w:bookmarkEnd w:id="72"/>
      <w:bookmarkEnd w:id="73"/>
      <w:bookmarkEnd w:id="74"/>
    </w:p>
    <w:p w14:paraId="3EEEB94E">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2.1资格审查依据法律法规和招标文件的规定，对投标文件中的资格证明文件、投标保证金、投标报价等进行审查，以确定投标人是否具备投标资格。</w:t>
      </w:r>
    </w:p>
    <w:p w14:paraId="223D80F5">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2.2采购人、采购代理机构按本章附表1“资格审查表”所列审查项目及审查标准，对投标人资格进行审查。</w:t>
      </w:r>
    </w:p>
    <w:p w14:paraId="36CB4F52">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2.3在资格审查时，投标人存在下列情况之一的，资格审查不合格，其投标无效：</w:t>
      </w:r>
    </w:p>
    <w:p w14:paraId="3A1A7FD4">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（1）不具备招标文件中规定的资格要求的，或提交的资格证明文件不符合招标文件要求的；</w:t>
      </w:r>
    </w:p>
    <w:p w14:paraId="2DCF6D48">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（2）联合体投标未提交联合体协议书，或未提交联合体各方资格证明文件的；</w:t>
      </w:r>
    </w:p>
    <w:p w14:paraId="10C4B455">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（3）投标文件的资格证明文件未按照招标文件要求签署、盖章的；</w:t>
      </w:r>
    </w:p>
    <w:p w14:paraId="7EAF5225">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（4）未按照招标文件的规定提交投标保证金的。</w:t>
      </w:r>
    </w:p>
    <w:p w14:paraId="1CCC4668">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（5）投标报价超过招标文件中规定的预算金额或者最高限价的；</w:t>
      </w:r>
    </w:p>
    <w:p w14:paraId="13851816">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（6）法律、法规和招标文件规定的其他投标无效情形的。</w:t>
      </w:r>
    </w:p>
    <w:p w14:paraId="0033F3EF">
      <w:pPr>
        <w:adjustRightInd w:val="0"/>
        <w:snapToGrid w:val="0"/>
        <w:spacing w:before="156" w:beforeLines="50" w:line="350" w:lineRule="exact"/>
        <w:ind w:firstLine="420" w:firstLineChars="200"/>
        <w:jc w:val="left"/>
        <w:rPr>
          <w:rFonts w:ascii="宋体" w:hAnsi="宋体"/>
          <w:b/>
          <w:color w:val="000000" w:themeColor="text1"/>
          <w:sz w:val="32"/>
          <w:szCs w:val="32"/>
          <w14:textFill>
            <w14:solidFill>
              <w14:schemeClr w14:val="tx1"/>
            </w14:solidFill>
          </w14:textFill>
        </w:rPr>
      </w:pPr>
      <w:r>
        <w:rPr>
          <w:rFonts w:hint="eastAsia" w:ascii="宋体" w:hAnsi="宋体"/>
          <w:color w:val="000000" w:themeColor="text1"/>
          <w14:textFill>
            <w14:solidFill>
              <w14:schemeClr w14:val="tx1"/>
            </w14:solidFill>
          </w14:textFill>
        </w:rPr>
        <w:t>2.4信用记录。开标结束后</w:t>
      </w:r>
      <w:r>
        <w:rPr>
          <w:rFonts w:hint="eastAsia" w:ascii="宋体" w:hAnsi="宋体"/>
          <w:color w:val="000000" w:themeColor="text1"/>
          <w:szCs w:val="21"/>
          <w14:textFill>
            <w14:solidFill>
              <w14:schemeClr w14:val="tx1"/>
            </w14:solidFill>
          </w14:textFill>
        </w:rPr>
        <w:t>资格审查时，采购人、采购代理机构将对投标人信用记录进行甄别。</w:t>
      </w:r>
    </w:p>
    <w:p w14:paraId="58D38B93">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（1）信用信息查询的查询渠道：信用中国网（www.creditchina.gov.cn）、中国政府采购网（www.ccgp.gov.cn）；</w:t>
      </w:r>
    </w:p>
    <w:p w14:paraId="59A9E58B">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5DF4FABC">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（3）联合体形式投标的，联合体成员存在不良信用记录的，视同联合体存在不良信用记录。</w:t>
      </w:r>
    </w:p>
    <w:p w14:paraId="27DA971D">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（4）信用信息查询记录和证据留存具体方式：采购人、采购代理机构</w:t>
      </w:r>
      <w:r>
        <w:rPr>
          <w:rFonts w:ascii="宋体" w:hAnsi="宋体"/>
          <w:color w:val="000000" w:themeColor="text1"/>
          <w:szCs w:val="21"/>
          <w14:textFill>
            <w14:solidFill>
              <w14:schemeClr w14:val="tx1"/>
            </w14:solidFill>
          </w14:textFill>
        </w:rPr>
        <w:t>经办人将查询网页</w:t>
      </w:r>
      <w:r>
        <w:rPr>
          <w:rFonts w:hint="eastAsia" w:ascii="宋体" w:hAnsi="宋体"/>
          <w:color w:val="000000" w:themeColor="text1"/>
          <w:szCs w:val="21"/>
          <w14:textFill>
            <w14:solidFill>
              <w14:schemeClr w14:val="tx1"/>
            </w14:solidFill>
          </w14:textFill>
        </w:rPr>
        <w:t>截图、</w:t>
      </w:r>
      <w:r>
        <w:rPr>
          <w:rFonts w:ascii="宋体" w:hAnsi="宋体"/>
          <w:color w:val="000000" w:themeColor="text1"/>
          <w:szCs w:val="21"/>
          <w14:textFill>
            <w14:solidFill>
              <w14:schemeClr w14:val="tx1"/>
            </w14:solidFill>
          </w14:textFill>
        </w:rPr>
        <w:t>打印、签字</w:t>
      </w:r>
      <w:r>
        <w:rPr>
          <w:rFonts w:hint="eastAsia" w:ascii="宋体" w:hAnsi="宋体"/>
          <w:color w:val="000000" w:themeColor="text1"/>
          <w:szCs w:val="21"/>
          <w14:textFill>
            <w14:solidFill>
              <w14:schemeClr w14:val="tx1"/>
            </w14:solidFill>
          </w14:textFill>
        </w:rPr>
        <w:t>，作为查询记录和证据，与其他采购文件一并保存。</w:t>
      </w:r>
      <w:r>
        <w:rPr>
          <w:rFonts w:ascii="宋体" w:hAnsi="宋体"/>
          <w:color w:val="000000" w:themeColor="text1"/>
          <w:szCs w:val="21"/>
          <w14:textFill>
            <w14:solidFill>
              <w14:schemeClr w14:val="tx1"/>
            </w14:solidFill>
          </w14:textFill>
        </w:rPr>
        <w:t>投标人不良信用记录以</w:t>
      </w:r>
      <w:r>
        <w:rPr>
          <w:rFonts w:hint="eastAsia" w:ascii="宋体" w:hAnsi="宋体"/>
          <w:color w:val="000000" w:themeColor="text1"/>
          <w:szCs w:val="21"/>
          <w14:textFill>
            <w14:solidFill>
              <w14:schemeClr w14:val="tx1"/>
            </w14:solidFill>
          </w14:textFill>
        </w:rPr>
        <w:t>采购人、采购代理机构</w:t>
      </w:r>
      <w:r>
        <w:rPr>
          <w:rFonts w:ascii="宋体" w:hAnsi="宋体"/>
          <w:color w:val="000000" w:themeColor="text1"/>
          <w:szCs w:val="21"/>
          <w14:textFill>
            <w14:solidFill>
              <w14:schemeClr w14:val="tx1"/>
            </w14:solidFill>
          </w14:textFill>
        </w:rPr>
        <w:t>查询结果为准</w:t>
      </w:r>
      <w:r>
        <w:rPr>
          <w:rFonts w:hint="eastAsia" w:ascii="宋体" w:hAnsi="宋体"/>
          <w:color w:val="000000" w:themeColor="text1"/>
          <w:szCs w:val="21"/>
          <w14:textFill>
            <w14:solidFill>
              <w14:schemeClr w14:val="tx1"/>
            </w14:solidFill>
          </w14:textFill>
        </w:rPr>
        <w:t>。</w:t>
      </w:r>
    </w:p>
    <w:p w14:paraId="11E1802A">
      <w:pPr>
        <w:pStyle w:val="4"/>
        <w:adjustRightInd w:val="0"/>
        <w:snapToGrid w:val="0"/>
        <w:spacing w:before="156" w:beforeLines="50" w:after="0" w:line="350" w:lineRule="exact"/>
        <w:rPr>
          <w:rFonts w:ascii="黑体" w:hAnsi="黑体" w:eastAsia="黑体"/>
          <w:color w:val="000000" w:themeColor="text1"/>
          <w:sz w:val="24"/>
          <w:szCs w:val="24"/>
          <w14:textFill>
            <w14:solidFill>
              <w14:schemeClr w14:val="tx1"/>
            </w14:solidFill>
          </w14:textFill>
        </w:rPr>
      </w:pPr>
      <w:bookmarkStart w:id="75" w:name="_Toc14979"/>
      <w:bookmarkStart w:id="76" w:name="_Toc25951"/>
      <w:bookmarkStart w:id="77" w:name="_Toc21764"/>
      <w:r>
        <w:rPr>
          <w:rFonts w:hint="eastAsia" w:ascii="黑体" w:hAnsi="黑体" w:eastAsia="黑体"/>
          <w:color w:val="000000" w:themeColor="text1"/>
          <w:sz w:val="24"/>
          <w:szCs w:val="24"/>
          <w14:textFill>
            <w14:solidFill>
              <w14:schemeClr w14:val="tx1"/>
            </w14:solidFill>
          </w14:textFill>
        </w:rPr>
        <w:t>3．资格审查结果</w:t>
      </w:r>
      <w:bookmarkEnd w:id="75"/>
      <w:bookmarkEnd w:id="76"/>
      <w:bookmarkEnd w:id="77"/>
    </w:p>
    <w:p w14:paraId="726D2FF7">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3.1未通过资格审查的投标人，采购人、采购代理机构应当告知其未通过的原因。</w:t>
      </w:r>
    </w:p>
    <w:p w14:paraId="3038D434">
      <w:pPr>
        <w:adjustRightInd w:val="0"/>
        <w:snapToGrid w:val="0"/>
        <w:spacing w:before="156" w:beforeLines="50" w:line="35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3.2资格审查结束后，采购人、采购代理机构应将资格审查结果告知评标委员会。</w:t>
      </w:r>
    </w:p>
    <w:p w14:paraId="1B0A260B">
      <w:pPr>
        <w:adjustRightInd w:val="0"/>
        <w:snapToGrid w:val="0"/>
        <w:spacing w:before="156" w:beforeLines="50" w:line="360" w:lineRule="auto"/>
        <w:jc w:val="left"/>
        <w:rPr>
          <w:rFonts w:ascii="华文中宋" w:hAnsi="华文中宋" w:eastAsia="华文中宋"/>
          <w:color w:val="000000" w:themeColor="text1"/>
          <w14:textFill>
            <w14:solidFill>
              <w14:schemeClr w14:val="tx1"/>
            </w14:solidFill>
          </w14:textFill>
        </w:rPr>
      </w:pPr>
      <w:r>
        <w:rPr>
          <w:rFonts w:ascii="华文中宋" w:hAnsi="华文中宋" w:eastAsia="华文中宋"/>
          <w:color w:val="000000" w:themeColor="text1"/>
          <w14:textFill>
            <w14:solidFill>
              <w14:schemeClr w14:val="tx1"/>
            </w14:solidFill>
          </w14:textFill>
        </w:rPr>
        <w:br w:type="page"/>
      </w:r>
    </w:p>
    <w:p w14:paraId="4CD4C4B7">
      <w:pPr>
        <w:pStyle w:val="5"/>
        <w:adjustRightInd w:val="0"/>
        <w:snapToGrid w:val="0"/>
        <w:spacing w:before="0" w:after="0" w:line="360" w:lineRule="auto"/>
        <w:rPr>
          <w:rFonts w:ascii="黑体" w:hAnsi="黑体"/>
          <w:b w:val="0"/>
          <w:color w:val="000000" w:themeColor="text1"/>
          <w:sz w:val="21"/>
          <w:szCs w:val="21"/>
          <w14:textFill>
            <w14:solidFill>
              <w14:schemeClr w14:val="tx1"/>
            </w14:solidFill>
          </w14:textFill>
        </w:rPr>
      </w:pPr>
      <w:bookmarkStart w:id="78" w:name="_Toc26606"/>
      <w:bookmarkStart w:id="79" w:name="_Toc7137"/>
      <w:bookmarkStart w:id="80" w:name="_Toc6427"/>
      <w:r>
        <w:rPr>
          <w:rFonts w:hint="eastAsia" w:ascii="黑体" w:hAnsi="黑体"/>
          <w:b w:val="0"/>
          <w:color w:val="000000" w:themeColor="text1"/>
          <w:sz w:val="21"/>
          <w:szCs w:val="21"/>
          <w14:textFill>
            <w14:solidFill>
              <w14:schemeClr w14:val="tx1"/>
            </w14:solidFill>
          </w14:textFill>
        </w:rPr>
        <w:t>附表</w:t>
      </w:r>
      <w:r>
        <w:rPr>
          <w:rFonts w:ascii="黑体" w:hAnsi="黑体"/>
          <w:b w:val="0"/>
          <w:color w:val="000000" w:themeColor="text1"/>
          <w:sz w:val="21"/>
          <w:szCs w:val="21"/>
          <w14:textFill>
            <w14:solidFill>
              <w14:schemeClr w14:val="tx1"/>
            </w14:solidFill>
          </w14:textFill>
        </w:rPr>
        <w:t>1</w:t>
      </w:r>
      <w:r>
        <w:rPr>
          <w:rFonts w:hint="eastAsia" w:ascii="黑体" w:hAnsi="黑体"/>
          <w:b w:val="0"/>
          <w:color w:val="000000" w:themeColor="text1"/>
          <w:sz w:val="21"/>
          <w:szCs w:val="21"/>
          <w14:textFill>
            <w14:solidFill>
              <w14:schemeClr w14:val="tx1"/>
            </w14:solidFill>
          </w14:textFill>
        </w:rPr>
        <w:t xml:space="preserve"> </w:t>
      </w:r>
      <w:r>
        <w:rPr>
          <w:rFonts w:ascii="黑体" w:hAnsi="黑体"/>
          <w:b w:val="0"/>
          <w:color w:val="000000" w:themeColor="text1"/>
          <w:sz w:val="21"/>
          <w:szCs w:val="21"/>
          <w14:textFill>
            <w14:solidFill>
              <w14:schemeClr w14:val="tx1"/>
            </w14:solidFill>
          </w14:textFill>
        </w:rPr>
        <w:t>资格审查表</w:t>
      </w:r>
      <w:bookmarkEnd w:id="78"/>
      <w:bookmarkEnd w:id="79"/>
      <w:bookmarkEnd w:id="80"/>
    </w:p>
    <w:p w14:paraId="2ED460D0">
      <w:pPr>
        <w:adjustRightInd w:val="0"/>
        <w:snapToGrid w:val="0"/>
        <w:spacing w:line="360" w:lineRule="auto"/>
        <w:jc w:val="center"/>
        <w:rPr>
          <w:rFonts w:ascii="黑体" w:hAnsi="黑体" w:eastAsia="黑体"/>
          <w:b/>
          <w:color w:val="000000" w:themeColor="text1"/>
          <w:sz w:val="28"/>
          <w:szCs w:val="28"/>
          <w14:textFill>
            <w14:solidFill>
              <w14:schemeClr w14:val="tx1"/>
            </w14:solidFill>
          </w14:textFill>
        </w:rPr>
      </w:pPr>
      <w:r>
        <w:rPr>
          <w:rFonts w:ascii="黑体" w:hAnsi="黑体" w:eastAsia="黑体"/>
          <w:b/>
          <w:color w:val="000000" w:themeColor="text1"/>
          <w:sz w:val="28"/>
          <w:szCs w:val="28"/>
          <w14:textFill>
            <w14:solidFill>
              <w14:schemeClr w14:val="tx1"/>
            </w14:solidFill>
          </w14:textFill>
        </w:rPr>
        <w:t>资格审查表</w:t>
      </w:r>
    </w:p>
    <w:p w14:paraId="41F5BD34">
      <w:pPr>
        <w:adjustRightInd w:val="0"/>
        <w:snapToGrid w:val="0"/>
        <w:spacing w:line="360" w:lineRule="auto"/>
        <w:rPr>
          <w:rFonts w:ascii="黑体" w:hAnsi="黑体"/>
          <w:color w:val="000000" w:themeColor="text1"/>
          <w:sz w:val="28"/>
          <w:szCs w:val="28"/>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政府采购编号：</w:t>
      </w:r>
      <w:r>
        <w:rPr>
          <w:rFonts w:hint="eastAsia" w:ascii="宋体" w:hAnsi="宋体"/>
          <w:color w:val="000000" w:themeColor="text1"/>
          <w:szCs w:val="21"/>
          <w:u w:val="single"/>
          <w14:textFill>
            <w14:solidFill>
              <w14:schemeClr w14:val="tx1"/>
            </w14:solidFill>
          </w14:textFill>
        </w:rPr>
        <w:t xml:space="preserve">             </w:t>
      </w:r>
    </w:p>
    <w:tbl>
      <w:tblPr>
        <w:tblStyle w:val="73"/>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3318"/>
        <w:gridCol w:w="5059"/>
      </w:tblGrid>
      <w:tr w14:paraId="46828D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shd w:val="clear" w:color="auto" w:fill="auto"/>
            <w:vAlign w:val="center"/>
          </w:tcPr>
          <w:p w14:paraId="55E227A6">
            <w:pPr>
              <w:adjustRightInd w:val="0"/>
              <w:snapToGrid w:val="0"/>
              <w:spacing w:before="156" w:beforeLines="5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序号</w:t>
            </w:r>
          </w:p>
        </w:tc>
        <w:tc>
          <w:tcPr>
            <w:tcW w:w="3318" w:type="dxa"/>
            <w:shd w:val="clear" w:color="auto" w:fill="auto"/>
            <w:vAlign w:val="center"/>
          </w:tcPr>
          <w:p w14:paraId="1EF091FF">
            <w:pPr>
              <w:adjustRightInd w:val="0"/>
              <w:snapToGrid w:val="0"/>
              <w:spacing w:before="156" w:beforeLines="5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审查项目</w:t>
            </w:r>
          </w:p>
        </w:tc>
        <w:tc>
          <w:tcPr>
            <w:tcW w:w="5059" w:type="dxa"/>
            <w:shd w:val="clear" w:color="auto" w:fill="auto"/>
            <w:vAlign w:val="center"/>
          </w:tcPr>
          <w:p w14:paraId="0663C25E">
            <w:pPr>
              <w:adjustRightInd w:val="0"/>
              <w:snapToGrid w:val="0"/>
              <w:spacing w:before="156" w:beforeLines="5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审查标准</w:t>
            </w:r>
          </w:p>
        </w:tc>
      </w:tr>
      <w:tr w14:paraId="600445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6FD0C355">
            <w:pPr>
              <w:snapToGrid w:val="0"/>
              <w:spacing w:before="156" w:line="360" w:lineRule="auto"/>
              <w:jc w:val="center"/>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1</w:t>
            </w:r>
          </w:p>
        </w:tc>
        <w:tc>
          <w:tcPr>
            <w:tcW w:w="3318" w:type="dxa"/>
            <w:shd w:val="clear" w:color="auto" w:fill="auto"/>
            <w:vAlign w:val="center"/>
          </w:tcPr>
          <w:p w14:paraId="73CE9559">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资格证明文件的签署、盖章</w:t>
            </w:r>
          </w:p>
        </w:tc>
        <w:tc>
          <w:tcPr>
            <w:tcW w:w="5059" w:type="dxa"/>
            <w:shd w:val="clear" w:color="auto" w:fill="auto"/>
            <w:vAlign w:val="center"/>
          </w:tcPr>
          <w:p w14:paraId="73E7D412">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未按招标文件格式及要求签署或盖章的，审查结果为不合格。</w:t>
            </w:r>
          </w:p>
        </w:tc>
      </w:tr>
      <w:tr w14:paraId="4B7B70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76E42C97">
            <w:pPr>
              <w:snapToGrid w:val="0"/>
              <w:spacing w:before="156" w:line="360" w:lineRule="auto"/>
              <w:jc w:val="center"/>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2</w:t>
            </w:r>
          </w:p>
        </w:tc>
        <w:tc>
          <w:tcPr>
            <w:tcW w:w="3318" w:type="dxa"/>
            <w:shd w:val="clear" w:color="auto" w:fill="auto"/>
            <w:vAlign w:val="center"/>
          </w:tcPr>
          <w:p w14:paraId="0F364EF1">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投标保证金</w:t>
            </w:r>
          </w:p>
        </w:tc>
        <w:tc>
          <w:tcPr>
            <w:tcW w:w="5059" w:type="dxa"/>
            <w:shd w:val="clear" w:color="auto" w:fill="auto"/>
            <w:vAlign w:val="center"/>
          </w:tcPr>
          <w:p w14:paraId="5CD25971">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未按招标文件要求提交</w:t>
            </w:r>
            <w:r>
              <w:rPr>
                <w:rStyle w:val="1148"/>
                <w:rFonts w:hint="eastAsia" w:ascii="宋体" w:hAnsi="宋体"/>
                <w:color w:val="000000" w:themeColor="text1"/>
                <w:kern w:val="0"/>
                <w:szCs w:val="21"/>
                <w14:textFill>
                  <w14:solidFill>
                    <w14:schemeClr w14:val="tx1"/>
                  </w14:solidFill>
                </w14:textFill>
              </w:rPr>
              <w:t>投标保证金的</w:t>
            </w:r>
            <w:r>
              <w:rPr>
                <w:rStyle w:val="1148"/>
                <w:rFonts w:ascii="宋体" w:hAnsi="宋体"/>
                <w:color w:val="000000" w:themeColor="text1"/>
                <w:kern w:val="0"/>
                <w:szCs w:val="21"/>
                <w14:textFill>
                  <w14:solidFill>
                    <w14:schemeClr w14:val="tx1"/>
                  </w14:solidFill>
                </w14:textFill>
              </w:rPr>
              <w:t>，审查结果为不合格。</w:t>
            </w:r>
          </w:p>
        </w:tc>
      </w:tr>
      <w:tr w14:paraId="0F2DEB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3FC59AAF">
            <w:pPr>
              <w:snapToGrid w:val="0"/>
              <w:spacing w:before="156" w:line="360" w:lineRule="auto"/>
              <w:jc w:val="center"/>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3</w:t>
            </w:r>
          </w:p>
        </w:tc>
        <w:tc>
          <w:tcPr>
            <w:tcW w:w="3318" w:type="dxa"/>
            <w:shd w:val="clear" w:color="auto" w:fill="auto"/>
            <w:vAlign w:val="center"/>
          </w:tcPr>
          <w:p w14:paraId="2C3FA3FF">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投标报价</w:t>
            </w:r>
          </w:p>
        </w:tc>
        <w:tc>
          <w:tcPr>
            <w:tcW w:w="5059" w:type="dxa"/>
            <w:shd w:val="clear" w:color="auto" w:fill="auto"/>
            <w:vAlign w:val="center"/>
          </w:tcPr>
          <w:p w14:paraId="5B352F6B">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投标人投标报价超过采购预算或最高限价的（如果设定了最高限价），审查结果为不合格。</w:t>
            </w:r>
          </w:p>
        </w:tc>
      </w:tr>
      <w:tr w14:paraId="3AF47A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5C8834FF">
            <w:pPr>
              <w:snapToGrid w:val="0"/>
              <w:spacing w:before="156" w:line="360" w:lineRule="auto"/>
              <w:jc w:val="center"/>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4</w:t>
            </w:r>
          </w:p>
        </w:tc>
        <w:tc>
          <w:tcPr>
            <w:tcW w:w="3318" w:type="dxa"/>
            <w:shd w:val="clear" w:color="auto" w:fill="auto"/>
            <w:vAlign w:val="center"/>
          </w:tcPr>
          <w:p w14:paraId="7831B80B">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投标代表参与投标的授权书或身份证明</w:t>
            </w:r>
          </w:p>
        </w:tc>
        <w:tc>
          <w:tcPr>
            <w:tcW w:w="5059" w:type="dxa"/>
            <w:shd w:val="clear" w:color="auto" w:fill="auto"/>
            <w:vAlign w:val="center"/>
          </w:tcPr>
          <w:p w14:paraId="02C0F702">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color w:val="000000" w:themeColor="text1"/>
                <w14:textFill>
                  <w14:solidFill>
                    <w14:schemeClr w14:val="tx1"/>
                  </w14:solidFill>
                </w14:textFill>
              </w:rPr>
              <w:t>代理人投标须提供授权委托书，未按要求提供的，</w:t>
            </w:r>
            <w:r>
              <w:rPr>
                <w:rStyle w:val="1148"/>
                <w:rFonts w:ascii="宋体" w:hAnsi="宋体"/>
                <w:color w:val="000000" w:themeColor="text1"/>
                <w:kern w:val="0"/>
                <w:szCs w:val="21"/>
                <w14:textFill>
                  <w14:solidFill>
                    <w14:schemeClr w14:val="tx1"/>
                  </w14:solidFill>
                </w14:textFill>
              </w:rPr>
              <w:t>审查结果为不合格。</w:t>
            </w:r>
          </w:p>
        </w:tc>
      </w:tr>
      <w:tr w14:paraId="570D9B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043E0292">
            <w:pPr>
              <w:snapToGrid w:val="0"/>
              <w:spacing w:before="156" w:line="360" w:lineRule="auto"/>
              <w:jc w:val="center"/>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5</w:t>
            </w:r>
          </w:p>
        </w:tc>
        <w:tc>
          <w:tcPr>
            <w:tcW w:w="3318" w:type="dxa"/>
            <w:shd w:val="clear" w:color="auto" w:fill="auto"/>
            <w:vAlign w:val="center"/>
          </w:tcPr>
          <w:p w14:paraId="4BAD1829">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法人或者其他组织的营业执照等主体资格证明文件，自然人的身份证明</w:t>
            </w:r>
          </w:p>
        </w:tc>
        <w:tc>
          <w:tcPr>
            <w:tcW w:w="5059" w:type="dxa"/>
            <w:shd w:val="clear" w:color="auto" w:fill="auto"/>
            <w:vAlign w:val="center"/>
          </w:tcPr>
          <w:p w14:paraId="257736C5">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法人或者其他组织提供加盖单位公章的营业执照等主体资格证明文件复印件，自然人提供本人身份证，否则，审查结果为不合格。</w:t>
            </w:r>
          </w:p>
        </w:tc>
      </w:tr>
      <w:tr w14:paraId="7E4525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trPr>
        <w:tc>
          <w:tcPr>
            <w:tcW w:w="683" w:type="dxa"/>
            <w:tcBorders>
              <w:bottom w:val="single" w:color="auto" w:sz="4" w:space="0"/>
            </w:tcBorders>
            <w:shd w:val="clear" w:color="auto" w:fill="auto"/>
            <w:vAlign w:val="center"/>
          </w:tcPr>
          <w:p w14:paraId="4A0E770F">
            <w:pPr>
              <w:snapToGrid w:val="0"/>
              <w:spacing w:before="156" w:line="360" w:lineRule="auto"/>
              <w:jc w:val="center"/>
              <w:textAlignment w:val="baseline"/>
              <w:rPr>
                <w:rStyle w:val="1148"/>
                <w:rFonts w:ascii="宋体" w:hAnsi="宋体"/>
                <w:color w:val="000000" w:themeColor="text1"/>
                <w:kern w:val="0"/>
                <w:szCs w:val="21"/>
                <w14:textFill>
                  <w14:solidFill>
                    <w14:schemeClr w14:val="tx1"/>
                  </w14:solidFill>
                </w14:textFill>
              </w:rPr>
            </w:pPr>
            <w:r>
              <w:rPr>
                <w:rStyle w:val="1148"/>
                <w:rFonts w:hint="eastAsia" w:ascii="宋体" w:hAnsi="宋体"/>
                <w:color w:val="000000" w:themeColor="text1"/>
                <w:kern w:val="0"/>
                <w:szCs w:val="21"/>
                <w14:textFill>
                  <w14:solidFill>
                    <w14:schemeClr w14:val="tx1"/>
                  </w14:solidFill>
                </w14:textFill>
              </w:rPr>
              <w:t>6</w:t>
            </w:r>
          </w:p>
        </w:tc>
        <w:tc>
          <w:tcPr>
            <w:tcW w:w="3318" w:type="dxa"/>
            <w:tcBorders>
              <w:bottom w:val="single" w:color="auto" w:sz="4" w:space="0"/>
            </w:tcBorders>
            <w:shd w:val="clear" w:color="auto" w:fill="auto"/>
            <w:vAlign w:val="center"/>
          </w:tcPr>
          <w:p w14:paraId="1E862E6F">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color w:val="000000" w:themeColor="text1"/>
                <w14:textFill>
                  <w14:solidFill>
                    <w14:schemeClr w14:val="tx1"/>
                  </w14:solidFill>
                </w14:textFill>
              </w:rPr>
              <w:t>湖南省政府采购供应商资格承诺函</w:t>
            </w:r>
          </w:p>
        </w:tc>
        <w:tc>
          <w:tcPr>
            <w:tcW w:w="5059" w:type="dxa"/>
            <w:tcBorders>
              <w:bottom w:val="single" w:color="auto" w:sz="4" w:space="0"/>
            </w:tcBorders>
            <w:shd w:val="clear" w:color="auto" w:fill="auto"/>
            <w:vAlign w:val="center"/>
          </w:tcPr>
          <w:p w14:paraId="63ED4D5E">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未按招标文件要求及格式提供</w:t>
            </w:r>
            <w:r>
              <w:rPr>
                <w:rStyle w:val="1148"/>
                <w:color w:val="000000" w:themeColor="text1"/>
                <w14:textFill>
                  <w14:solidFill>
                    <w14:schemeClr w14:val="tx1"/>
                  </w14:solidFill>
                </w14:textFill>
              </w:rPr>
              <w:t>湖南省政府采购供应商资格承诺函</w:t>
            </w:r>
            <w:r>
              <w:rPr>
                <w:rStyle w:val="1148"/>
                <w:rFonts w:ascii="宋体" w:hAnsi="宋体"/>
                <w:color w:val="000000" w:themeColor="text1"/>
                <w:kern w:val="0"/>
                <w:szCs w:val="21"/>
                <w14:textFill>
                  <w14:solidFill>
                    <w14:schemeClr w14:val="tx1"/>
                  </w14:solidFill>
                </w14:textFill>
              </w:rPr>
              <w:t>的，审查结果为不合格。</w:t>
            </w:r>
          </w:p>
        </w:tc>
      </w:tr>
      <w:tr w14:paraId="62F8AC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188F1084">
            <w:pPr>
              <w:snapToGrid w:val="0"/>
              <w:spacing w:before="156" w:line="360" w:lineRule="auto"/>
              <w:jc w:val="center"/>
              <w:textAlignment w:val="baseline"/>
              <w:rPr>
                <w:rFonts w:hint="eastAsia" w:ascii="宋体" w:hAnsi="宋体" w:eastAsia="宋体" w:cs="宋体"/>
                <w:color w:val="000000" w:themeColor="text1"/>
                <w:kern w:val="0"/>
                <w:szCs w:val="21"/>
                <w:lang w:eastAsia="zh-CN"/>
                <w14:textFill>
                  <w14:solidFill>
                    <w14:schemeClr w14:val="tx1"/>
                  </w14:solidFill>
                </w14:textFill>
              </w:rPr>
            </w:pPr>
            <w:r>
              <w:rPr>
                <w:rStyle w:val="1148"/>
                <w:rFonts w:hint="eastAsia" w:ascii="宋体" w:hAnsi="宋体"/>
                <w:color w:val="000000" w:themeColor="text1"/>
                <w:kern w:val="0"/>
                <w:szCs w:val="21"/>
                <w:lang w:val="en-US" w:eastAsia="zh-CN"/>
                <w14:textFill>
                  <w14:solidFill>
                    <w14:schemeClr w14:val="tx1"/>
                  </w14:solidFill>
                </w14:textFill>
              </w:rPr>
              <w:t>7</w:t>
            </w:r>
          </w:p>
        </w:tc>
        <w:tc>
          <w:tcPr>
            <w:tcW w:w="3318" w:type="dxa"/>
            <w:shd w:val="clear" w:color="auto" w:fill="auto"/>
            <w:vAlign w:val="center"/>
          </w:tcPr>
          <w:p w14:paraId="70475D8E">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投标人信用查询记录</w:t>
            </w:r>
          </w:p>
        </w:tc>
        <w:tc>
          <w:tcPr>
            <w:tcW w:w="5059" w:type="dxa"/>
            <w:shd w:val="clear" w:color="auto" w:fill="auto"/>
            <w:vAlign w:val="center"/>
          </w:tcPr>
          <w:p w14:paraId="32D44A64">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szCs w:val="21"/>
                <w14:textFill>
                  <w14:solidFill>
                    <w14:schemeClr w14:val="tx1"/>
                  </w14:solidFill>
                </w14:textFill>
              </w:rPr>
              <w:t>投标人在“信用中国”网站被列入失信被执行人和重大税收违法案件当事人名单，或在“中国政府采购网”网站被列入政府采购严重违法失信行为记录名单的，</w:t>
            </w:r>
            <w:r>
              <w:rPr>
                <w:rStyle w:val="1148"/>
                <w:rFonts w:ascii="宋体" w:hAnsi="宋体"/>
                <w:color w:val="000000" w:themeColor="text1"/>
                <w:kern w:val="0"/>
                <w:szCs w:val="21"/>
                <w14:textFill>
                  <w14:solidFill>
                    <w14:schemeClr w14:val="tx1"/>
                  </w14:solidFill>
                </w14:textFill>
              </w:rPr>
              <w:t>审查结果为不合格。</w:t>
            </w:r>
          </w:p>
        </w:tc>
      </w:tr>
      <w:tr w14:paraId="30F4B2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263EEBFE">
            <w:pPr>
              <w:snapToGrid w:val="0"/>
              <w:spacing w:before="156" w:line="360" w:lineRule="auto"/>
              <w:jc w:val="center"/>
              <w:textAlignment w:val="baseline"/>
              <w:rPr>
                <w:rFonts w:hint="eastAsia" w:ascii="宋体" w:hAnsi="宋体" w:eastAsia="宋体"/>
                <w:color w:val="000000" w:themeColor="text1"/>
                <w:kern w:val="0"/>
                <w:szCs w:val="21"/>
                <w:lang w:eastAsia="zh-CN"/>
                <w14:textFill>
                  <w14:solidFill>
                    <w14:schemeClr w14:val="tx1"/>
                  </w14:solidFill>
                </w14:textFill>
              </w:rPr>
            </w:pPr>
            <w:r>
              <w:rPr>
                <w:rStyle w:val="1148"/>
                <w:rFonts w:hint="eastAsia" w:ascii="宋体" w:hAnsi="宋体"/>
                <w:color w:val="000000" w:themeColor="text1"/>
                <w:kern w:val="0"/>
                <w:szCs w:val="21"/>
                <w:lang w:val="en-US" w:eastAsia="zh-CN"/>
                <w14:textFill>
                  <w14:solidFill>
                    <w14:schemeClr w14:val="tx1"/>
                  </w14:solidFill>
                </w14:textFill>
              </w:rPr>
              <w:t>8</w:t>
            </w:r>
          </w:p>
        </w:tc>
        <w:tc>
          <w:tcPr>
            <w:tcW w:w="3318" w:type="dxa"/>
            <w:shd w:val="clear" w:color="auto" w:fill="auto"/>
            <w:vAlign w:val="center"/>
          </w:tcPr>
          <w:p w14:paraId="593D4DE9">
            <w:pPr>
              <w:snapToGrid w:val="0"/>
              <w:spacing w:before="156" w:line="360" w:lineRule="auto"/>
              <w:textAlignment w:val="baseline"/>
              <w:rPr>
                <w:rFonts w:ascii="宋体" w:hAnsi="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投标人特定资格证明材料</w:t>
            </w:r>
          </w:p>
        </w:tc>
        <w:tc>
          <w:tcPr>
            <w:tcW w:w="5059" w:type="dxa"/>
            <w:shd w:val="clear" w:color="auto" w:fill="auto"/>
            <w:vAlign w:val="center"/>
          </w:tcPr>
          <w:p w14:paraId="720FA0C7">
            <w:pPr>
              <w:snapToGrid w:val="0"/>
              <w:spacing w:before="156" w:line="360" w:lineRule="auto"/>
              <w:textAlignment w:val="baseline"/>
              <w:rPr>
                <w:rFonts w:ascii="宋体" w:hAnsi="宋体" w:cs="宋体"/>
                <w:color w:val="000000" w:themeColor="text1"/>
                <w:kern w:val="0"/>
                <w:szCs w:val="21"/>
                <w14:textFill>
                  <w14:solidFill>
                    <w14:schemeClr w14:val="tx1"/>
                  </w14:solidFill>
                </w14:textFill>
              </w:rPr>
            </w:pPr>
            <w:r>
              <w:rPr>
                <w:rStyle w:val="1148"/>
                <w:rFonts w:ascii="宋体" w:hAnsi="宋体"/>
                <w:color w:val="000000" w:themeColor="text1"/>
                <w:kern w:val="0"/>
                <w:szCs w:val="21"/>
                <w14:textFill>
                  <w14:solidFill>
                    <w14:schemeClr w14:val="tx1"/>
                  </w14:solidFill>
                </w14:textFill>
              </w:rPr>
              <w:t>未按招标文件要求提供投标人特定资格证明材料的，审查结果为不合格。</w:t>
            </w:r>
          </w:p>
        </w:tc>
      </w:tr>
      <w:tr w14:paraId="6FD583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683" w:type="dxa"/>
            <w:shd w:val="clear" w:color="auto" w:fill="auto"/>
            <w:vAlign w:val="center"/>
          </w:tcPr>
          <w:p w14:paraId="10EDF932">
            <w:pPr>
              <w:adjustRightInd w:val="0"/>
              <w:snapToGrid w:val="0"/>
              <w:spacing w:before="156" w:beforeLines="50" w:line="360" w:lineRule="auto"/>
              <w:jc w:val="center"/>
              <w:rPr>
                <w:rFonts w:ascii="宋体" w:hAnsi="宋体" w:cs="宋体"/>
                <w:color w:val="000000" w:themeColor="text1"/>
                <w:kern w:val="0"/>
                <w:sz w:val="20"/>
                <w:szCs w:val="21"/>
                <w14:textFill>
                  <w14:solidFill>
                    <w14:schemeClr w14:val="tx1"/>
                  </w14:solidFill>
                </w14:textFill>
              </w:rPr>
            </w:pPr>
            <w:r>
              <w:rPr>
                <w:rFonts w:hint="eastAsia" w:ascii="宋体" w:hAnsi="宋体"/>
                <w:color w:val="000000" w:themeColor="text1"/>
                <w:kern w:val="0"/>
                <w:sz w:val="20"/>
                <w:szCs w:val="21"/>
                <w14:textFill>
                  <w14:solidFill>
                    <w14:schemeClr w14:val="tx1"/>
                  </w14:solidFill>
                </w14:textFill>
              </w:rPr>
              <w:t>结论</w:t>
            </w:r>
          </w:p>
        </w:tc>
        <w:tc>
          <w:tcPr>
            <w:tcW w:w="8377" w:type="dxa"/>
            <w:gridSpan w:val="2"/>
            <w:shd w:val="clear" w:color="auto" w:fill="auto"/>
            <w:vAlign w:val="center"/>
          </w:tcPr>
          <w:p w14:paraId="497BE01C">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p>
        </w:tc>
      </w:tr>
    </w:tbl>
    <w:p w14:paraId="0CBEF0E6">
      <w:pPr>
        <w:widowControl/>
        <w:jc w:val="left"/>
        <w:rPr>
          <w:rFonts w:ascii="黑体" w:hAnsi="黑体"/>
          <w:b/>
          <w:color w:val="000000" w:themeColor="text1"/>
          <w:szCs w:val="21"/>
          <w14:textFill>
            <w14:solidFill>
              <w14:schemeClr w14:val="tx1"/>
            </w14:solidFill>
          </w14:textFill>
        </w:rPr>
      </w:pPr>
      <w:r>
        <w:rPr>
          <w:rFonts w:ascii="黑体" w:hAnsi="黑体"/>
          <w:b/>
          <w:color w:val="000000" w:themeColor="text1"/>
          <w:szCs w:val="21"/>
          <w14:textFill>
            <w14:solidFill>
              <w14:schemeClr w14:val="tx1"/>
            </w14:solidFill>
          </w14:textFill>
        </w:rPr>
        <w:br w:type="page"/>
      </w:r>
      <w:bookmarkStart w:id="81" w:name="_Hlk56861199"/>
      <w:r>
        <w:rPr>
          <w:rFonts w:hint="eastAsia" w:ascii="黑体" w:hAnsi="黑体"/>
          <w:b/>
          <w:color w:val="000000" w:themeColor="text1"/>
          <w:szCs w:val="21"/>
          <w14:textFill>
            <w14:solidFill>
              <w14:schemeClr w14:val="tx1"/>
            </w14:solidFill>
          </w14:textFill>
        </w:rPr>
        <w:t xml:space="preserve">附表2 </w:t>
      </w:r>
      <w:bookmarkEnd w:id="81"/>
      <w:r>
        <w:rPr>
          <w:rFonts w:hint="eastAsia" w:ascii="黑体" w:hAnsi="黑体"/>
          <w:b/>
          <w:color w:val="000000" w:themeColor="text1"/>
          <w:szCs w:val="21"/>
          <w14:textFill>
            <w14:solidFill>
              <w14:schemeClr w14:val="tx1"/>
            </w14:solidFill>
          </w14:textFill>
        </w:rPr>
        <w:t>资格审查结果一览表</w:t>
      </w:r>
    </w:p>
    <w:p w14:paraId="13056E48">
      <w:pPr>
        <w:adjustRightInd w:val="0"/>
        <w:snapToGrid w:val="0"/>
        <w:spacing w:line="48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资格审查结果一览表</w:t>
      </w:r>
    </w:p>
    <w:p w14:paraId="1C6C96B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政府采购编号：</w:t>
      </w:r>
      <w:r>
        <w:rPr>
          <w:rFonts w:hint="eastAsia" w:ascii="宋体" w:hAnsi="宋体"/>
          <w:color w:val="000000" w:themeColor="text1"/>
          <w:szCs w:val="21"/>
          <w:u w:val="single"/>
          <w14:textFill>
            <w14:solidFill>
              <w14:schemeClr w14:val="tx1"/>
            </w14:solidFill>
          </w14:textFill>
        </w:rPr>
        <w:t xml:space="preserve">         </w:t>
      </w:r>
    </w:p>
    <w:tbl>
      <w:tblPr>
        <w:tblStyle w:val="73"/>
        <w:tblW w:w="903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5"/>
        <w:gridCol w:w="2956"/>
        <w:gridCol w:w="2433"/>
        <w:gridCol w:w="2954"/>
      </w:tblGrid>
      <w:tr w14:paraId="2E434A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86" w:hRule="atLeast"/>
        </w:trPr>
        <w:tc>
          <w:tcPr>
            <w:tcW w:w="695" w:type="dxa"/>
            <w:vAlign w:val="center"/>
          </w:tcPr>
          <w:p w14:paraId="5D0DB353">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序号</w:t>
            </w:r>
          </w:p>
        </w:tc>
        <w:tc>
          <w:tcPr>
            <w:tcW w:w="2956" w:type="dxa"/>
            <w:vAlign w:val="center"/>
          </w:tcPr>
          <w:p w14:paraId="386BEF8B">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投标人名称</w:t>
            </w:r>
          </w:p>
        </w:tc>
        <w:tc>
          <w:tcPr>
            <w:tcW w:w="2433" w:type="dxa"/>
            <w:vAlign w:val="center"/>
          </w:tcPr>
          <w:p w14:paraId="4C686610">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资格审查结果</w:t>
            </w:r>
          </w:p>
          <w:p w14:paraId="445502B7">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（合格/不合格）</w:t>
            </w:r>
          </w:p>
        </w:tc>
        <w:tc>
          <w:tcPr>
            <w:tcW w:w="2954" w:type="dxa"/>
            <w:vAlign w:val="center"/>
          </w:tcPr>
          <w:p w14:paraId="3BB76C18">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资格审查不合格原因</w:t>
            </w:r>
          </w:p>
        </w:tc>
      </w:tr>
      <w:tr w14:paraId="641BFC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trPr>
        <w:tc>
          <w:tcPr>
            <w:tcW w:w="695" w:type="dxa"/>
          </w:tcPr>
          <w:p w14:paraId="73C02858">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6" w:type="dxa"/>
          </w:tcPr>
          <w:p w14:paraId="089B6E65">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3" w:type="dxa"/>
          </w:tcPr>
          <w:p w14:paraId="0731EA9F">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4" w:type="dxa"/>
          </w:tcPr>
          <w:p w14:paraId="7CDBBA6B">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320CF2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trPr>
        <w:tc>
          <w:tcPr>
            <w:tcW w:w="695" w:type="dxa"/>
          </w:tcPr>
          <w:p w14:paraId="2C8B29B1">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6" w:type="dxa"/>
          </w:tcPr>
          <w:p w14:paraId="56226B1B">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3" w:type="dxa"/>
          </w:tcPr>
          <w:p w14:paraId="0FD6DB06">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4" w:type="dxa"/>
          </w:tcPr>
          <w:p w14:paraId="5F09B292">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24E651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trPr>
        <w:tc>
          <w:tcPr>
            <w:tcW w:w="695" w:type="dxa"/>
          </w:tcPr>
          <w:p w14:paraId="2E64F4E1">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6" w:type="dxa"/>
          </w:tcPr>
          <w:p w14:paraId="1E24123F">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3" w:type="dxa"/>
          </w:tcPr>
          <w:p w14:paraId="78DC68B2">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4" w:type="dxa"/>
          </w:tcPr>
          <w:p w14:paraId="4DB21976">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4296EA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trPr>
        <w:tc>
          <w:tcPr>
            <w:tcW w:w="695" w:type="dxa"/>
          </w:tcPr>
          <w:p w14:paraId="33EC71DA">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6" w:type="dxa"/>
          </w:tcPr>
          <w:p w14:paraId="75E4F186">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3" w:type="dxa"/>
          </w:tcPr>
          <w:p w14:paraId="1CFE15FD">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4" w:type="dxa"/>
          </w:tcPr>
          <w:p w14:paraId="5E7E6EDD">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33A5A1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trPr>
        <w:tc>
          <w:tcPr>
            <w:tcW w:w="695" w:type="dxa"/>
          </w:tcPr>
          <w:p w14:paraId="26756156">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6" w:type="dxa"/>
          </w:tcPr>
          <w:p w14:paraId="1206AC05">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3" w:type="dxa"/>
          </w:tcPr>
          <w:p w14:paraId="6F67A4D6">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4" w:type="dxa"/>
          </w:tcPr>
          <w:p w14:paraId="0E8F081F">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2C2BD0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trPr>
        <w:tc>
          <w:tcPr>
            <w:tcW w:w="695" w:type="dxa"/>
          </w:tcPr>
          <w:p w14:paraId="7C5B1E3E">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6" w:type="dxa"/>
          </w:tcPr>
          <w:p w14:paraId="70E6CBC3">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3" w:type="dxa"/>
          </w:tcPr>
          <w:p w14:paraId="571C498C">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4" w:type="dxa"/>
          </w:tcPr>
          <w:p w14:paraId="0C20A754">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507D1F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trPr>
        <w:tc>
          <w:tcPr>
            <w:tcW w:w="695" w:type="dxa"/>
          </w:tcPr>
          <w:p w14:paraId="469996AF">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6" w:type="dxa"/>
          </w:tcPr>
          <w:p w14:paraId="2D60E16E">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3" w:type="dxa"/>
          </w:tcPr>
          <w:p w14:paraId="5C505A84">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4" w:type="dxa"/>
          </w:tcPr>
          <w:p w14:paraId="5690CD38">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6D0886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trPr>
        <w:tc>
          <w:tcPr>
            <w:tcW w:w="695" w:type="dxa"/>
          </w:tcPr>
          <w:p w14:paraId="4FF24AC7">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6" w:type="dxa"/>
          </w:tcPr>
          <w:p w14:paraId="54C5A39B">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3" w:type="dxa"/>
          </w:tcPr>
          <w:p w14:paraId="05C82156">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4" w:type="dxa"/>
          </w:tcPr>
          <w:p w14:paraId="4115AA78">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713C30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695" w:type="dxa"/>
          </w:tcPr>
          <w:p w14:paraId="0FAEE92F">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6" w:type="dxa"/>
          </w:tcPr>
          <w:p w14:paraId="27CD82DF">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3" w:type="dxa"/>
          </w:tcPr>
          <w:p w14:paraId="7C71C8A8">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54" w:type="dxa"/>
          </w:tcPr>
          <w:p w14:paraId="16649D27">
            <w:pPr>
              <w:adjustRightInd w:val="0"/>
              <w:snapToGrid w:val="0"/>
              <w:spacing w:line="360" w:lineRule="auto"/>
              <w:rPr>
                <w:rFonts w:ascii="宋体" w:hAnsi="宋体"/>
                <w:color w:val="000000" w:themeColor="text1"/>
                <w:kern w:val="0"/>
                <w:sz w:val="24"/>
                <w14:textFill>
                  <w14:solidFill>
                    <w14:schemeClr w14:val="tx1"/>
                  </w14:solidFill>
                </w14:textFill>
              </w:rPr>
            </w:pPr>
          </w:p>
        </w:tc>
      </w:tr>
    </w:tbl>
    <w:p w14:paraId="52D38733">
      <w:pPr>
        <w:adjustRightInd w:val="0"/>
        <w:snapToGrid w:val="0"/>
        <w:spacing w:line="360" w:lineRule="auto"/>
        <w:rPr>
          <w:rFonts w:ascii="宋体" w:hAnsi="宋体"/>
          <w:color w:val="000000" w:themeColor="text1"/>
          <w:szCs w:val="21"/>
          <w14:textFill>
            <w14:solidFill>
              <w14:schemeClr w14:val="tx1"/>
            </w14:solidFill>
          </w14:textFill>
        </w:rPr>
      </w:pPr>
    </w:p>
    <w:p w14:paraId="1D7B915E">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p>
    <w:p w14:paraId="2D33BF91">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采购代理机构（签字）：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p>
    <w:p w14:paraId="2747B362">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510A5F8C">
      <w:pPr>
        <w:widowControl/>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14:paraId="16E7B9BE">
      <w:pPr>
        <w:pStyle w:val="5"/>
        <w:adjustRightInd w:val="0"/>
        <w:snapToGrid w:val="0"/>
        <w:spacing w:before="0" w:after="0" w:line="360" w:lineRule="auto"/>
        <w:rPr>
          <w:rFonts w:ascii="黑体" w:hAnsi="黑体"/>
          <w:b w:val="0"/>
          <w:color w:val="000000" w:themeColor="text1"/>
          <w:sz w:val="21"/>
          <w:szCs w:val="21"/>
          <w14:textFill>
            <w14:solidFill>
              <w14:schemeClr w14:val="tx1"/>
            </w14:solidFill>
          </w14:textFill>
        </w:rPr>
      </w:pPr>
      <w:bookmarkStart w:id="82" w:name="_Toc6268"/>
      <w:bookmarkStart w:id="83" w:name="_Toc2425"/>
      <w:bookmarkStart w:id="84" w:name="_Toc18659"/>
      <w:r>
        <w:rPr>
          <w:rFonts w:hint="eastAsia" w:ascii="黑体" w:hAnsi="黑体"/>
          <w:b w:val="0"/>
          <w:color w:val="000000" w:themeColor="text1"/>
          <w:sz w:val="21"/>
          <w:szCs w:val="21"/>
          <w14:textFill>
            <w14:solidFill>
              <w14:schemeClr w14:val="tx1"/>
            </w14:solidFill>
          </w14:textFill>
        </w:rPr>
        <w:t>附表3 资格审查合格投标人名单</w:t>
      </w:r>
      <w:bookmarkEnd w:id="82"/>
      <w:bookmarkEnd w:id="83"/>
      <w:bookmarkEnd w:id="84"/>
    </w:p>
    <w:p w14:paraId="35AD82EB">
      <w:pPr>
        <w:adjustRightInd w:val="0"/>
        <w:snapToGrid w:val="0"/>
        <w:spacing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资格审查合格投标人名单</w:t>
      </w:r>
    </w:p>
    <w:p w14:paraId="7DA782A0">
      <w:pPr>
        <w:pStyle w:val="92"/>
        <w:rPr>
          <w:color w:val="000000" w:themeColor="text1"/>
          <w14:textFill>
            <w14:solidFill>
              <w14:schemeClr w14:val="tx1"/>
            </w14:solidFill>
          </w14:textFill>
        </w:rPr>
      </w:pPr>
    </w:p>
    <w:p w14:paraId="60940497">
      <w:pPr>
        <w:adjustRightInd w:val="0"/>
        <w:snapToGrid w:val="0"/>
        <w:spacing w:line="360" w:lineRule="auto"/>
        <w:rPr>
          <w:rFonts w:ascii="华文中宋" w:hAnsi="华文中宋" w:eastAsia="华文中宋"/>
          <w:color w:val="000000" w:themeColor="text1"/>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政府采购编号：</w:t>
      </w:r>
      <w:r>
        <w:rPr>
          <w:rFonts w:hint="eastAsia" w:ascii="宋体" w:hAnsi="宋体"/>
          <w:color w:val="000000" w:themeColor="text1"/>
          <w:szCs w:val="21"/>
          <w:u w:val="single"/>
          <w14:textFill>
            <w14:solidFill>
              <w14:schemeClr w14:val="tx1"/>
            </w14:solidFill>
          </w14:textFill>
        </w:rPr>
        <w:t xml:space="preserve">           </w:t>
      </w:r>
    </w:p>
    <w:tbl>
      <w:tblPr>
        <w:tblStyle w:val="73"/>
        <w:tblW w:w="895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11"/>
        <w:gridCol w:w="7948"/>
      </w:tblGrid>
      <w:tr w14:paraId="6EFEB8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7" w:hRule="atLeast"/>
        </w:trPr>
        <w:tc>
          <w:tcPr>
            <w:tcW w:w="1011" w:type="dxa"/>
            <w:vAlign w:val="center"/>
          </w:tcPr>
          <w:p w14:paraId="1AA5DE8D">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序号</w:t>
            </w:r>
          </w:p>
        </w:tc>
        <w:tc>
          <w:tcPr>
            <w:tcW w:w="7948" w:type="dxa"/>
            <w:vAlign w:val="center"/>
          </w:tcPr>
          <w:p w14:paraId="679EC439">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合格投标人名称</w:t>
            </w:r>
          </w:p>
        </w:tc>
      </w:tr>
      <w:tr w14:paraId="5BDDB5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09" w:hRule="atLeast"/>
        </w:trPr>
        <w:tc>
          <w:tcPr>
            <w:tcW w:w="1011" w:type="dxa"/>
          </w:tcPr>
          <w:p w14:paraId="4915EEC2">
            <w:pPr>
              <w:adjustRightInd w:val="0"/>
              <w:snapToGrid w:val="0"/>
              <w:spacing w:line="360" w:lineRule="auto"/>
              <w:rPr>
                <w:rFonts w:ascii="宋体" w:hAnsi="宋体"/>
                <w:color w:val="000000" w:themeColor="text1"/>
                <w:kern w:val="0"/>
                <w:szCs w:val="21"/>
                <w14:textFill>
                  <w14:solidFill>
                    <w14:schemeClr w14:val="tx1"/>
                  </w14:solidFill>
                </w14:textFill>
              </w:rPr>
            </w:pPr>
          </w:p>
        </w:tc>
        <w:tc>
          <w:tcPr>
            <w:tcW w:w="7948" w:type="dxa"/>
          </w:tcPr>
          <w:p w14:paraId="30871B2A">
            <w:pPr>
              <w:adjustRightInd w:val="0"/>
              <w:snapToGrid w:val="0"/>
              <w:spacing w:line="360" w:lineRule="auto"/>
              <w:rPr>
                <w:rFonts w:ascii="宋体" w:hAnsi="宋体"/>
                <w:color w:val="000000" w:themeColor="text1"/>
                <w:kern w:val="0"/>
                <w:szCs w:val="21"/>
                <w14:textFill>
                  <w14:solidFill>
                    <w14:schemeClr w14:val="tx1"/>
                  </w14:solidFill>
                </w14:textFill>
              </w:rPr>
            </w:pPr>
          </w:p>
        </w:tc>
      </w:tr>
      <w:tr w14:paraId="0793AD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17" w:hRule="atLeast"/>
        </w:trPr>
        <w:tc>
          <w:tcPr>
            <w:tcW w:w="1011" w:type="dxa"/>
          </w:tcPr>
          <w:p w14:paraId="555A64AF">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948" w:type="dxa"/>
          </w:tcPr>
          <w:p w14:paraId="0AB5D140">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45334E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17" w:hRule="atLeast"/>
        </w:trPr>
        <w:tc>
          <w:tcPr>
            <w:tcW w:w="1011" w:type="dxa"/>
          </w:tcPr>
          <w:p w14:paraId="61BB9228">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948" w:type="dxa"/>
          </w:tcPr>
          <w:p w14:paraId="51B43858">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14FD49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17" w:hRule="atLeast"/>
        </w:trPr>
        <w:tc>
          <w:tcPr>
            <w:tcW w:w="1011" w:type="dxa"/>
          </w:tcPr>
          <w:p w14:paraId="13674EB6">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948" w:type="dxa"/>
          </w:tcPr>
          <w:p w14:paraId="6169C841">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2D2F6A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17" w:hRule="atLeast"/>
        </w:trPr>
        <w:tc>
          <w:tcPr>
            <w:tcW w:w="1011" w:type="dxa"/>
          </w:tcPr>
          <w:p w14:paraId="6BCFD5E1">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948" w:type="dxa"/>
          </w:tcPr>
          <w:p w14:paraId="7D135A00">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77ADA5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13" w:hRule="atLeast"/>
        </w:trPr>
        <w:tc>
          <w:tcPr>
            <w:tcW w:w="1011" w:type="dxa"/>
          </w:tcPr>
          <w:p w14:paraId="4E27E4B0">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948" w:type="dxa"/>
          </w:tcPr>
          <w:p w14:paraId="76F1735B">
            <w:pPr>
              <w:adjustRightInd w:val="0"/>
              <w:snapToGrid w:val="0"/>
              <w:spacing w:line="360" w:lineRule="auto"/>
              <w:rPr>
                <w:rFonts w:ascii="宋体" w:hAnsi="宋体"/>
                <w:color w:val="000000" w:themeColor="text1"/>
                <w:kern w:val="0"/>
                <w:sz w:val="24"/>
                <w14:textFill>
                  <w14:solidFill>
                    <w14:schemeClr w14:val="tx1"/>
                  </w14:solidFill>
                </w14:textFill>
              </w:rPr>
            </w:pPr>
          </w:p>
        </w:tc>
      </w:tr>
    </w:tbl>
    <w:p w14:paraId="71EC0D26">
      <w:pPr>
        <w:adjustRightInd w:val="0"/>
        <w:snapToGrid w:val="0"/>
        <w:spacing w:line="360" w:lineRule="auto"/>
        <w:jc w:val="left"/>
        <w:rPr>
          <w:rFonts w:ascii="宋体" w:hAnsi="宋体"/>
          <w:color w:val="000000" w:themeColor="text1"/>
          <w:szCs w:val="21"/>
          <w14:textFill>
            <w14:solidFill>
              <w14:schemeClr w14:val="tx1"/>
            </w14:solidFill>
          </w14:textFill>
        </w:rPr>
      </w:pPr>
    </w:p>
    <w:p w14:paraId="4808C387">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采购人（签字）：</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69F4842F">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采购代理机构（签字）：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54CC1E02">
      <w:pPr>
        <w:pStyle w:val="72"/>
        <w:ind w:left="0" w:leftChars="0" w:firstLine="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日期：</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日</w:t>
      </w:r>
    </w:p>
    <w:p w14:paraId="4F7069CC">
      <w:pPr>
        <w:pStyle w:val="37"/>
        <w:adjustRightInd w:val="0"/>
        <w:snapToGrid w:val="0"/>
        <w:spacing w:line="360" w:lineRule="auto"/>
        <w:jc w:val="center"/>
        <w:outlineLvl w:val="0"/>
        <w:rPr>
          <w:rFonts w:ascii="黑体" w:hAnsi="华文中宋" w:eastAsia="黑体"/>
          <w:b/>
          <w:color w:val="000000" w:themeColor="text1"/>
          <w:sz w:val="28"/>
          <w:szCs w:val="28"/>
          <w14:textFill>
            <w14:solidFill>
              <w14:schemeClr w14:val="tx1"/>
            </w14:solidFill>
          </w14:textFill>
        </w:rPr>
      </w:pPr>
      <w:r>
        <w:rPr>
          <w:rFonts w:hAnsi="宋体"/>
          <w:color w:val="000000" w:themeColor="text1"/>
          <w14:textFill>
            <w14:solidFill>
              <w14:schemeClr w14:val="tx1"/>
            </w14:solidFill>
          </w14:textFill>
        </w:rPr>
        <w:br w:type="page"/>
      </w:r>
      <w:bookmarkStart w:id="85" w:name="_Toc10457"/>
      <w:bookmarkStart w:id="86" w:name="_Toc32609"/>
      <w:bookmarkStart w:id="87" w:name="_Toc10295"/>
      <w:r>
        <w:rPr>
          <w:rFonts w:hint="eastAsia" w:ascii="黑体" w:hAnsi="黑体" w:eastAsia="黑体"/>
          <w:color w:val="000000" w:themeColor="text1"/>
          <w:sz w:val="32"/>
          <w:szCs w:val="32"/>
          <w14:textFill>
            <w14:solidFill>
              <w14:schemeClr w14:val="tx1"/>
            </w14:solidFill>
          </w14:textFill>
        </w:rPr>
        <w:t>第四章 评标方法及标准</w:t>
      </w:r>
      <w:bookmarkEnd w:id="85"/>
      <w:bookmarkEnd w:id="86"/>
      <w:bookmarkEnd w:id="87"/>
    </w:p>
    <w:p w14:paraId="69D902E8">
      <w:pPr>
        <w:pStyle w:val="3"/>
        <w:adjustRightInd w:val="0"/>
        <w:snapToGrid w:val="0"/>
        <w:jc w:val="center"/>
        <w:rPr>
          <w:rFonts w:ascii="黑体" w:hAnsi="华文中宋" w:eastAsia="黑体"/>
          <w:color w:val="000000" w:themeColor="text1"/>
          <w:sz w:val="28"/>
          <w:szCs w:val="28"/>
          <w14:textFill>
            <w14:solidFill>
              <w14:schemeClr w14:val="tx1"/>
            </w14:solidFill>
          </w14:textFill>
        </w:rPr>
      </w:pPr>
      <w:bookmarkStart w:id="88" w:name="_Toc17999"/>
      <w:bookmarkStart w:id="89" w:name="_Toc20643"/>
      <w:bookmarkStart w:id="90" w:name="_Toc30349"/>
      <w:r>
        <w:rPr>
          <w:rFonts w:hint="eastAsia" w:ascii="黑体" w:hAnsi="华文中宋" w:eastAsia="黑体"/>
          <w:color w:val="000000" w:themeColor="text1"/>
          <w:sz w:val="28"/>
          <w:szCs w:val="28"/>
          <w14:textFill>
            <w14:solidFill>
              <w14:schemeClr w14:val="tx1"/>
            </w14:solidFill>
          </w14:textFill>
        </w:rPr>
        <w:t>第一节 评标方法及标准前附表</w:t>
      </w:r>
      <w:bookmarkEnd w:id="88"/>
      <w:bookmarkEnd w:id="89"/>
      <w:bookmarkEnd w:id="90"/>
    </w:p>
    <w:p w14:paraId="1C3B60F6">
      <w:pPr>
        <w:adjustRightInd w:val="0"/>
        <w:snapToGrid w:val="0"/>
        <w:spacing w:line="360" w:lineRule="auto"/>
        <w:jc w:val="right"/>
        <w:rPr>
          <w:rFonts w:ascii="宋体" w:hAnsi="宋体"/>
          <w:bCs/>
          <w:i/>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本项目启用的条款在“编列内容规定”栏内以“■”标注。</w:t>
      </w:r>
    </w:p>
    <w:tbl>
      <w:tblPr>
        <w:tblStyle w:val="73"/>
        <w:tblW w:w="950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3"/>
        <w:gridCol w:w="686"/>
        <w:gridCol w:w="1273"/>
        <w:gridCol w:w="1086"/>
        <w:gridCol w:w="4756"/>
      </w:tblGrid>
      <w:tr w14:paraId="288224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1703" w:type="dxa"/>
            <w:tcBorders>
              <w:tl2br w:val="nil"/>
              <w:tr2bl w:val="nil"/>
            </w:tcBorders>
          </w:tcPr>
          <w:p w14:paraId="7FEA9B71">
            <w:pPr>
              <w:adjustRightInd w:val="0"/>
              <w:snapToGrid w:val="0"/>
              <w:spacing w:before="156" w:beforeLines="50" w:line="360" w:lineRule="auto"/>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条款号</w:t>
            </w:r>
          </w:p>
        </w:tc>
        <w:tc>
          <w:tcPr>
            <w:tcW w:w="1959" w:type="dxa"/>
            <w:gridSpan w:val="2"/>
            <w:tcBorders>
              <w:tl2br w:val="nil"/>
              <w:tr2bl w:val="nil"/>
            </w:tcBorders>
          </w:tcPr>
          <w:p w14:paraId="0CE3A646">
            <w:pPr>
              <w:adjustRightInd w:val="0"/>
              <w:snapToGrid w:val="0"/>
              <w:spacing w:before="156" w:beforeLines="50" w:line="360" w:lineRule="auto"/>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条款名称</w:t>
            </w:r>
          </w:p>
        </w:tc>
        <w:tc>
          <w:tcPr>
            <w:tcW w:w="5842" w:type="dxa"/>
            <w:gridSpan w:val="2"/>
            <w:tcBorders>
              <w:tl2br w:val="nil"/>
              <w:tr2bl w:val="nil"/>
            </w:tcBorders>
          </w:tcPr>
          <w:p w14:paraId="39F462D6">
            <w:pPr>
              <w:adjustRightInd w:val="0"/>
              <w:snapToGrid w:val="0"/>
              <w:spacing w:before="156" w:beforeLines="50" w:line="360" w:lineRule="auto"/>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编列内容规定</w:t>
            </w:r>
          </w:p>
        </w:tc>
      </w:tr>
      <w:tr w14:paraId="17F866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9" w:hRule="atLeast"/>
          <w:jc w:val="center"/>
        </w:trPr>
        <w:tc>
          <w:tcPr>
            <w:tcW w:w="1703" w:type="dxa"/>
            <w:tcBorders>
              <w:tl2br w:val="nil"/>
              <w:tr2bl w:val="nil"/>
            </w:tcBorders>
            <w:vAlign w:val="center"/>
          </w:tcPr>
          <w:p w14:paraId="747EC8FC">
            <w:pPr>
              <w:adjustRightInd w:val="0"/>
              <w:snapToGrid w:val="0"/>
              <w:spacing w:before="156" w:before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第1.3</w:t>
            </w:r>
            <w:r>
              <w:rPr>
                <w:rFonts w:hint="eastAsia" w:ascii="宋体" w:hAnsi="宋体" w:cs="宋体"/>
                <w:color w:val="000000" w:themeColor="text1"/>
                <w:kern w:val="0"/>
                <w:szCs w:val="21"/>
                <w:lang w:val="zh-CN"/>
                <w14:textFill>
                  <w14:solidFill>
                    <w14:schemeClr w14:val="tx1"/>
                  </w14:solidFill>
                </w14:textFill>
              </w:rPr>
              <w:t>款</w:t>
            </w:r>
          </w:p>
        </w:tc>
        <w:tc>
          <w:tcPr>
            <w:tcW w:w="1959" w:type="dxa"/>
            <w:gridSpan w:val="2"/>
            <w:tcBorders>
              <w:tl2br w:val="nil"/>
              <w:tr2bl w:val="nil"/>
            </w:tcBorders>
            <w:vAlign w:val="center"/>
          </w:tcPr>
          <w:p w14:paraId="584E89F5">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评标方法</w:t>
            </w:r>
          </w:p>
        </w:tc>
        <w:tc>
          <w:tcPr>
            <w:tcW w:w="5842" w:type="dxa"/>
            <w:gridSpan w:val="2"/>
            <w:tcBorders>
              <w:tl2br w:val="nil"/>
              <w:tr2bl w:val="nil"/>
            </w:tcBorders>
            <w:vAlign w:val="center"/>
          </w:tcPr>
          <w:p w14:paraId="2503553C">
            <w:pPr>
              <w:adjustRightInd w:val="0"/>
              <w:snapToGrid w:val="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综合评分法</w:t>
            </w:r>
          </w:p>
        </w:tc>
      </w:tr>
      <w:tr w14:paraId="452B3E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jc w:val="center"/>
        </w:trPr>
        <w:tc>
          <w:tcPr>
            <w:tcW w:w="1703" w:type="dxa"/>
            <w:tcBorders>
              <w:tl2br w:val="nil"/>
              <w:tr2bl w:val="nil"/>
            </w:tcBorders>
            <w:vAlign w:val="center"/>
          </w:tcPr>
          <w:p w14:paraId="089D6E9B">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第3.4</w:t>
            </w:r>
            <w:r>
              <w:rPr>
                <w:rFonts w:hint="eastAsia" w:ascii="宋体" w:hAnsi="宋体"/>
                <w:color w:val="000000" w:themeColor="text1"/>
                <w:szCs w:val="21"/>
                <w:lang w:val="zh-CN"/>
                <w14:textFill>
                  <w14:solidFill>
                    <w14:schemeClr w14:val="tx1"/>
                  </w14:solidFill>
                </w14:textFill>
              </w:rPr>
              <w:t>款</w:t>
            </w:r>
          </w:p>
        </w:tc>
        <w:tc>
          <w:tcPr>
            <w:tcW w:w="1959" w:type="dxa"/>
            <w:gridSpan w:val="2"/>
            <w:tcBorders>
              <w:tl2br w:val="nil"/>
              <w:tr2bl w:val="nil"/>
            </w:tcBorders>
            <w:vAlign w:val="center"/>
          </w:tcPr>
          <w:p w14:paraId="154A5B8E">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非单一产品采购项目的核心产品</w:t>
            </w:r>
          </w:p>
        </w:tc>
        <w:tc>
          <w:tcPr>
            <w:tcW w:w="5842" w:type="dxa"/>
            <w:gridSpan w:val="2"/>
            <w:tcBorders>
              <w:tl2br w:val="nil"/>
              <w:tr2bl w:val="nil"/>
            </w:tcBorders>
            <w:vAlign w:val="center"/>
          </w:tcPr>
          <w:p w14:paraId="0BCEF15A">
            <w:pPr>
              <w:adjustRightInd w:val="0"/>
              <w:snapToGrid w:val="0"/>
              <w:rPr>
                <w:rFonts w:hint="eastAsia" w:ascii="宋体" w:hAnsi="宋体" w:eastAsia="宋体"/>
                <w:color w:val="000000" w:themeColor="text1"/>
                <w:szCs w:val="21"/>
                <w:highlight w:val="none"/>
                <w:lang w:eastAsia="zh-CN"/>
                <w14:textFill>
                  <w14:solidFill>
                    <w14:schemeClr w14:val="tx1"/>
                  </w14:solidFill>
                </w14:textFill>
              </w:rPr>
            </w:pPr>
            <w:bookmarkStart w:id="91" w:name="_Hlk40892060"/>
            <w:r>
              <w:rPr>
                <w:rFonts w:hint="eastAsia" w:ascii="宋体" w:hAnsi="宋体"/>
                <w:color w:val="000000" w:themeColor="text1"/>
                <w:szCs w:val="21"/>
                <w:highlight w:val="none"/>
                <w14:textFill>
                  <w14:solidFill>
                    <w14:schemeClr w14:val="tx1"/>
                  </w14:solidFill>
                </w14:textFill>
              </w:rPr>
              <w:t>■</w:t>
            </w:r>
            <w:bookmarkEnd w:id="91"/>
            <w:r>
              <w:rPr>
                <w:rStyle w:val="1148"/>
                <w:b/>
                <w:bCs/>
                <w:color w:val="000000" w:themeColor="text1"/>
                <w:szCs w:val="21"/>
                <w:highlight w:val="none"/>
                <w14:textFill>
                  <w14:solidFill>
                    <w14:schemeClr w14:val="tx1"/>
                  </w14:solidFill>
                </w14:textFill>
              </w:rPr>
              <w:t>本项目确定的核心产品为：</w:t>
            </w:r>
            <w:r>
              <w:rPr>
                <w:rStyle w:val="1148"/>
                <w:rFonts w:hint="eastAsia"/>
                <w:b/>
                <w:bCs/>
                <w:color w:val="000000" w:themeColor="text1"/>
                <w:szCs w:val="21"/>
                <w:highlight w:val="none"/>
                <w14:textFill>
                  <w14:solidFill>
                    <w14:schemeClr w14:val="tx1"/>
                  </w14:solidFill>
                </w14:textFill>
              </w:rPr>
              <w:t>多功能精度报靶系统</w:t>
            </w:r>
            <w:r>
              <w:rPr>
                <w:rStyle w:val="1148"/>
                <w:rFonts w:hint="eastAsia"/>
                <w:b/>
                <w:bCs/>
                <w:color w:val="000000" w:themeColor="text1"/>
                <w:szCs w:val="21"/>
                <w:highlight w:val="none"/>
                <w:lang w:eastAsia="zh-CN"/>
                <w14:textFill>
                  <w14:solidFill>
                    <w14:schemeClr w14:val="tx1"/>
                  </w14:solidFill>
                </w14:textFill>
              </w:rPr>
              <w:t>、轻型移动挡弹墙</w:t>
            </w:r>
          </w:p>
        </w:tc>
      </w:tr>
      <w:tr w14:paraId="2D2A7D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1703" w:type="dxa"/>
            <w:tcBorders>
              <w:tl2br w:val="nil"/>
              <w:tr2bl w:val="nil"/>
            </w:tcBorders>
            <w:vAlign w:val="center"/>
          </w:tcPr>
          <w:p w14:paraId="0FDBF7EE">
            <w:pPr>
              <w:adjustRightInd w:val="0"/>
              <w:snapToGrid w:val="0"/>
              <w:spacing w:before="156" w:before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第4.2</w:t>
            </w:r>
            <w:r>
              <w:rPr>
                <w:rFonts w:hint="eastAsia" w:ascii="宋体" w:hAnsi="宋体" w:cs="宋体"/>
                <w:color w:val="000000" w:themeColor="text1"/>
                <w:kern w:val="0"/>
                <w:szCs w:val="21"/>
                <w:lang w:val="zh-CN"/>
                <w14:textFill>
                  <w14:solidFill>
                    <w14:schemeClr w14:val="tx1"/>
                  </w14:solidFill>
                </w14:textFill>
              </w:rPr>
              <w:t>款</w:t>
            </w:r>
          </w:p>
        </w:tc>
        <w:tc>
          <w:tcPr>
            <w:tcW w:w="1959" w:type="dxa"/>
            <w:gridSpan w:val="2"/>
            <w:tcBorders>
              <w:tl2br w:val="nil"/>
              <w:tr2bl w:val="nil"/>
            </w:tcBorders>
            <w:vAlign w:val="center"/>
          </w:tcPr>
          <w:p w14:paraId="5661C3AC">
            <w:pPr>
              <w:adjustRightInd w:val="0"/>
              <w:snapToGrid w:val="0"/>
              <w:spacing w:before="156" w:beforeLines="5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投标文件报价出现前后不一致的修正</w:t>
            </w:r>
          </w:p>
        </w:tc>
        <w:tc>
          <w:tcPr>
            <w:tcW w:w="5842" w:type="dxa"/>
            <w:gridSpan w:val="2"/>
            <w:tcBorders>
              <w:tl2br w:val="nil"/>
              <w:tr2bl w:val="nil"/>
            </w:tcBorders>
            <w:vAlign w:val="center"/>
          </w:tcPr>
          <w:p w14:paraId="39364FF4">
            <w:pPr>
              <w:adjustRightInd w:val="0"/>
              <w:snapToGrid w:val="0"/>
              <w:spacing w:line="32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除招标文件另有规定外，按照下列规定修正：</w:t>
            </w:r>
          </w:p>
          <w:p w14:paraId="466FB92F">
            <w:pPr>
              <w:adjustRightInd w:val="0"/>
              <w:snapToGrid w:val="0"/>
              <w:spacing w:line="32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（一）投标文件中开标一览表（报价表）内容与投标文件中相应内容不一致的，以开标一览表（报价表）为准；</w:t>
            </w:r>
          </w:p>
          <w:p w14:paraId="4042401F">
            <w:pPr>
              <w:adjustRightInd w:val="0"/>
              <w:snapToGrid w:val="0"/>
              <w:spacing w:line="32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（二）大写金额和小写金额不一致的，以大写金额为准；</w:t>
            </w:r>
          </w:p>
          <w:p w14:paraId="2E1771C6">
            <w:pPr>
              <w:adjustRightInd w:val="0"/>
              <w:snapToGrid w:val="0"/>
              <w:spacing w:line="32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（三）单价金额小数点或者百分比有明显错位的，以开标一览表的总价为准，并修改单价；</w:t>
            </w:r>
          </w:p>
          <w:p w14:paraId="485B4ED1">
            <w:pPr>
              <w:adjustRightInd w:val="0"/>
              <w:snapToGrid w:val="0"/>
              <w:spacing w:line="32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（四）总价金额与按单价汇总金额不一致的，以单价金额计算结果为准。</w:t>
            </w:r>
          </w:p>
          <w:p w14:paraId="5C7F7B3E">
            <w:pPr>
              <w:adjustRightInd w:val="0"/>
              <w:snapToGrid w:val="0"/>
              <w:spacing w:line="32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同时出现两种以上不一致的，按照前款规定的顺序修正。修正后的报价由投标人代表签字或者加盖单位章确认后产生约束力，投标人不确认的，其投标无效。</w:t>
            </w:r>
          </w:p>
        </w:tc>
      </w:tr>
      <w:tr w14:paraId="7380C4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1" w:hRule="atLeast"/>
          <w:jc w:val="center"/>
        </w:trPr>
        <w:tc>
          <w:tcPr>
            <w:tcW w:w="1703" w:type="dxa"/>
            <w:tcBorders>
              <w:tl2br w:val="nil"/>
              <w:tr2bl w:val="nil"/>
            </w:tcBorders>
            <w:vAlign w:val="center"/>
          </w:tcPr>
          <w:p w14:paraId="753A66D7">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第5.2（1）项</w:t>
            </w:r>
          </w:p>
        </w:tc>
        <w:tc>
          <w:tcPr>
            <w:tcW w:w="1959" w:type="dxa"/>
            <w:gridSpan w:val="2"/>
            <w:tcBorders>
              <w:tl2br w:val="nil"/>
              <w:tr2bl w:val="nil"/>
            </w:tcBorders>
            <w:vAlign w:val="center"/>
          </w:tcPr>
          <w:p w14:paraId="2E73D93C">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相同品牌产品投标报价相同的</w:t>
            </w:r>
          </w:p>
        </w:tc>
        <w:tc>
          <w:tcPr>
            <w:tcW w:w="5842" w:type="dxa"/>
            <w:gridSpan w:val="2"/>
            <w:tcBorders>
              <w:tl2br w:val="nil"/>
              <w:tr2bl w:val="nil"/>
            </w:tcBorders>
            <w:vAlign w:val="center"/>
          </w:tcPr>
          <w:p w14:paraId="41569D62">
            <w:pPr>
              <w:snapToGrid w:val="0"/>
              <w:textAlignment w:val="baseline"/>
              <w:rPr>
                <w:color w:val="000000" w:themeColor="text1"/>
                <w:szCs w:val="21"/>
                <w14:textFill>
                  <w14:solidFill>
                    <w14:schemeClr w14:val="tx1"/>
                  </w14:solidFill>
                </w14:textFill>
              </w:rPr>
            </w:pPr>
            <w:r>
              <w:rPr>
                <w:rStyle w:val="1148"/>
                <w:color w:val="000000" w:themeColor="text1"/>
                <w:szCs w:val="21"/>
                <w14:textFill>
                  <w14:solidFill>
                    <w14:schemeClr w14:val="tx1"/>
                  </w14:solidFill>
                </w14:textFill>
              </w:rPr>
              <w:t>由业主评委直接确定，业主方未委派评委的由评标组长现场随机抽签确定（最低评标价法）。</w:t>
            </w:r>
          </w:p>
        </w:tc>
      </w:tr>
      <w:tr w14:paraId="2BF62A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03" w:type="dxa"/>
            <w:tcBorders>
              <w:tl2br w:val="nil"/>
              <w:tr2bl w:val="nil"/>
            </w:tcBorders>
            <w:vAlign w:val="center"/>
          </w:tcPr>
          <w:p w14:paraId="5F111B54">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第5.2（2）</w:t>
            </w:r>
            <w:r>
              <w:rPr>
                <w:rFonts w:hint="eastAsia" w:ascii="宋体" w:hAnsi="宋体"/>
                <w:color w:val="000000" w:themeColor="text1"/>
                <w:szCs w:val="21"/>
                <w:lang w:val="zh-CN"/>
                <w14:textFill>
                  <w14:solidFill>
                    <w14:schemeClr w14:val="tx1"/>
                  </w14:solidFill>
                </w14:textFill>
              </w:rPr>
              <w:t>项</w:t>
            </w:r>
          </w:p>
        </w:tc>
        <w:tc>
          <w:tcPr>
            <w:tcW w:w="1959" w:type="dxa"/>
            <w:gridSpan w:val="2"/>
            <w:tcBorders>
              <w:tl2br w:val="nil"/>
              <w:tr2bl w:val="nil"/>
            </w:tcBorders>
            <w:vAlign w:val="center"/>
          </w:tcPr>
          <w:p w14:paraId="5DC7F3F2">
            <w:pPr>
              <w:adjustRightInd w:val="0"/>
              <w:snapToGrid w:val="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相同品牌产品评审得分相同的规定</w:t>
            </w:r>
          </w:p>
        </w:tc>
        <w:tc>
          <w:tcPr>
            <w:tcW w:w="5842" w:type="dxa"/>
            <w:gridSpan w:val="2"/>
            <w:tcBorders>
              <w:tl2br w:val="nil"/>
              <w:tr2bl w:val="nil"/>
            </w:tcBorders>
            <w:vAlign w:val="center"/>
          </w:tcPr>
          <w:p w14:paraId="6F03FBAD">
            <w:pPr>
              <w:snapToGrid w:val="0"/>
              <w:textAlignment w:val="baseline"/>
              <w:rPr>
                <w:rFonts w:ascii="宋体" w:hAnsi="宋体"/>
                <w:color w:val="000000" w:themeColor="text1"/>
                <w:szCs w:val="21"/>
                <w14:textFill>
                  <w14:solidFill>
                    <w14:schemeClr w14:val="tx1"/>
                  </w14:solidFill>
                </w14:textFill>
              </w:rPr>
            </w:pPr>
            <w:r>
              <w:rPr>
                <w:rStyle w:val="1148"/>
                <w:color w:val="000000" w:themeColor="text1"/>
                <w:szCs w:val="21"/>
                <w14:textFill>
                  <w14:solidFill>
                    <w14:schemeClr w14:val="tx1"/>
                  </w14:solidFill>
                </w14:textFill>
              </w:rPr>
              <w:t>由业主评委直接确定，业主方未委派评委的由评标组长现场随机抽签确定（综合评分法）。</w:t>
            </w:r>
          </w:p>
        </w:tc>
      </w:tr>
      <w:tr w14:paraId="12D8B9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4" w:hRule="atLeast"/>
          <w:jc w:val="center"/>
        </w:trPr>
        <w:tc>
          <w:tcPr>
            <w:tcW w:w="1703" w:type="dxa"/>
            <w:vMerge w:val="restart"/>
            <w:tcBorders>
              <w:tl2br w:val="nil"/>
              <w:tr2bl w:val="nil"/>
            </w:tcBorders>
            <w:vAlign w:val="center"/>
          </w:tcPr>
          <w:p w14:paraId="71212D28">
            <w:pPr>
              <w:adjustRightInd w:val="0"/>
              <w:snapToGrid w:val="0"/>
              <w:spacing w:before="156" w:beforeLines="50" w:line="3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第5.3（1）</w:t>
            </w:r>
            <w:r>
              <w:rPr>
                <w:rFonts w:hint="eastAsia" w:ascii="宋体" w:hAnsi="宋体" w:cs="宋体"/>
                <w:color w:val="000000" w:themeColor="text1"/>
                <w:kern w:val="0"/>
                <w:szCs w:val="21"/>
                <w:lang w:val="zh-CN"/>
                <w14:textFill>
                  <w14:solidFill>
                    <w14:schemeClr w14:val="tx1"/>
                  </w14:solidFill>
                </w14:textFill>
              </w:rPr>
              <w:t>项</w:t>
            </w:r>
          </w:p>
        </w:tc>
        <w:tc>
          <w:tcPr>
            <w:tcW w:w="1959" w:type="dxa"/>
            <w:gridSpan w:val="2"/>
            <w:vMerge w:val="restart"/>
            <w:tcBorders>
              <w:tl2br w:val="nil"/>
              <w:tr2bl w:val="nil"/>
            </w:tcBorders>
            <w:vAlign w:val="center"/>
          </w:tcPr>
          <w:p w14:paraId="49FE1779">
            <w:pPr>
              <w:adjustRightInd w:val="0"/>
              <w:snapToGrid w:val="0"/>
              <w:spacing w:before="156" w:beforeLines="50" w:line="320" w:lineRule="exact"/>
              <w:jc w:val="center"/>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价格评审优惠</w:t>
            </w:r>
          </w:p>
        </w:tc>
        <w:tc>
          <w:tcPr>
            <w:tcW w:w="1086" w:type="dxa"/>
            <w:tcBorders>
              <w:tl2br w:val="nil"/>
              <w:tr2bl w:val="nil"/>
            </w:tcBorders>
            <w:vAlign w:val="center"/>
          </w:tcPr>
          <w:p w14:paraId="3EF4768A">
            <w:pPr>
              <w:adjustRightInd w:val="0"/>
              <w:snapToGrid w:val="0"/>
              <w:spacing w:line="360" w:lineRule="exact"/>
              <w:jc w:val="center"/>
              <w:rPr>
                <w:rFonts w:ascii="宋体" w:hAnsi="宋体" w:cs="宋体"/>
                <w:color w:val="000000" w:themeColor="text1"/>
                <w:spacing w:val="-6"/>
                <w:szCs w:val="21"/>
                <w:u w:val="single"/>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小型、微型企业的价格折扣比例</w:t>
            </w:r>
          </w:p>
        </w:tc>
        <w:tc>
          <w:tcPr>
            <w:tcW w:w="4756" w:type="dxa"/>
            <w:tcBorders>
              <w:tl2br w:val="nil"/>
              <w:tr2bl w:val="nil"/>
            </w:tcBorders>
            <w:vAlign w:val="center"/>
          </w:tcPr>
          <w:p w14:paraId="61452371">
            <w:pPr>
              <w:adjustRightInd w:val="0"/>
              <w:snapToGrid w:val="0"/>
              <w:spacing w:line="3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对于经主管预算单位统筹后未预留份额专门面向中小企业采购的采购项目，以及预留份额项目中的非预留部分采购包，采购人、采购代理机构应当符合《政府采购促进中小企业发展管理办法》、《湖南省财政厅关于政府采购促进中小企业发展有关措施的通知》（湘财购[</w:t>
            </w:r>
            <w:r>
              <w:rPr>
                <w:rFonts w:hint="eastAsia"/>
                <w:color w:val="000000" w:themeColor="text1"/>
                <w:highlight w:val="none"/>
                <w:lang w:eastAsia="zh-CN"/>
                <w14:textFill>
                  <w14:solidFill>
                    <w14:schemeClr w14:val="tx1"/>
                  </w14:solidFill>
                </w14:textFill>
              </w:rPr>
              <w:t>2023</w:t>
            </w:r>
            <w:r>
              <w:rPr>
                <w:rFonts w:hint="eastAsia"/>
                <w:color w:val="000000" w:themeColor="text1"/>
                <w:highlight w:val="none"/>
                <w14:textFill>
                  <w14:solidFill>
                    <w14:schemeClr w14:val="tx1"/>
                  </w14:solidFill>
                </w14:textFill>
              </w:rPr>
              <w:t>]17 号文）规定的小微企业报价给予 10%—20%（工程项目 6%—10%）的扣除，用扣除后的价格参加评审。具体扣除比例如下：</w:t>
            </w:r>
          </w:p>
          <w:p w14:paraId="14CD9C60">
            <w:pPr>
              <w:adjustRightInd w:val="0"/>
              <w:snapToGrid w:val="0"/>
              <w:spacing w:line="240" w:lineRule="exact"/>
              <w:rPr>
                <w:b/>
                <w:bCs/>
                <w:color w:val="000000" w:themeColor="text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b/>
                <w:bCs/>
                <w:color w:val="000000" w:themeColor="text1"/>
                <w:highlight w:val="none"/>
                <w14:textFill>
                  <w14:solidFill>
                    <w14:schemeClr w14:val="tx1"/>
                  </w14:solidFill>
                </w14:textFill>
              </w:rPr>
              <w:t>货物采购：供应商为小型、微型企业，且提供本企业生产的货物或者提供其他小型、微型企业生产的货物。本项目给予小微企业</w:t>
            </w:r>
            <w:r>
              <w:rPr>
                <w:rFonts w:hint="eastAsia"/>
                <w:b/>
                <w:bCs/>
                <w:color w:val="000000" w:themeColor="text1"/>
                <w:highlight w:val="none"/>
                <w:u w:val="single"/>
                <w14:textFill>
                  <w14:solidFill>
                    <w14:schemeClr w14:val="tx1"/>
                  </w14:solidFill>
                </w14:textFill>
              </w:rPr>
              <w:t xml:space="preserve"> 10% </w:t>
            </w:r>
            <w:r>
              <w:rPr>
                <w:rFonts w:hint="eastAsia"/>
                <w:b/>
                <w:bCs/>
                <w:color w:val="000000" w:themeColor="text1"/>
                <w:highlight w:val="none"/>
                <w14:textFill>
                  <w14:solidFill>
                    <w14:schemeClr w14:val="tx1"/>
                  </w14:solidFill>
                </w14:textFill>
              </w:rPr>
              <w:t>扣除。</w:t>
            </w:r>
          </w:p>
          <w:p w14:paraId="556C1ACC">
            <w:pPr>
              <w:adjustRightInd w:val="0"/>
              <w:snapToGrid w:val="0"/>
              <w:spacing w:line="240" w:lineRule="exact"/>
              <w:ind w:firstLine="210" w:firstLineChars="1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在货物采购项目中，供应商提供的货物既有中小企业制造货物，也有大型企业制造货物的，不享受中小企业扶持政策。</w:t>
            </w:r>
          </w:p>
          <w:p w14:paraId="554A83B3">
            <w:pPr>
              <w:adjustRightInd w:val="0"/>
              <w:snapToGrid w:val="0"/>
              <w:spacing w:line="2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2" w:char="00A3"/>
            </w:r>
            <w:r>
              <w:rPr>
                <w:rFonts w:hint="eastAsia"/>
                <w:color w:val="000000" w:themeColor="text1"/>
                <w:highlight w:val="none"/>
                <w14:textFill>
                  <w14:solidFill>
                    <w14:schemeClr w14:val="tx1"/>
                  </w14:solidFill>
                </w14:textFill>
              </w:rPr>
              <w:t xml:space="preserve"> 工程采购：工程由中小企业承建，即工程施工单位为中小企业。本项目小微企业给予</w:t>
            </w:r>
            <w:r>
              <w:rPr>
                <w:rFonts w:hint="eastAsia"/>
                <w:color w:val="000000" w:themeColor="text1"/>
                <w:highlight w:val="none"/>
                <w:u w:val="single"/>
                <w14:textFill>
                  <w14:solidFill>
                    <w14:schemeClr w14:val="tx1"/>
                  </w14:solidFill>
                </w14:textFill>
              </w:rPr>
              <w:t xml:space="preserve">  /  </w:t>
            </w:r>
            <w:r>
              <w:rPr>
                <w:rFonts w:hint="eastAsia"/>
                <w:color w:val="000000" w:themeColor="text1"/>
                <w:highlight w:val="none"/>
                <w14:textFill>
                  <w14:solidFill>
                    <w14:schemeClr w14:val="tx1"/>
                  </w14:solidFill>
                </w14:textFill>
              </w:rPr>
              <w:t>扣除。</w:t>
            </w:r>
          </w:p>
          <w:p w14:paraId="5C2099E4">
            <w:pPr>
              <w:adjustRightInd w:val="0"/>
              <w:snapToGrid w:val="0"/>
              <w:spacing w:line="320" w:lineRule="exact"/>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2" w:char="00A3"/>
            </w:r>
            <w:r>
              <w:rPr>
                <w:rFonts w:hint="eastAsia"/>
                <w:color w:val="000000" w:themeColor="text1"/>
                <w:highlight w:val="none"/>
                <w14:textFill>
                  <w14:solidFill>
                    <w14:schemeClr w14:val="tx1"/>
                  </w14:solidFill>
                </w14:textFill>
              </w:rPr>
              <w:t xml:space="preserve"> 服务采购：服务由中小企业承接，即提供服务的人员为中小企业依照《中华人民共和国劳动合同法》订立劳动合同的从业人员。本项目小微企业给予</w:t>
            </w:r>
            <w:r>
              <w:rPr>
                <w:rFonts w:hint="eastAsia"/>
                <w:color w:val="000000" w:themeColor="text1"/>
                <w:highlight w:val="none"/>
                <w:u w:val="single"/>
                <w14:textFill>
                  <w14:solidFill>
                    <w14:schemeClr w14:val="tx1"/>
                  </w14:solidFill>
                </w14:textFill>
              </w:rPr>
              <w:t xml:space="preserve">  /  </w:t>
            </w:r>
            <w:r>
              <w:rPr>
                <w:rFonts w:hint="eastAsia"/>
                <w:color w:val="000000" w:themeColor="text1"/>
                <w:highlight w:val="none"/>
                <w14:textFill>
                  <w14:solidFill>
                    <w14:schemeClr w14:val="tx1"/>
                  </w14:solidFill>
                </w14:textFill>
              </w:rPr>
              <w:t>扣除。</w:t>
            </w:r>
          </w:p>
          <w:p w14:paraId="400BCF8D">
            <w:pPr>
              <w:adjustRightInd w:val="0"/>
              <w:snapToGrid w:val="0"/>
              <w:spacing w:line="3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 2%-3%（工程项目为 1%—2%）的扣除，用扣除后的价格参加评审。具体扣除比例如下：</w:t>
            </w:r>
          </w:p>
          <w:p w14:paraId="5C7132AC">
            <w:pPr>
              <w:adjustRightInd w:val="0"/>
              <w:snapToGrid w:val="0"/>
              <w:spacing w:line="320" w:lineRule="exact"/>
              <w:ind w:firstLine="210" w:firstLineChars="10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sym w:font="Wingdings 2" w:char="00A3"/>
            </w:r>
            <w:r>
              <w:rPr>
                <w:rFonts w:hint="eastAsia"/>
                <w:color w:val="000000" w:themeColor="text1"/>
                <w:highlight w:val="none"/>
                <w14:textFill>
                  <w14:solidFill>
                    <w14:schemeClr w14:val="tx1"/>
                  </w14:solidFill>
                </w14:textFill>
              </w:rPr>
              <w:t xml:space="preserve"> 货物采购：本项目扣除比例为</w:t>
            </w:r>
            <w:r>
              <w:rPr>
                <w:rFonts w:hint="eastAsia"/>
                <w:color w:val="000000" w:themeColor="text1"/>
                <w:highlight w:val="none"/>
                <w:u w:val="single"/>
                <w14:textFill>
                  <w14:solidFill>
                    <w14:schemeClr w14:val="tx1"/>
                  </w14:solidFill>
                </w14:textFill>
              </w:rPr>
              <w:t xml:space="preserve">  /   </w:t>
            </w:r>
            <w:r>
              <w:rPr>
                <w:rFonts w:hint="eastAsia"/>
                <w:color w:val="000000" w:themeColor="text1"/>
                <w:highlight w:val="none"/>
                <w14:textFill>
                  <w14:solidFill>
                    <w14:schemeClr w14:val="tx1"/>
                  </w14:solidFill>
                </w14:textFill>
              </w:rPr>
              <w:t>。</w:t>
            </w:r>
          </w:p>
          <w:p w14:paraId="0894EA2D">
            <w:pPr>
              <w:adjustRightInd w:val="0"/>
              <w:snapToGrid w:val="0"/>
              <w:spacing w:line="320" w:lineRule="exact"/>
              <w:ind w:firstLine="210" w:firstLineChars="1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工程采购：本项目扣除比例为</w:t>
            </w:r>
            <w:r>
              <w:rPr>
                <w:rFonts w:hint="eastAsia"/>
                <w:color w:val="000000" w:themeColor="text1"/>
                <w:highlight w:val="none"/>
                <w:u w:val="single"/>
                <w14:textFill>
                  <w14:solidFill>
                    <w14:schemeClr w14:val="tx1"/>
                  </w14:solidFill>
                </w14:textFill>
              </w:rPr>
              <w:t xml:space="preserve">  /  </w:t>
            </w:r>
            <w:r>
              <w:rPr>
                <w:rFonts w:hint="eastAsia"/>
                <w:color w:val="000000" w:themeColor="text1"/>
                <w:highlight w:val="none"/>
                <w14:textFill>
                  <w14:solidFill>
                    <w14:schemeClr w14:val="tx1"/>
                  </w14:solidFill>
                </w14:textFill>
              </w:rPr>
              <w:t>。</w:t>
            </w:r>
          </w:p>
          <w:p w14:paraId="2615603A">
            <w:pPr>
              <w:adjustRightInd w:val="0"/>
              <w:snapToGrid w:val="0"/>
              <w:spacing w:line="320" w:lineRule="exact"/>
              <w:ind w:firstLine="210" w:firstLineChars="1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服务采购：本项目扣除比例为</w:t>
            </w:r>
            <w:r>
              <w:rPr>
                <w:rFonts w:hint="eastAsia"/>
                <w:color w:val="000000" w:themeColor="text1"/>
                <w:highlight w:val="none"/>
                <w:u w:val="single"/>
                <w14:textFill>
                  <w14:solidFill>
                    <w14:schemeClr w14:val="tx1"/>
                  </w14:solidFill>
                </w14:textFill>
              </w:rPr>
              <w:t xml:space="preserve">  /   </w:t>
            </w:r>
            <w:r>
              <w:rPr>
                <w:rFonts w:hint="eastAsia"/>
                <w:color w:val="000000" w:themeColor="text1"/>
                <w:highlight w:val="none"/>
                <w14:textFill>
                  <w14:solidFill>
                    <w14:schemeClr w14:val="tx1"/>
                  </w14:solidFill>
                </w14:textFill>
              </w:rPr>
              <w:t>。</w:t>
            </w:r>
          </w:p>
          <w:p w14:paraId="3A4EE902">
            <w:pPr>
              <w:adjustRightInd w:val="0"/>
              <w:snapToGrid w:val="0"/>
              <w:spacing w:line="320" w:lineRule="exact"/>
              <w:ind w:firstLine="211" w:firstLineChars="10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00464B41">
            <w:pPr>
              <w:adjustRightInd w:val="0"/>
              <w:snapToGrid w:val="0"/>
              <w:spacing w:line="320" w:lineRule="exact"/>
              <w:rPr>
                <w:rFonts w:ascii="宋体" w:hAnsi="宋体" w:cs="宋体"/>
                <w:color w:val="000000" w:themeColor="text1"/>
                <w:spacing w:val="-6"/>
                <w:szCs w:val="21"/>
                <w:highlight w:val="yellow"/>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（3）监狱企业、残疾人福利性单位视同小型、微型企业，享受评审中价格扣除等促进中小企业发展的政府采购政策。用扣除后的价格参与评审，本项目具体扣除比例为</w:t>
            </w:r>
            <w:r>
              <w:rPr>
                <w:rFonts w:hint="eastAsia" w:ascii="宋体" w:hAnsi="宋体" w:cs="宋体"/>
                <w:color w:val="000000" w:themeColor="text1"/>
                <w:szCs w:val="21"/>
                <w:highlight w:val="none"/>
                <w:u w:val="single"/>
                <w14:textFill>
                  <w14:solidFill>
                    <w14:schemeClr w14:val="tx1"/>
                  </w14:solidFill>
                </w14:textFill>
              </w:rPr>
              <w:t xml:space="preserve"> 10%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（监狱企业、残疾人福利性单位同时属于小型、微型企业的，不重复享受价格评审优惠政策）</w:t>
            </w:r>
          </w:p>
        </w:tc>
      </w:tr>
      <w:tr w14:paraId="2DA52A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61" w:hRule="atLeast"/>
          <w:jc w:val="center"/>
        </w:trPr>
        <w:tc>
          <w:tcPr>
            <w:tcW w:w="1703" w:type="dxa"/>
            <w:vMerge w:val="continue"/>
            <w:tcBorders>
              <w:tl2br w:val="nil"/>
              <w:tr2bl w:val="nil"/>
            </w:tcBorders>
            <w:vAlign w:val="center"/>
          </w:tcPr>
          <w:p w14:paraId="2B259761">
            <w:pPr>
              <w:adjustRightInd w:val="0"/>
              <w:snapToGrid w:val="0"/>
              <w:spacing w:line="320" w:lineRule="exact"/>
              <w:rPr>
                <w:color w:val="000000" w:themeColor="text1"/>
                <w14:textFill>
                  <w14:solidFill>
                    <w14:schemeClr w14:val="tx1"/>
                  </w14:solidFill>
                </w14:textFill>
              </w:rPr>
            </w:pPr>
          </w:p>
        </w:tc>
        <w:tc>
          <w:tcPr>
            <w:tcW w:w="1959" w:type="dxa"/>
            <w:gridSpan w:val="2"/>
            <w:vMerge w:val="continue"/>
            <w:tcBorders>
              <w:tl2br w:val="nil"/>
              <w:tr2bl w:val="nil"/>
            </w:tcBorders>
            <w:vAlign w:val="center"/>
          </w:tcPr>
          <w:p w14:paraId="0CC39618">
            <w:pPr>
              <w:adjustRightInd w:val="0"/>
              <w:snapToGrid w:val="0"/>
              <w:spacing w:line="320" w:lineRule="exact"/>
              <w:rPr>
                <w:color w:val="000000" w:themeColor="text1"/>
                <w14:textFill>
                  <w14:solidFill>
                    <w14:schemeClr w14:val="tx1"/>
                  </w14:solidFill>
                </w14:textFill>
              </w:rPr>
            </w:pPr>
          </w:p>
        </w:tc>
        <w:tc>
          <w:tcPr>
            <w:tcW w:w="1086" w:type="dxa"/>
            <w:tcBorders>
              <w:tl2br w:val="nil"/>
              <w:tr2bl w:val="nil"/>
            </w:tcBorders>
            <w:vAlign w:val="center"/>
          </w:tcPr>
          <w:p w14:paraId="3387EDA1">
            <w:pPr>
              <w:adjustRightInd w:val="0"/>
              <w:snapToGrid w:val="0"/>
              <w:spacing w:line="32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小型、微型企业参加联合体的价格折扣比例</w:t>
            </w:r>
          </w:p>
        </w:tc>
        <w:tc>
          <w:tcPr>
            <w:tcW w:w="4756" w:type="dxa"/>
            <w:tcBorders>
              <w:tl2br w:val="nil"/>
              <w:tr2bl w:val="nil"/>
            </w:tcBorders>
            <w:vAlign w:val="center"/>
          </w:tcPr>
          <w:p w14:paraId="4F293DB8">
            <w:pPr>
              <w:adjustRightInd w:val="0"/>
              <w:snapToGrid w:val="0"/>
              <w:spacing w:line="320" w:lineRule="exac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小型、微型企业参加联合体并在联合体协议中明确其在合同金额占联合体合同总金额 30%以上的，给予货物、服务项目的联合体2%-3%（工程项目为1%-2%）的价格扣除，本项目具体扣除比例为</w:t>
            </w:r>
            <w:r>
              <w:rPr>
                <w:rFonts w:hint="eastAsia"/>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 ％（联合体各方均为小型、微型企业的，联合体视同为小型、微型企业）。</w:t>
            </w:r>
          </w:p>
        </w:tc>
      </w:tr>
      <w:tr w14:paraId="47A25C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jc w:val="center"/>
        </w:trPr>
        <w:tc>
          <w:tcPr>
            <w:tcW w:w="1703" w:type="dxa"/>
            <w:vMerge w:val="continue"/>
            <w:tcBorders>
              <w:tl2br w:val="nil"/>
              <w:tr2bl w:val="nil"/>
            </w:tcBorders>
            <w:vAlign w:val="center"/>
          </w:tcPr>
          <w:p w14:paraId="6F3015DA">
            <w:pPr>
              <w:adjustRightInd w:val="0"/>
              <w:snapToGrid w:val="0"/>
              <w:spacing w:line="320" w:lineRule="exact"/>
              <w:rPr>
                <w:rFonts w:ascii="宋体" w:hAnsi="宋体" w:cs="宋体"/>
                <w:color w:val="000000" w:themeColor="text1"/>
                <w:spacing w:val="-6"/>
                <w:szCs w:val="21"/>
                <w:u w:val="single"/>
                <w14:textFill>
                  <w14:solidFill>
                    <w14:schemeClr w14:val="tx1"/>
                  </w14:solidFill>
                </w14:textFill>
              </w:rPr>
            </w:pPr>
          </w:p>
        </w:tc>
        <w:tc>
          <w:tcPr>
            <w:tcW w:w="1959" w:type="dxa"/>
            <w:gridSpan w:val="2"/>
            <w:vMerge w:val="continue"/>
            <w:tcBorders>
              <w:tl2br w:val="nil"/>
              <w:tr2bl w:val="nil"/>
            </w:tcBorders>
            <w:vAlign w:val="center"/>
          </w:tcPr>
          <w:p w14:paraId="07BD875A">
            <w:pPr>
              <w:adjustRightInd w:val="0"/>
              <w:snapToGrid w:val="0"/>
              <w:spacing w:line="320" w:lineRule="exact"/>
              <w:rPr>
                <w:rFonts w:ascii="宋体" w:hAnsi="宋体" w:cs="宋体"/>
                <w:color w:val="000000" w:themeColor="text1"/>
                <w:spacing w:val="-6"/>
                <w:szCs w:val="21"/>
                <w:u w:val="single"/>
                <w14:textFill>
                  <w14:solidFill>
                    <w14:schemeClr w14:val="tx1"/>
                  </w14:solidFill>
                </w14:textFill>
              </w:rPr>
            </w:pPr>
          </w:p>
        </w:tc>
        <w:tc>
          <w:tcPr>
            <w:tcW w:w="1086" w:type="dxa"/>
            <w:tcBorders>
              <w:tl2br w:val="nil"/>
              <w:tr2bl w:val="nil"/>
            </w:tcBorders>
            <w:vAlign w:val="center"/>
          </w:tcPr>
          <w:p w14:paraId="6FA52832">
            <w:pPr>
              <w:adjustRightInd w:val="0"/>
              <w:snapToGrid w:val="0"/>
              <w:spacing w:line="32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进口</w:t>
            </w:r>
          </w:p>
          <w:p w14:paraId="583AF744">
            <w:pPr>
              <w:adjustRightInd w:val="0"/>
              <w:snapToGrid w:val="0"/>
              <w:spacing w:line="320" w:lineRule="exact"/>
              <w:jc w:val="center"/>
              <w:rPr>
                <w:rFonts w:ascii="宋体" w:hAnsi="宋体" w:cs="宋体"/>
                <w:color w:val="000000" w:themeColor="text1"/>
                <w:spacing w:val="-6"/>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产品</w:t>
            </w:r>
          </w:p>
        </w:tc>
        <w:tc>
          <w:tcPr>
            <w:tcW w:w="4756" w:type="dxa"/>
            <w:tcBorders>
              <w:tl2br w:val="nil"/>
              <w:tr2bl w:val="nil"/>
            </w:tcBorders>
            <w:vAlign w:val="center"/>
          </w:tcPr>
          <w:p w14:paraId="5A069B67">
            <w:pPr>
              <w:adjustRightInd w:val="0"/>
              <w:snapToGrid w:val="0"/>
              <w:spacing w:line="320" w:lineRule="exact"/>
              <w:jc w:val="center"/>
              <w:rPr>
                <w:rFonts w:ascii="宋体" w:hAnsi="宋体" w:cs="宋体"/>
                <w:color w:val="000000" w:themeColor="text1"/>
                <w:spacing w:val="-6"/>
                <w:szCs w:val="21"/>
                <w:u w:val="single"/>
                <w14:textFill>
                  <w14:solidFill>
                    <w14:schemeClr w14:val="tx1"/>
                  </w14:solidFill>
                </w14:textFill>
              </w:rPr>
            </w:pPr>
            <w:r>
              <w:rPr>
                <w:rFonts w:hint="eastAsia" w:ascii="宋体"/>
                <w:b/>
                <w:bCs/>
                <w:color w:val="000000" w:themeColor="text1"/>
                <w:szCs w:val="21"/>
                <w14:textFill>
                  <w14:solidFill>
                    <w14:schemeClr w14:val="tx1"/>
                  </w14:solidFill>
                </w14:textFill>
              </w:rPr>
              <w:t>本采购项目拒绝进口产品。</w:t>
            </w:r>
          </w:p>
        </w:tc>
      </w:tr>
      <w:tr w14:paraId="01F719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5" w:hRule="atLeast"/>
          <w:jc w:val="center"/>
        </w:trPr>
        <w:tc>
          <w:tcPr>
            <w:tcW w:w="1703" w:type="dxa"/>
            <w:vMerge w:val="restart"/>
            <w:tcBorders>
              <w:tl2br w:val="nil"/>
              <w:tr2bl w:val="nil"/>
            </w:tcBorders>
            <w:vAlign w:val="center"/>
          </w:tcPr>
          <w:p w14:paraId="52A7F80E">
            <w:pPr>
              <w:adjustRightInd w:val="0"/>
              <w:snapToGrid w:val="0"/>
              <w:spacing w:before="156" w:beforeLines="50" w:line="3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第5.3（2）</w:t>
            </w:r>
            <w:r>
              <w:rPr>
                <w:rFonts w:hint="eastAsia" w:ascii="宋体" w:hAnsi="宋体" w:cs="宋体"/>
                <w:color w:val="000000" w:themeColor="text1"/>
                <w:kern w:val="0"/>
                <w:szCs w:val="21"/>
                <w:lang w:val="zh-CN"/>
                <w14:textFill>
                  <w14:solidFill>
                    <w14:schemeClr w14:val="tx1"/>
                  </w14:solidFill>
                </w14:textFill>
              </w:rPr>
              <w:t>项</w:t>
            </w:r>
          </w:p>
        </w:tc>
        <w:tc>
          <w:tcPr>
            <w:tcW w:w="686" w:type="dxa"/>
            <w:vMerge w:val="restart"/>
            <w:tcBorders>
              <w:tl2br w:val="nil"/>
              <w:tr2bl w:val="nil"/>
            </w:tcBorders>
            <w:vAlign w:val="center"/>
          </w:tcPr>
          <w:p w14:paraId="361DAA9C">
            <w:pPr>
              <w:spacing w:line="320" w:lineRule="exact"/>
              <w:jc w:val="left"/>
              <w:rPr>
                <w:color w:val="000000" w:themeColor="text1"/>
                <w14:textFill>
                  <w14:solidFill>
                    <w14:schemeClr w14:val="tx1"/>
                  </w14:solidFill>
                </w14:textFill>
              </w:rPr>
            </w:pPr>
            <w:r>
              <w:rPr>
                <w:color w:val="000000" w:themeColor="text1"/>
                <w14:textFill>
                  <w14:solidFill>
                    <w14:schemeClr w14:val="tx1"/>
                  </w14:solidFill>
                </w14:textFill>
              </w:rPr>
              <w:t>优先采购</w:t>
            </w:r>
          </w:p>
        </w:tc>
        <w:tc>
          <w:tcPr>
            <w:tcW w:w="1273" w:type="dxa"/>
            <w:vMerge w:val="restart"/>
            <w:tcBorders>
              <w:tl2br w:val="nil"/>
              <w:tr2bl w:val="nil"/>
            </w:tcBorders>
            <w:vAlign w:val="center"/>
          </w:tcPr>
          <w:p w14:paraId="55E3E6AF">
            <w:pPr>
              <w:spacing w:line="320" w:lineRule="exact"/>
              <w:jc w:val="center"/>
              <w:rPr>
                <w:color w:val="000000" w:themeColor="text1"/>
                <w14:textFill>
                  <w14:solidFill>
                    <w14:schemeClr w14:val="tx1"/>
                  </w14:solidFill>
                </w14:textFill>
              </w:rPr>
            </w:pPr>
            <w:r>
              <w:rPr>
                <w:color w:val="000000" w:themeColor="text1"/>
                <w14:textFill>
                  <w14:solidFill>
                    <w14:schemeClr w14:val="tx1"/>
                  </w14:solidFill>
                </w14:textFill>
              </w:rPr>
              <w:t>节能产品或环境标志产品或两型产品</w:t>
            </w:r>
          </w:p>
        </w:tc>
        <w:tc>
          <w:tcPr>
            <w:tcW w:w="5842" w:type="dxa"/>
            <w:gridSpan w:val="2"/>
            <w:tcBorders>
              <w:bottom w:val="single" w:color="auto" w:sz="4" w:space="0"/>
              <w:tl2br w:val="nil"/>
              <w:tr2bl w:val="nil"/>
            </w:tcBorders>
            <w:vAlign w:val="center"/>
          </w:tcPr>
          <w:p w14:paraId="25F4A927">
            <w:pPr>
              <w:snapToGrid w:val="0"/>
              <w:textAlignment w:val="baseline"/>
              <w:rPr>
                <w:rStyle w:val="1148"/>
                <w:color w:val="000000" w:themeColor="text1"/>
                <w14:textFill>
                  <w14:solidFill>
                    <w14:schemeClr w14:val="tx1"/>
                  </w14:solidFill>
                </w14:textFill>
              </w:rPr>
            </w:pPr>
            <w:r>
              <w:rPr>
                <w:rStyle w:val="1148"/>
                <w:color w:val="000000" w:themeColor="text1"/>
                <w14:textFill>
                  <w14:solidFill>
                    <w14:schemeClr w14:val="tx1"/>
                  </w14:solidFill>
                </w14:textFill>
              </w:rPr>
              <w:t>最低评标价法：</w:t>
            </w:r>
          </w:p>
          <w:p w14:paraId="4BEE6697">
            <w:pPr>
              <w:pStyle w:val="1150"/>
              <w:widowControl/>
              <w:spacing w:after="0"/>
              <w:ind w:left="0" w:leftChars="0" w:firstLine="210" w:firstLineChars="100"/>
              <w:rPr>
                <w:color w:val="000000" w:themeColor="text1"/>
                <w14:textFill>
                  <w14:solidFill>
                    <w14:schemeClr w14:val="tx1"/>
                  </w14:solidFill>
                </w14:textFill>
              </w:rPr>
            </w:pPr>
            <w:r>
              <w:rPr>
                <w:rStyle w:val="1148"/>
                <w:color w:val="000000" w:themeColor="text1"/>
                <w14:textFill>
                  <w14:solidFill>
                    <w14:schemeClr w14:val="tx1"/>
                  </w14:solidFill>
                </w14:textFill>
              </w:rPr>
              <w:t>符合节能产品、环境标志产品或两型产品优先采购政策的，对于投标报价，</w:t>
            </w:r>
            <w:r>
              <w:rPr>
                <w:rStyle w:val="1148"/>
                <w:rFonts w:ascii="宋体" w:hAnsi="宋体"/>
                <w:color w:val="000000" w:themeColor="text1"/>
                <w:kern w:val="0"/>
                <w:szCs w:val="21"/>
                <w14:textFill>
                  <w14:solidFill>
                    <w14:schemeClr w14:val="tx1"/>
                  </w14:solidFill>
                </w14:textFill>
              </w:rPr>
              <w:t>应给予5%-10%的价格扣除，本项目具体扣除比例为</w:t>
            </w:r>
            <w:r>
              <w:rPr>
                <w:rStyle w:val="1148"/>
                <w:rFonts w:ascii="宋体" w:hAnsi="宋体"/>
                <w:color w:val="000000" w:themeColor="text1"/>
                <w:kern w:val="0"/>
                <w:szCs w:val="21"/>
                <w:u w:val="single" w:color="000000"/>
                <w14:textFill>
                  <w14:solidFill>
                    <w14:schemeClr w14:val="tx1"/>
                  </w14:solidFill>
                </w14:textFill>
              </w:rPr>
              <w:t xml:space="preserve"> </w:t>
            </w:r>
            <w:r>
              <w:rPr>
                <w:rStyle w:val="1148"/>
                <w:rFonts w:hint="eastAsia" w:ascii="宋体" w:hAnsi="宋体"/>
                <w:color w:val="000000" w:themeColor="text1"/>
                <w:kern w:val="0"/>
                <w:szCs w:val="21"/>
                <w:u w:val="single" w:color="000000"/>
                <w14:textFill>
                  <w14:solidFill>
                    <w14:schemeClr w14:val="tx1"/>
                  </w14:solidFill>
                </w14:textFill>
              </w:rPr>
              <w:t>/</w:t>
            </w:r>
            <w:r>
              <w:rPr>
                <w:rStyle w:val="1148"/>
                <w:rFonts w:ascii="宋体" w:hAnsi="宋体"/>
                <w:color w:val="000000" w:themeColor="text1"/>
                <w:kern w:val="0"/>
                <w:szCs w:val="21"/>
                <w14:textFill>
                  <w14:solidFill>
                    <w14:schemeClr w14:val="tx1"/>
                  </w14:solidFill>
                </w14:textFill>
              </w:rPr>
              <w:t>%。</w:t>
            </w:r>
          </w:p>
        </w:tc>
      </w:tr>
      <w:tr w14:paraId="5F2DB3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jc w:val="center"/>
        </w:trPr>
        <w:tc>
          <w:tcPr>
            <w:tcW w:w="1703" w:type="dxa"/>
            <w:vMerge w:val="continue"/>
            <w:tcBorders>
              <w:tl2br w:val="nil"/>
              <w:tr2bl w:val="nil"/>
            </w:tcBorders>
            <w:vAlign w:val="center"/>
          </w:tcPr>
          <w:p w14:paraId="477C820F">
            <w:pPr>
              <w:adjustRightInd w:val="0"/>
              <w:snapToGrid w:val="0"/>
              <w:spacing w:before="156" w:beforeLines="50" w:line="320" w:lineRule="exact"/>
              <w:jc w:val="center"/>
              <w:rPr>
                <w:rFonts w:ascii="宋体" w:hAnsi="宋体"/>
                <w:color w:val="000000" w:themeColor="text1"/>
                <w:szCs w:val="21"/>
                <w14:textFill>
                  <w14:solidFill>
                    <w14:schemeClr w14:val="tx1"/>
                  </w14:solidFill>
                </w14:textFill>
              </w:rPr>
            </w:pPr>
          </w:p>
        </w:tc>
        <w:tc>
          <w:tcPr>
            <w:tcW w:w="686" w:type="dxa"/>
            <w:vMerge w:val="continue"/>
            <w:tcBorders>
              <w:tl2br w:val="nil"/>
              <w:tr2bl w:val="nil"/>
            </w:tcBorders>
            <w:vAlign w:val="center"/>
          </w:tcPr>
          <w:p w14:paraId="3DDF1069">
            <w:pPr>
              <w:spacing w:line="320" w:lineRule="exact"/>
              <w:jc w:val="left"/>
              <w:rPr>
                <w:color w:val="000000" w:themeColor="text1"/>
                <w14:textFill>
                  <w14:solidFill>
                    <w14:schemeClr w14:val="tx1"/>
                  </w14:solidFill>
                </w14:textFill>
              </w:rPr>
            </w:pPr>
          </w:p>
        </w:tc>
        <w:tc>
          <w:tcPr>
            <w:tcW w:w="1273" w:type="dxa"/>
            <w:vMerge w:val="continue"/>
            <w:tcBorders>
              <w:tl2br w:val="nil"/>
              <w:tr2bl w:val="nil"/>
            </w:tcBorders>
            <w:vAlign w:val="center"/>
          </w:tcPr>
          <w:p w14:paraId="51B9E985">
            <w:pPr>
              <w:spacing w:line="320" w:lineRule="exact"/>
              <w:jc w:val="center"/>
              <w:rPr>
                <w:color w:val="000000" w:themeColor="text1"/>
                <w14:textFill>
                  <w14:solidFill>
                    <w14:schemeClr w14:val="tx1"/>
                  </w14:solidFill>
                </w14:textFill>
              </w:rPr>
            </w:pPr>
          </w:p>
        </w:tc>
        <w:tc>
          <w:tcPr>
            <w:tcW w:w="5842" w:type="dxa"/>
            <w:gridSpan w:val="2"/>
            <w:tcBorders>
              <w:top w:val="single" w:color="auto" w:sz="4" w:space="0"/>
              <w:tl2br w:val="nil"/>
              <w:tr2bl w:val="nil"/>
            </w:tcBorders>
            <w:vAlign w:val="center"/>
          </w:tcPr>
          <w:p w14:paraId="522473DB">
            <w:pPr>
              <w:snapToGrid w:val="0"/>
              <w:textAlignment w:val="baseline"/>
              <w:rPr>
                <w:rStyle w:val="1148"/>
                <w:color w:val="000000" w:themeColor="text1"/>
                <w14:textFill>
                  <w14:solidFill>
                    <w14:schemeClr w14:val="tx1"/>
                  </w14:solidFill>
                </w14:textFill>
              </w:rPr>
            </w:pPr>
            <w:r>
              <w:rPr>
                <w:rStyle w:val="1148"/>
                <w:color w:val="000000" w:themeColor="text1"/>
                <w14:textFill>
                  <w14:solidFill>
                    <w14:schemeClr w14:val="tx1"/>
                  </w14:solidFill>
                </w14:textFill>
              </w:rPr>
              <w:t>综合评分法：</w:t>
            </w:r>
          </w:p>
          <w:p w14:paraId="0250D3DC">
            <w:pPr>
              <w:pStyle w:val="1150"/>
              <w:widowControl/>
              <w:spacing w:after="0"/>
              <w:ind w:left="0" w:leftChars="0" w:firstLine="210" w:firstLineChars="100"/>
              <w:rPr>
                <w:rStyle w:val="1148"/>
                <w:color w:val="000000" w:themeColor="text1"/>
                <w14:textFill>
                  <w14:solidFill>
                    <w14:schemeClr w14:val="tx1"/>
                  </w14:solidFill>
                </w14:textFill>
              </w:rPr>
            </w:pPr>
            <w:r>
              <w:rPr>
                <w:rStyle w:val="1148"/>
                <w:color w:val="000000" w:themeColor="text1"/>
                <w14:textFill>
                  <w14:solidFill>
                    <w14:schemeClr w14:val="tx1"/>
                  </w14:solidFill>
                </w14:textFill>
              </w:rPr>
              <w:t>符合节能产品、环境标志产品优先采购政策的：</w:t>
            </w:r>
          </w:p>
          <w:p w14:paraId="37F04F4C">
            <w:pPr>
              <w:pStyle w:val="1150"/>
              <w:widowControl/>
              <w:spacing w:after="0"/>
              <w:ind w:left="0" w:leftChars="0" w:firstLine="210" w:firstLineChars="100"/>
              <w:rPr>
                <w:color w:val="000000" w:themeColor="text1"/>
                <w14:textFill>
                  <w14:solidFill>
                    <w14:schemeClr w14:val="tx1"/>
                  </w14:solidFill>
                </w14:textFill>
              </w:rPr>
            </w:pPr>
            <w:r>
              <w:rPr>
                <w:rStyle w:val="1148"/>
                <w:rFonts w:ascii="宋体" w:hAnsi="宋体"/>
                <w:color w:val="000000" w:themeColor="text1"/>
                <w:szCs w:val="21"/>
                <w:highlight w:val="none"/>
                <w14:textFill>
                  <w14:solidFill>
                    <w14:schemeClr w14:val="tx1"/>
                  </w14:solidFill>
                </w14:textFill>
              </w:rPr>
              <w:t>对于价格和技术分，应分别给予总分值4%-8%的加分。本项目具体加分比例分别为：价格总分值的</w:t>
            </w:r>
            <w:r>
              <w:rPr>
                <w:rStyle w:val="1148"/>
                <w:rFonts w:ascii="宋体" w:hAnsi="宋体"/>
                <w:color w:val="000000" w:themeColor="text1"/>
                <w:szCs w:val="21"/>
                <w:highlight w:val="none"/>
                <w:u w:val="single" w:color="000000"/>
                <w14:textFill>
                  <w14:solidFill>
                    <w14:schemeClr w14:val="tx1"/>
                  </w14:solidFill>
                </w14:textFill>
              </w:rPr>
              <w:t>4%</w:t>
            </w:r>
            <w:r>
              <w:rPr>
                <w:rStyle w:val="1148"/>
                <w:rFonts w:ascii="宋体" w:hAnsi="宋体"/>
                <w:color w:val="000000" w:themeColor="text1"/>
                <w:szCs w:val="21"/>
                <w:highlight w:val="none"/>
                <w14:textFill>
                  <w14:solidFill>
                    <w14:schemeClr w14:val="tx1"/>
                  </w14:solidFill>
                </w14:textFill>
              </w:rPr>
              <w:t>分、技术总分值的</w:t>
            </w:r>
            <w:r>
              <w:rPr>
                <w:rStyle w:val="1148"/>
                <w:rFonts w:ascii="宋体" w:hAnsi="宋体"/>
                <w:color w:val="000000" w:themeColor="text1"/>
                <w:szCs w:val="21"/>
                <w:highlight w:val="none"/>
                <w:u w:val="single" w:color="000000"/>
                <w14:textFill>
                  <w14:solidFill>
                    <w14:schemeClr w14:val="tx1"/>
                  </w14:solidFill>
                </w14:textFill>
              </w:rPr>
              <w:t>4%</w:t>
            </w:r>
            <w:r>
              <w:rPr>
                <w:rStyle w:val="1148"/>
                <w:rFonts w:ascii="宋体" w:hAnsi="宋体"/>
                <w:color w:val="000000" w:themeColor="text1"/>
                <w:szCs w:val="21"/>
                <w:highlight w:val="none"/>
                <w14:textFill>
                  <w14:solidFill>
                    <w14:schemeClr w14:val="tx1"/>
                  </w14:solidFill>
                </w14:textFill>
              </w:rPr>
              <w:t>分。</w:t>
            </w:r>
          </w:p>
        </w:tc>
      </w:tr>
      <w:tr w14:paraId="62149C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06" w:hRule="atLeast"/>
          <w:jc w:val="center"/>
        </w:trPr>
        <w:tc>
          <w:tcPr>
            <w:tcW w:w="1703" w:type="dxa"/>
            <w:tcBorders>
              <w:tl2br w:val="nil"/>
              <w:tr2bl w:val="nil"/>
            </w:tcBorders>
            <w:vAlign w:val="center"/>
          </w:tcPr>
          <w:p w14:paraId="1F84AD6A">
            <w:pPr>
              <w:adjustRightInd w:val="0"/>
              <w:snapToGrid w:val="0"/>
              <w:spacing w:before="156" w:before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第6.1</w:t>
            </w:r>
            <w:r>
              <w:rPr>
                <w:rFonts w:hint="eastAsia" w:ascii="宋体" w:hAnsi="宋体" w:cs="宋体"/>
                <w:color w:val="000000" w:themeColor="text1"/>
                <w:kern w:val="0"/>
                <w:szCs w:val="21"/>
                <w:lang w:val="zh-CN"/>
                <w14:textFill>
                  <w14:solidFill>
                    <w14:schemeClr w14:val="tx1"/>
                  </w14:solidFill>
                </w14:textFill>
              </w:rPr>
              <w:t>款</w:t>
            </w:r>
          </w:p>
        </w:tc>
        <w:tc>
          <w:tcPr>
            <w:tcW w:w="1959" w:type="dxa"/>
            <w:gridSpan w:val="2"/>
            <w:tcBorders>
              <w:tl2br w:val="nil"/>
              <w:tr2bl w:val="nil"/>
            </w:tcBorders>
            <w:vAlign w:val="center"/>
          </w:tcPr>
          <w:p w14:paraId="76FB1FB3">
            <w:pPr>
              <w:adjustRightInd w:val="0"/>
              <w:snapToGrid w:val="0"/>
              <w:spacing w:before="156" w:before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中标候选人并列的确定中标人的方式</w:t>
            </w:r>
          </w:p>
        </w:tc>
        <w:tc>
          <w:tcPr>
            <w:tcW w:w="5842" w:type="dxa"/>
            <w:gridSpan w:val="2"/>
            <w:tcBorders>
              <w:tl2br w:val="nil"/>
              <w:tr2bl w:val="nil"/>
            </w:tcBorders>
            <w:vAlign w:val="center"/>
          </w:tcPr>
          <w:p w14:paraId="1A75582F">
            <w:pPr>
              <w:snapToGrid w:val="0"/>
              <w:textAlignment w:val="baseline"/>
              <w:rPr>
                <w:rFonts w:ascii="宋体" w:hAnsi="宋体"/>
                <w:color w:val="000000" w:themeColor="text1"/>
                <w:szCs w:val="21"/>
                <w14:textFill>
                  <w14:solidFill>
                    <w14:schemeClr w14:val="tx1"/>
                  </w14:solidFill>
                </w14:textFill>
              </w:rPr>
            </w:pPr>
            <w:r>
              <w:rPr>
                <w:rStyle w:val="1148"/>
                <w:color w:val="000000" w:themeColor="text1"/>
                <w:szCs w:val="21"/>
                <w14:textFill>
                  <w14:solidFill>
                    <w14:schemeClr w14:val="tx1"/>
                  </w14:solidFill>
                </w14:textFill>
              </w:rPr>
              <w:t>由业主评委直接确定，业主方未委派评委的由评标组长现场随机抽签确定（最低评标价法）。</w:t>
            </w:r>
          </w:p>
        </w:tc>
      </w:tr>
      <w:tr w14:paraId="634C9D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16" w:hRule="atLeast"/>
          <w:jc w:val="center"/>
        </w:trPr>
        <w:tc>
          <w:tcPr>
            <w:tcW w:w="1703" w:type="dxa"/>
            <w:tcBorders>
              <w:tl2br w:val="nil"/>
              <w:tr2bl w:val="nil"/>
            </w:tcBorders>
            <w:vAlign w:val="center"/>
          </w:tcPr>
          <w:p w14:paraId="19A81F72">
            <w:pPr>
              <w:adjustRightInd w:val="0"/>
              <w:snapToGrid w:val="0"/>
              <w:spacing w:before="156" w:before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第6.2</w:t>
            </w:r>
            <w:r>
              <w:rPr>
                <w:rFonts w:hint="eastAsia" w:ascii="宋体" w:hAnsi="宋体" w:cs="宋体"/>
                <w:color w:val="000000" w:themeColor="text1"/>
                <w:kern w:val="0"/>
                <w:szCs w:val="21"/>
                <w:lang w:val="zh-CN"/>
                <w14:textFill>
                  <w14:solidFill>
                    <w14:schemeClr w14:val="tx1"/>
                  </w14:solidFill>
                </w14:textFill>
              </w:rPr>
              <w:t>款</w:t>
            </w:r>
          </w:p>
        </w:tc>
        <w:tc>
          <w:tcPr>
            <w:tcW w:w="1959" w:type="dxa"/>
            <w:gridSpan w:val="2"/>
            <w:tcBorders>
              <w:tl2br w:val="nil"/>
              <w:tr2bl w:val="nil"/>
            </w:tcBorders>
            <w:vAlign w:val="center"/>
          </w:tcPr>
          <w:p w14:paraId="56E56550">
            <w:pPr>
              <w:adjustRightInd w:val="0"/>
              <w:snapToGrid w:val="0"/>
              <w:spacing w:before="156" w:before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中标候选人并列的确定中标人的方式</w:t>
            </w:r>
          </w:p>
        </w:tc>
        <w:tc>
          <w:tcPr>
            <w:tcW w:w="5842" w:type="dxa"/>
            <w:gridSpan w:val="2"/>
            <w:tcBorders>
              <w:tl2br w:val="nil"/>
              <w:tr2bl w:val="nil"/>
            </w:tcBorders>
            <w:vAlign w:val="center"/>
          </w:tcPr>
          <w:p w14:paraId="0E281B4A">
            <w:pPr>
              <w:snapToGrid w:val="0"/>
              <w:textAlignment w:val="baseline"/>
              <w:rPr>
                <w:rStyle w:val="1148"/>
                <w:rFonts w:ascii="宋体" w:hAnsi="宋体"/>
                <w:color w:val="000000" w:themeColor="text1"/>
                <w:szCs w:val="21"/>
                <w14:textFill>
                  <w14:solidFill>
                    <w14:schemeClr w14:val="tx1"/>
                  </w14:solidFill>
                </w14:textFill>
              </w:rPr>
            </w:pPr>
          </w:p>
          <w:p w14:paraId="7043F9D8">
            <w:pPr>
              <w:snapToGrid w:val="0"/>
              <w:textAlignment w:val="baseline"/>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评标结果按评审后得分由高到低顺序排列。得分相同的，按投标报价由低到高顺序排列。</w:t>
            </w:r>
            <w:r>
              <w:rPr>
                <w:rFonts w:hint="eastAsia"/>
                <w:color w:val="000000" w:themeColor="text1"/>
                <w14:textFill>
                  <w14:solidFill>
                    <w14:schemeClr w14:val="tx1"/>
                  </w14:solidFill>
                </w14:textFill>
              </w:rPr>
              <w:t>得分且投标报价相同并列的，按评审因素的技术分由高到低的顺序排列。招标文件未规定的，由采购人采取随机抽取的方式确定。</w:t>
            </w:r>
          </w:p>
        </w:tc>
      </w:tr>
    </w:tbl>
    <w:p w14:paraId="7ED6F41A">
      <w:pPr>
        <w:pStyle w:val="3"/>
        <w:adjustRightInd w:val="0"/>
        <w:snapToGrid w:val="0"/>
        <w:jc w:val="center"/>
        <w:rPr>
          <w:rFonts w:ascii="黑体" w:hAnsi="华文中宋" w:eastAsia="黑体"/>
          <w:color w:val="000000" w:themeColor="text1"/>
          <w:sz w:val="28"/>
          <w:szCs w:val="28"/>
          <w14:textFill>
            <w14:solidFill>
              <w14:schemeClr w14:val="tx1"/>
            </w14:solidFill>
          </w14:textFill>
        </w:rPr>
      </w:pPr>
      <w:r>
        <w:rPr>
          <w:rFonts w:ascii="宋体" w:hAnsi="宋体"/>
          <w:color w:val="000000" w:themeColor="text1"/>
          <w14:textFill>
            <w14:solidFill>
              <w14:schemeClr w14:val="tx1"/>
            </w14:solidFill>
          </w14:textFill>
        </w:rPr>
        <w:br w:type="page"/>
      </w:r>
      <w:bookmarkStart w:id="92" w:name="_Toc20911"/>
      <w:bookmarkStart w:id="93" w:name="_Toc10345"/>
      <w:bookmarkStart w:id="94" w:name="_Toc16005"/>
      <w:r>
        <w:rPr>
          <w:rFonts w:hint="eastAsia" w:ascii="黑体" w:hAnsi="华文中宋" w:eastAsia="黑体"/>
          <w:color w:val="000000" w:themeColor="text1"/>
          <w:sz w:val="28"/>
          <w:szCs w:val="28"/>
          <w14:textFill>
            <w14:solidFill>
              <w14:schemeClr w14:val="tx1"/>
            </w14:solidFill>
          </w14:textFill>
        </w:rPr>
        <w:t>第二节 评标方法及标准</w:t>
      </w:r>
      <w:bookmarkEnd w:id="92"/>
      <w:bookmarkEnd w:id="93"/>
      <w:bookmarkEnd w:id="94"/>
    </w:p>
    <w:p w14:paraId="42CCB691">
      <w:pPr>
        <w:pStyle w:val="4"/>
        <w:keepNext w:val="0"/>
        <w:keepLines w:val="0"/>
        <w:adjustRightInd w:val="0"/>
        <w:snapToGrid w:val="0"/>
        <w:spacing w:before="156" w:beforeLines="50" w:after="0" w:line="360" w:lineRule="auto"/>
        <w:rPr>
          <w:rFonts w:ascii="黑体" w:hAnsi="黑体" w:eastAsia="黑体"/>
          <w:color w:val="000000" w:themeColor="text1"/>
          <w:sz w:val="24"/>
          <w:szCs w:val="24"/>
          <w14:textFill>
            <w14:solidFill>
              <w14:schemeClr w14:val="tx1"/>
            </w14:solidFill>
          </w14:textFill>
        </w:rPr>
      </w:pPr>
      <w:bookmarkStart w:id="95" w:name="_Toc23056"/>
      <w:bookmarkStart w:id="96" w:name="_Toc14083"/>
      <w:bookmarkStart w:id="97" w:name="_Toc15344"/>
      <w:r>
        <w:rPr>
          <w:rFonts w:hint="eastAsia" w:ascii="黑体" w:hAnsi="黑体" w:eastAsia="黑体"/>
          <w:color w:val="000000" w:themeColor="text1"/>
          <w:sz w:val="24"/>
          <w:szCs w:val="24"/>
          <w14:textFill>
            <w14:solidFill>
              <w14:schemeClr w14:val="tx1"/>
            </w14:solidFill>
          </w14:textFill>
        </w:rPr>
        <w:t>1．评标方法</w:t>
      </w:r>
      <w:bookmarkEnd w:id="95"/>
      <w:bookmarkEnd w:id="96"/>
      <w:bookmarkEnd w:id="97"/>
    </w:p>
    <w:p w14:paraId="19BBB37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1.1综合评分法，指投标文件满足招标文件全部实质性要求，且按照评审因素的量化指标评审得分最高的投标人为中标候选人的评标方法。</w:t>
      </w:r>
    </w:p>
    <w:p w14:paraId="45FB20CC">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1.2最低评标价，是指投标文件满足招标文件全部实质性要求，且投标报价最低的投标人为中标候选人的评标方法。</w:t>
      </w:r>
    </w:p>
    <w:p w14:paraId="14367DA4">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1.3本采购项目评标方法见本章第一节“评标方法及标准前附表”</w:t>
      </w:r>
      <w:r>
        <w:rPr>
          <w:rFonts w:hint="eastAsia" w:ascii="华文中宋" w:hAnsi="华文中宋" w:eastAsia="华文中宋"/>
          <w:bCs/>
          <w:color w:val="000000" w:themeColor="text1"/>
          <w:szCs w:val="21"/>
          <w14:textFill>
            <w14:solidFill>
              <w14:schemeClr w14:val="tx1"/>
            </w14:solidFill>
          </w14:textFill>
        </w:rPr>
        <w:t>（</w:t>
      </w:r>
      <w:r>
        <w:rPr>
          <w:rFonts w:hint="eastAsia" w:ascii="宋体" w:hAnsi="宋体"/>
          <w:bCs/>
          <w:color w:val="000000" w:themeColor="text1"/>
          <w:szCs w:val="21"/>
          <w14:textFill>
            <w14:solidFill>
              <w14:schemeClr w14:val="tx1"/>
            </w14:solidFill>
          </w14:textFill>
        </w:rPr>
        <w:t>以下简称</w:t>
      </w:r>
      <w:r>
        <w:rPr>
          <w:rFonts w:hint="eastAsia" w:ascii="宋体" w:hAnsi="宋体"/>
          <w:b/>
          <w:color w:val="000000" w:themeColor="text1"/>
          <w:szCs w:val="21"/>
          <w14:textFill>
            <w14:solidFill>
              <w14:schemeClr w14:val="tx1"/>
            </w14:solidFill>
          </w14:textFill>
        </w:rPr>
        <w:t>【评标方法及标准前附表】）</w:t>
      </w:r>
      <w:r>
        <w:rPr>
          <w:rFonts w:hint="eastAsia" w:ascii="宋体" w:hAnsi="宋体"/>
          <w:color w:val="000000" w:themeColor="text1"/>
          <w:szCs w:val="21"/>
          <w14:textFill>
            <w14:solidFill>
              <w14:schemeClr w14:val="tx1"/>
            </w14:solidFill>
          </w14:textFill>
        </w:rPr>
        <w:t>。</w:t>
      </w:r>
    </w:p>
    <w:p w14:paraId="547D5DB5">
      <w:pPr>
        <w:pStyle w:val="4"/>
        <w:keepNext w:val="0"/>
        <w:keepLines w:val="0"/>
        <w:adjustRightInd w:val="0"/>
        <w:snapToGrid w:val="0"/>
        <w:spacing w:before="156" w:beforeLines="50" w:after="0" w:line="360" w:lineRule="auto"/>
        <w:rPr>
          <w:rFonts w:ascii="黑体" w:hAnsi="黑体" w:eastAsia="黑体"/>
          <w:bCs w:val="0"/>
          <w:color w:val="000000" w:themeColor="text1"/>
          <w:sz w:val="24"/>
          <w:szCs w:val="24"/>
          <w14:textFill>
            <w14:solidFill>
              <w14:schemeClr w14:val="tx1"/>
            </w14:solidFill>
          </w14:textFill>
        </w:rPr>
      </w:pPr>
      <w:bookmarkStart w:id="98" w:name="_Toc6292"/>
      <w:bookmarkStart w:id="99" w:name="_Toc18169"/>
      <w:bookmarkStart w:id="100" w:name="_Toc31065"/>
      <w:r>
        <w:rPr>
          <w:rFonts w:hint="eastAsia" w:ascii="黑体" w:hAnsi="黑体" w:eastAsia="黑体"/>
          <w:bCs w:val="0"/>
          <w:color w:val="000000" w:themeColor="text1"/>
          <w:sz w:val="24"/>
          <w:szCs w:val="24"/>
          <w14:textFill>
            <w14:solidFill>
              <w14:schemeClr w14:val="tx1"/>
            </w14:solidFill>
          </w14:textFill>
        </w:rPr>
        <w:t>2．评标程序</w:t>
      </w:r>
      <w:bookmarkEnd w:id="98"/>
      <w:bookmarkEnd w:id="99"/>
      <w:bookmarkEnd w:id="100"/>
    </w:p>
    <w:p w14:paraId="719781A2">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2.1评标程序分为投标文件符合性审查、澄清有关问题、比较和评价、推荐中标候选人。</w:t>
      </w:r>
    </w:p>
    <w:p w14:paraId="2DC81052">
      <w:pPr>
        <w:pStyle w:val="4"/>
        <w:keepNext w:val="0"/>
        <w:keepLines w:val="0"/>
        <w:adjustRightInd w:val="0"/>
        <w:snapToGrid w:val="0"/>
        <w:spacing w:before="156" w:beforeLines="50" w:after="0" w:line="360" w:lineRule="auto"/>
        <w:rPr>
          <w:rFonts w:ascii="黑体" w:hAnsi="黑体" w:eastAsia="黑体"/>
          <w:bCs w:val="0"/>
          <w:color w:val="000000" w:themeColor="text1"/>
          <w:sz w:val="24"/>
          <w:szCs w:val="24"/>
          <w14:textFill>
            <w14:solidFill>
              <w14:schemeClr w14:val="tx1"/>
            </w14:solidFill>
          </w14:textFill>
        </w:rPr>
      </w:pPr>
      <w:bookmarkStart w:id="101" w:name="_Toc21045"/>
      <w:bookmarkStart w:id="102" w:name="_Toc2673"/>
      <w:bookmarkStart w:id="103" w:name="_Toc7781"/>
      <w:r>
        <w:rPr>
          <w:rFonts w:hint="eastAsia" w:ascii="黑体" w:hAnsi="黑体" w:eastAsia="黑体"/>
          <w:bCs w:val="0"/>
          <w:color w:val="000000" w:themeColor="text1"/>
          <w:sz w:val="24"/>
          <w:szCs w:val="24"/>
          <w14:textFill>
            <w14:solidFill>
              <w14:schemeClr w14:val="tx1"/>
            </w14:solidFill>
          </w14:textFill>
        </w:rPr>
        <w:t>3．投标文件的符合性审查</w:t>
      </w:r>
      <w:bookmarkEnd w:id="101"/>
      <w:bookmarkEnd w:id="102"/>
      <w:bookmarkEnd w:id="103"/>
    </w:p>
    <w:p w14:paraId="6CB04A9E">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3.1资格审查结束后，评标委员会依法按照本章第三节“投标文件的符合性审查”规定进行投标文件符合性。</w:t>
      </w:r>
    </w:p>
    <w:p w14:paraId="0943377D">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3.2符合性审查合格投标人少于3家的，应予废标。</w:t>
      </w:r>
    </w:p>
    <w:p w14:paraId="3DE4F119">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3.3单一产品采购项目：提供相同品牌产品的不同投标人参加同一合同项下投标的，按一家投标人计算。提供不同品牌产品的投标人不足三家的，应予废标。</w:t>
      </w:r>
    </w:p>
    <w:p w14:paraId="3975ADDE">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3.4非单一产品采购项目：采购人或者采购代理机构将在</w:t>
      </w:r>
      <w:r>
        <w:rPr>
          <w:rFonts w:hint="eastAsia" w:ascii="宋体" w:hAnsi="宋体"/>
          <w:b/>
          <w:color w:val="000000" w:themeColor="text1"/>
          <w:szCs w:val="21"/>
          <w14:textFill>
            <w14:solidFill>
              <w14:schemeClr w14:val="tx1"/>
            </w14:solidFill>
          </w14:textFill>
        </w:rPr>
        <w:t>【评标方法及标准前附表】</w:t>
      </w:r>
      <w:r>
        <w:rPr>
          <w:rFonts w:hint="eastAsia" w:ascii="宋体" w:hAnsi="宋体"/>
          <w:color w:val="000000" w:themeColor="text1"/>
          <w:szCs w:val="21"/>
          <w14:textFill>
            <w14:solidFill>
              <w14:schemeClr w14:val="tx1"/>
            </w14:solidFill>
          </w14:textFill>
        </w:rPr>
        <w:t>中载明核心产品。多家投标人提供的核心产品品牌相同的，视为相同品牌，按本章本节第3.3款规定处理。</w:t>
      </w:r>
    </w:p>
    <w:p w14:paraId="416C0F5C">
      <w:pPr>
        <w:pStyle w:val="4"/>
        <w:keepNext w:val="0"/>
        <w:keepLines w:val="0"/>
        <w:adjustRightInd w:val="0"/>
        <w:snapToGrid w:val="0"/>
        <w:spacing w:before="156" w:beforeLines="50" w:after="0" w:line="360" w:lineRule="auto"/>
        <w:rPr>
          <w:rFonts w:ascii="黑体" w:hAnsi="黑体" w:eastAsia="黑体"/>
          <w:bCs w:val="0"/>
          <w:color w:val="000000" w:themeColor="text1"/>
          <w:sz w:val="24"/>
          <w:szCs w:val="24"/>
          <w14:textFill>
            <w14:solidFill>
              <w14:schemeClr w14:val="tx1"/>
            </w14:solidFill>
          </w14:textFill>
        </w:rPr>
      </w:pPr>
      <w:bookmarkStart w:id="104" w:name="_Toc12242"/>
      <w:bookmarkStart w:id="105" w:name="_Toc31806"/>
      <w:bookmarkStart w:id="106" w:name="_Toc29675"/>
      <w:r>
        <w:rPr>
          <w:rFonts w:hint="eastAsia" w:ascii="黑体" w:hAnsi="黑体" w:eastAsia="黑体"/>
          <w:bCs w:val="0"/>
          <w:color w:val="000000" w:themeColor="text1"/>
          <w:sz w:val="24"/>
          <w:szCs w:val="24"/>
          <w14:textFill>
            <w14:solidFill>
              <w14:schemeClr w14:val="tx1"/>
            </w14:solidFill>
          </w14:textFill>
        </w:rPr>
        <w:t>4．投标文件的澄清</w:t>
      </w:r>
      <w:bookmarkEnd w:id="104"/>
      <w:bookmarkEnd w:id="105"/>
      <w:bookmarkEnd w:id="106"/>
    </w:p>
    <w:p w14:paraId="08328CC3">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4.1对于投标文件中含义不明确、同类问题表述不一致或者有明显文字和计算错误的内容，评标委员会应当以书面形式要求投标人作出必要的澄清、说明或者补正。</w:t>
      </w:r>
    </w:p>
    <w:p w14:paraId="43BAEB86">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4.2投标文件的投标报价出现前后不一致的，除</w:t>
      </w:r>
      <w:r>
        <w:rPr>
          <w:rFonts w:hint="eastAsia" w:ascii="宋体" w:hAnsi="宋体"/>
          <w:b/>
          <w:color w:val="000000" w:themeColor="text1"/>
          <w:szCs w:val="21"/>
          <w14:textFill>
            <w14:solidFill>
              <w14:schemeClr w14:val="tx1"/>
            </w14:solidFill>
          </w14:textFill>
        </w:rPr>
        <w:t>【评标方法及标准前附表】</w:t>
      </w:r>
      <w:r>
        <w:rPr>
          <w:rFonts w:hint="eastAsia" w:ascii="宋体" w:hAnsi="宋体"/>
          <w:color w:val="000000" w:themeColor="text1"/>
          <w:szCs w:val="21"/>
          <w14:textFill>
            <w14:solidFill>
              <w14:schemeClr w14:val="tx1"/>
            </w14:solidFill>
          </w14:textFill>
        </w:rPr>
        <w:t>另有规定外，按照下列规定修正：</w:t>
      </w:r>
    </w:p>
    <w:p w14:paraId="3CB1E4FD">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（1）投标文件中开标一览表内容与投标文件中相应内容不一致的，以开标一览表为准；</w:t>
      </w:r>
    </w:p>
    <w:p w14:paraId="175BABA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（2）大写金额和小写金额不一致的，以大写金额为准；</w:t>
      </w:r>
    </w:p>
    <w:p w14:paraId="0805B1E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（3）单价金额小数点或者百分比有明显错位的，以开标一览表的总价为准，并修改单价；</w:t>
      </w:r>
    </w:p>
    <w:p w14:paraId="2727F74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（4）总价金额与按单价汇总金额不一致的，以单价金额计算结果为准。</w:t>
      </w:r>
    </w:p>
    <w:p w14:paraId="094A0CD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4.3投标文件报价同时出现两种以上不一致的，按照前款规定的顺序修正。修正后的报价由投标人代表签字或者加盖单位章确认后产生约束力，投标人不确认的，其投标无效。</w:t>
      </w:r>
    </w:p>
    <w:p w14:paraId="39EA2EC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12C7457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4.5有效的书面澄清材料，是投标文件的补充材料，成为投标文件的组成部分。</w:t>
      </w:r>
    </w:p>
    <w:p w14:paraId="2B8BF95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49BB2126">
      <w:pPr>
        <w:pStyle w:val="4"/>
        <w:keepNext w:val="0"/>
        <w:keepLines w:val="0"/>
        <w:adjustRightInd w:val="0"/>
        <w:snapToGrid w:val="0"/>
        <w:spacing w:before="156" w:beforeLines="50" w:after="0" w:line="360" w:lineRule="auto"/>
        <w:rPr>
          <w:rFonts w:ascii="黑体" w:hAnsi="黑体" w:eastAsia="黑体"/>
          <w:bCs w:val="0"/>
          <w:color w:val="000000" w:themeColor="text1"/>
          <w:sz w:val="24"/>
          <w:szCs w:val="24"/>
          <w14:textFill>
            <w14:solidFill>
              <w14:schemeClr w14:val="tx1"/>
            </w14:solidFill>
          </w14:textFill>
        </w:rPr>
      </w:pPr>
      <w:bookmarkStart w:id="107" w:name="_Toc27551"/>
      <w:bookmarkStart w:id="108" w:name="_Toc8648"/>
      <w:bookmarkStart w:id="109" w:name="_Toc11068"/>
      <w:r>
        <w:rPr>
          <w:rFonts w:hint="eastAsia" w:ascii="黑体" w:hAnsi="黑体" w:eastAsia="黑体"/>
          <w:bCs w:val="0"/>
          <w:color w:val="000000" w:themeColor="text1"/>
          <w:sz w:val="24"/>
          <w:szCs w:val="24"/>
          <w14:textFill>
            <w14:solidFill>
              <w14:schemeClr w14:val="tx1"/>
            </w14:solidFill>
          </w14:textFill>
        </w:rPr>
        <w:t>5．投标文件的比较与评价</w:t>
      </w:r>
      <w:bookmarkEnd w:id="107"/>
      <w:bookmarkEnd w:id="108"/>
      <w:bookmarkEnd w:id="109"/>
    </w:p>
    <w:p w14:paraId="422D5D6A">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5.1评标委员会依法按照本章第三节“投标文件的比较与评价”规定，对资格性检查和符合性检查合格的投标文件进行比较和评价。</w:t>
      </w:r>
    </w:p>
    <w:p w14:paraId="06D1866F">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5.2单一产品采购项目：</w:t>
      </w:r>
    </w:p>
    <w:p w14:paraId="0679B4DA">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（1）最低评标价法：</w:t>
      </w:r>
      <w:r>
        <w:rPr>
          <w:rFonts w:hint="eastAsia" w:ascii="宋体" w:hAnsi="宋体"/>
          <w:bCs/>
          <w:color w:val="000000" w:themeColor="text1"/>
          <w:szCs w:val="21"/>
          <w14:textFill>
            <w14:solidFill>
              <w14:schemeClr w14:val="tx1"/>
            </w14:solidFill>
          </w14:textFill>
        </w:rPr>
        <w:t>提供相同品牌产品的不同投标人参加同一合同项下投标的，以其中通过资格审查、符合性审查且报价最低的参加评标，其他投标无效；报价相同的，按照</w:t>
      </w:r>
      <w:r>
        <w:rPr>
          <w:rFonts w:hint="eastAsia" w:ascii="宋体" w:hAnsi="宋体"/>
          <w:b/>
          <w:bCs/>
          <w:color w:val="000000" w:themeColor="text1"/>
          <w:szCs w:val="21"/>
          <w14:textFill>
            <w14:solidFill>
              <w14:schemeClr w14:val="tx1"/>
            </w14:solidFill>
          </w14:textFill>
        </w:rPr>
        <w:t>【评标方法及标准前附表】</w:t>
      </w:r>
      <w:r>
        <w:rPr>
          <w:rFonts w:hint="eastAsia" w:ascii="宋体" w:hAnsi="宋体"/>
          <w:bCs/>
          <w:color w:val="000000" w:themeColor="text1"/>
          <w:szCs w:val="21"/>
          <w14:textFill>
            <w14:solidFill>
              <w14:schemeClr w14:val="tx1"/>
            </w14:solidFill>
          </w14:textFill>
        </w:rPr>
        <w:t>规定的方式确定一个参加评标的投标人，招标文件未规定的采取随机抽取方式确定，其他</w:t>
      </w:r>
      <w:r>
        <w:rPr>
          <w:rFonts w:hint="eastAsia" w:ascii="宋体" w:hAnsi="宋体"/>
          <w:b/>
          <w:bCs/>
          <w:color w:val="000000" w:themeColor="text1"/>
          <w:szCs w:val="21"/>
          <w14:textFill>
            <w14:solidFill>
              <w14:schemeClr w14:val="tx1"/>
            </w14:solidFill>
          </w14:textFill>
        </w:rPr>
        <w:t>投标无效</w:t>
      </w:r>
      <w:r>
        <w:rPr>
          <w:rFonts w:hint="eastAsia" w:ascii="宋体" w:hAnsi="宋体"/>
          <w:bCs/>
          <w:color w:val="000000" w:themeColor="text1"/>
          <w:szCs w:val="21"/>
          <w14:textFill>
            <w14:solidFill>
              <w14:schemeClr w14:val="tx1"/>
            </w14:solidFill>
          </w14:textFill>
        </w:rPr>
        <w:t>。</w:t>
      </w:r>
    </w:p>
    <w:p w14:paraId="0786182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b/>
          <w:color w:val="000000" w:themeColor="text1"/>
          <w:szCs w:val="21"/>
          <w14:textFill>
            <w14:solidFill>
              <w14:schemeClr w14:val="tx1"/>
            </w14:solidFill>
          </w14:textFill>
        </w:rPr>
        <w:t>【评标方法及标准前附表】</w:t>
      </w:r>
      <w:r>
        <w:rPr>
          <w:rFonts w:hint="eastAsia" w:ascii="宋体" w:hAnsi="宋体"/>
          <w:color w:val="000000" w:themeColor="text1"/>
          <w:szCs w:val="21"/>
          <w14:textFill>
            <w14:solidFill>
              <w14:schemeClr w14:val="tx1"/>
            </w14:solidFill>
          </w14:textFill>
        </w:rPr>
        <w:t>规定的方式确定一个投标人获得中标人推荐资格，招标文件未规定的采取随机抽取方式确定，其他同品牌投标人</w:t>
      </w:r>
      <w:r>
        <w:rPr>
          <w:rFonts w:hint="eastAsia" w:ascii="宋体" w:hAnsi="宋体"/>
          <w:b/>
          <w:color w:val="000000" w:themeColor="text1"/>
          <w:szCs w:val="21"/>
          <w14:textFill>
            <w14:solidFill>
              <w14:schemeClr w14:val="tx1"/>
            </w14:solidFill>
          </w14:textFill>
        </w:rPr>
        <w:t>不作为中标候选人</w:t>
      </w:r>
      <w:r>
        <w:rPr>
          <w:rFonts w:hint="eastAsia" w:ascii="宋体" w:hAnsi="宋体"/>
          <w:color w:val="000000" w:themeColor="text1"/>
          <w:szCs w:val="21"/>
          <w14:textFill>
            <w14:solidFill>
              <w14:schemeClr w14:val="tx1"/>
            </w14:solidFill>
          </w14:textFill>
        </w:rPr>
        <w:t>。</w:t>
      </w:r>
    </w:p>
    <w:p w14:paraId="51932461">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5.3非单一产品采购项目：多家投标人提供的核心产品品牌相同的，视为相同品牌，按本章本节第 5.2 款规定处理。</w:t>
      </w:r>
    </w:p>
    <w:p w14:paraId="76EA8F4A">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5.4政府采购政策：</w:t>
      </w:r>
    </w:p>
    <w:p w14:paraId="7974AD1A">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bCs/>
          <w:color w:val="000000" w:themeColor="text1"/>
          <w:szCs w:val="21"/>
          <w14:textFill>
            <w14:solidFill>
              <w14:schemeClr w14:val="tx1"/>
            </w14:solidFill>
          </w14:textFill>
        </w:rPr>
        <w:t>价格评审优惠：</w:t>
      </w:r>
      <w:r>
        <w:rPr>
          <w:rFonts w:hint="eastAsia" w:ascii="宋体" w:hAnsi="宋体"/>
          <w:color w:val="000000" w:themeColor="text1"/>
          <w:szCs w:val="21"/>
          <w14:textFill>
            <w14:solidFill>
              <w14:schemeClr w14:val="tx1"/>
            </w14:solidFill>
          </w14:textFill>
        </w:rPr>
        <w:t>按</w:t>
      </w:r>
      <w:r>
        <w:rPr>
          <w:rFonts w:hint="eastAsia" w:ascii="宋体" w:hAnsi="宋体"/>
          <w:b/>
          <w:color w:val="000000" w:themeColor="text1"/>
          <w:szCs w:val="21"/>
          <w14:textFill>
            <w14:solidFill>
              <w14:schemeClr w14:val="tx1"/>
            </w14:solidFill>
          </w14:textFill>
        </w:rPr>
        <w:t>【评标方法及标准前附表】</w:t>
      </w:r>
      <w:r>
        <w:rPr>
          <w:rFonts w:hint="eastAsia" w:ascii="宋体" w:hAnsi="宋体"/>
          <w:color w:val="000000" w:themeColor="text1"/>
          <w:szCs w:val="21"/>
          <w14:textFill>
            <w14:solidFill>
              <w14:schemeClr w14:val="tx1"/>
            </w14:solidFill>
          </w14:textFill>
        </w:rPr>
        <w:t>及第二章“投标须知”的相关规定给予一定的价格折扣。</w:t>
      </w:r>
    </w:p>
    <w:p w14:paraId="231F8BBE">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（2）优先采购：</w:t>
      </w:r>
      <w:r>
        <w:rPr>
          <w:rFonts w:hint="eastAsia" w:ascii="宋体" w:hAnsi="宋体"/>
          <w:bCs/>
          <w:color w:val="000000" w:themeColor="text1"/>
          <w:szCs w:val="21"/>
          <w14:textFill>
            <w14:solidFill>
              <w14:schemeClr w14:val="tx1"/>
            </w14:solidFill>
          </w14:textFill>
        </w:rPr>
        <w:t>评审时按</w:t>
      </w:r>
      <w:r>
        <w:rPr>
          <w:rFonts w:hint="eastAsia" w:ascii="宋体" w:hAnsi="宋体"/>
          <w:b/>
          <w:color w:val="000000" w:themeColor="text1"/>
          <w:szCs w:val="21"/>
          <w14:textFill>
            <w14:solidFill>
              <w14:schemeClr w14:val="tx1"/>
            </w14:solidFill>
          </w14:textFill>
        </w:rPr>
        <w:t>【评标方法及标准前附表】</w:t>
      </w:r>
      <w:r>
        <w:rPr>
          <w:rFonts w:hint="eastAsia" w:ascii="宋体" w:hAnsi="宋体"/>
          <w:bCs/>
          <w:color w:val="000000" w:themeColor="text1"/>
          <w:szCs w:val="21"/>
          <w14:textFill>
            <w14:solidFill>
              <w14:schemeClr w14:val="tx1"/>
            </w14:solidFill>
          </w14:textFill>
        </w:rPr>
        <w:t>及第二章</w:t>
      </w:r>
      <w:r>
        <w:rPr>
          <w:rFonts w:hint="eastAsia" w:ascii="宋体" w:hAnsi="宋体"/>
          <w:color w:val="000000" w:themeColor="text1"/>
          <w:szCs w:val="21"/>
          <w14:textFill>
            <w14:solidFill>
              <w14:schemeClr w14:val="tx1"/>
            </w14:solidFill>
          </w14:textFill>
        </w:rPr>
        <w:t>“投标须知”</w:t>
      </w:r>
      <w:r>
        <w:rPr>
          <w:rFonts w:hint="eastAsia" w:ascii="宋体" w:hAnsi="宋体"/>
          <w:bCs/>
          <w:color w:val="000000" w:themeColor="text1"/>
          <w:szCs w:val="21"/>
          <w14:textFill>
            <w14:solidFill>
              <w14:schemeClr w14:val="tx1"/>
            </w14:solidFill>
          </w14:textFill>
        </w:rPr>
        <w:t>的相关规定给予价格折扣或者加分。</w:t>
      </w:r>
    </w:p>
    <w:p w14:paraId="5445B0E1">
      <w:pPr>
        <w:pStyle w:val="4"/>
        <w:keepNext w:val="0"/>
        <w:keepLines w:val="0"/>
        <w:adjustRightInd w:val="0"/>
        <w:snapToGrid w:val="0"/>
        <w:spacing w:before="156" w:beforeLines="50" w:after="0" w:line="360" w:lineRule="auto"/>
        <w:rPr>
          <w:rFonts w:ascii="黑体" w:hAnsi="黑体" w:eastAsia="黑体"/>
          <w:color w:val="000000" w:themeColor="text1"/>
          <w:sz w:val="24"/>
          <w:szCs w:val="24"/>
          <w14:textFill>
            <w14:solidFill>
              <w14:schemeClr w14:val="tx1"/>
            </w14:solidFill>
          </w14:textFill>
        </w:rPr>
      </w:pPr>
      <w:bookmarkStart w:id="110" w:name="_Toc15329"/>
      <w:bookmarkStart w:id="111" w:name="_Toc16839"/>
      <w:bookmarkStart w:id="112" w:name="_Toc7657"/>
      <w:r>
        <w:rPr>
          <w:rFonts w:hint="eastAsia" w:ascii="黑体" w:hAnsi="黑体" w:eastAsia="黑体"/>
          <w:bCs w:val="0"/>
          <w:color w:val="000000" w:themeColor="text1"/>
          <w:sz w:val="24"/>
          <w:szCs w:val="24"/>
          <w14:textFill>
            <w14:solidFill>
              <w14:schemeClr w14:val="tx1"/>
            </w14:solidFill>
          </w14:textFill>
        </w:rPr>
        <w:t>6．</w:t>
      </w:r>
      <w:r>
        <w:rPr>
          <w:rFonts w:hint="eastAsia" w:ascii="黑体" w:hAnsi="黑体" w:eastAsia="黑体"/>
          <w:color w:val="000000" w:themeColor="text1"/>
          <w:sz w:val="24"/>
          <w:szCs w:val="24"/>
          <w14:textFill>
            <w14:solidFill>
              <w14:schemeClr w14:val="tx1"/>
            </w14:solidFill>
          </w14:textFill>
        </w:rPr>
        <w:t>推荐中标候选人</w:t>
      </w:r>
      <w:bookmarkEnd w:id="110"/>
      <w:bookmarkEnd w:id="111"/>
      <w:bookmarkEnd w:id="112"/>
    </w:p>
    <w:p w14:paraId="23C0479C">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6.1最低评标价法：</w:t>
      </w:r>
      <w:r>
        <w:rPr>
          <w:rFonts w:hint="eastAsia" w:ascii="宋体" w:hAnsi="宋体"/>
          <w:bCs/>
          <w:color w:val="000000" w:themeColor="text1"/>
          <w:szCs w:val="21"/>
          <w14:textFill>
            <w14:solidFill>
              <w14:schemeClr w14:val="tx1"/>
            </w14:solidFill>
          </w14:textFill>
        </w:rPr>
        <w:t>评标结果按算术修正和落实政府采购政策需进行的价格扣除后的投标报价由低到高顺序排列。报价相同的并列，按</w:t>
      </w:r>
      <w:r>
        <w:rPr>
          <w:rFonts w:hint="eastAsia" w:ascii="宋体" w:hAnsi="宋体"/>
          <w:b/>
          <w:color w:val="000000" w:themeColor="text1"/>
          <w:szCs w:val="21"/>
          <w14:textFill>
            <w14:solidFill>
              <w14:schemeClr w14:val="tx1"/>
            </w14:solidFill>
          </w14:textFill>
        </w:rPr>
        <w:t>【评标方法及标准前附表】</w:t>
      </w:r>
      <w:r>
        <w:rPr>
          <w:rFonts w:hint="eastAsia" w:ascii="宋体" w:hAnsi="宋体"/>
          <w:color w:val="000000" w:themeColor="text1"/>
          <w:szCs w:val="21"/>
          <w14:textFill>
            <w14:solidFill>
              <w14:schemeClr w14:val="tx1"/>
            </w14:solidFill>
          </w14:textFill>
        </w:rPr>
        <w:t>规定的方式确定中标人；</w:t>
      </w:r>
      <w:r>
        <w:rPr>
          <w:rFonts w:hint="eastAsia" w:ascii="宋体" w:hAnsi="宋体"/>
          <w:bCs/>
          <w:color w:val="000000" w:themeColor="text1"/>
          <w:szCs w:val="21"/>
          <w14:textFill>
            <w14:solidFill>
              <w14:schemeClr w14:val="tx1"/>
            </w14:solidFill>
          </w14:textFill>
        </w:rPr>
        <w:t>招标文件未规定的，采取随机抽取的方式确定。</w:t>
      </w:r>
    </w:p>
    <w:p w14:paraId="40A78961">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6.2综合评分法：评标结果按评审后得分由高到低顺序排列。得分相同的，按投标报价由低到高顺序排列。得分且投标报价相同的并列，按</w:t>
      </w:r>
      <w:r>
        <w:rPr>
          <w:rFonts w:hint="eastAsia" w:ascii="宋体" w:hAnsi="宋体"/>
          <w:b/>
          <w:bCs/>
          <w:color w:val="000000" w:themeColor="text1"/>
          <w:szCs w:val="21"/>
          <w14:textFill>
            <w14:solidFill>
              <w14:schemeClr w14:val="tx1"/>
            </w14:solidFill>
          </w14:textFill>
        </w:rPr>
        <w:t>【评标方法及标准前附表】</w:t>
      </w:r>
      <w:r>
        <w:rPr>
          <w:rFonts w:hint="eastAsia" w:ascii="宋体" w:hAnsi="宋体"/>
          <w:bCs/>
          <w:color w:val="000000" w:themeColor="text1"/>
          <w:szCs w:val="21"/>
          <w14:textFill>
            <w14:solidFill>
              <w14:schemeClr w14:val="tx1"/>
            </w14:solidFill>
          </w14:textFill>
        </w:rPr>
        <w:t>规定的方式确定中标人；招标文件未规定的，采取随机抽取的方式确定。</w:t>
      </w:r>
    </w:p>
    <w:p w14:paraId="62D338B0">
      <w:pPr>
        <w:pStyle w:val="4"/>
        <w:keepNext w:val="0"/>
        <w:keepLines w:val="0"/>
        <w:adjustRightInd w:val="0"/>
        <w:snapToGrid w:val="0"/>
        <w:spacing w:before="156" w:beforeLines="50" w:after="0" w:line="360" w:lineRule="auto"/>
        <w:rPr>
          <w:rFonts w:ascii="黑体" w:hAnsi="黑体" w:eastAsia="黑体"/>
          <w:color w:val="000000" w:themeColor="text1"/>
          <w:sz w:val="24"/>
          <w:szCs w:val="24"/>
          <w14:textFill>
            <w14:solidFill>
              <w14:schemeClr w14:val="tx1"/>
            </w14:solidFill>
          </w14:textFill>
        </w:rPr>
      </w:pPr>
      <w:bookmarkStart w:id="113" w:name="_Toc29734"/>
      <w:bookmarkStart w:id="114" w:name="_Toc598"/>
      <w:bookmarkStart w:id="115" w:name="_Toc27559"/>
      <w:r>
        <w:rPr>
          <w:rFonts w:hint="eastAsia" w:ascii="黑体" w:hAnsi="黑体" w:eastAsia="黑体"/>
          <w:bCs w:val="0"/>
          <w:color w:val="000000" w:themeColor="text1"/>
          <w:sz w:val="24"/>
          <w:szCs w:val="24"/>
          <w14:textFill>
            <w14:solidFill>
              <w14:schemeClr w14:val="tx1"/>
            </w14:solidFill>
          </w14:textFill>
        </w:rPr>
        <w:t>7．</w:t>
      </w:r>
      <w:r>
        <w:rPr>
          <w:rFonts w:hint="eastAsia" w:ascii="黑体" w:hAnsi="黑体" w:eastAsia="黑体"/>
          <w:color w:val="000000" w:themeColor="text1"/>
          <w:sz w:val="24"/>
          <w:szCs w:val="24"/>
          <w14:textFill>
            <w14:solidFill>
              <w14:schemeClr w14:val="tx1"/>
            </w14:solidFill>
          </w14:textFill>
        </w:rPr>
        <w:t>编写评标报告</w:t>
      </w:r>
      <w:bookmarkEnd w:id="113"/>
      <w:bookmarkEnd w:id="114"/>
      <w:bookmarkEnd w:id="115"/>
    </w:p>
    <w:p w14:paraId="56BD48F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7.1评标</w:t>
      </w:r>
      <w:r>
        <w:rPr>
          <w:rFonts w:hint="eastAsia" w:ascii="宋体" w:hAnsi="宋体"/>
          <w:bCs/>
          <w:color w:val="000000" w:themeColor="text1"/>
          <w:szCs w:val="21"/>
          <w14:textFill>
            <w14:solidFill>
              <w14:schemeClr w14:val="tx1"/>
            </w14:solidFill>
          </w14:textFill>
        </w:rPr>
        <w:t>委员会</w:t>
      </w:r>
      <w:r>
        <w:rPr>
          <w:rFonts w:hint="eastAsia" w:ascii="宋体" w:hAnsi="宋体"/>
          <w:color w:val="000000" w:themeColor="text1"/>
          <w:szCs w:val="21"/>
          <w14:textFill>
            <w14:solidFill>
              <w14:schemeClr w14:val="tx1"/>
            </w14:solidFill>
          </w14:textFill>
        </w:rPr>
        <w:t>根据全体评标成员签字的原始评标记录和评标结果编写评标报告。</w:t>
      </w:r>
    </w:p>
    <w:p w14:paraId="247E257F">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w:t>
      </w:r>
      <w:r>
        <w:rPr>
          <w:rFonts w:hint="eastAsia" w:ascii="宋体" w:hAnsi="宋体"/>
          <w:bCs/>
          <w:color w:val="000000" w:themeColor="text1"/>
          <w:szCs w:val="21"/>
          <w14:textFill>
            <w14:solidFill>
              <w14:schemeClr w14:val="tx1"/>
            </w14:solidFill>
          </w14:textFill>
        </w:rPr>
        <w:t>评标委员会成员对需要共同认定的事项存在争议的，应当按照少数服从多数的原则作出结论。持不同意见的评标委员会成员应当在评标报告上签署不同意见及理由，否则视为同意评标报告。</w:t>
      </w:r>
    </w:p>
    <w:p w14:paraId="19DF0E2D">
      <w:pPr>
        <w:pStyle w:val="4"/>
        <w:keepNext w:val="0"/>
        <w:keepLines w:val="0"/>
        <w:adjustRightInd w:val="0"/>
        <w:snapToGrid w:val="0"/>
        <w:spacing w:before="156" w:beforeLines="50" w:after="0" w:line="360" w:lineRule="auto"/>
        <w:rPr>
          <w:rFonts w:ascii="黑体" w:hAnsi="黑体" w:eastAsia="黑体"/>
          <w:bCs w:val="0"/>
          <w:color w:val="000000" w:themeColor="text1"/>
          <w:sz w:val="24"/>
          <w:szCs w:val="24"/>
          <w14:textFill>
            <w14:solidFill>
              <w14:schemeClr w14:val="tx1"/>
            </w14:solidFill>
          </w14:textFill>
        </w:rPr>
      </w:pPr>
      <w:bookmarkStart w:id="116" w:name="_Toc23900"/>
      <w:bookmarkStart w:id="117" w:name="_Toc3984"/>
      <w:bookmarkStart w:id="118" w:name="_Toc12604"/>
      <w:r>
        <w:rPr>
          <w:rFonts w:hint="eastAsia" w:ascii="黑体" w:hAnsi="黑体" w:eastAsia="黑体"/>
          <w:bCs w:val="0"/>
          <w:color w:val="000000" w:themeColor="text1"/>
          <w:sz w:val="24"/>
          <w:szCs w:val="24"/>
          <w14:textFill>
            <w14:solidFill>
              <w14:schemeClr w14:val="tx1"/>
            </w14:solidFill>
          </w14:textFill>
        </w:rPr>
        <w:t>8．</w:t>
      </w:r>
      <w:r>
        <w:rPr>
          <w:rFonts w:hint="eastAsia" w:ascii="黑体" w:hAnsi="黑体" w:eastAsia="黑体"/>
          <w:color w:val="000000" w:themeColor="text1"/>
          <w:sz w:val="24"/>
          <w:szCs w:val="24"/>
          <w14:textFill>
            <w14:solidFill>
              <w14:schemeClr w14:val="tx1"/>
            </w14:solidFill>
          </w14:textFill>
        </w:rPr>
        <w:t>评标报告</w:t>
      </w:r>
      <w:r>
        <w:rPr>
          <w:rFonts w:hint="eastAsia" w:ascii="黑体" w:hAnsi="黑体" w:eastAsia="黑体"/>
          <w:bCs w:val="0"/>
          <w:color w:val="000000" w:themeColor="text1"/>
          <w:sz w:val="24"/>
          <w:szCs w:val="24"/>
          <w14:textFill>
            <w14:solidFill>
              <w14:schemeClr w14:val="tx1"/>
            </w14:solidFill>
          </w14:textFill>
        </w:rPr>
        <w:t>复核</w:t>
      </w:r>
      <w:bookmarkEnd w:id="116"/>
      <w:bookmarkEnd w:id="117"/>
      <w:bookmarkEnd w:id="118"/>
    </w:p>
    <w:p w14:paraId="0F792047">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8.1汇总结束后，评标委员会应当进行复核，特别要对拟推荐为中标候选人的、报价最低的、投标文件被认定为无效的进行重点复核。</w:t>
      </w:r>
    </w:p>
    <w:p w14:paraId="63E6B10E">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8.2汇总完成后，除下列情形外，任何人不得修改评标结果：</w:t>
      </w:r>
    </w:p>
    <w:p w14:paraId="39A8A6CA">
      <w:pPr>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（1）分值汇总计算错误的；</w:t>
      </w:r>
    </w:p>
    <w:p w14:paraId="21DA5C4E">
      <w:pPr>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（2）分项评分超出评分标准范围的；</w:t>
      </w:r>
    </w:p>
    <w:p w14:paraId="54871CA2">
      <w:pPr>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（3）评标委员会成员对客观评审因素评分不一致的；</w:t>
      </w:r>
    </w:p>
    <w:p w14:paraId="1E756FF6">
      <w:pPr>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（4）经评标委员会认定评分畸高、畸低的。</w:t>
      </w:r>
    </w:p>
    <w:p w14:paraId="5121EC66">
      <w:pPr>
        <w:adjustRightInd w:val="0"/>
        <w:snapToGrid w:val="0"/>
        <w:spacing w:before="156" w:beforeLines="50" w:line="360" w:lineRule="auto"/>
        <w:ind w:firstLine="420" w:firstLineChars="200"/>
        <w:jc w:val="left"/>
        <w:rPr>
          <w:rFonts w:ascii="宋体" w:hAnsi="宋体"/>
          <w:b/>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0E662EF1">
      <w:pPr>
        <w:pStyle w:val="4"/>
        <w:keepNext w:val="0"/>
        <w:keepLines w:val="0"/>
        <w:adjustRightInd w:val="0"/>
        <w:snapToGrid w:val="0"/>
        <w:spacing w:before="156" w:beforeLines="50" w:after="0" w:line="360" w:lineRule="auto"/>
        <w:rPr>
          <w:rFonts w:ascii="黑体" w:hAnsi="黑体" w:eastAsia="黑体"/>
          <w:bCs w:val="0"/>
          <w:color w:val="000000" w:themeColor="text1"/>
          <w:sz w:val="24"/>
          <w:szCs w:val="24"/>
          <w14:textFill>
            <w14:solidFill>
              <w14:schemeClr w14:val="tx1"/>
            </w14:solidFill>
          </w14:textFill>
        </w:rPr>
      </w:pPr>
      <w:bookmarkStart w:id="119" w:name="_Toc7022"/>
      <w:bookmarkStart w:id="120" w:name="_Toc21359"/>
      <w:bookmarkStart w:id="121" w:name="_Toc29346"/>
      <w:r>
        <w:rPr>
          <w:rFonts w:hint="eastAsia" w:ascii="黑体" w:hAnsi="黑体" w:eastAsia="黑体"/>
          <w:color w:val="000000" w:themeColor="text1"/>
          <w:sz w:val="24"/>
          <w:szCs w:val="24"/>
          <w14:textFill>
            <w14:solidFill>
              <w14:schemeClr w14:val="tx1"/>
            </w14:solidFill>
          </w14:textFill>
        </w:rPr>
        <w:t>9．</w:t>
      </w:r>
      <w:r>
        <w:rPr>
          <w:rFonts w:hint="eastAsia" w:ascii="黑体" w:hAnsi="黑体" w:eastAsia="黑体"/>
          <w:bCs w:val="0"/>
          <w:color w:val="000000" w:themeColor="text1"/>
          <w:sz w:val="24"/>
          <w:szCs w:val="24"/>
          <w14:textFill>
            <w14:solidFill>
              <w14:schemeClr w14:val="tx1"/>
            </w14:solidFill>
          </w14:textFill>
        </w:rPr>
        <w:t>停止评标</w:t>
      </w:r>
      <w:bookmarkEnd w:id="119"/>
      <w:bookmarkEnd w:id="120"/>
      <w:bookmarkEnd w:id="121"/>
    </w:p>
    <w:p w14:paraId="48A69606">
      <w:pPr>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9.1</w:t>
      </w:r>
      <w:r>
        <w:rPr>
          <w:rFonts w:hint="eastAsia" w:ascii="宋体" w:hAnsi="宋体" w:cs="宋体"/>
          <w:color w:val="000000" w:themeColor="text1"/>
          <w:kern w:val="0"/>
          <w:szCs w:val="21"/>
          <w14:textFill>
            <w14:solidFill>
              <w14:schemeClr w14:val="tx1"/>
            </w14:solidFill>
          </w14:textFill>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27FA535C">
      <w:pPr>
        <w:pStyle w:val="4"/>
        <w:keepNext w:val="0"/>
        <w:keepLines w:val="0"/>
        <w:adjustRightInd w:val="0"/>
        <w:snapToGrid w:val="0"/>
        <w:spacing w:before="156" w:beforeLines="50" w:after="0" w:line="360" w:lineRule="auto"/>
        <w:rPr>
          <w:rFonts w:ascii="黑体" w:hAnsi="黑体" w:eastAsia="黑体" w:cs="宋体"/>
          <w:color w:val="000000" w:themeColor="text1"/>
          <w:sz w:val="24"/>
          <w:szCs w:val="24"/>
          <w14:textFill>
            <w14:solidFill>
              <w14:schemeClr w14:val="tx1"/>
            </w14:solidFill>
          </w14:textFill>
        </w:rPr>
      </w:pPr>
      <w:bookmarkStart w:id="122" w:name="_Toc1039"/>
      <w:bookmarkStart w:id="123" w:name="_Toc14957"/>
      <w:bookmarkStart w:id="124" w:name="_Toc16151"/>
      <w:r>
        <w:rPr>
          <w:rFonts w:hint="eastAsia" w:ascii="黑体" w:hAnsi="黑体" w:eastAsia="黑体" w:cs="宋体"/>
          <w:color w:val="000000" w:themeColor="text1"/>
          <w:sz w:val="24"/>
          <w:szCs w:val="24"/>
          <w14:textFill>
            <w14:solidFill>
              <w14:schemeClr w14:val="tx1"/>
            </w14:solidFill>
          </w14:textFill>
        </w:rPr>
        <w:t>10.废标</w:t>
      </w:r>
      <w:bookmarkEnd w:id="122"/>
      <w:bookmarkEnd w:id="123"/>
      <w:bookmarkEnd w:id="124"/>
    </w:p>
    <w:p w14:paraId="0F67F95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10.1 根据有关法律法规和招标文件的有关规定，如出现下列情况之一的，应予以废标：</w:t>
      </w:r>
    </w:p>
    <w:p w14:paraId="2648879A">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（1）符合专业条件的投标人或者对招标文件作实质响应的投标人不足三家的；</w:t>
      </w:r>
    </w:p>
    <w:p w14:paraId="198E35F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（2）出现影响采购公正的违法、违规行为的；</w:t>
      </w:r>
    </w:p>
    <w:p w14:paraId="50A351E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（3）投标人的报价均超过招标人项目采购预算，招标人不能支付的；</w:t>
      </w:r>
    </w:p>
    <w:p w14:paraId="616D9B8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（4）因重大变故，采购任务取消的。</w:t>
      </w:r>
    </w:p>
    <w:p w14:paraId="28F56F2F">
      <w:pPr>
        <w:pStyle w:val="4"/>
        <w:keepNext w:val="0"/>
        <w:keepLines w:val="0"/>
        <w:adjustRightInd w:val="0"/>
        <w:snapToGrid w:val="0"/>
        <w:spacing w:before="156" w:beforeLines="50" w:after="0" w:line="360" w:lineRule="auto"/>
        <w:rPr>
          <w:rFonts w:ascii="黑体" w:hAnsi="黑体" w:eastAsia="黑体"/>
          <w:bCs w:val="0"/>
          <w:color w:val="000000" w:themeColor="text1"/>
          <w:sz w:val="24"/>
          <w:szCs w:val="24"/>
          <w14:textFill>
            <w14:solidFill>
              <w14:schemeClr w14:val="tx1"/>
            </w14:solidFill>
          </w14:textFill>
        </w:rPr>
      </w:pPr>
      <w:bookmarkStart w:id="125" w:name="_Toc7481"/>
      <w:bookmarkStart w:id="126" w:name="_Toc6281"/>
      <w:bookmarkStart w:id="127" w:name="_Toc7254"/>
      <w:r>
        <w:rPr>
          <w:rFonts w:hint="eastAsia" w:ascii="黑体" w:hAnsi="黑体" w:eastAsia="黑体" w:cs="宋体"/>
          <w:color w:val="000000" w:themeColor="text1"/>
          <w:sz w:val="24"/>
          <w:szCs w:val="24"/>
          <w14:textFill>
            <w14:solidFill>
              <w14:schemeClr w14:val="tx1"/>
            </w14:solidFill>
          </w14:textFill>
        </w:rPr>
        <w:t>11．重新组建评标委员会进行评标</w:t>
      </w:r>
      <w:bookmarkEnd w:id="125"/>
      <w:bookmarkEnd w:id="126"/>
      <w:bookmarkEnd w:id="127"/>
    </w:p>
    <w:p w14:paraId="488DA9E6">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11.1评标委员会或者其成员存在下列情形导致评标结果无效的，采购人、采购代理机构可以重新组建评标委员会进行评标，并书面报告本级财政部门，但采购合同已经履行的除外：</w:t>
      </w:r>
    </w:p>
    <w:p w14:paraId="28DDFBCA">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（1）评标委员会组成不符合《政府采购货物和服务招标投标管理办法》规定的；</w:t>
      </w:r>
    </w:p>
    <w:p w14:paraId="6BB5EDED">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（2）有《政府采购货物和服务招标投标管理办法》第六十二条第一至五项情形的；</w:t>
      </w:r>
    </w:p>
    <w:p w14:paraId="2EE89A26">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（3）评标委员会及其成员独立评标受到非法干预的；</w:t>
      </w:r>
    </w:p>
    <w:p w14:paraId="472BE0C3">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（4）有政府采购法实施条例第七十五条规定的违法行为的。</w:t>
      </w:r>
    </w:p>
    <w:p w14:paraId="5F1F3A7D">
      <w:pPr>
        <w:adjustRightInd w:val="0"/>
        <w:snapToGrid w:val="0"/>
        <w:spacing w:before="156" w:beforeLines="50" w:line="360" w:lineRule="auto"/>
        <w:ind w:firstLine="420" w:firstLineChars="200"/>
        <w:jc w:val="left"/>
        <w:rPr>
          <w:rFonts w:ascii="黑体" w:hAnsi="华文中宋" w:eastAsia="黑体"/>
          <w:b/>
          <w:color w:val="000000" w:themeColor="text1"/>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11.2有违法违规行为的原评标委员会成员不得参加重新组建的评标委员会。</w:t>
      </w:r>
      <w:r>
        <w:rPr>
          <w:rFonts w:ascii="黑体" w:hAnsi="华文中宋" w:eastAsia="黑体"/>
          <w:b/>
          <w:color w:val="000000" w:themeColor="text1"/>
          <w:sz w:val="32"/>
          <w:szCs w:val="32"/>
          <w14:textFill>
            <w14:solidFill>
              <w14:schemeClr w14:val="tx1"/>
            </w14:solidFill>
          </w14:textFill>
        </w:rPr>
        <w:br w:type="page"/>
      </w:r>
    </w:p>
    <w:p w14:paraId="1EC08B8B">
      <w:pPr>
        <w:pStyle w:val="3"/>
        <w:adjustRightInd w:val="0"/>
        <w:snapToGrid w:val="0"/>
        <w:jc w:val="center"/>
        <w:rPr>
          <w:rFonts w:ascii="黑体" w:hAnsi="华文中宋" w:eastAsia="黑体"/>
          <w:color w:val="000000" w:themeColor="text1"/>
          <w:sz w:val="28"/>
          <w:szCs w:val="28"/>
          <w14:textFill>
            <w14:solidFill>
              <w14:schemeClr w14:val="tx1"/>
            </w14:solidFill>
          </w14:textFill>
        </w:rPr>
      </w:pPr>
      <w:bookmarkStart w:id="128" w:name="_Toc27905"/>
      <w:bookmarkStart w:id="129" w:name="_Toc24259"/>
      <w:bookmarkStart w:id="130" w:name="_Toc15710"/>
      <w:r>
        <w:rPr>
          <w:rFonts w:hint="eastAsia" w:ascii="黑体" w:hAnsi="华文中宋" w:eastAsia="黑体"/>
          <w:color w:val="000000" w:themeColor="text1"/>
          <w:sz w:val="28"/>
          <w:szCs w:val="28"/>
          <w14:textFill>
            <w14:solidFill>
              <w14:schemeClr w14:val="tx1"/>
            </w14:solidFill>
          </w14:textFill>
        </w:rPr>
        <w:t>第三节 投标文件的符合性审查</w:t>
      </w:r>
      <w:bookmarkEnd w:id="128"/>
      <w:bookmarkEnd w:id="129"/>
      <w:bookmarkEnd w:id="130"/>
    </w:p>
    <w:p w14:paraId="06A1753C">
      <w:pPr>
        <w:adjustRightInd w:val="0"/>
        <w:snapToGrid w:val="0"/>
        <w:spacing w:before="156" w:beforeLines="50" w:line="360" w:lineRule="auto"/>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1.符合性审查</w:t>
      </w:r>
    </w:p>
    <w:p w14:paraId="21E0F261">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1.1</w:t>
      </w:r>
      <w:r>
        <w:rPr>
          <w:rFonts w:hint="eastAsia" w:ascii="宋体" w:hAnsi="宋体"/>
          <w:color w:val="000000" w:themeColor="text1"/>
          <w:szCs w:val="21"/>
          <w14:textFill>
            <w14:solidFill>
              <w14:schemeClr w14:val="tx1"/>
            </w14:solidFill>
          </w14:textFill>
        </w:rPr>
        <w:t>评标委员会应按本章本节附表1“符合性审查表”所列审查项目及审查标准，</w:t>
      </w:r>
      <w:r>
        <w:rPr>
          <w:rFonts w:hint="eastAsia" w:ascii="宋体" w:hAnsi="宋体"/>
          <w:color w:val="000000" w:themeColor="text1"/>
          <w14:textFill>
            <w14:solidFill>
              <w14:schemeClr w14:val="tx1"/>
            </w14:solidFill>
          </w14:textFill>
        </w:rPr>
        <w:t>对符合资格条件的投标人的投标文件进行符合性审查，以确定其是否满足招标文件的实质性要求。</w:t>
      </w:r>
    </w:p>
    <w:p w14:paraId="644A2B3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403AE77A">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（2）投标人不得通过修正或撤销不合要求的偏离从而使其投标成为实质上响应的投标。</w:t>
      </w:r>
    </w:p>
    <w:p w14:paraId="7A99E2DA">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1.2</w:t>
      </w:r>
      <w:r>
        <w:rPr>
          <w:rFonts w:hint="eastAsia" w:ascii="宋体" w:hAnsi="宋体"/>
          <w:color w:val="000000" w:themeColor="text1"/>
          <w14:textFill>
            <w14:solidFill>
              <w14:schemeClr w14:val="tx1"/>
            </w14:solidFill>
          </w14:textFill>
        </w:rPr>
        <w:t>未通过符合性审查的投标人，其投标将被认定为投标无效，不能进入下一阶段评审。通过符合性审查的投标人数量不足 3 家的，不得作进一步的比较和评价。</w:t>
      </w:r>
    </w:p>
    <w:p w14:paraId="79EA89EA">
      <w:pPr>
        <w:adjustRightInd w:val="0"/>
        <w:snapToGrid w:val="0"/>
        <w:spacing w:before="156"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2.投标无效</w:t>
      </w:r>
    </w:p>
    <w:p w14:paraId="2FEB921B">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2.1投标人存在下列情况之一的，符合性审查不合格，投标无效：</w:t>
      </w:r>
    </w:p>
    <w:p w14:paraId="50219ED4">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（1）投标文件中商务技术文件未按照招标文件规定要求签署、盖章的；</w:t>
      </w:r>
    </w:p>
    <w:p w14:paraId="1911FA3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（2）投标文件没有对招标文件的实质性要求和条件作出响应，或者对招标文件的偏离超出招标文件规定的偏离</w:t>
      </w:r>
      <w:r>
        <w:rPr>
          <w:rFonts w:hint="eastAsia" w:ascii="宋体" w:hAnsi="宋体"/>
          <w:color w:val="000000" w:themeColor="text1"/>
          <w14:textFill>
            <w14:solidFill>
              <w14:schemeClr w14:val="tx1"/>
            </w14:solidFill>
          </w14:textFill>
        </w:rPr>
        <w:t>范围和幅度</w:t>
      </w:r>
      <w:r>
        <w:rPr>
          <w:rFonts w:hint="eastAsia" w:ascii="宋体" w:hAnsi="宋体"/>
          <w:color w:val="000000" w:themeColor="text1"/>
          <w:szCs w:val="21"/>
          <w14:textFill>
            <w14:solidFill>
              <w14:schemeClr w14:val="tx1"/>
            </w14:solidFill>
          </w14:textFill>
        </w:rPr>
        <w:t>；</w:t>
      </w:r>
    </w:p>
    <w:p w14:paraId="1F0DDA8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（3）投标有效期不足的；</w:t>
      </w:r>
    </w:p>
    <w:p w14:paraId="02371F7E">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（4）投标文件含有采购人不能接受的附加条件的；</w:t>
      </w:r>
    </w:p>
    <w:p w14:paraId="385BAFDC">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（5）不符合本节第1.1款规定符合性审查标准的；</w:t>
      </w:r>
    </w:p>
    <w:p w14:paraId="6AE6659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（6）法律、法规和招标文件规定的其他投标无效情形的。</w:t>
      </w:r>
    </w:p>
    <w:p w14:paraId="4572A61D">
      <w:pPr>
        <w:adjustRightInd w:val="0"/>
        <w:snapToGrid w:val="0"/>
        <w:spacing w:before="156" w:beforeLines="50" w:line="360" w:lineRule="auto"/>
        <w:ind w:firstLine="420" w:firstLineChars="200"/>
        <w:jc w:val="lef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2.2在评标过程中发现投标人有不遵循公平竞争的原则，恶意串通，妨碍其他投标人的竞争行为，损害采购人或者其他投标人的合法权益的，评标委员会应当认定其</w:t>
      </w:r>
      <w:r>
        <w:rPr>
          <w:rFonts w:hint="eastAsia" w:ascii="宋体" w:hAnsi="宋体"/>
          <w:b/>
          <w:color w:val="000000" w:themeColor="text1"/>
          <w:kern w:val="0"/>
          <w:szCs w:val="21"/>
          <w14:textFill>
            <w14:solidFill>
              <w14:schemeClr w14:val="tx1"/>
            </w14:solidFill>
          </w14:textFill>
        </w:rPr>
        <w:t>投标无效</w:t>
      </w:r>
      <w:r>
        <w:rPr>
          <w:rFonts w:hint="eastAsia" w:ascii="宋体" w:hAnsi="宋体"/>
          <w:color w:val="000000" w:themeColor="text1"/>
          <w:kern w:val="0"/>
          <w:szCs w:val="21"/>
          <w14:textFill>
            <w14:solidFill>
              <w14:schemeClr w14:val="tx1"/>
            </w14:solidFill>
          </w14:textFill>
        </w:rPr>
        <w:t>，并书面报告本级财政部门。</w:t>
      </w:r>
    </w:p>
    <w:p w14:paraId="2205C53D">
      <w:pPr>
        <w:rPr>
          <w:color w:val="000000" w:themeColor="text1"/>
          <w14:textFill>
            <w14:solidFill>
              <w14:schemeClr w14:val="tx1"/>
            </w14:solidFill>
          </w14:textFill>
        </w:rPr>
      </w:pPr>
    </w:p>
    <w:p w14:paraId="4B7E5237">
      <w:pPr>
        <w:rPr>
          <w:color w:val="000000" w:themeColor="text1"/>
          <w14:textFill>
            <w14:solidFill>
              <w14:schemeClr w14:val="tx1"/>
            </w14:solidFill>
          </w14:textFill>
        </w:rPr>
      </w:pPr>
    </w:p>
    <w:p w14:paraId="545836A9">
      <w:pPr>
        <w:widowControl/>
        <w:jc w:val="left"/>
        <w:rPr>
          <w:rFonts w:ascii="黑体" w:hAnsi="黑体"/>
          <w:b/>
          <w:color w:val="000000" w:themeColor="text1"/>
          <w:szCs w:val="21"/>
          <w14:textFill>
            <w14:solidFill>
              <w14:schemeClr w14:val="tx1"/>
            </w14:solidFill>
          </w14:textFill>
        </w:rPr>
      </w:pPr>
      <w:r>
        <w:rPr>
          <w:rFonts w:ascii="黑体" w:hAnsi="黑体"/>
          <w:b/>
          <w:color w:val="000000" w:themeColor="text1"/>
          <w:szCs w:val="21"/>
          <w14:textFill>
            <w14:solidFill>
              <w14:schemeClr w14:val="tx1"/>
            </w14:solidFill>
          </w14:textFill>
        </w:rPr>
        <w:br w:type="page"/>
      </w:r>
    </w:p>
    <w:p w14:paraId="6FA975CB">
      <w:pPr>
        <w:pStyle w:val="4"/>
        <w:adjustRightInd w:val="0"/>
        <w:snapToGrid w:val="0"/>
        <w:spacing w:before="156" w:beforeLines="50" w:after="0" w:line="360" w:lineRule="auto"/>
        <w:rPr>
          <w:color w:val="000000" w:themeColor="text1"/>
          <w:sz w:val="21"/>
          <w:szCs w:val="21"/>
          <w14:textFill>
            <w14:solidFill>
              <w14:schemeClr w14:val="tx1"/>
            </w14:solidFill>
          </w14:textFill>
        </w:rPr>
      </w:pPr>
      <w:bookmarkStart w:id="131" w:name="_Toc9902"/>
      <w:bookmarkStart w:id="132" w:name="_Toc21258"/>
      <w:bookmarkStart w:id="133" w:name="_Toc19"/>
      <w:r>
        <w:rPr>
          <w:rFonts w:hint="eastAsia"/>
          <w:color w:val="000000" w:themeColor="text1"/>
          <w:sz w:val="21"/>
          <w:szCs w:val="21"/>
          <w14:textFill>
            <w14:solidFill>
              <w14:schemeClr w14:val="tx1"/>
            </w14:solidFill>
          </w14:textFill>
        </w:rPr>
        <w:t>附表1 符合性审查表</w:t>
      </w:r>
      <w:bookmarkEnd w:id="131"/>
      <w:bookmarkEnd w:id="132"/>
      <w:bookmarkEnd w:id="133"/>
    </w:p>
    <w:p w14:paraId="7BC26340">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符合性审查表</w:t>
      </w:r>
    </w:p>
    <w:p w14:paraId="1CD1745C">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政府采购编号：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tbl>
      <w:tblPr>
        <w:tblStyle w:val="73"/>
        <w:tblW w:w="877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1"/>
        <w:gridCol w:w="2602"/>
        <w:gridCol w:w="5515"/>
      </w:tblGrid>
      <w:tr w14:paraId="2C9971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5" w:hRule="atLeast"/>
          <w:jc w:val="center"/>
        </w:trPr>
        <w:tc>
          <w:tcPr>
            <w:tcW w:w="661" w:type="dxa"/>
            <w:vAlign w:val="center"/>
          </w:tcPr>
          <w:p w14:paraId="7D0A0D91">
            <w:pPr>
              <w:adjustRightInd w:val="0"/>
              <w:snapToGrid w:val="0"/>
              <w:spacing w:before="156" w:beforeLines="5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序号</w:t>
            </w:r>
          </w:p>
        </w:tc>
        <w:tc>
          <w:tcPr>
            <w:tcW w:w="2602" w:type="dxa"/>
            <w:vAlign w:val="center"/>
          </w:tcPr>
          <w:p w14:paraId="221103E7">
            <w:pPr>
              <w:adjustRightInd w:val="0"/>
              <w:snapToGrid w:val="0"/>
              <w:spacing w:before="156" w:beforeLines="5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审查项目</w:t>
            </w:r>
          </w:p>
        </w:tc>
        <w:tc>
          <w:tcPr>
            <w:tcW w:w="5515" w:type="dxa"/>
            <w:vAlign w:val="center"/>
          </w:tcPr>
          <w:p w14:paraId="2398F4D7">
            <w:pPr>
              <w:adjustRightInd w:val="0"/>
              <w:snapToGrid w:val="0"/>
              <w:spacing w:before="156" w:beforeLines="5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审查标准</w:t>
            </w:r>
          </w:p>
        </w:tc>
      </w:tr>
      <w:tr w14:paraId="41BDDD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36" w:hRule="atLeast"/>
          <w:jc w:val="center"/>
        </w:trPr>
        <w:tc>
          <w:tcPr>
            <w:tcW w:w="661" w:type="dxa"/>
            <w:vAlign w:val="center"/>
          </w:tcPr>
          <w:p w14:paraId="62ABAAE1">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w:t>
            </w:r>
          </w:p>
        </w:tc>
        <w:tc>
          <w:tcPr>
            <w:tcW w:w="2602" w:type="dxa"/>
            <w:vAlign w:val="center"/>
          </w:tcPr>
          <w:p w14:paraId="56FD4C43">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投标文件的签署、盖章</w:t>
            </w:r>
          </w:p>
        </w:tc>
        <w:tc>
          <w:tcPr>
            <w:tcW w:w="5515" w:type="dxa"/>
            <w:vAlign w:val="center"/>
          </w:tcPr>
          <w:p w14:paraId="53A29873">
            <w:pPr>
              <w:adjustRightInd w:val="0"/>
              <w:snapToGrid w:val="0"/>
              <w:spacing w:before="156" w:beforeLines="5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投标文件中商务技术文件未按照招标文件规定要求签署、盖章的，其符合性审查不合格。</w:t>
            </w:r>
          </w:p>
        </w:tc>
      </w:tr>
      <w:tr w14:paraId="4D26C6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41" w:hRule="atLeast"/>
          <w:jc w:val="center"/>
        </w:trPr>
        <w:tc>
          <w:tcPr>
            <w:tcW w:w="661" w:type="dxa"/>
            <w:vAlign w:val="center"/>
          </w:tcPr>
          <w:p w14:paraId="5A4093AB">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p>
        </w:tc>
        <w:tc>
          <w:tcPr>
            <w:tcW w:w="2602" w:type="dxa"/>
            <w:vAlign w:val="center"/>
          </w:tcPr>
          <w:p w14:paraId="40E90861">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对招标文件条款的响应</w:t>
            </w:r>
          </w:p>
        </w:tc>
        <w:tc>
          <w:tcPr>
            <w:tcW w:w="5515" w:type="dxa"/>
            <w:vAlign w:val="center"/>
          </w:tcPr>
          <w:p w14:paraId="7A407A78">
            <w:pPr>
              <w:adjustRightInd w:val="0"/>
              <w:snapToGrid w:val="0"/>
              <w:spacing w:before="156" w:beforeLines="5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投标文件没有对招标文件的实质性要求和条件作出响应，或者对招标文件的偏离超出招标文件规定的偏离</w:t>
            </w:r>
            <w:r>
              <w:rPr>
                <w:rFonts w:hint="eastAsia" w:ascii="宋体" w:hAnsi="宋体"/>
                <w:color w:val="000000" w:themeColor="text1"/>
                <w14:textFill>
                  <w14:solidFill>
                    <w14:schemeClr w14:val="tx1"/>
                  </w14:solidFill>
                </w14:textFill>
              </w:rPr>
              <w:t>范围和幅度的，其符合性审查不合格。</w:t>
            </w:r>
          </w:p>
        </w:tc>
      </w:tr>
      <w:tr w14:paraId="77A4BD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1" w:hRule="atLeast"/>
          <w:jc w:val="center"/>
        </w:trPr>
        <w:tc>
          <w:tcPr>
            <w:tcW w:w="661" w:type="dxa"/>
            <w:vAlign w:val="center"/>
          </w:tcPr>
          <w:p w14:paraId="66302A68">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p>
        </w:tc>
        <w:tc>
          <w:tcPr>
            <w:tcW w:w="2602" w:type="dxa"/>
            <w:vAlign w:val="center"/>
          </w:tcPr>
          <w:p w14:paraId="6FDBD569">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投标有效期</w:t>
            </w:r>
          </w:p>
        </w:tc>
        <w:tc>
          <w:tcPr>
            <w:tcW w:w="5515" w:type="dxa"/>
            <w:vAlign w:val="center"/>
          </w:tcPr>
          <w:p w14:paraId="4CF1DB4D">
            <w:pPr>
              <w:adjustRightInd w:val="0"/>
              <w:snapToGrid w:val="0"/>
              <w:spacing w:before="156" w:beforeLines="5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投标有效期不足的，</w:t>
            </w:r>
            <w:r>
              <w:rPr>
                <w:rFonts w:hint="eastAsia" w:ascii="宋体" w:hAnsi="宋体"/>
                <w:color w:val="000000" w:themeColor="text1"/>
                <w14:textFill>
                  <w14:solidFill>
                    <w14:schemeClr w14:val="tx1"/>
                  </w14:solidFill>
                </w14:textFill>
              </w:rPr>
              <w:t>其符合性审查不合格。</w:t>
            </w:r>
          </w:p>
        </w:tc>
      </w:tr>
      <w:tr w14:paraId="1D4E8D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36" w:hRule="atLeast"/>
          <w:jc w:val="center"/>
        </w:trPr>
        <w:tc>
          <w:tcPr>
            <w:tcW w:w="661" w:type="dxa"/>
            <w:vAlign w:val="center"/>
          </w:tcPr>
          <w:p w14:paraId="0DA626A1">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w:t>
            </w:r>
          </w:p>
        </w:tc>
        <w:tc>
          <w:tcPr>
            <w:tcW w:w="2602" w:type="dxa"/>
            <w:vAlign w:val="center"/>
          </w:tcPr>
          <w:p w14:paraId="064E4C97">
            <w:pPr>
              <w:adjustRightInd w:val="0"/>
              <w:snapToGrid w:val="0"/>
              <w:spacing w:before="156" w:beforeLines="50"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附加条件</w:t>
            </w:r>
          </w:p>
        </w:tc>
        <w:tc>
          <w:tcPr>
            <w:tcW w:w="5515" w:type="dxa"/>
            <w:vAlign w:val="center"/>
          </w:tcPr>
          <w:p w14:paraId="30F68089">
            <w:pPr>
              <w:adjustRightInd w:val="0"/>
              <w:snapToGrid w:val="0"/>
              <w:spacing w:before="156" w:beforeLines="5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投标文件含有采购人不能接受的附加条件的，其符合性审查不合格。</w:t>
            </w:r>
          </w:p>
        </w:tc>
      </w:tr>
      <w:tr w14:paraId="25AF1D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41" w:hRule="atLeast"/>
          <w:jc w:val="center"/>
        </w:trPr>
        <w:tc>
          <w:tcPr>
            <w:tcW w:w="661" w:type="dxa"/>
            <w:vAlign w:val="center"/>
          </w:tcPr>
          <w:p w14:paraId="564C6E3C">
            <w:pPr>
              <w:adjustRightInd w:val="0"/>
              <w:snapToGrid w:val="0"/>
              <w:spacing w:before="156" w:beforeLines="5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5</w:t>
            </w:r>
          </w:p>
        </w:tc>
        <w:tc>
          <w:tcPr>
            <w:tcW w:w="2602" w:type="dxa"/>
            <w:vAlign w:val="center"/>
          </w:tcPr>
          <w:p w14:paraId="12196F93">
            <w:pPr>
              <w:adjustRightInd w:val="0"/>
              <w:snapToGrid w:val="0"/>
              <w:spacing w:before="156" w:beforeLines="50"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其他情形</w:t>
            </w:r>
          </w:p>
        </w:tc>
        <w:tc>
          <w:tcPr>
            <w:tcW w:w="5515" w:type="dxa"/>
            <w:vAlign w:val="center"/>
          </w:tcPr>
          <w:p w14:paraId="67915DA4">
            <w:pPr>
              <w:adjustRightInd w:val="0"/>
              <w:snapToGrid w:val="0"/>
              <w:spacing w:before="156" w:beforeLines="5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存在不符合本章第三节第1.1款规定符合性审查标准的，或者法律、法规和招标文件规定的其他投标无效情形的，</w:t>
            </w:r>
            <w:r>
              <w:rPr>
                <w:rFonts w:hint="eastAsia" w:ascii="宋体" w:hAnsi="宋体"/>
                <w:color w:val="000000" w:themeColor="text1"/>
                <w14:textFill>
                  <w14:solidFill>
                    <w14:schemeClr w14:val="tx1"/>
                  </w14:solidFill>
                </w14:textFill>
              </w:rPr>
              <w:t>其符合性审查不合格。</w:t>
            </w:r>
          </w:p>
        </w:tc>
      </w:tr>
      <w:tr w14:paraId="3F7817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661" w:type="dxa"/>
            <w:vAlign w:val="center"/>
          </w:tcPr>
          <w:p w14:paraId="786E4FC1">
            <w:pPr>
              <w:adjustRightInd w:val="0"/>
              <w:snapToGrid w:val="0"/>
              <w:spacing w:before="156" w:beforeLines="50" w:line="360" w:lineRule="auto"/>
              <w:jc w:val="center"/>
              <w:rPr>
                <w:rFonts w:ascii="宋体" w:hAnsi="宋体" w:cs="宋体"/>
                <w:color w:val="000000" w:themeColor="text1"/>
                <w:kern w:val="0"/>
                <w:sz w:val="20"/>
                <w:szCs w:val="21"/>
                <w14:textFill>
                  <w14:solidFill>
                    <w14:schemeClr w14:val="tx1"/>
                  </w14:solidFill>
                </w14:textFill>
              </w:rPr>
            </w:pPr>
            <w:r>
              <w:rPr>
                <w:rFonts w:hint="eastAsia" w:ascii="宋体" w:hAnsi="宋体" w:cs="宋体"/>
                <w:color w:val="000000" w:themeColor="text1"/>
                <w:kern w:val="0"/>
                <w:sz w:val="20"/>
                <w:szCs w:val="21"/>
                <w14:textFill>
                  <w14:solidFill>
                    <w14:schemeClr w14:val="tx1"/>
                  </w14:solidFill>
                </w14:textFill>
              </w:rPr>
              <w:t>结论</w:t>
            </w:r>
          </w:p>
        </w:tc>
        <w:tc>
          <w:tcPr>
            <w:tcW w:w="8117" w:type="dxa"/>
            <w:gridSpan w:val="2"/>
            <w:vAlign w:val="center"/>
          </w:tcPr>
          <w:p w14:paraId="0552F65F">
            <w:pPr>
              <w:adjustRightInd w:val="0"/>
              <w:snapToGrid w:val="0"/>
              <w:spacing w:before="156" w:beforeLines="50" w:line="360" w:lineRule="auto"/>
              <w:jc w:val="center"/>
              <w:rPr>
                <w:rFonts w:ascii="宋体" w:hAnsi="宋体" w:cs="宋体"/>
                <w:color w:val="000000" w:themeColor="text1"/>
                <w:kern w:val="0"/>
                <w:sz w:val="20"/>
                <w:szCs w:val="21"/>
                <w14:textFill>
                  <w14:solidFill>
                    <w14:schemeClr w14:val="tx1"/>
                  </w14:solidFill>
                </w14:textFill>
              </w:rPr>
            </w:pPr>
          </w:p>
        </w:tc>
      </w:tr>
    </w:tbl>
    <w:p w14:paraId="696E7CE3">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14:paraId="7B032398">
      <w:pPr>
        <w:widowControl/>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74A0D3BE">
      <w:pPr>
        <w:pStyle w:val="4"/>
        <w:rPr>
          <w:color w:val="000000" w:themeColor="text1"/>
          <w:sz w:val="21"/>
          <w:szCs w:val="21"/>
          <w14:textFill>
            <w14:solidFill>
              <w14:schemeClr w14:val="tx1"/>
            </w14:solidFill>
          </w14:textFill>
        </w:rPr>
      </w:pPr>
      <w:bookmarkStart w:id="134" w:name="_Toc19979"/>
      <w:bookmarkStart w:id="135" w:name="_Toc10097"/>
      <w:bookmarkStart w:id="136" w:name="_Toc5705"/>
      <w:r>
        <w:rPr>
          <w:rFonts w:hint="eastAsia"/>
          <w:color w:val="000000" w:themeColor="text1"/>
          <w:sz w:val="21"/>
          <w:szCs w:val="21"/>
          <w14:textFill>
            <w14:solidFill>
              <w14:schemeClr w14:val="tx1"/>
            </w14:solidFill>
          </w14:textFill>
        </w:rPr>
        <w:t>附表</w:t>
      </w:r>
      <w:r>
        <w:rPr>
          <w:color w:val="000000" w:themeColor="text1"/>
          <w:sz w:val="21"/>
          <w:szCs w:val="21"/>
          <w14:textFill>
            <w14:solidFill>
              <w14:schemeClr w14:val="tx1"/>
            </w14:solidFill>
          </w14:textFill>
        </w:rPr>
        <w:t>2</w:t>
      </w:r>
      <w:r>
        <w:rPr>
          <w:rFonts w:hint="eastAsia"/>
          <w:color w:val="000000" w:themeColor="text1"/>
          <w:sz w:val="21"/>
          <w:szCs w:val="21"/>
          <w14:textFill>
            <w14:solidFill>
              <w14:schemeClr w14:val="tx1"/>
            </w14:solidFill>
          </w14:textFill>
        </w:rPr>
        <w:t xml:space="preserve"> 符合性审查结果一览表</w:t>
      </w:r>
      <w:bookmarkEnd w:id="134"/>
      <w:bookmarkEnd w:id="135"/>
      <w:bookmarkEnd w:id="136"/>
    </w:p>
    <w:p w14:paraId="0DC8A7D4">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符合性审查结果一览表</w:t>
      </w:r>
    </w:p>
    <w:p w14:paraId="0307AB0B">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政府采购编号：</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tbl>
      <w:tblPr>
        <w:tblStyle w:val="73"/>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6EBECC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14:paraId="6A9FD067">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序号</w:t>
            </w:r>
          </w:p>
        </w:tc>
        <w:tc>
          <w:tcPr>
            <w:tcW w:w="2963" w:type="dxa"/>
            <w:vAlign w:val="center"/>
          </w:tcPr>
          <w:p w14:paraId="34563FFB">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投标人名称</w:t>
            </w:r>
          </w:p>
        </w:tc>
        <w:tc>
          <w:tcPr>
            <w:tcW w:w="2439" w:type="dxa"/>
            <w:vAlign w:val="center"/>
          </w:tcPr>
          <w:p w14:paraId="785A6F87">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符合性审查结果</w:t>
            </w:r>
          </w:p>
          <w:p w14:paraId="5D25E963">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（合格/不合格）</w:t>
            </w:r>
          </w:p>
        </w:tc>
        <w:tc>
          <w:tcPr>
            <w:tcW w:w="2961" w:type="dxa"/>
            <w:vAlign w:val="center"/>
          </w:tcPr>
          <w:p w14:paraId="56B8683D">
            <w:pPr>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符合性审查不合格原因</w:t>
            </w:r>
          </w:p>
        </w:tc>
      </w:tr>
      <w:tr w14:paraId="749C9F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4773FAC0">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3" w:type="dxa"/>
          </w:tcPr>
          <w:p w14:paraId="230B9EDC">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9" w:type="dxa"/>
          </w:tcPr>
          <w:p w14:paraId="308DCEB7">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1" w:type="dxa"/>
          </w:tcPr>
          <w:p w14:paraId="1F8D6A1B">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37CE2D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3044924">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3" w:type="dxa"/>
          </w:tcPr>
          <w:p w14:paraId="1C93891F">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9" w:type="dxa"/>
          </w:tcPr>
          <w:p w14:paraId="41384289">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1" w:type="dxa"/>
          </w:tcPr>
          <w:p w14:paraId="1C14AB71">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48F535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65D0970C">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3" w:type="dxa"/>
          </w:tcPr>
          <w:p w14:paraId="352FC7E0">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9" w:type="dxa"/>
          </w:tcPr>
          <w:p w14:paraId="5517BE70">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1" w:type="dxa"/>
          </w:tcPr>
          <w:p w14:paraId="1E8B84FF">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2C6B76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1BA80F00">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3" w:type="dxa"/>
          </w:tcPr>
          <w:p w14:paraId="628D32DE">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9" w:type="dxa"/>
          </w:tcPr>
          <w:p w14:paraId="067F6935">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1" w:type="dxa"/>
          </w:tcPr>
          <w:p w14:paraId="1C68509E">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3E6BA2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697" w:type="dxa"/>
          </w:tcPr>
          <w:p w14:paraId="603C461F">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3" w:type="dxa"/>
          </w:tcPr>
          <w:p w14:paraId="61C2F9D5">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9" w:type="dxa"/>
          </w:tcPr>
          <w:p w14:paraId="560D4BAF">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1" w:type="dxa"/>
          </w:tcPr>
          <w:p w14:paraId="49988EE5">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53EC09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56E876C4">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3" w:type="dxa"/>
          </w:tcPr>
          <w:p w14:paraId="6E7009FA">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9" w:type="dxa"/>
          </w:tcPr>
          <w:p w14:paraId="450CB0FD">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1" w:type="dxa"/>
          </w:tcPr>
          <w:p w14:paraId="04A946D6">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3F8F5F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33813CB">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3" w:type="dxa"/>
          </w:tcPr>
          <w:p w14:paraId="7BC6EC05">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9" w:type="dxa"/>
          </w:tcPr>
          <w:p w14:paraId="73253D71">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1" w:type="dxa"/>
          </w:tcPr>
          <w:p w14:paraId="091D9774">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484E2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04BC217D">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3" w:type="dxa"/>
          </w:tcPr>
          <w:p w14:paraId="21AC9E81">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9" w:type="dxa"/>
          </w:tcPr>
          <w:p w14:paraId="07A20E3A">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1" w:type="dxa"/>
          </w:tcPr>
          <w:p w14:paraId="2CCB94B1">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0D337D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 w:hRule="atLeast"/>
        </w:trPr>
        <w:tc>
          <w:tcPr>
            <w:tcW w:w="697" w:type="dxa"/>
          </w:tcPr>
          <w:p w14:paraId="0C9AE4F9">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3" w:type="dxa"/>
          </w:tcPr>
          <w:p w14:paraId="037CDBFA">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439" w:type="dxa"/>
          </w:tcPr>
          <w:p w14:paraId="5EBA50D4">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2961" w:type="dxa"/>
          </w:tcPr>
          <w:p w14:paraId="1B5DD724">
            <w:pPr>
              <w:adjustRightInd w:val="0"/>
              <w:snapToGrid w:val="0"/>
              <w:spacing w:line="360" w:lineRule="auto"/>
              <w:rPr>
                <w:rFonts w:ascii="宋体" w:hAnsi="宋体"/>
                <w:color w:val="000000" w:themeColor="text1"/>
                <w:kern w:val="0"/>
                <w:sz w:val="24"/>
                <w14:textFill>
                  <w14:solidFill>
                    <w14:schemeClr w14:val="tx1"/>
                  </w14:solidFill>
                </w14:textFill>
              </w:rPr>
            </w:pPr>
          </w:p>
        </w:tc>
      </w:tr>
    </w:tbl>
    <w:p w14:paraId="420790D4">
      <w:pPr>
        <w:widowControl/>
        <w:jc w:val="left"/>
        <w:rPr>
          <w:rFonts w:ascii="黑体" w:hAnsi="黑体" w:eastAsia="黑体"/>
          <w:bCs/>
          <w:color w:val="000000" w:themeColor="text1"/>
          <w:szCs w:val="21"/>
          <w14:textFill>
            <w14:solidFill>
              <w14:schemeClr w14:val="tx1"/>
            </w14:solidFill>
          </w14:textFill>
        </w:rPr>
      </w:pPr>
      <w:r>
        <w:rPr>
          <w:rFonts w:ascii="黑体" w:hAnsi="黑体"/>
          <w:b/>
          <w:color w:val="000000" w:themeColor="text1"/>
          <w:szCs w:val="21"/>
          <w14:textFill>
            <w14:solidFill>
              <w14:schemeClr w14:val="tx1"/>
            </w14:solidFill>
          </w14:textFill>
        </w:rPr>
        <w:br w:type="page"/>
      </w:r>
    </w:p>
    <w:p w14:paraId="06672F67">
      <w:pPr>
        <w:pStyle w:val="4"/>
        <w:rPr>
          <w:color w:val="000000" w:themeColor="text1"/>
          <w:sz w:val="21"/>
          <w:szCs w:val="21"/>
          <w14:textFill>
            <w14:solidFill>
              <w14:schemeClr w14:val="tx1"/>
            </w14:solidFill>
          </w14:textFill>
        </w:rPr>
      </w:pPr>
      <w:bookmarkStart w:id="137" w:name="_Toc5243"/>
      <w:bookmarkStart w:id="138" w:name="_Toc8922"/>
      <w:bookmarkStart w:id="139" w:name="_Toc17078"/>
      <w:r>
        <w:rPr>
          <w:rFonts w:hint="eastAsia"/>
          <w:color w:val="000000" w:themeColor="text1"/>
          <w:sz w:val="21"/>
          <w:szCs w:val="21"/>
          <w14:textFill>
            <w14:solidFill>
              <w14:schemeClr w14:val="tx1"/>
            </w14:solidFill>
          </w14:textFill>
        </w:rPr>
        <w:t>附表</w:t>
      </w:r>
      <w:r>
        <w:rPr>
          <w:color w:val="000000" w:themeColor="text1"/>
          <w:sz w:val="21"/>
          <w:szCs w:val="21"/>
          <w14:textFill>
            <w14:solidFill>
              <w14:schemeClr w14:val="tx1"/>
            </w14:solidFill>
          </w14:textFill>
        </w:rPr>
        <w:t xml:space="preserve">3  </w:t>
      </w:r>
      <w:r>
        <w:rPr>
          <w:rFonts w:hint="eastAsia"/>
          <w:color w:val="000000" w:themeColor="text1"/>
          <w:sz w:val="21"/>
          <w:szCs w:val="21"/>
          <w14:textFill>
            <w14:solidFill>
              <w14:schemeClr w14:val="tx1"/>
            </w14:solidFill>
          </w14:textFill>
        </w:rPr>
        <w:t>符合性审查合格投标人名单</w:t>
      </w:r>
      <w:bookmarkEnd w:id="137"/>
      <w:bookmarkEnd w:id="138"/>
      <w:bookmarkEnd w:id="139"/>
    </w:p>
    <w:p w14:paraId="7B9E3F4D">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符合性审查合格投标人名单</w:t>
      </w:r>
    </w:p>
    <w:p w14:paraId="6DBE0AFF">
      <w:pPr>
        <w:adjustRightInd w:val="0"/>
        <w:snapToGrid w:val="0"/>
        <w:spacing w:before="156" w:beforeLines="50" w:line="360" w:lineRule="auto"/>
        <w:rPr>
          <w:rFonts w:ascii="华文中宋" w:hAnsi="华文中宋" w:eastAsia="华文中宋"/>
          <w:color w:val="000000" w:themeColor="text1"/>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政府采购编号：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p>
    <w:tbl>
      <w:tblPr>
        <w:tblStyle w:val="73"/>
        <w:tblW w:w="883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6"/>
        <w:gridCol w:w="7843"/>
      </w:tblGrid>
      <w:tr w14:paraId="58871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996" w:type="dxa"/>
            <w:vAlign w:val="center"/>
          </w:tcPr>
          <w:p w14:paraId="1BCE8A72">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序号</w:t>
            </w:r>
          </w:p>
        </w:tc>
        <w:tc>
          <w:tcPr>
            <w:tcW w:w="7843" w:type="dxa"/>
            <w:vAlign w:val="center"/>
          </w:tcPr>
          <w:p w14:paraId="5E813011">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合格投标人名称</w:t>
            </w:r>
          </w:p>
        </w:tc>
      </w:tr>
      <w:tr w14:paraId="165EB3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4" w:hRule="atLeast"/>
        </w:trPr>
        <w:tc>
          <w:tcPr>
            <w:tcW w:w="996" w:type="dxa"/>
          </w:tcPr>
          <w:p w14:paraId="44DCA934">
            <w:pPr>
              <w:adjustRightInd w:val="0"/>
              <w:snapToGrid w:val="0"/>
              <w:spacing w:line="360" w:lineRule="auto"/>
              <w:rPr>
                <w:rFonts w:ascii="宋体" w:hAnsi="宋体"/>
                <w:color w:val="000000" w:themeColor="text1"/>
                <w:kern w:val="0"/>
                <w:szCs w:val="21"/>
                <w14:textFill>
                  <w14:solidFill>
                    <w14:schemeClr w14:val="tx1"/>
                  </w14:solidFill>
                </w14:textFill>
              </w:rPr>
            </w:pPr>
          </w:p>
        </w:tc>
        <w:tc>
          <w:tcPr>
            <w:tcW w:w="7843" w:type="dxa"/>
          </w:tcPr>
          <w:p w14:paraId="3BCBAE6E">
            <w:pPr>
              <w:adjustRightInd w:val="0"/>
              <w:snapToGrid w:val="0"/>
              <w:spacing w:line="360" w:lineRule="auto"/>
              <w:rPr>
                <w:rFonts w:ascii="宋体" w:hAnsi="宋体"/>
                <w:color w:val="000000" w:themeColor="text1"/>
                <w:kern w:val="0"/>
                <w:szCs w:val="21"/>
                <w14:textFill>
                  <w14:solidFill>
                    <w14:schemeClr w14:val="tx1"/>
                  </w14:solidFill>
                </w14:textFill>
              </w:rPr>
            </w:pPr>
          </w:p>
        </w:tc>
      </w:tr>
      <w:tr w14:paraId="27E56E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996" w:type="dxa"/>
          </w:tcPr>
          <w:p w14:paraId="1FDA4891">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843" w:type="dxa"/>
          </w:tcPr>
          <w:p w14:paraId="11874470">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1D5618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996" w:type="dxa"/>
          </w:tcPr>
          <w:p w14:paraId="6A277233">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843" w:type="dxa"/>
          </w:tcPr>
          <w:p w14:paraId="37308E4F">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72613A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996" w:type="dxa"/>
          </w:tcPr>
          <w:p w14:paraId="5E411E46">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843" w:type="dxa"/>
          </w:tcPr>
          <w:p w14:paraId="1F17983F">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0320EA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8" w:hRule="atLeast"/>
        </w:trPr>
        <w:tc>
          <w:tcPr>
            <w:tcW w:w="996" w:type="dxa"/>
          </w:tcPr>
          <w:p w14:paraId="234273F0">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843" w:type="dxa"/>
          </w:tcPr>
          <w:p w14:paraId="21C3E90D">
            <w:pPr>
              <w:adjustRightInd w:val="0"/>
              <w:snapToGrid w:val="0"/>
              <w:spacing w:line="360" w:lineRule="auto"/>
              <w:rPr>
                <w:rFonts w:ascii="宋体" w:hAnsi="宋体"/>
                <w:color w:val="000000" w:themeColor="text1"/>
                <w:kern w:val="0"/>
                <w:sz w:val="24"/>
                <w14:textFill>
                  <w14:solidFill>
                    <w14:schemeClr w14:val="tx1"/>
                  </w14:solidFill>
                </w14:textFill>
              </w:rPr>
            </w:pPr>
          </w:p>
        </w:tc>
      </w:tr>
      <w:tr w14:paraId="2800B9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89" w:hRule="atLeast"/>
        </w:trPr>
        <w:tc>
          <w:tcPr>
            <w:tcW w:w="996" w:type="dxa"/>
          </w:tcPr>
          <w:p w14:paraId="7DAE2179">
            <w:pPr>
              <w:adjustRightInd w:val="0"/>
              <w:snapToGrid w:val="0"/>
              <w:spacing w:line="360" w:lineRule="auto"/>
              <w:rPr>
                <w:rFonts w:ascii="宋体" w:hAnsi="宋体"/>
                <w:color w:val="000000" w:themeColor="text1"/>
                <w:kern w:val="0"/>
                <w:sz w:val="24"/>
                <w14:textFill>
                  <w14:solidFill>
                    <w14:schemeClr w14:val="tx1"/>
                  </w14:solidFill>
                </w14:textFill>
              </w:rPr>
            </w:pPr>
          </w:p>
        </w:tc>
        <w:tc>
          <w:tcPr>
            <w:tcW w:w="7843" w:type="dxa"/>
          </w:tcPr>
          <w:p w14:paraId="389DA7CE">
            <w:pPr>
              <w:adjustRightInd w:val="0"/>
              <w:snapToGrid w:val="0"/>
              <w:spacing w:line="360" w:lineRule="auto"/>
              <w:rPr>
                <w:rFonts w:ascii="宋体" w:hAnsi="宋体"/>
                <w:color w:val="000000" w:themeColor="text1"/>
                <w:kern w:val="0"/>
                <w:sz w:val="24"/>
                <w14:textFill>
                  <w14:solidFill>
                    <w14:schemeClr w14:val="tx1"/>
                  </w14:solidFill>
                </w14:textFill>
              </w:rPr>
            </w:pPr>
          </w:p>
        </w:tc>
      </w:tr>
    </w:tbl>
    <w:p w14:paraId="33150084">
      <w:pPr>
        <w:rPr>
          <w:color w:val="000000" w:themeColor="text1"/>
          <w:w w:val="90"/>
          <w14:textFill>
            <w14:solidFill>
              <w14:schemeClr w14:val="tx1"/>
            </w14:solidFill>
          </w14:textFill>
        </w:rPr>
      </w:pPr>
    </w:p>
    <w:p w14:paraId="3A71CA3D">
      <w:pPr>
        <w:rPr>
          <w:rFonts w:ascii="黑体" w:hAnsi="黑体" w:eastAsia="黑体"/>
          <w:b/>
          <w:color w:val="000000" w:themeColor="text1"/>
          <w:sz w:val="32"/>
          <w:szCs w:val="32"/>
          <w14:textFill>
            <w14:solidFill>
              <w14:schemeClr w14:val="tx1"/>
            </w14:solidFill>
          </w14:textFill>
        </w:rPr>
      </w:pPr>
    </w:p>
    <w:p w14:paraId="3547DC10">
      <w:pPr>
        <w:pStyle w:val="3"/>
        <w:adjustRightInd w:val="0"/>
        <w:snapToGrid w:val="0"/>
        <w:jc w:val="center"/>
        <w:rPr>
          <w:rFonts w:ascii="黑体" w:hAnsi="华文中宋" w:eastAsia="黑体"/>
          <w:color w:val="000000" w:themeColor="text1"/>
          <w:sz w:val="28"/>
          <w:szCs w:val="28"/>
          <w14:textFill>
            <w14:solidFill>
              <w14:schemeClr w14:val="tx1"/>
            </w14:solidFill>
          </w14:textFill>
        </w:rPr>
      </w:pPr>
      <w:r>
        <w:rPr>
          <w:rFonts w:ascii="黑体" w:hAnsi="黑体" w:eastAsia="黑体"/>
          <w:b w:val="0"/>
          <w:color w:val="000000" w:themeColor="text1"/>
          <w:sz w:val="32"/>
          <w14:textFill>
            <w14:solidFill>
              <w14:schemeClr w14:val="tx1"/>
            </w14:solidFill>
          </w14:textFill>
        </w:rPr>
        <w:br w:type="page"/>
      </w:r>
      <w:bookmarkStart w:id="140" w:name="_Toc25325"/>
      <w:bookmarkStart w:id="141" w:name="_Toc7810"/>
      <w:bookmarkStart w:id="142" w:name="_Toc4354"/>
      <w:r>
        <w:rPr>
          <w:rFonts w:hint="eastAsia" w:ascii="黑体" w:hAnsi="华文中宋" w:eastAsia="黑体"/>
          <w:color w:val="000000" w:themeColor="text1"/>
          <w:sz w:val="28"/>
          <w:szCs w:val="28"/>
          <w14:textFill>
            <w14:solidFill>
              <w14:schemeClr w14:val="tx1"/>
            </w14:solidFill>
          </w14:textFill>
        </w:rPr>
        <w:t>第四节 投标文件的比较与评价（综合评分法）</w:t>
      </w:r>
      <w:bookmarkEnd w:id="140"/>
      <w:bookmarkEnd w:id="141"/>
      <w:bookmarkEnd w:id="142"/>
    </w:p>
    <w:p w14:paraId="03B872B7">
      <w:pPr>
        <w:widowControl/>
        <w:adjustRightInd w:val="0"/>
        <w:snapToGrid w:val="0"/>
        <w:spacing w:before="156"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1.</w:t>
      </w:r>
      <w:r>
        <w:rPr>
          <w:rFonts w:hint="eastAsia"/>
          <w:color w:val="000000" w:themeColor="text1"/>
          <w14:textFill>
            <w14:solidFill>
              <w14:schemeClr w14:val="tx1"/>
            </w14:solidFill>
          </w14:textFill>
        </w:rPr>
        <w:t xml:space="preserve"> </w:t>
      </w:r>
      <w:r>
        <w:rPr>
          <w:rFonts w:hint="eastAsia" w:ascii="黑体" w:hAnsi="黑体" w:eastAsia="黑体"/>
          <w:b/>
          <w:color w:val="000000" w:themeColor="text1"/>
          <w:sz w:val="24"/>
          <w14:textFill>
            <w14:solidFill>
              <w14:schemeClr w14:val="tx1"/>
            </w14:solidFill>
          </w14:textFill>
        </w:rPr>
        <w:t>综合评分法</w:t>
      </w:r>
    </w:p>
    <w:p w14:paraId="4A295175">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1.1综合评分法，指投标文件满足招标文件全部实质性要求，且按照评审因素的量化指标评审得分最高的投标人为中标候选人的评标方法。</w:t>
      </w:r>
    </w:p>
    <w:p w14:paraId="6984AB64">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1.2评标因素：评审因素的设定应当与投标人所提供货物或服务的质量相关，包括投标报价、技术或者服务水平、履约能力、售后服务等，但不包括第一章投标人的资格要求。本采购项目的评标因素和标准见本章本节附页1“评标方法及标准表”。</w:t>
      </w:r>
    </w:p>
    <w:p w14:paraId="2A4A64A6">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1.3未通过符合性审查的投标文件不得进入比较与评价。</w:t>
      </w:r>
    </w:p>
    <w:p w14:paraId="2748DE47">
      <w:pPr>
        <w:adjustRightInd w:val="0"/>
        <w:snapToGrid w:val="0"/>
        <w:spacing w:before="156" w:beforeLines="50" w:line="360" w:lineRule="auto"/>
        <w:jc w:val="left"/>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2.</w:t>
      </w:r>
      <w:r>
        <w:rPr>
          <w:rFonts w:hint="eastAsia"/>
          <w:color w:val="000000" w:themeColor="text1"/>
          <w14:textFill>
            <w14:solidFill>
              <w14:schemeClr w14:val="tx1"/>
            </w14:solidFill>
          </w14:textFill>
        </w:rPr>
        <w:t xml:space="preserve"> </w:t>
      </w:r>
      <w:r>
        <w:rPr>
          <w:rFonts w:hint="eastAsia" w:ascii="黑体" w:hAnsi="黑体" w:eastAsia="黑体"/>
          <w:b/>
          <w:bCs/>
          <w:color w:val="000000" w:themeColor="text1"/>
          <w:sz w:val="24"/>
          <w14:textFill>
            <w14:solidFill>
              <w14:schemeClr w14:val="tx1"/>
            </w14:solidFill>
          </w14:textFill>
        </w:rPr>
        <w:t>投标报价的算术修正及政府采购政策调整</w:t>
      </w:r>
    </w:p>
    <w:p w14:paraId="27A8C290">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2.1如果有算术错误，投标报价将按本章第二节第4.2款、第4.3款规定进行算术修正。</w:t>
      </w:r>
    </w:p>
    <w:p w14:paraId="65CE9C9B">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2.2需落实政府采购政策（价格评审优惠）的，按第二章“投标须知”及本章第二节第</w:t>
      </w:r>
      <w:r>
        <w:rPr>
          <w:rFonts w:asciiTheme="minorEastAsia" w:hAnsiTheme="minorEastAsia" w:eastAsiaTheme="minorEastAsia"/>
          <w:bCs/>
          <w:color w:val="000000" w:themeColor="text1"/>
          <w:szCs w:val="21"/>
          <w14:textFill>
            <w14:solidFill>
              <w14:schemeClr w14:val="tx1"/>
            </w14:solidFill>
          </w14:textFill>
        </w:rPr>
        <w:t>5.3</w:t>
      </w:r>
      <w:r>
        <w:rPr>
          <w:rFonts w:hint="eastAsia" w:asciiTheme="minorEastAsia" w:hAnsiTheme="minorEastAsia" w:eastAsiaTheme="minorEastAsia"/>
          <w:bCs/>
          <w:color w:val="000000" w:themeColor="text1"/>
          <w:szCs w:val="21"/>
          <w14:textFill>
            <w14:solidFill>
              <w14:schemeClr w14:val="tx1"/>
            </w14:solidFill>
          </w14:textFill>
        </w:rPr>
        <w:t>（1）项的相关规定进行价格调整。</w:t>
      </w:r>
    </w:p>
    <w:p w14:paraId="5BC05325">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2.3按本章本节第2.1款、第2.2款规定，以修正或调整后的价格确定投标人的投标报价和评标基准价，用于投标报价评价。</w:t>
      </w:r>
    </w:p>
    <w:p w14:paraId="7E392010">
      <w:pPr>
        <w:adjustRightInd w:val="0"/>
        <w:snapToGrid w:val="0"/>
        <w:spacing w:before="156" w:beforeLines="50" w:line="360" w:lineRule="auto"/>
        <w:jc w:val="left"/>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3.</w:t>
      </w:r>
      <w:r>
        <w:rPr>
          <w:rFonts w:hint="eastAsia"/>
          <w:color w:val="000000" w:themeColor="text1"/>
          <w14:textFill>
            <w14:solidFill>
              <w14:schemeClr w14:val="tx1"/>
            </w14:solidFill>
          </w14:textFill>
        </w:rPr>
        <w:t xml:space="preserve"> </w:t>
      </w:r>
      <w:r>
        <w:rPr>
          <w:rFonts w:hint="eastAsia" w:ascii="黑体" w:hAnsi="黑体" w:eastAsia="黑体"/>
          <w:b/>
          <w:bCs/>
          <w:color w:val="000000" w:themeColor="text1"/>
          <w:sz w:val="24"/>
          <w14:textFill>
            <w14:solidFill>
              <w14:schemeClr w14:val="tx1"/>
            </w14:solidFill>
          </w14:textFill>
        </w:rPr>
        <w:t>投标报价评价</w:t>
      </w:r>
    </w:p>
    <w:p w14:paraId="033909C7">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3.1投标报价评价：价格分应当采用低价优先法计算，即满足招标文件要求且投标价格最低的投标报价为评标基准价，其价格分为满分（报价权重分）。其他投标人的价格分统一按照下列公式计算：</w:t>
      </w:r>
    </w:p>
    <w:p w14:paraId="469108B3">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投标报价得分=（评标基准价</w:t>
      </w:r>
      <w:r>
        <w:rPr>
          <w:rFonts w:hint="eastAsia" w:asciiTheme="minorEastAsia" w:hAnsiTheme="minorEastAsia" w:eastAsiaTheme="minorEastAsia"/>
          <w:color w:val="000000" w:themeColor="text1"/>
          <w:szCs w:val="21"/>
          <w:vertAlign w:val="subscript"/>
          <w14:textFill>
            <w14:solidFill>
              <w14:schemeClr w14:val="tx1"/>
            </w14:solidFill>
          </w14:textFill>
        </w:rPr>
        <w:t>修正或调整</w:t>
      </w:r>
      <w:r>
        <w:rPr>
          <w:rFonts w:hint="eastAsia" w:asciiTheme="minorEastAsia" w:hAnsiTheme="minorEastAsia" w:eastAsiaTheme="minorEastAsia"/>
          <w:color w:val="000000" w:themeColor="text1"/>
          <w:szCs w:val="21"/>
          <w14:textFill>
            <w14:solidFill>
              <w14:schemeClr w14:val="tx1"/>
            </w14:solidFill>
          </w14:textFill>
        </w:rPr>
        <w:t>／投标报价</w:t>
      </w:r>
      <w:r>
        <w:rPr>
          <w:rFonts w:hint="eastAsia" w:asciiTheme="minorEastAsia" w:hAnsiTheme="minorEastAsia" w:eastAsiaTheme="minorEastAsia"/>
          <w:color w:val="000000" w:themeColor="text1"/>
          <w:szCs w:val="21"/>
          <w:vertAlign w:val="subscript"/>
          <w14:textFill>
            <w14:solidFill>
              <w14:schemeClr w14:val="tx1"/>
            </w14:solidFill>
          </w14:textFill>
        </w:rPr>
        <w:t>修正或调整</w:t>
      </w:r>
      <w:r>
        <w:rPr>
          <w:rFonts w:hint="eastAsia" w:asciiTheme="minorEastAsia" w:hAnsiTheme="minorEastAsia" w:eastAsiaTheme="minorEastAsia"/>
          <w:color w:val="000000" w:themeColor="text1"/>
          <w:szCs w:val="21"/>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100×报价权值</w:t>
      </w:r>
    </w:p>
    <w:p w14:paraId="028ACA2D">
      <w:pPr>
        <w:adjustRightInd w:val="0"/>
        <w:snapToGrid w:val="0"/>
        <w:spacing w:before="156" w:beforeLines="50" w:line="360" w:lineRule="auto"/>
        <w:jc w:val="left"/>
        <w:rPr>
          <w:rFonts w:ascii="黑体" w:hAnsi="黑体" w:eastAsia="黑体"/>
          <w:color w:val="000000" w:themeColor="text1"/>
          <w:sz w:val="24"/>
          <w14:textFill>
            <w14:solidFill>
              <w14:schemeClr w14:val="tx1"/>
            </w14:solidFill>
          </w14:textFill>
        </w:rPr>
      </w:pPr>
      <w:r>
        <w:rPr>
          <w:rFonts w:hint="eastAsia" w:ascii="黑体" w:hAnsi="黑体" w:eastAsia="黑体"/>
          <w:bCs/>
          <w:color w:val="000000" w:themeColor="text1"/>
          <w:sz w:val="24"/>
          <w14:textFill>
            <w14:solidFill>
              <w14:schemeClr w14:val="tx1"/>
            </w14:solidFill>
          </w14:textFill>
        </w:rPr>
        <w:t>4.</w:t>
      </w:r>
      <w:r>
        <w:rPr>
          <w:rFonts w:hint="eastAsia" w:ascii="黑体" w:hAnsi="黑体" w:eastAsia="黑体"/>
          <w:color w:val="000000" w:themeColor="text1"/>
          <w:sz w:val="24"/>
          <w14:textFill>
            <w14:solidFill>
              <w14:schemeClr w14:val="tx1"/>
            </w14:solidFill>
          </w14:textFill>
        </w:rPr>
        <w:t>技术、商务等评分项响应评价及政府采购政策加分</w:t>
      </w:r>
    </w:p>
    <w:p w14:paraId="6E1442BF">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4.1技术、商务等评分项响应评分。按</w:t>
      </w:r>
      <w:r>
        <w:rPr>
          <w:rFonts w:hint="eastAsia" w:asciiTheme="minorEastAsia" w:hAnsiTheme="minorEastAsia" w:eastAsiaTheme="minorEastAsia"/>
          <w:bCs/>
          <w:color w:val="000000" w:themeColor="text1"/>
          <w:szCs w:val="21"/>
          <w14:textFill>
            <w14:solidFill>
              <w14:schemeClr w14:val="tx1"/>
            </w14:solidFill>
          </w14:textFill>
        </w:rPr>
        <w:t>本章</w:t>
      </w:r>
      <w:r>
        <w:rPr>
          <w:rFonts w:hint="eastAsia" w:asciiTheme="minorEastAsia" w:hAnsiTheme="minorEastAsia" w:eastAsiaTheme="minorEastAsia"/>
          <w:color w:val="000000" w:themeColor="text1"/>
          <w:szCs w:val="21"/>
          <w14:textFill>
            <w14:solidFill>
              <w14:schemeClr w14:val="tx1"/>
            </w14:solidFill>
          </w14:textFill>
        </w:rPr>
        <w:t>本节附页1“评标方法及标准表”规定的评标因素和标准，对技术、商务等评分项计算得分。</w:t>
      </w:r>
    </w:p>
    <w:p w14:paraId="644DF41F">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4.2需落实政府采购政策（优先采购）的，按第二章、本章第二节第5.3（2）项以及本节附页1“评标方法及标准表”的相关规定进行技术、价格、商务项得分(加分)计算。</w:t>
      </w:r>
    </w:p>
    <w:p w14:paraId="3610ED22">
      <w:pPr>
        <w:adjustRightInd w:val="0"/>
        <w:snapToGrid w:val="0"/>
        <w:spacing w:before="156"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5.评标总得分</w:t>
      </w:r>
    </w:p>
    <w:p w14:paraId="24A6BF80">
      <w:pP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5.1评标总得分为投标报价、技术、商务等评分项得分(含优先采购政策加分)之和。</w:t>
      </w:r>
    </w:p>
    <w:p w14:paraId="3F32A6C6">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评标总得分＝A 投标报价得分＋A 技术项得分＋A 商务项得分＝F1×A1＋F2×A2＋……＋Fn×An</w:t>
      </w:r>
    </w:p>
    <w:p w14:paraId="4790E7AC">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F1、F2……Fn分别为各项评审因素的得分（各评审因素分别按百分制计分时） </w:t>
      </w:r>
    </w:p>
    <w:p w14:paraId="2D2D30DF">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A1、A2、……An </w:t>
      </w:r>
    </w:p>
    <w:p w14:paraId="3789F876">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分别为各项评审因素所占的权重(A1＋A2＋……＋An＝1) </w:t>
      </w:r>
    </w:p>
    <w:p w14:paraId="7DB88842">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5.2 评分分值计算保留小数点后两位，小数点后第三位“四舍五入”。 </w:t>
      </w:r>
    </w:p>
    <w:p w14:paraId="14F79610">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5.3 评标时，评标委员会成员应当独立对满足招标文件全部实质性要求投标人的投标文件进 </w:t>
      </w:r>
    </w:p>
    <w:p w14:paraId="55F0D138">
      <w:pPr>
        <w:adjustRightInd w:val="0"/>
        <w:snapToGrid w:val="0"/>
        <w:spacing w:before="156" w:beforeLines="50" w:line="360" w:lineRule="auto"/>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行评价、评分，然后汇总每个投标人每项评分因素的得分。每个投标人的最终得分为所有评标委员会成员评分的算术平均值。</w:t>
      </w:r>
    </w:p>
    <w:p w14:paraId="6138935C">
      <w:pPr>
        <w:adjustRightInd w:val="0"/>
        <w:snapToGrid w:val="0"/>
        <w:spacing w:before="156"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6.中标候选人的推荐方法</w:t>
      </w:r>
    </w:p>
    <w:p w14:paraId="3A77E70A">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0BAEFFE">
      <w:pPr>
        <w:adjustRightInd w:val="0"/>
        <w:snapToGrid w:val="0"/>
        <w:spacing w:before="156"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6.2得分且投标报价相同的并列，按本章第二节规定确定中标候选人。</w:t>
      </w:r>
    </w:p>
    <w:p w14:paraId="0164F09A">
      <w:pPr>
        <w:adjustRightInd w:val="0"/>
        <w:snapToGrid w:val="0"/>
        <w:spacing w:before="156" w:beforeLines="50" w:line="360" w:lineRule="auto"/>
        <w:ind w:firstLine="420" w:firstLineChars="200"/>
        <w:jc w:val="left"/>
        <w:rPr>
          <w:rFonts w:ascii="宋体" w:hAnsi="宋体"/>
          <w:bCs/>
          <w:color w:val="000000" w:themeColor="text1"/>
          <w:szCs w:val="21"/>
          <w14:textFill>
            <w14:solidFill>
              <w14:schemeClr w14:val="tx1"/>
            </w14:solidFill>
          </w14:textFill>
        </w:rPr>
      </w:pPr>
    </w:p>
    <w:p w14:paraId="6E6F198B">
      <w:pPr>
        <w:widowControl/>
        <w:jc w:val="left"/>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br w:type="page"/>
      </w:r>
    </w:p>
    <w:p w14:paraId="61FACE77">
      <w:pPr>
        <w:pStyle w:val="4"/>
        <w:adjustRightInd w:val="0"/>
        <w:snapToGrid w:val="0"/>
        <w:spacing w:before="156" w:beforeLines="50" w:after="0" w:line="360" w:lineRule="auto"/>
        <w:rPr>
          <w:color w:val="000000" w:themeColor="text1"/>
          <w:sz w:val="21"/>
          <w:szCs w:val="21"/>
          <w14:textFill>
            <w14:solidFill>
              <w14:schemeClr w14:val="tx1"/>
            </w14:solidFill>
          </w14:textFill>
        </w:rPr>
      </w:pPr>
      <w:bookmarkStart w:id="143" w:name="_Toc14818"/>
      <w:bookmarkStart w:id="144" w:name="_Toc18088"/>
      <w:bookmarkStart w:id="145" w:name="_Toc28566"/>
      <w:bookmarkStart w:id="146" w:name="_Hlk53676122"/>
      <w:r>
        <w:rPr>
          <w:rFonts w:hint="eastAsia"/>
          <w:color w:val="000000" w:themeColor="text1"/>
          <w:sz w:val="21"/>
          <w:szCs w:val="21"/>
          <w14:textFill>
            <w14:solidFill>
              <w14:schemeClr w14:val="tx1"/>
            </w14:solidFill>
          </w14:textFill>
        </w:rPr>
        <w:t>附表1 评标方法及标准表</w:t>
      </w:r>
      <w:bookmarkEnd w:id="143"/>
      <w:bookmarkEnd w:id="144"/>
      <w:bookmarkEnd w:id="145"/>
      <w:bookmarkStart w:id="147" w:name="_Hlk69917135"/>
    </w:p>
    <w:p w14:paraId="1B4E8A0D">
      <w:pPr>
        <w:jc w:val="center"/>
        <w:rPr>
          <w:color w:val="000000" w:themeColor="text1"/>
          <w14:textFill>
            <w14:solidFill>
              <w14:schemeClr w14:val="tx1"/>
            </w14:solidFill>
          </w14:textFill>
        </w:rPr>
      </w:pPr>
      <w:r>
        <w:rPr>
          <w:rFonts w:hint="eastAsia"/>
          <w:b/>
          <w:bCs/>
          <w:color w:val="000000" w:themeColor="text1"/>
          <w14:textFill>
            <w14:solidFill>
              <w14:schemeClr w14:val="tx1"/>
            </w14:solidFill>
          </w14:textFill>
        </w:rPr>
        <w:t>本采购项目的权值见下表</w:t>
      </w:r>
    </w:p>
    <w:bookmarkEnd w:id="147"/>
    <w:tbl>
      <w:tblPr>
        <w:tblStyle w:val="73"/>
        <w:tblW w:w="879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18"/>
        <w:gridCol w:w="4669"/>
        <w:gridCol w:w="3412"/>
      </w:tblGrid>
      <w:tr w14:paraId="7045C3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4" w:hRule="exact"/>
          <w:jc w:val="center"/>
        </w:trPr>
        <w:tc>
          <w:tcPr>
            <w:tcW w:w="718" w:type="dxa"/>
            <w:vAlign w:val="center"/>
          </w:tcPr>
          <w:p w14:paraId="433C785D">
            <w:pPr>
              <w:adjustRightInd w:val="0"/>
              <w:snapToGrid w:val="0"/>
              <w:spacing w:line="240" w:lineRule="exact"/>
              <w:jc w:val="center"/>
              <w:rPr>
                <w:rFonts w:ascii="宋体" w:hAnsi="宋体" w:cs="宋体"/>
                <w:b/>
                <w:bCs/>
                <w:color w:val="000000" w:themeColor="text1"/>
                <w:kern w:val="0"/>
                <w:sz w:val="20"/>
                <w:szCs w:val="21"/>
                <w:lang w:val="ru-RU" w:eastAsia="ru-RU"/>
                <w14:textFill>
                  <w14:solidFill>
                    <w14:schemeClr w14:val="tx1"/>
                  </w14:solidFill>
                </w14:textFill>
              </w:rPr>
            </w:pPr>
            <w:r>
              <w:rPr>
                <w:rFonts w:hint="eastAsia" w:ascii="宋体" w:hAnsi="宋体" w:cs="宋体"/>
                <w:b/>
                <w:bCs/>
                <w:color w:val="000000" w:themeColor="text1"/>
                <w:kern w:val="0"/>
                <w:sz w:val="20"/>
                <w:szCs w:val="21"/>
                <w:lang w:val="ru-RU" w:eastAsia="ru-RU"/>
                <w14:textFill>
                  <w14:solidFill>
                    <w14:schemeClr w14:val="tx1"/>
                  </w14:solidFill>
                </w14:textFill>
              </w:rPr>
              <w:t>序号</w:t>
            </w:r>
          </w:p>
        </w:tc>
        <w:tc>
          <w:tcPr>
            <w:tcW w:w="4669" w:type="dxa"/>
            <w:vAlign w:val="center"/>
          </w:tcPr>
          <w:p w14:paraId="19424BCE">
            <w:pPr>
              <w:adjustRightInd w:val="0"/>
              <w:snapToGrid w:val="0"/>
              <w:spacing w:line="240" w:lineRule="exact"/>
              <w:jc w:val="center"/>
              <w:rPr>
                <w:rFonts w:ascii="宋体" w:hAnsi="宋体" w:cs="宋体"/>
                <w:b/>
                <w:bCs/>
                <w:color w:val="000000" w:themeColor="text1"/>
                <w:kern w:val="0"/>
                <w:sz w:val="20"/>
                <w:szCs w:val="21"/>
                <w:lang w:val="ru-RU" w:eastAsia="ru-RU"/>
                <w14:textFill>
                  <w14:solidFill>
                    <w14:schemeClr w14:val="tx1"/>
                  </w14:solidFill>
                </w14:textFill>
              </w:rPr>
            </w:pPr>
            <w:r>
              <w:rPr>
                <w:rFonts w:hint="eastAsia" w:ascii="宋体" w:hAnsi="宋体" w:cs="宋体"/>
                <w:b/>
                <w:bCs/>
                <w:color w:val="000000" w:themeColor="text1"/>
                <w:kern w:val="0"/>
                <w:sz w:val="20"/>
                <w:szCs w:val="21"/>
                <w:lang w:val="ru-RU" w:eastAsia="ru-RU"/>
                <w14:textFill>
                  <w14:solidFill>
                    <w14:schemeClr w14:val="tx1"/>
                  </w14:solidFill>
                </w14:textFill>
              </w:rPr>
              <w:t>项    目</w:t>
            </w:r>
          </w:p>
        </w:tc>
        <w:tc>
          <w:tcPr>
            <w:tcW w:w="3412" w:type="dxa"/>
            <w:vAlign w:val="center"/>
          </w:tcPr>
          <w:p w14:paraId="7BA8ACBE">
            <w:pPr>
              <w:adjustRightInd w:val="0"/>
              <w:snapToGrid w:val="0"/>
              <w:spacing w:line="240" w:lineRule="exact"/>
              <w:jc w:val="center"/>
              <w:rPr>
                <w:rFonts w:ascii="宋体" w:hAnsi="宋体" w:cs="宋体"/>
                <w:b/>
                <w:bCs/>
                <w:color w:val="000000" w:themeColor="text1"/>
                <w:kern w:val="0"/>
                <w:sz w:val="20"/>
                <w:szCs w:val="21"/>
                <w:highlight w:val="none"/>
                <w:lang w:val="ru-RU" w:eastAsia="ru-RU"/>
                <w14:textFill>
                  <w14:solidFill>
                    <w14:schemeClr w14:val="tx1"/>
                  </w14:solidFill>
                </w14:textFill>
              </w:rPr>
            </w:pPr>
            <w:r>
              <w:rPr>
                <w:rFonts w:hint="eastAsia" w:ascii="宋体" w:hAnsi="宋体" w:cs="宋体"/>
                <w:b/>
                <w:bCs/>
                <w:color w:val="000000" w:themeColor="text1"/>
                <w:kern w:val="0"/>
                <w:sz w:val="20"/>
                <w:szCs w:val="21"/>
                <w:highlight w:val="none"/>
                <w:lang w:val="ru-RU" w:eastAsia="ru-RU"/>
                <w14:textFill>
                  <w14:solidFill>
                    <w14:schemeClr w14:val="tx1"/>
                  </w14:solidFill>
                </w14:textFill>
              </w:rPr>
              <w:t>权值的取值</w:t>
            </w:r>
          </w:p>
        </w:tc>
      </w:tr>
      <w:tr w14:paraId="2542EC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0" w:hRule="atLeast"/>
          <w:jc w:val="center"/>
        </w:trPr>
        <w:tc>
          <w:tcPr>
            <w:tcW w:w="718" w:type="dxa"/>
            <w:vAlign w:val="center"/>
          </w:tcPr>
          <w:p w14:paraId="2A3A9755">
            <w:pPr>
              <w:adjustRightInd w:val="0"/>
              <w:snapToGrid w:val="0"/>
              <w:spacing w:line="240" w:lineRule="exact"/>
              <w:jc w:val="center"/>
              <w:rPr>
                <w:rFonts w:ascii="宋体" w:hAnsi="宋体" w:cs="宋体"/>
                <w:b/>
                <w:bCs/>
                <w:color w:val="000000" w:themeColor="text1"/>
                <w:kern w:val="0"/>
                <w:sz w:val="18"/>
                <w:szCs w:val="18"/>
                <w:lang w:val="ru-RU" w:eastAsia="ru-RU"/>
                <w14:textFill>
                  <w14:solidFill>
                    <w14:schemeClr w14:val="tx1"/>
                  </w14:solidFill>
                </w14:textFill>
              </w:rPr>
            </w:pPr>
            <w:r>
              <w:rPr>
                <w:rFonts w:hint="eastAsia" w:ascii="宋体" w:hAnsi="宋体" w:cs="宋体"/>
                <w:b/>
                <w:bCs/>
                <w:color w:val="000000" w:themeColor="text1"/>
                <w:kern w:val="0"/>
                <w:sz w:val="18"/>
                <w:szCs w:val="18"/>
                <w:lang w:val="ru-RU" w:eastAsia="ru-RU"/>
                <w14:textFill>
                  <w14:solidFill>
                    <w14:schemeClr w14:val="tx1"/>
                  </w14:solidFill>
                </w14:textFill>
              </w:rPr>
              <w:t>1</w:t>
            </w:r>
          </w:p>
        </w:tc>
        <w:tc>
          <w:tcPr>
            <w:tcW w:w="4669" w:type="dxa"/>
            <w:vAlign w:val="center"/>
          </w:tcPr>
          <w:p w14:paraId="52C4A1D2">
            <w:pPr>
              <w:adjustRightInd w:val="0"/>
              <w:snapToGrid w:val="0"/>
              <w:spacing w:line="240" w:lineRule="exact"/>
              <w:jc w:val="center"/>
              <w:rPr>
                <w:rFonts w:ascii="宋体" w:hAnsi="宋体" w:cs="宋体"/>
                <w:b/>
                <w:bCs/>
                <w:color w:val="000000" w:themeColor="text1"/>
                <w:kern w:val="0"/>
                <w:sz w:val="20"/>
                <w:szCs w:val="21"/>
                <w:lang w:val="ru-RU"/>
                <w14:textFill>
                  <w14:solidFill>
                    <w14:schemeClr w14:val="tx1"/>
                  </w14:solidFill>
                </w14:textFill>
              </w:rPr>
            </w:pPr>
            <w:r>
              <w:rPr>
                <w:rFonts w:hint="eastAsia" w:ascii="宋体" w:hAnsi="宋体" w:cs="宋体"/>
                <w:b/>
                <w:bCs/>
                <w:color w:val="000000" w:themeColor="text1"/>
                <w:kern w:val="0"/>
                <w:sz w:val="20"/>
                <w:szCs w:val="21"/>
                <w:lang w:val="ru-RU" w:eastAsia="ru-RU"/>
                <w14:textFill>
                  <w14:solidFill>
                    <w14:schemeClr w14:val="tx1"/>
                  </w14:solidFill>
                </w14:textFill>
              </w:rPr>
              <w:t>报价</w:t>
            </w:r>
            <w:r>
              <w:rPr>
                <w:rFonts w:hint="eastAsia" w:ascii="宋体" w:hAnsi="宋体" w:cs="宋体"/>
                <w:b/>
                <w:bCs/>
                <w:color w:val="000000" w:themeColor="text1"/>
                <w:kern w:val="0"/>
                <w:sz w:val="20"/>
                <w:szCs w:val="21"/>
                <w:lang w:val="ru-RU"/>
                <w14:textFill>
                  <w14:solidFill>
                    <w14:schemeClr w14:val="tx1"/>
                  </w14:solidFill>
                </w14:textFill>
              </w:rPr>
              <w:t>（A</w:t>
            </w:r>
            <w:r>
              <w:rPr>
                <w:rFonts w:ascii="Calibri" w:hAnsi="Calibri" w:cs="宋体"/>
                <w:b/>
                <w:bCs/>
                <w:color w:val="000000" w:themeColor="text1"/>
                <w:kern w:val="0"/>
                <w:sz w:val="13"/>
                <w:szCs w:val="13"/>
                <w:lang w:val="ru-RU"/>
                <w14:textFill>
                  <w14:solidFill>
                    <w14:schemeClr w14:val="tx1"/>
                  </w14:solidFill>
                </w14:textFill>
              </w:rPr>
              <w:t>1</w:t>
            </w:r>
            <w:r>
              <w:rPr>
                <w:rFonts w:hint="eastAsia" w:ascii="宋体" w:hAnsi="宋体" w:cs="宋体"/>
                <w:b/>
                <w:bCs/>
                <w:color w:val="000000" w:themeColor="text1"/>
                <w:kern w:val="0"/>
                <w:sz w:val="20"/>
                <w:szCs w:val="21"/>
                <w:lang w:val="ru-RU"/>
                <w14:textFill>
                  <w14:solidFill>
                    <w14:schemeClr w14:val="tx1"/>
                  </w14:solidFill>
                </w14:textFill>
              </w:rPr>
              <w:t>）</w:t>
            </w:r>
          </w:p>
        </w:tc>
        <w:tc>
          <w:tcPr>
            <w:tcW w:w="3412" w:type="dxa"/>
            <w:vAlign w:val="center"/>
          </w:tcPr>
          <w:p w14:paraId="4293FCE0">
            <w:pPr>
              <w:adjustRightInd w:val="0"/>
              <w:snapToGrid w:val="0"/>
              <w:spacing w:line="240" w:lineRule="exact"/>
              <w:jc w:val="center"/>
              <w:rPr>
                <w:rFonts w:ascii="宋体" w:hAnsi="宋体" w:cs="宋体"/>
                <w:b/>
                <w:bCs/>
                <w:color w:val="000000" w:themeColor="text1"/>
                <w:kern w:val="0"/>
                <w:sz w:val="20"/>
                <w:szCs w:val="21"/>
                <w:highlight w:val="none"/>
                <w14:textFill>
                  <w14:solidFill>
                    <w14:schemeClr w14:val="tx1"/>
                  </w14:solidFill>
                </w14:textFill>
              </w:rPr>
            </w:pPr>
            <w:r>
              <w:rPr>
                <w:rFonts w:hint="eastAsia" w:ascii="宋体" w:hAnsi="宋体" w:cs="宋体"/>
                <w:b/>
                <w:bCs/>
                <w:color w:val="000000" w:themeColor="text1"/>
                <w:kern w:val="0"/>
                <w:sz w:val="20"/>
                <w:szCs w:val="21"/>
                <w:highlight w:val="none"/>
                <w14:textFill>
                  <w14:solidFill>
                    <w14:schemeClr w14:val="tx1"/>
                  </w14:solidFill>
                </w14:textFill>
              </w:rPr>
              <w:t>0.</w:t>
            </w:r>
            <w:r>
              <w:rPr>
                <w:rFonts w:hint="eastAsia" w:ascii="宋体" w:hAnsi="宋体" w:cs="宋体"/>
                <w:b/>
                <w:bCs/>
                <w:color w:val="000000" w:themeColor="text1"/>
                <w:kern w:val="0"/>
                <w:sz w:val="20"/>
                <w:szCs w:val="21"/>
                <w:highlight w:val="none"/>
                <w:lang w:val="en-US" w:eastAsia="zh-CN"/>
                <w14:textFill>
                  <w14:solidFill>
                    <w14:schemeClr w14:val="tx1"/>
                  </w14:solidFill>
                </w14:textFill>
              </w:rPr>
              <w:t>6</w:t>
            </w:r>
            <w:r>
              <w:rPr>
                <w:rFonts w:hint="eastAsia" w:ascii="宋体" w:hAnsi="宋体" w:cs="宋体"/>
                <w:b/>
                <w:bCs/>
                <w:color w:val="000000" w:themeColor="text1"/>
                <w:kern w:val="0"/>
                <w:sz w:val="20"/>
                <w:szCs w:val="21"/>
                <w:highlight w:val="none"/>
                <w14:textFill>
                  <w14:solidFill>
                    <w14:schemeClr w14:val="tx1"/>
                  </w14:solidFill>
                </w14:textFill>
              </w:rPr>
              <w:t>0</w:t>
            </w:r>
          </w:p>
        </w:tc>
      </w:tr>
      <w:tr w14:paraId="3FCCDD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9" w:hRule="atLeast"/>
          <w:jc w:val="center"/>
        </w:trPr>
        <w:tc>
          <w:tcPr>
            <w:tcW w:w="718" w:type="dxa"/>
            <w:vAlign w:val="center"/>
          </w:tcPr>
          <w:p w14:paraId="0B83ACAB">
            <w:pPr>
              <w:adjustRightInd w:val="0"/>
              <w:snapToGrid w:val="0"/>
              <w:spacing w:line="240" w:lineRule="exact"/>
              <w:jc w:val="center"/>
              <w:rPr>
                <w:rFonts w:ascii="宋体" w:hAnsi="宋体" w:cs="宋体"/>
                <w:b/>
                <w:bCs/>
                <w:color w:val="000000" w:themeColor="text1"/>
                <w:kern w:val="0"/>
                <w:sz w:val="18"/>
                <w:szCs w:val="18"/>
                <w:lang w:val="ru-RU" w:eastAsia="ru-RU"/>
                <w14:textFill>
                  <w14:solidFill>
                    <w14:schemeClr w14:val="tx1"/>
                  </w14:solidFill>
                </w14:textFill>
              </w:rPr>
            </w:pPr>
            <w:r>
              <w:rPr>
                <w:rFonts w:hint="eastAsia" w:ascii="宋体" w:hAnsi="宋体" w:cs="宋体"/>
                <w:b/>
                <w:bCs/>
                <w:color w:val="000000" w:themeColor="text1"/>
                <w:kern w:val="0"/>
                <w:sz w:val="18"/>
                <w:szCs w:val="18"/>
                <w:lang w:val="ru-RU" w:eastAsia="ru-RU"/>
                <w14:textFill>
                  <w14:solidFill>
                    <w14:schemeClr w14:val="tx1"/>
                  </w14:solidFill>
                </w14:textFill>
              </w:rPr>
              <w:t>2</w:t>
            </w:r>
          </w:p>
        </w:tc>
        <w:tc>
          <w:tcPr>
            <w:tcW w:w="4669" w:type="dxa"/>
            <w:vAlign w:val="center"/>
          </w:tcPr>
          <w:p w14:paraId="137173ED">
            <w:pPr>
              <w:adjustRightInd w:val="0"/>
              <w:snapToGrid w:val="0"/>
              <w:spacing w:line="240" w:lineRule="exact"/>
              <w:jc w:val="center"/>
              <w:rPr>
                <w:rFonts w:ascii="宋体" w:hAnsi="宋体" w:cs="宋体"/>
                <w:b/>
                <w:bCs/>
                <w:color w:val="000000" w:themeColor="text1"/>
                <w:kern w:val="0"/>
                <w:sz w:val="20"/>
                <w:szCs w:val="21"/>
                <w:lang w:val="ru-RU" w:eastAsia="ru-RU"/>
                <w14:textFill>
                  <w14:solidFill>
                    <w14:schemeClr w14:val="tx1"/>
                  </w14:solidFill>
                </w14:textFill>
              </w:rPr>
            </w:pPr>
            <w:r>
              <w:rPr>
                <w:rFonts w:hint="eastAsia" w:ascii="宋体" w:hAnsi="宋体" w:cs="宋体"/>
                <w:b/>
                <w:bCs/>
                <w:color w:val="000000" w:themeColor="text1"/>
                <w:kern w:val="0"/>
                <w:sz w:val="20"/>
                <w:szCs w:val="21"/>
                <w:lang w:val="ru-RU" w:eastAsia="ru-RU"/>
                <w14:textFill>
                  <w14:solidFill>
                    <w14:schemeClr w14:val="tx1"/>
                  </w14:solidFill>
                </w14:textFill>
              </w:rPr>
              <w:t>技术</w:t>
            </w:r>
            <w:r>
              <w:rPr>
                <w:rFonts w:hint="eastAsia" w:ascii="宋体" w:hAnsi="宋体" w:cs="宋体"/>
                <w:b/>
                <w:bCs/>
                <w:color w:val="000000" w:themeColor="text1"/>
                <w:kern w:val="0"/>
                <w:sz w:val="20"/>
                <w:szCs w:val="21"/>
                <w:lang w:val="ru-RU"/>
                <w14:textFill>
                  <w14:solidFill>
                    <w14:schemeClr w14:val="tx1"/>
                  </w14:solidFill>
                </w14:textFill>
              </w:rPr>
              <w:t>（A</w:t>
            </w:r>
            <w:r>
              <w:rPr>
                <w:rFonts w:ascii="Calibri" w:hAnsi="Calibri" w:cs="宋体"/>
                <w:b/>
                <w:bCs/>
                <w:color w:val="000000" w:themeColor="text1"/>
                <w:kern w:val="0"/>
                <w:sz w:val="13"/>
                <w:szCs w:val="13"/>
                <w:lang w:val="ru-RU"/>
                <w14:textFill>
                  <w14:solidFill>
                    <w14:schemeClr w14:val="tx1"/>
                  </w14:solidFill>
                </w14:textFill>
              </w:rPr>
              <w:t>2</w:t>
            </w:r>
            <w:r>
              <w:rPr>
                <w:rFonts w:hint="eastAsia" w:ascii="宋体" w:hAnsi="宋体" w:cs="宋体"/>
                <w:b/>
                <w:bCs/>
                <w:color w:val="000000" w:themeColor="text1"/>
                <w:kern w:val="0"/>
                <w:sz w:val="20"/>
                <w:szCs w:val="21"/>
                <w:lang w:val="ru-RU"/>
                <w14:textFill>
                  <w14:solidFill>
                    <w14:schemeClr w14:val="tx1"/>
                  </w14:solidFill>
                </w14:textFill>
              </w:rPr>
              <w:t>）</w:t>
            </w:r>
          </w:p>
        </w:tc>
        <w:tc>
          <w:tcPr>
            <w:tcW w:w="3412" w:type="dxa"/>
            <w:vAlign w:val="center"/>
          </w:tcPr>
          <w:p w14:paraId="52F98ECD">
            <w:pPr>
              <w:adjustRightInd w:val="0"/>
              <w:snapToGrid w:val="0"/>
              <w:spacing w:line="240" w:lineRule="exact"/>
              <w:jc w:val="center"/>
              <w:rPr>
                <w:rFonts w:hint="eastAsia" w:ascii="宋体" w:hAnsi="宋体" w:eastAsia="宋体" w:cs="宋体"/>
                <w:b/>
                <w:bCs/>
                <w:color w:val="000000" w:themeColor="text1"/>
                <w:kern w:val="0"/>
                <w:sz w:val="20"/>
                <w:szCs w:val="21"/>
                <w:highlight w:val="none"/>
                <w:lang w:eastAsia="zh-CN"/>
                <w14:textFill>
                  <w14:solidFill>
                    <w14:schemeClr w14:val="tx1"/>
                  </w14:solidFill>
                </w14:textFill>
              </w:rPr>
            </w:pPr>
            <w:r>
              <w:rPr>
                <w:rFonts w:hint="eastAsia" w:ascii="宋体" w:hAnsi="宋体" w:cs="宋体"/>
                <w:b/>
                <w:bCs/>
                <w:color w:val="000000" w:themeColor="text1"/>
                <w:kern w:val="0"/>
                <w:sz w:val="20"/>
                <w:szCs w:val="21"/>
                <w:highlight w:val="none"/>
                <w14:textFill>
                  <w14:solidFill>
                    <w14:schemeClr w14:val="tx1"/>
                  </w14:solidFill>
                </w14:textFill>
              </w:rPr>
              <w:t>0.</w:t>
            </w:r>
            <w:r>
              <w:rPr>
                <w:rFonts w:hint="eastAsia" w:ascii="宋体" w:hAnsi="宋体" w:cs="宋体"/>
                <w:b/>
                <w:bCs/>
                <w:color w:val="000000" w:themeColor="text1"/>
                <w:kern w:val="0"/>
                <w:sz w:val="20"/>
                <w:szCs w:val="21"/>
                <w:highlight w:val="none"/>
                <w:lang w:val="en-US" w:eastAsia="zh-CN"/>
                <w14:textFill>
                  <w14:solidFill>
                    <w14:schemeClr w14:val="tx1"/>
                  </w14:solidFill>
                </w14:textFill>
              </w:rPr>
              <w:t>30</w:t>
            </w:r>
          </w:p>
        </w:tc>
      </w:tr>
      <w:tr w14:paraId="1CE17F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9" w:hRule="atLeast"/>
          <w:jc w:val="center"/>
        </w:trPr>
        <w:tc>
          <w:tcPr>
            <w:tcW w:w="718" w:type="dxa"/>
            <w:vAlign w:val="center"/>
          </w:tcPr>
          <w:p w14:paraId="35A319D2">
            <w:pPr>
              <w:adjustRightInd w:val="0"/>
              <w:snapToGrid w:val="0"/>
              <w:spacing w:line="240" w:lineRule="exact"/>
              <w:jc w:val="center"/>
              <w:rPr>
                <w:rFonts w:ascii="宋体" w:hAnsi="宋体" w:cs="宋体"/>
                <w:b/>
                <w:bCs/>
                <w:color w:val="000000" w:themeColor="text1"/>
                <w:kern w:val="0"/>
                <w:sz w:val="18"/>
                <w:szCs w:val="18"/>
                <w:lang w:val="ru-RU" w:eastAsia="ru-RU"/>
                <w14:textFill>
                  <w14:solidFill>
                    <w14:schemeClr w14:val="tx1"/>
                  </w14:solidFill>
                </w14:textFill>
              </w:rPr>
            </w:pPr>
            <w:r>
              <w:rPr>
                <w:rFonts w:hint="eastAsia" w:ascii="宋体" w:hAnsi="宋体" w:cs="宋体"/>
                <w:b/>
                <w:bCs/>
                <w:color w:val="000000" w:themeColor="text1"/>
                <w:kern w:val="0"/>
                <w:sz w:val="18"/>
                <w:szCs w:val="18"/>
                <w:lang w:val="ru-RU" w:eastAsia="ru-RU"/>
                <w14:textFill>
                  <w14:solidFill>
                    <w14:schemeClr w14:val="tx1"/>
                  </w14:solidFill>
                </w14:textFill>
              </w:rPr>
              <w:t>3</w:t>
            </w:r>
          </w:p>
        </w:tc>
        <w:tc>
          <w:tcPr>
            <w:tcW w:w="4669" w:type="dxa"/>
            <w:vAlign w:val="center"/>
          </w:tcPr>
          <w:p w14:paraId="16E6BED1">
            <w:pPr>
              <w:adjustRightInd w:val="0"/>
              <w:snapToGrid w:val="0"/>
              <w:spacing w:line="240" w:lineRule="exact"/>
              <w:jc w:val="center"/>
              <w:rPr>
                <w:rFonts w:ascii="宋体" w:hAnsi="宋体" w:cs="宋体"/>
                <w:b/>
                <w:bCs/>
                <w:color w:val="000000" w:themeColor="text1"/>
                <w:kern w:val="0"/>
                <w:sz w:val="20"/>
                <w:szCs w:val="21"/>
                <w:lang w:val="ru-RU"/>
                <w14:textFill>
                  <w14:solidFill>
                    <w14:schemeClr w14:val="tx1"/>
                  </w14:solidFill>
                </w14:textFill>
              </w:rPr>
            </w:pPr>
            <w:r>
              <w:rPr>
                <w:rFonts w:hint="eastAsia" w:ascii="宋体" w:hAnsi="宋体" w:cs="宋体"/>
                <w:b/>
                <w:bCs/>
                <w:color w:val="000000" w:themeColor="text1"/>
                <w:kern w:val="0"/>
                <w:sz w:val="20"/>
                <w:szCs w:val="21"/>
                <w:lang w:val="ru-RU"/>
                <w14:textFill>
                  <w14:solidFill>
                    <w14:schemeClr w14:val="tx1"/>
                  </w14:solidFill>
                </w14:textFill>
              </w:rPr>
              <w:t>商务（A</w:t>
            </w:r>
            <w:r>
              <w:rPr>
                <w:rFonts w:ascii="Calibri" w:hAnsi="Calibri" w:cs="宋体"/>
                <w:b/>
                <w:bCs/>
                <w:color w:val="000000" w:themeColor="text1"/>
                <w:kern w:val="0"/>
                <w:sz w:val="13"/>
                <w:szCs w:val="13"/>
                <w:lang w:val="ru-RU"/>
                <w14:textFill>
                  <w14:solidFill>
                    <w14:schemeClr w14:val="tx1"/>
                  </w14:solidFill>
                </w14:textFill>
              </w:rPr>
              <w:t>3</w:t>
            </w:r>
            <w:r>
              <w:rPr>
                <w:rFonts w:hint="eastAsia" w:ascii="宋体" w:hAnsi="宋体" w:cs="宋体"/>
                <w:b/>
                <w:bCs/>
                <w:color w:val="000000" w:themeColor="text1"/>
                <w:kern w:val="0"/>
                <w:sz w:val="20"/>
                <w:szCs w:val="21"/>
                <w:lang w:val="ru-RU"/>
                <w14:textFill>
                  <w14:solidFill>
                    <w14:schemeClr w14:val="tx1"/>
                  </w14:solidFill>
                </w14:textFill>
              </w:rPr>
              <w:t>）</w:t>
            </w:r>
          </w:p>
        </w:tc>
        <w:tc>
          <w:tcPr>
            <w:tcW w:w="3412" w:type="dxa"/>
            <w:vAlign w:val="center"/>
          </w:tcPr>
          <w:p w14:paraId="549D39E0">
            <w:pPr>
              <w:adjustRightInd w:val="0"/>
              <w:snapToGrid w:val="0"/>
              <w:spacing w:line="240" w:lineRule="exact"/>
              <w:jc w:val="center"/>
              <w:rPr>
                <w:rFonts w:hint="default" w:ascii="宋体" w:hAnsi="宋体" w:eastAsia="宋体" w:cs="宋体"/>
                <w:b/>
                <w:bCs/>
                <w:color w:val="000000" w:themeColor="text1"/>
                <w:kern w:val="0"/>
                <w:sz w:val="20"/>
                <w:szCs w:val="21"/>
                <w:highlight w:val="none"/>
                <w:lang w:val="en-US" w:eastAsia="zh-CN"/>
                <w14:textFill>
                  <w14:solidFill>
                    <w14:schemeClr w14:val="tx1"/>
                  </w14:solidFill>
                </w14:textFill>
              </w:rPr>
            </w:pPr>
            <w:r>
              <w:rPr>
                <w:rFonts w:hint="eastAsia" w:ascii="宋体" w:hAnsi="宋体" w:cs="宋体"/>
                <w:b/>
                <w:bCs/>
                <w:color w:val="000000" w:themeColor="text1"/>
                <w:kern w:val="0"/>
                <w:sz w:val="20"/>
                <w:szCs w:val="21"/>
                <w:highlight w:val="none"/>
                <w14:textFill>
                  <w14:solidFill>
                    <w14:schemeClr w14:val="tx1"/>
                  </w14:solidFill>
                </w14:textFill>
              </w:rPr>
              <w:t>0.</w:t>
            </w:r>
            <w:r>
              <w:rPr>
                <w:rFonts w:hint="eastAsia" w:ascii="宋体" w:hAnsi="宋体" w:cs="宋体"/>
                <w:b/>
                <w:bCs/>
                <w:color w:val="000000" w:themeColor="text1"/>
                <w:kern w:val="0"/>
                <w:sz w:val="20"/>
                <w:szCs w:val="21"/>
                <w:highlight w:val="none"/>
                <w:lang w:val="en-US" w:eastAsia="zh-CN"/>
                <w14:textFill>
                  <w14:solidFill>
                    <w14:schemeClr w14:val="tx1"/>
                  </w14:solidFill>
                </w14:textFill>
              </w:rPr>
              <w:t>10</w:t>
            </w:r>
          </w:p>
        </w:tc>
      </w:tr>
      <w:tr w14:paraId="2C3324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9" w:hRule="atLeast"/>
          <w:jc w:val="center"/>
        </w:trPr>
        <w:tc>
          <w:tcPr>
            <w:tcW w:w="5387" w:type="dxa"/>
            <w:gridSpan w:val="2"/>
            <w:vAlign w:val="center"/>
          </w:tcPr>
          <w:p w14:paraId="28A299DE">
            <w:pPr>
              <w:adjustRightInd w:val="0"/>
              <w:snapToGrid w:val="0"/>
              <w:spacing w:line="240" w:lineRule="exact"/>
              <w:jc w:val="center"/>
              <w:rPr>
                <w:rFonts w:ascii="宋体" w:hAnsi="宋体" w:cs="宋体"/>
                <w:b/>
                <w:bCs/>
                <w:color w:val="000000" w:themeColor="text1"/>
                <w:kern w:val="0"/>
                <w:sz w:val="20"/>
                <w:szCs w:val="21"/>
                <w:lang w:val="ru-RU" w:eastAsia="ru-RU"/>
                <w14:textFill>
                  <w14:solidFill>
                    <w14:schemeClr w14:val="tx1"/>
                  </w14:solidFill>
                </w14:textFill>
              </w:rPr>
            </w:pPr>
            <w:r>
              <w:rPr>
                <w:rFonts w:hint="eastAsia" w:ascii="宋体" w:hAnsi="宋体" w:cs="宋体"/>
                <w:b/>
                <w:bCs/>
                <w:color w:val="000000" w:themeColor="text1"/>
                <w:kern w:val="0"/>
                <w:sz w:val="20"/>
                <w:szCs w:val="21"/>
                <w14:textFill>
                  <w14:solidFill>
                    <w14:schemeClr w14:val="tx1"/>
                  </w14:solidFill>
                </w14:textFill>
              </w:rPr>
              <w:t xml:space="preserve">       </w:t>
            </w:r>
            <w:r>
              <w:rPr>
                <w:rFonts w:hint="eastAsia" w:ascii="宋体" w:hAnsi="宋体" w:cs="宋体"/>
                <w:b/>
                <w:bCs/>
                <w:color w:val="000000" w:themeColor="text1"/>
                <w:kern w:val="0"/>
                <w:sz w:val="20"/>
                <w:szCs w:val="21"/>
                <w:lang w:val="ru-RU"/>
                <w14:textFill>
                  <w14:solidFill>
                    <w14:schemeClr w14:val="tx1"/>
                  </w14:solidFill>
                </w14:textFill>
              </w:rPr>
              <w:t>合计</w:t>
            </w:r>
          </w:p>
        </w:tc>
        <w:tc>
          <w:tcPr>
            <w:tcW w:w="3412" w:type="dxa"/>
            <w:vAlign w:val="center"/>
          </w:tcPr>
          <w:p w14:paraId="3B0D2BC8">
            <w:pPr>
              <w:adjustRightInd w:val="0"/>
              <w:snapToGrid w:val="0"/>
              <w:spacing w:line="240" w:lineRule="exact"/>
              <w:jc w:val="center"/>
              <w:rPr>
                <w:rFonts w:ascii="宋体" w:hAnsi="宋体" w:cs="宋体"/>
                <w:b/>
                <w:bCs/>
                <w:color w:val="000000" w:themeColor="text1"/>
                <w:kern w:val="0"/>
                <w:sz w:val="20"/>
                <w:szCs w:val="21"/>
                <w:highlight w:val="none"/>
                <w:lang w:val="ru-RU" w:eastAsia="ru-RU"/>
                <w14:textFill>
                  <w14:solidFill>
                    <w14:schemeClr w14:val="tx1"/>
                  </w14:solidFill>
                </w14:textFill>
              </w:rPr>
            </w:pPr>
            <w:r>
              <w:rPr>
                <w:rFonts w:hint="eastAsia" w:ascii="宋体" w:hAnsi="宋体" w:cs="宋体"/>
                <w:b/>
                <w:bCs/>
                <w:color w:val="000000" w:themeColor="text1"/>
                <w:kern w:val="0"/>
                <w:sz w:val="20"/>
                <w:szCs w:val="21"/>
                <w:highlight w:val="none"/>
                <w:lang w:val="ru-RU" w:eastAsia="ru-RU"/>
                <w14:textFill>
                  <w14:solidFill>
                    <w14:schemeClr w14:val="tx1"/>
                  </w14:solidFill>
                </w14:textFill>
              </w:rPr>
              <w:t>1.00</w:t>
            </w:r>
          </w:p>
        </w:tc>
      </w:tr>
    </w:tbl>
    <w:p w14:paraId="616E7A3D">
      <w:pPr>
        <w:adjustRightInd w:val="0"/>
        <w:snapToGrid w:val="0"/>
        <w:spacing w:before="156" w:beforeLines="50" w:line="360" w:lineRule="auto"/>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附表1.1投标报价评审标准表</w:t>
      </w:r>
    </w:p>
    <w:tbl>
      <w:tblPr>
        <w:tblStyle w:val="73"/>
        <w:tblW w:w="889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2"/>
        <w:gridCol w:w="2156"/>
        <w:gridCol w:w="6241"/>
      </w:tblGrid>
      <w:tr w14:paraId="4D1403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1" w:hRule="atLeast"/>
          <w:jc w:val="center"/>
        </w:trPr>
        <w:tc>
          <w:tcPr>
            <w:tcW w:w="502" w:type="dxa"/>
            <w:tcBorders>
              <w:right w:val="single" w:color="auto" w:sz="4" w:space="0"/>
            </w:tcBorders>
            <w:vAlign w:val="center"/>
          </w:tcPr>
          <w:p w14:paraId="7B8526B3">
            <w:pPr>
              <w:adjustRightInd w:val="0"/>
              <w:snapToGrid w:val="0"/>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序号</w:t>
            </w:r>
          </w:p>
        </w:tc>
        <w:tc>
          <w:tcPr>
            <w:tcW w:w="2156" w:type="dxa"/>
            <w:tcBorders>
              <w:left w:val="single" w:color="auto" w:sz="4" w:space="0"/>
              <w:right w:val="single" w:color="auto" w:sz="4" w:space="0"/>
            </w:tcBorders>
            <w:vAlign w:val="center"/>
          </w:tcPr>
          <w:p w14:paraId="41C5C7D0">
            <w:pPr>
              <w:adjustRightInd w:val="0"/>
              <w:snapToGrid w:val="0"/>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评标因素（分值）</w:t>
            </w:r>
          </w:p>
        </w:tc>
        <w:tc>
          <w:tcPr>
            <w:tcW w:w="6241" w:type="dxa"/>
            <w:tcBorders>
              <w:left w:val="single" w:color="auto" w:sz="4" w:space="0"/>
            </w:tcBorders>
            <w:vAlign w:val="center"/>
          </w:tcPr>
          <w:p w14:paraId="6C6C7425">
            <w:pPr>
              <w:adjustRightInd w:val="0"/>
              <w:snapToGrid w:val="0"/>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评标标准</w:t>
            </w:r>
          </w:p>
        </w:tc>
      </w:tr>
      <w:tr w14:paraId="251960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71" w:hRule="atLeast"/>
          <w:jc w:val="center"/>
        </w:trPr>
        <w:tc>
          <w:tcPr>
            <w:tcW w:w="502" w:type="dxa"/>
            <w:tcBorders>
              <w:right w:val="single" w:color="auto" w:sz="4" w:space="0"/>
            </w:tcBorders>
            <w:vAlign w:val="center"/>
          </w:tcPr>
          <w:p w14:paraId="16A254DB">
            <w:pPr>
              <w:adjustRightInd w:val="0"/>
              <w:snapToGrid w:val="0"/>
              <w:spacing w:line="260" w:lineRule="exact"/>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1</w:t>
            </w:r>
          </w:p>
        </w:tc>
        <w:tc>
          <w:tcPr>
            <w:tcW w:w="2156" w:type="dxa"/>
            <w:tcBorders>
              <w:left w:val="single" w:color="auto" w:sz="4" w:space="0"/>
              <w:right w:val="single" w:color="auto" w:sz="4" w:space="0"/>
            </w:tcBorders>
            <w:vAlign w:val="center"/>
          </w:tcPr>
          <w:p w14:paraId="4FEF2DC6">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价格评价项</w:t>
            </w:r>
          </w:p>
          <w:p w14:paraId="1D3FBEC9">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（F=100分）</w:t>
            </w:r>
          </w:p>
        </w:tc>
        <w:tc>
          <w:tcPr>
            <w:tcW w:w="6241" w:type="dxa"/>
            <w:tcBorders>
              <w:left w:val="single" w:color="auto" w:sz="4" w:space="0"/>
            </w:tcBorders>
            <w:vAlign w:val="center"/>
          </w:tcPr>
          <w:p w14:paraId="270C288A">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以经评委会一致认定满足招标文件要求且投标价格最低的投标报价为评标基准价，其价格得分计满分。其他投标人的价格得分统一按公式计算：投标报价得分=（评标基准价修正或调整／投标报价修正或调整）×100。</w:t>
            </w:r>
          </w:p>
          <w:p w14:paraId="36E7C022">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注：评标委员会认为投标人的报价明显低于其他通过符合性审查投标人的报价，有可能不能诚信履约的，可要求其在评标现场合理的时间内提供书面说明，必要时提交相关证明材料；投标人不能证明其报价合理性的，评标委员会将其作为无效投标处理。</w:t>
            </w:r>
          </w:p>
        </w:tc>
      </w:tr>
      <w:tr w14:paraId="796213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7" w:hRule="atLeast"/>
          <w:jc w:val="center"/>
        </w:trPr>
        <w:tc>
          <w:tcPr>
            <w:tcW w:w="502" w:type="dxa"/>
            <w:tcBorders>
              <w:right w:val="single" w:color="auto" w:sz="4" w:space="0"/>
            </w:tcBorders>
            <w:vAlign w:val="center"/>
          </w:tcPr>
          <w:p w14:paraId="1FA64EA0">
            <w:pPr>
              <w:adjustRightInd w:val="0"/>
              <w:snapToGrid w:val="0"/>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2</w:t>
            </w:r>
          </w:p>
        </w:tc>
        <w:tc>
          <w:tcPr>
            <w:tcW w:w="2156" w:type="dxa"/>
            <w:tcBorders>
              <w:left w:val="single" w:color="auto" w:sz="4" w:space="0"/>
            </w:tcBorders>
            <w:vAlign w:val="center"/>
          </w:tcPr>
          <w:p w14:paraId="6560E455">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优先采购加分（F优先采购加分）</w:t>
            </w:r>
          </w:p>
        </w:tc>
        <w:tc>
          <w:tcPr>
            <w:tcW w:w="6241" w:type="dxa"/>
            <w:tcBorders>
              <w:bottom w:val="single" w:color="auto" w:sz="4" w:space="0"/>
            </w:tcBorders>
            <w:vAlign w:val="center"/>
          </w:tcPr>
          <w:p w14:paraId="7F9F9D52">
            <w:pPr>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-16510</wp:posOffset>
                      </wp:positionH>
                      <wp:positionV relativeFrom="paragraph">
                        <wp:posOffset>196850</wp:posOffset>
                      </wp:positionV>
                      <wp:extent cx="1953895" cy="5715"/>
                      <wp:effectExtent l="0" t="0" r="0" b="0"/>
                      <wp:wrapNone/>
                      <wp:docPr id="30" name="直接连接符 30"/>
                      <wp:cNvGraphicFramePr/>
                      <a:graphic xmlns:a="http://schemas.openxmlformats.org/drawingml/2006/main">
                        <a:graphicData uri="http://schemas.microsoft.com/office/word/2010/wordprocessingShape">
                          <wps:wsp>
                            <wps:cNvCnPr/>
                            <wps:spPr>
                              <a:xfrm flipH="1" flipV="1">
                                <a:off x="2807335" y="4250690"/>
                                <a:ext cx="1953895" cy="5715"/>
                              </a:xfrm>
                              <a:prstGeom prst="line">
                                <a:avLst/>
                              </a:prstGeom>
                              <a:noFill/>
                              <a:ln w="9525" cap="flat" cmpd="sng" algn="ctr">
                                <a:solidFill>
                                  <a:srgbClr val="000000">
                                    <a:shade val="95000"/>
                                    <a:satMod val="105000"/>
                                  </a:srgbClr>
                                </a:solidFill>
                                <a:prstDash val="solid"/>
                              </a:ln>
                              <a:effectLst/>
                            </wps:spPr>
                            <wps:bodyPr/>
                          </wps:wsp>
                        </a:graphicData>
                      </a:graphic>
                    </wp:anchor>
                  </w:drawing>
                </mc:Choice>
                <mc:Fallback>
                  <w:pict>
                    <v:line id="_x0000_s1026" o:spid="_x0000_s1026" o:spt="20" style="position:absolute;left:0pt;flip:x y;margin-left:-1.3pt;margin-top:15.5pt;height:0.45pt;width:153.85pt;z-index:251663360;mso-width-relative:page;mso-height-relative:page;" filled="f" stroked="t" coordsize="21600,21600" o:gfxdata="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8cGxL9MAAAAIAQAADwAAAAAAAAABACAA&#10;AAAiAAAAZHJzL2Rvd25yZXYueG1sUEsBAhQAFAAAAAgAh07iQCaKq7sSAgAABgQAAA4AAAAAAAAA&#10;AQAgAAAAIgEAAGRycy9lMm9Eb2MueG1sUEsFBgAAAAAGAAYAWQEAAKYFAAAAAA==&#10;">
                      <v:fill on="f" focussize="0,0"/>
                      <v:stroke color="#000000" joinstyle="round"/>
                      <v:imagedata o:title=""/>
                      <o:lock v:ext="edit" aspectratio="f"/>
                    </v:line>
                  </w:pict>
                </mc:Fallback>
              </mc:AlternateContent>
            </w:r>
            <w:r>
              <w:rPr>
                <w:rFonts w:hint="eastAsia" w:ascii="宋体" w:hAnsi="宋体" w:eastAsia="宋体" w:cs="宋体"/>
                <w:color w:val="000000" w:themeColor="text1"/>
                <w:sz w:val="21"/>
                <w:szCs w:val="21"/>
                <w:highlight w:val="none"/>
                <w:lang w:eastAsia="zh-CN"/>
                <w14:textFill>
                  <w14:solidFill>
                    <w14:schemeClr w14:val="tx1"/>
                  </w14:solidFill>
                </w14:textFill>
              </w:rPr>
              <w:t>所投节能、环境标志产品的价格</w:t>
            </w:r>
          </w:p>
          <w:p w14:paraId="718E825E">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投标总价格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×100×本项目加分比例</w:t>
            </w:r>
          </w:p>
        </w:tc>
      </w:tr>
      <w:tr w14:paraId="54F915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2" w:hRule="atLeast"/>
          <w:jc w:val="center"/>
        </w:trPr>
        <w:tc>
          <w:tcPr>
            <w:tcW w:w="502" w:type="dxa"/>
            <w:tcBorders>
              <w:right w:val="single" w:color="auto" w:sz="4" w:space="0"/>
            </w:tcBorders>
            <w:vAlign w:val="center"/>
          </w:tcPr>
          <w:p w14:paraId="12C612CC">
            <w:pPr>
              <w:adjustRightInd w:val="0"/>
              <w:snapToGrid w:val="0"/>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w:t>
            </w:r>
          </w:p>
        </w:tc>
        <w:tc>
          <w:tcPr>
            <w:tcW w:w="8397" w:type="dxa"/>
            <w:gridSpan w:val="2"/>
            <w:tcBorders>
              <w:left w:val="single" w:color="auto" w:sz="4" w:space="0"/>
            </w:tcBorders>
            <w:vAlign w:val="center"/>
          </w:tcPr>
          <w:p w14:paraId="1C8C7334">
            <w:pPr>
              <w:adjustRightInd w:val="0"/>
              <w:snapToGrid w:val="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F</w:t>
            </w:r>
            <w:r>
              <w:rPr>
                <w:rFonts w:hint="eastAsia" w:ascii="宋体" w:hAnsi="宋体"/>
                <w:color w:val="000000" w:themeColor="text1"/>
                <w:sz w:val="18"/>
                <w:szCs w:val="18"/>
                <w:highlight w:val="none"/>
                <w:vertAlign w:val="subscript"/>
                <w14:textFill>
                  <w14:solidFill>
                    <w14:schemeClr w14:val="tx1"/>
                  </w14:solidFill>
                </w14:textFill>
              </w:rPr>
              <w:t>1</w:t>
            </w:r>
            <w:r>
              <w:rPr>
                <w:rFonts w:hint="eastAsia" w:ascii="宋体" w:hAnsi="宋体"/>
                <w:color w:val="000000" w:themeColor="text1"/>
                <w:sz w:val="18"/>
                <w:szCs w:val="18"/>
                <w:highlight w:val="none"/>
                <w14:textFill>
                  <w14:solidFill>
                    <w14:schemeClr w14:val="tx1"/>
                  </w14:solidFill>
                </w14:textFill>
              </w:rPr>
              <w:t>=F+</w:t>
            </w:r>
            <w:r>
              <w:rPr>
                <w:rFonts w:hint="eastAsia"/>
                <w:color w:val="000000" w:themeColor="text1"/>
                <w:sz w:val="18"/>
                <w:szCs w:val="18"/>
                <w:highlight w:val="none"/>
                <w14:textFill>
                  <w14:solidFill>
                    <w14:schemeClr w14:val="tx1"/>
                  </w14:solidFill>
                </w14:textFill>
              </w:rPr>
              <w:t xml:space="preserve"> </w:t>
            </w:r>
            <w:r>
              <w:rPr>
                <w:rFonts w:hint="eastAsia" w:ascii="宋体" w:hAnsi="宋体"/>
                <w:color w:val="000000" w:themeColor="text1"/>
                <w:sz w:val="18"/>
                <w:szCs w:val="18"/>
                <w:highlight w:val="none"/>
                <w14:textFill>
                  <w14:solidFill>
                    <w14:schemeClr w14:val="tx1"/>
                  </w14:solidFill>
                </w14:textFill>
              </w:rPr>
              <w:t>F</w:t>
            </w:r>
            <w:r>
              <w:rPr>
                <w:rFonts w:hint="eastAsia" w:ascii="宋体" w:hAnsi="宋体"/>
                <w:color w:val="000000" w:themeColor="text1"/>
                <w:sz w:val="18"/>
                <w:szCs w:val="18"/>
                <w:highlight w:val="none"/>
                <w:vertAlign w:val="subscript"/>
                <w14:textFill>
                  <w14:solidFill>
                    <w14:schemeClr w14:val="tx1"/>
                  </w14:solidFill>
                </w14:textFill>
              </w:rPr>
              <w:t>优先采购加分</w:t>
            </w:r>
          </w:p>
        </w:tc>
      </w:tr>
    </w:tbl>
    <w:p w14:paraId="773B047C">
      <w:pPr>
        <w:adjustRightInd w:val="0"/>
        <w:snapToGrid w:val="0"/>
        <w:spacing w:before="156" w:beforeLines="50" w:line="360" w:lineRule="auto"/>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附表1.2技术部分评审标准表</w:t>
      </w:r>
    </w:p>
    <w:tbl>
      <w:tblPr>
        <w:tblStyle w:val="73"/>
        <w:tblW w:w="889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0"/>
        <w:gridCol w:w="2150"/>
        <w:gridCol w:w="1392"/>
        <w:gridCol w:w="4856"/>
      </w:tblGrid>
      <w:tr w14:paraId="0EF76D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500" w:type="dxa"/>
            <w:tcBorders>
              <w:right w:val="single" w:color="auto" w:sz="4" w:space="0"/>
            </w:tcBorders>
            <w:vAlign w:val="center"/>
          </w:tcPr>
          <w:p w14:paraId="2C0EB9E5">
            <w:pPr>
              <w:adjustRightInd w:val="0"/>
              <w:snapToGrid w:val="0"/>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序号</w:t>
            </w:r>
          </w:p>
        </w:tc>
        <w:tc>
          <w:tcPr>
            <w:tcW w:w="2150" w:type="dxa"/>
            <w:tcBorders>
              <w:left w:val="single" w:color="auto" w:sz="4" w:space="0"/>
              <w:right w:val="single" w:color="auto" w:sz="4" w:space="0"/>
            </w:tcBorders>
            <w:vAlign w:val="center"/>
          </w:tcPr>
          <w:p w14:paraId="48D0BE98">
            <w:pPr>
              <w:adjustRightInd w:val="0"/>
              <w:snapToGrid w:val="0"/>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评标因素（分值）</w:t>
            </w:r>
          </w:p>
        </w:tc>
        <w:tc>
          <w:tcPr>
            <w:tcW w:w="6248" w:type="dxa"/>
            <w:gridSpan w:val="2"/>
            <w:tcBorders>
              <w:left w:val="single" w:color="auto" w:sz="4" w:space="0"/>
            </w:tcBorders>
            <w:vAlign w:val="center"/>
          </w:tcPr>
          <w:p w14:paraId="46162F02">
            <w:pPr>
              <w:adjustRightInd w:val="0"/>
              <w:snapToGrid w:val="0"/>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评标标准</w:t>
            </w:r>
          </w:p>
        </w:tc>
      </w:tr>
      <w:tr w14:paraId="23F8EE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500" w:type="dxa"/>
            <w:vMerge w:val="restart"/>
            <w:tcBorders>
              <w:right w:val="single" w:color="auto" w:sz="4" w:space="0"/>
            </w:tcBorders>
            <w:vAlign w:val="center"/>
          </w:tcPr>
          <w:p w14:paraId="1774A274">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1</w:t>
            </w:r>
          </w:p>
        </w:tc>
        <w:tc>
          <w:tcPr>
            <w:tcW w:w="2150" w:type="dxa"/>
            <w:vMerge w:val="restart"/>
            <w:tcBorders>
              <w:left w:val="single" w:color="auto" w:sz="4" w:space="0"/>
            </w:tcBorders>
            <w:vAlign w:val="center"/>
          </w:tcPr>
          <w:p w14:paraId="31A89975">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技术评价项</w:t>
            </w:r>
          </w:p>
          <w:p w14:paraId="07718423">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（F=100分）</w:t>
            </w:r>
          </w:p>
        </w:tc>
        <w:tc>
          <w:tcPr>
            <w:tcW w:w="1392" w:type="dxa"/>
            <w:vAlign w:val="center"/>
          </w:tcPr>
          <w:p w14:paraId="497CC88B">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技术要求响应</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（30）</w:t>
            </w:r>
            <w:r>
              <w:rPr>
                <w:rFonts w:hint="eastAsia" w:cs="Times New Roman" w:asciiTheme="minorEastAsia" w:hAnsiTheme="minorEastAsia" w:eastAsiaTheme="minorEastAsia"/>
                <w:bCs/>
                <w:color w:val="000000" w:themeColor="text1"/>
                <w:szCs w:val="21"/>
                <w14:textFill>
                  <w14:solidFill>
                    <w14:schemeClr w14:val="tx1"/>
                  </w14:solidFill>
                </w14:textFill>
              </w:rPr>
              <w:t>分</w:t>
            </w:r>
          </w:p>
        </w:tc>
        <w:tc>
          <w:tcPr>
            <w:tcW w:w="4856" w:type="dxa"/>
            <w:vAlign w:val="center"/>
          </w:tcPr>
          <w:p w14:paraId="0799ED24">
            <w:pPr>
              <w:adjustRightInd w:val="0"/>
              <w:snapToGrid w:val="0"/>
              <w:spacing w:before="156" w:beforeLines="50" w:line="360" w:lineRule="auto"/>
              <w:jc w:val="left"/>
              <w:rPr>
                <w:rFonts w:hint="eastAsia" w:eastAsia="宋体" w:cs="Times New Roman" w:asciiTheme="minorEastAsia" w:hAnsiTheme="minorEastAsia"/>
                <w:bCs/>
                <w:color w:val="000000" w:themeColor="text1"/>
                <w:szCs w:val="21"/>
                <w:lang w:eastAsia="zh-CN"/>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根据投标单位所投产品的技术响应情况进行评价，所投产品规格、参数符合招标文件要求，无偏离的，计</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30</w:t>
            </w:r>
            <w:r>
              <w:rPr>
                <w:rFonts w:hint="eastAsia" w:cs="Times New Roman" w:asciiTheme="minorEastAsia" w:hAnsiTheme="minorEastAsia" w:eastAsiaTheme="minorEastAsia"/>
                <w:bCs/>
                <w:color w:val="000000" w:themeColor="text1"/>
                <w:szCs w:val="21"/>
                <w14:textFill>
                  <w14:solidFill>
                    <w14:schemeClr w14:val="tx1"/>
                  </w14:solidFill>
                </w14:textFill>
              </w:rPr>
              <w:t>分；“▲”参数有偏离的或者未按产品参数中明确要求提供</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资料</w:t>
            </w:r>
            <w:r>
              <w:rPr>
                <w:rFonts w:hint="eastAsia" w:cs="Times New Roman" w:asciiTheme="minorEastAsia" w:hAnsiTheme="minorEastAsia" w:eastAsiaTheme="minorEastAsia"/>
                <w:bCs/>
                <w:color w:val="000000" w:themeColor="text1"/>
                <w:szCs w:val="21"/>
                <w14:textFill>
                  <w14:solidFill>
                    <w14:schemeClr w14:val="tx1"/>
                  </w14:solidFill>
                </w14:textFill>
              </w:rPr>
              <w:t>的每项扣</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3</w:t>
            </w:r>
            <w:r>
              <w:rPr>
                <w:rFonts w:hint="eastAsia" w:cs="Times New Roman" w:asciiTheme="minorEastAsia" w:hAnsiTheme="minorEastAsia" w:eastAsiaTheme="minorEastAsia"/>
                <w:bCs/>
                <w:color w:val="000000" w:themeColor="text1"/>
                <w:szCs w:val="21"/>
                <w14:textFill>
                  <w14:solidFill>
                    <w14:schemeClr w14:val="tx1"/>
                  </w14:solidFill>
                </w14:textFill>
              </w:rPr>
              <w:t>分，扣完为止，一般参数</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即</w:t>
            </w:r>
            <w:r>
              <w:rPr>
                <w:rFonts w:hint="eastAsia" w:ascii="宋体" w:hAnsi="宋体" w:eastAsia="宋体" w:cs="宋体"/>
                <w:color w:val="000000" w:themeColor="text1"/>
                <w:szCs w:val="21"/>
                <w:highlight w:val="none"/>
                <w14:textFill>
                  <w14:solidFill>
                    <w14:schemeClr w14:val="tx1"/>
                  </w14:solidFill>
                </w14:textFill>
              </w:rPr>
              <w:t>非标“★”</w:t>
            </w:r>
            <w:r>
              <w:rPr>
                <w:rFonts w:hint="eastAsia" w:ascii="宋体" w:hAnsi="宋体" w:eastAsia="宋体" w:cs="宋体"/>
                <w:color w:val="000000" w:themeColor="text1"/>
                <w:szCs w:val="21"/>
                <w:highlight w:val="none"/>
                <w:lang w:eastAsia="zh-CN"/>
                <w14:textFill>
                  <w14:solidFill>
                    <w14:schemeClr w14:val="tx1"/>
                  </w14:solidFill>
                </w14:textFill>
              </w:rPr>
              <w:t>和</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”参数）</w:t>
            </w:r>
            <w:r>
              <w:rPr>
                <w:rFonts w:hint="eastAsia" w:cs="Times New Roman" w:asciiTheme="minorEastAsia" w:hAnsiTheme="minorEastAsia" w:eastAsiaTheme="minorEastAsia"/>
                <w:bCs/>
                <w:color w:val="000000" w:themeColor="text1"/>
                <w:szCs w:val="21"/>
                <w14:textFill>
                  <w14:solidFill>
                    <w14:schemeClr w14:val="tx1"/>
                  </w14:solidFill>
                </w14:textFill>
              </w:rPr>
              <w:t>有偏离的或者未按产品参数中明确要求提供的每项扣</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1.5</w:t>
            </w:r>
            <w:r>
              <w:rPr>
                <w:rFonts w:hint="eastAsia" w:cs="Times New Roman" w:asciiTheme="minorEastAsia" w:hAnsiTheme="minorEastAsia" w:eastAsiaTheme="minorEastAsia"/>
                <w:bCs/>
                <w:color w:val="000000" w:themeColor="text1"/>
                <w:szCs w:val="21"/>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累计扣分，扣完为止</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p>
        </w:tc>
      </w:tr>
      <w:tr w14:paraId="4AA3CB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53" w:hRule="atLeast"/>
          <w:jc w:val="center"/>
        </w:trPr>
        <w:tc>
          <w:tcPr>
            <w:tcW w:w="500" w:type="dxa"/>
            <w:vMerge w:val="continue"/>
            <w:tcBorders>
              <w:right w:val="single" w:color="auto" w:sz="4" w:space="0"/>
            </w:tcBorders>
            <w:vAlign w:val="center"/>
          </w:tcPr>
          <w:p w14:paraId="250F1AAC">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p>
        </w:tc>
        <w:tc>
          <w:tcPr>
            <w:tcW w:w="2150" w:type="dxa"/>
            <w:vMerge w:val="continue"/>
            <w:tcBorders>
              <w:left w:val="single" w:color="auto" w:sz="4" w:space="0"/>
            </w:tcBorders>
            <w:vAlign w:val="center"/>
          </w:tcPr>
          <w:p w14:paraId="40E7ECD0">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p>
        </w:tc>
        <w:tc>
          <w:tcPr>
            <w:tcW w:w="1392" w:type="dxa"/>
            <w:vAlign w:val="center"/>
          </w:tcPr>
          <w:p w14:paraId="7E62DBEB">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lang w:eastAsia="zh-CN"/>
                <w14:textFill>
                  <w14:solidFill>
                    <w14:schemeClr w14:val="tx1"/>
                  </w14:solidFill>
                </w14:textFill>
              </w:rPr>
            </w:pP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项目</w:t>
            </w:r>
            <w:r>
              <w:rPr>
                <w:rFonts w:hint="eastAsia" w:cs="Times New Roman" w:asciiTheme="minorEastAsia" w:hAnsiTheme="minorEastAsia" w:eastAsiaTheme="minorEastAsia"/>
                <w:bCs/>
                <w:color w:val="000000" w:themeColor="text1"/>
                <w:szCs w:val="21"/>
                <w14:textFill>
                  <w14:solidFill>
                    <w14:schemeClr w14:val="tx1"/>
                  </w14:solidFill>
                </w14:textFill>
              </w:rPr>
              <w:t>实施方案及进度计划</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14:textFill>
                  <w14:solidFill>
                    <w14:schemeClr w14:val="tx1"/>
                  </w14:solidFill>
                </w14:textFill>
              </w:rPr>
              <w:t>40分</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p>
        </w:tc>
        <w:tc>
          <w:tcPr>
            <w:tcW w:w="4856" w:type="dxa"/>
          </w:tcPr>
          <w:p w14:paraId="7286E6DD">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根据投标人提供的项目进度计划及实施方案的情况，从方案的详尽程度、符合用户的实际需求情况等方面进行评价：投标人提供的</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1）整体项目</w:t>
            </w:r>
            <w:r>
              <w:rPr>
                <w:rFonts w:hint="eastAsia" w:cs="Times New Roman" w:asciiTheme="minorEastAsia" w:hAnsiTheme="minorEastAsia" w:eastAsiaTheme="minorEastAsia"/>
                <w:bCs/>
                <w:color w:val="000000" w:themeColor="text1"/>
                <w:szCs w:val="21"/>
                <w14:textFill>
                  <w14:solidFill>
                    <w14:schemeClr w14:val="tx1"/>
                  </w14:solidFill>
                </w14:textFill>
              </w:rPr>
              <w:t>进度计划、</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2</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14:textFill>
                  <w14:solidFill>
                    <w14:schemeClr w14:val="tx1"/>
                  </w14:solidFill>
                </w14:textFill>
              </w:rPr>
              <w:t>供货计划、</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3）</w:t>
            </w:r>
            <w:r>
              <w:rPr>
                <w:rFonts w:hint="eastAsia" w:cs="Times New Roman" w:asciiTheme="minorEastAsia" w:hAnsiTheme="minorEastAsia" w:eastAsiaTheme="minorEastAsia"/>
                <w:bCs/>
                <w:color w:val="000000" w:themeColor="text1"/>
                <w:szCs w:val="21"/>
                <w14:textFill>
                  <w14:solidFill>
                    <w14:schemeClr w14:val="tx1"/>
                  </w14:solidFill>
                </w14:textFill>
              </w:rPr>
              <w:t>安全</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作业</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4</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14:textFill>
                  <w14:solidFill>
                    <w14:schemeClr w14:val="tx1"/>
                  </w14:solidFill>
                </w14:textFill>
              </w:rPr>
              <w:t>安装、调试、验收方案</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；方案</w:t>
            </w:r>
            <w:r>
              <w:rPr>
                <w:rFonts w:hint="eastAsia" w:cs="Times New Roman" w:asciiTheme="minorEastAsia" w:hAnsiTheme="minorEastAsia" w:eastAsiaTheme="minorEastAsia"/>
                <w:bCs/>
                <w:color w:val="000000" w:themeColor="text1"/>
                <w:szCs w:val="21"/>
                <w14:textFill>
                  <w14:solidFill>
                    <w14:schemeClr w14:val="tx1"/>
                  </w14:solidFill>
                </w14:textFill>
              </w:rPr>
              <w:t>符合采购人的实际需求、</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内容完整、</w:t>
            </w:r>
            <w:r>
              <w:rPr>
                <w:rFonts w:hint="eastAsia" w:cs="Times New Roman" w:asciiTheme="minorEastAsia" w:hAnsiTheme="minorEastAsia" w:eastAsiaTheme="minorEastAsia"/>
                <w:bCs/>
                <w:color w:val="000000" w:themeColor="text1"/>
                <w:szCs w:val="21"/>
                <w14:textFill>
                  <w14:solidFill>
                    <w14:schemeClr w14:val="tx1"/>
                  </w14:solidFill>
                </w14:textFill>
              </w:rPr>
              <w:t>方案详细</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、科学合理、</w:t>
            </w:r>
            <w:r>
              <w:rPr>
                <w:rFonts w:hint="eastAsia" w:cs="Times New Roman" w:asciiTheme="minorEastAsia" w:hAnsiTheme="minorEastAsia" w:eastAsiaTheme="minorEastAsia"/>
                <w:bCs/>
                <w:color w:val="000000" w:themeColor="text1"/>
                <w:szCs w:val="21"/>
                <w14:textFill>
                  <w14:solidFill>
                    <w14:schemeClr w14:val="tx1"/>
                  </w14:solidFill>
                </w14:textFill>
              </w:rPr>
              <w:t>可操作性强的计40 分；</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以上</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4项内容每缺一项扣10分；每有一处不合理得扣2.5分，扣完为止。</w:t>
            </w:r>
            <w:r>
              <w:rPr>
                <w:rFonts w:hint="eastAsia" w:cs="Times New Roman" w:asciiTheme="minorEastAsia" w:hAnsiTheme="minorEastAsia" w:eastAsiaTheme="minorEastAsia"/>
                <w:bCs/>
                <w:color w:val="000000" w:themeColor="text1"/>
                <w:szCs w:val="21"/>
                <w:lang w:val="ru-RU" w:eastAsia="ru-RU"/>
                <w14:textFill>
                  <w14:solidFill>
                    <w14:schemeClr w14:val="tx1"/>
                  </w14:solidFill>
                </w14:textFill>
              </w:rPr>
              <w:t>(未提供方案的不计分)</w:t>
            </w:r>
          </w:p>
        </w:tc>
      </w:tr>
      <w:tr w14:paraId="5D169C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5" w:hRule="atLeast"/>
          <w:jc w:val="center"/>
        </w:trPr>
        <w:tc>
          <w:tcPr>
            <w:tcW w:w="500" w:type="dxa"/>
            <w:tcBorders>
              <w:right w:val="single" w:color="auto" w:sz="4" w:space="0"/>
            </w:tcBorders>
            <w:vAlign w:val="center"/>
          </w:tcPr>
          <w:p w14:paraId="654A0A9F">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p>
        </w:tc>
        <w:tc>
          <w:tcPr>
            <w:tcW w:w="2150" w:type="dxa"/>
            <w:vMerge w:val="continue"/>
            <w:tcBorders>
              <w:left w:val="single" w:color="auto" w:sz="4" w:space="0"/>
            </w:tcBorders>
            <w:vAlign w:val="center"/>
          </w:tcPr>
          <w:p w14:paraId="4D8FB4A9">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p>
        </w:tc>
        <w:tc>
          <w:tcPr>
            <w:tcW w:w="1392" w:type="dxa"/>
            <w:vAlign w:val="center"/>
          </w:tcPr>
          <w:p w14:paraId="0AD3035D">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技术培训服务方案（</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10</w:t>
            </w:r>
            <w:r>
              <w:rPr>
                <w:rFonts w:hint="eastAsia" w:cs="Times New Roman" w:asciiTheme="minorEastAsia" w:hAnsiTheme="minorEastAsia" w:eastAsiaTheme="minorEastAsia"/>
                <w:bCs/>
                <w:color w:val="000000" w:themeColor="text1"/>
                <w:szCs w:val="21"/>
                <w14:textFill>
                  <w14:solidFill>
                    <w14:schemeClr w14:val="tx1"/>
                  </w14:solidFill>
                </w14:textFill>
              </w:rPr>
              <w:t>分）</w:t>
            </w:r>
          </w:p>
        </w:tc>
        <w:tc>
          <w:tcPr>
            <w:tcW w:w="4856" w:type="dxa"/>
          </w:tcPr>
          <w:p w14:paraId="70DFE954">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根据投标人提供的项目技术培训服务方案，从方案的</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完整度、</w:t>
            </w:r>
            <w:r>
              <w:rPr>
                <w:rFonts w:hint="eastAsia" w:cs="Times New Roman" w:asciiTheme="minorEastAsia" w:hAnsiTheme="minorEastAsia" w:eastAsiaTheme="minorEastAsia"/>
                <w:bCs/>
                <w:color w:val="000000" w:themeColor="text1"/>
                <w:szCs w:val="21"/>
                <w14:textFill>
                  <w14:solidFill>
                    <w14:schemeClr w14:val="tx1"/>
                  </w14:solidFill>
                </w14:textFill>
              </w:rPr>
              <w:t>详尽程度、完善情况、可操作性等方面进行评价，包括时间地点、人员培训方式、培训内容、人员安排、课程安排等</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；方案</w:t>
            </w:r>
            <w:r>
              <w:rPr>
                <w:rFonts w:hint="eastAsia" w:cs="Times New Roman" w:asciiTheme="minorEastAsia" w:hAnsiTheme="minorEastAsia" w:eastAsiaTheme="minorEastAsia"/>
                <w:bCs/>
                <w:color w:val="000000" w:themeColor="text1"/>
                <w:szCs w:val="21"/>
                <w14:textFill>
                  <w14:solidFill>
                    <w14:schemeClr w14:val="tx1"/>
                  </w14:solidFill>
                </w14:textFill>
              </w:rPr>
              <w:t>课程内容完整，课程安排合理，切合实际，可操作性强的计</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10</w:t>
            </w:r>
            <w:r>
              <w:rPr>
                <w:rFonts w:hint="eastAsia" w:cs="Times New Roman" w:asciiTheme="minorEastAsia" w:hAnsiTheme="minorEastAsia" w:eastAsiaTheme="minorEastAsia"/>
                <w:bCs/>
                <w:color w:val="000000" w:themeColor="text1"/>
                <w:szCs w:val="21"/>
                <w14:textFill>
                  <w14:solidFill>
                    <w14:schemeClr w14:val="tx1"/>
                  </w14:solidFill>
                </w14:textFill>
              </w:rPr>
              <w:t>分；</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以上</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内容每缺一项扣2分；每有一处不合理得扣1分，扣完为止</w:t>
            </w:r>
            <w:r>
              <w:rPr>
                <w:rFonts w:hint="eastAsia" w:cs="Times New Roman" w:asciiTheme="minorEastAsia" w:hAnsiTheme="minorEastAsia" w:eastAsiaTheme="minorEastAsia"/>
                <w:bCs/>
                <w:color w:val="000000" w:themeColor="text1"/>
                <w:szCs w:val="21"/>
                <w14:textFill>
                  <w14:solidFill>
                    <w14:schemeClr w14:val="tx1"/>
                  </w14:solidFill>
                </w14:textFill>
              </w:rPr>
              <w:t>；</w:t>
            </w:r>
            <w:r>
              <w:rPr>
                <w:rFonts w:hint="eastAsia" w:cs="Times New Roman" w:asciiTheme="minorEastAsia" w:hAnsiTheme="minorEastAsia" w:eastAsiaTheme="minorEastAsia"/>
                <w:bCs/>
                <w:color w:val="000000" w:themeColor="text1"/>
                <w:szCs w:val="21"/>
                <w:lang w:val="ru-RU" w:eastAsia="ru-RU"/>
                <w14:textFill>
                  <w14:solidFill>
                    <w14:schemeClr w14:val="tx1"/>
                  </w14:solidFill>
                </w14:textFill>
              </w:rPr>
              <w:t>(未提供方案的不计分)</w:t>
            </w:r>
          </w:p>
        </w:tc>
      </w:tr>
      <w:tr w14:paraId="679914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500" w:type="dxa"/>
            <w:tcBorders>
              <w:right w:val="single" w:color="auto" w:sz="4" w:space="0"/>
            </w:tcBorders>
            <w:vAlign w:val="center"/>
          </w:tcPr>
          <w:p w14:paraId="20A7A98A">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p>
        </w:tc>
        <w:tc>
          <w:tcPr>
            <w:tcW w:w="2150" w:type="dxa"/>
            <w:vMerge w:val="continue"/>
            <w:tcBorders>
              <w:left w:val="single" w:color="auto" w:sz="4" w:space="0"/>
            </w:tcBorders>
            <w:vAlign w:val="center"/>
          </w:tcPr>
          <w:p w14:paraId="536D02A5">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p>
        </w:tc>
        <w:tc>
          <w:tcPr>
            <w:tcW w:w="1392" w:type="dxa"/>
            <w:tcBorders>
              <w:top w:val="single" w:color="auto" w:sz="4" w:space="0"/>
            </w:tcBorders>
            <w:vAlign w:val="center"/>
          </w:tcPr>
          <w:p w14:paraId="6F2E2826">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lang w:eastAsia="zh-CN"/>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售后服务方案</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（2</w:t>
            </w:r>
            <w:r>
              <w:rPr>
                <w:rFonts w:hint="eastAsia" w:cs="Times New Roman" w:asciiTheme="minorEastAsia" w:hAnsiTheme="minorEastAsia" w:eastAsiaTheme="minorEastAsia"/>
                <w:bCs/>
                <w:color w:val="000000" w:themeColor="text1"/>
                <w:szCs w:val="21"/>
                <w14:textFill>
                  <w14:solidFill>
                    <w14:schemeClr w14:val="tx1"/>
                  </w14:solidFill>
                </w14:textFill>
              </w:rPr>
              <w:t>0分</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w:t>
            </w:r>
          </w:p>
        </w:tc>
        <w:tc>
          <w:tcPr>
            <w:tcW w:w="4856" w:type="dxa"/>
            <w:tcBorders>
              <w:top w:val="single" w:color="auto" w:sz="4" w:space="0"/>
            </w:tcBorders>
            <w:vAlign w:val="center"/>
          </w:tcPr>
          <w:p w14:paraId="21F78C1F">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lang w:eastAsia="zh-CN"/>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 xml:space="preserve">满足招标文件质保期的要求，有完善的售后服务体系，为本项目本项目制定详细的售后服务方案，包括但不限于：（1）回访、巡检、保养方案；（2）维修响应时间、处理方案及故障处理时间；（3）质保期内及质保期外的相关售后服务承诺；（4）售后服务内容、服务方式；售后服务内容完整性好，方案合理、详细，重点突出，可操作性强的计 </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20</w:t>
            </w:r>
            <w:r>
              <w:rPr>
                <w:rFonts w:hint="eastAsia" w:cs="Times New Roman" w:asciiTheme="minorEastAsia" w:hAnsiTheme="minorEastAsia" w:eastAsiaTheme="minorEastAsia"/>
                <w:bCs/>
                <w:color w:val="000000" w:themeColor="text1"/>
                <w:szCs w:val="21"/>
                <w14:textFill>
                  <w14:solidFill>
                    <w14:schemeClr w14:val="tx1"/>
                  </w14:solidFill>
                </w14:textFill>
              </w:rPr>
              <w:t xml:space="preserve"> 分；</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以上</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4项内容每缺一项扣5分；每有一处不合理得扣1分，扣完为止。</w:t>
            </w:r>
            <w:r>
              <w:rPr>
                <w:rFonts w:hint="eastAsia" w:cs="Times New Roman" w:asciiTheme="minorEastAsia" w:hAnsiTheme="minorEastAsia" w:eastAsiaTheme="minorEastAsia"/>
                <w:bCs/>
                <w:color w:val="000000" w:themeColor="text1"/>
                <w:szCs w:val="21"/>
                <w14:textFill>
                  <w14:solidFill>
                    <w14:schemeClr w14:val="tx1"/>
                  </w14:solidFill>
                </w14:textFill>
              </w:rPr>
              <w:t>未提供方案则不计分。</w:t>
            </w:r>
          </w:p>
        </w:tc>
      </w:tr>
      <w:tr w14:paraId="0CBA82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9" w:hRule="atLeast"/>
          <w:jc w:val="center"/>
        </w:trPr>
        <w:tc>
          <w:tcPr>
            <w:tcW w:w="500" w:type="dxa"/>
            <w:tcBorders>
              <w:right w:val="single" w:color="auto" w:sz="4" w:space="0"/>
            </w:tcBorders>
            <w:vAlign w:val="center"/>
          </w:tcPr>
          <w:p w14:paraId="7B4247E0">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2</w:t>
            </w:r>
          </w:p>
        </w:tc>
        <w:tc>
          <w:tcPr>
            <w:tcW w:w="2150" w:type="dxa"/>
            <w:tcBorders>
              <w:left w:val="single" w:color="auto" w:sz="4" w:space="0"/>
            </w:tcBorders>
            <w:vAlign w:val="center"/>
          </w:tcPr>
          <w:p w14:paraId="5975D1CE">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优先采购加分（F优先采购加分）</w:t>
            </w:r>
          </w:p>
        </w:tc>
        <w:tc>
          <w:tcPr>
            <w:tcW w:w="6248" w:type="dxa"/>
            <w:gridSpan w:val="2"/>
            <w:tcBorders>
              <w:bottom w:val="single" w:color="auto" w:sz="4" w:space="0"/>
            </w:tcBorders>
            <w:vAlign w:val="center"/>
          </w:tcPr>
          <w:p w14:paraId="5C19DA45">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-16510</wp:posOffset>
                      </wp:positionH>
                      <wp:positionV relativeFrom="paragraph">
                        <wp:posOffset>196850</wp:posOffset>
                      </wp:positionV>
                      <wp:extent cx="1953895" cy="5715"/>
                      <wp:effectExtent l="0" t="0" r="0" b="0"/>
                      <wp:wrapNone/>
                      <wp:docPr id="31" name="直接连接符 31"/>
                      <wp:cNvGraphicFramePr/>
                      <a:graphic xmlns:a="http://schemas.openxmlformats.org/drawingml/2006/main">
                        <a:graphicData uri="http://schemas.microsoft.com/office/word/2010/wordprocessingShape">
                          <wps:wsp>
                            <wps:cNvCnPr/>
                            <wps:spPr>
                              <a:xfrm flipH="1" flipV="1">
                                <a:off x="2807335" y="4250690"/>
                                <a:ext cx="1953895" cy="5715"/>
                              </a:xfrm>
                              <a:prstGeom prst="line">
                                <a:avLst/>
                              </a:prstGeom>
                              <a:noFill/>
                              <a:ln w="9525" cap="flat" cmpd="sng" algn="ctr">
                                <a:solidFill>
                                  <a:srgbClr val="000000">
                                    <a:shade val="95000"/>
                                    <a:satMod val="105000"/>
                                  </a:srgbClr>
                                </a:solidFill>
                                <a:prstDash val="solid"/>
                              </a:ln>
                              <a:effectLst/>
                            </wps:spPr>
                            <wps:bodyPr/>
                          </wps:wsp>
                        </a:graphicData>
                      </a:graphic>
                    </wp:anchor>
                  </w:drawing>
                </mc:Choice>
                <mc:Fallback>
                  <w:pict>
                    <v:line id="_x0000_s1026" o:spid="_x0000_s1026" o:spt="20" style="position:absolute;left:0pt;flip:x y;margin-left:-1.3pt;margin-top:15.5pt;height:0.45pt;width:153.85pt;z-index:251664384;mso-width-relative:page;mso-height-relative:page;" filled="f" stroked="t" coordsize="21600,21600" o:gfxdata="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HBsS/TAAAACAEAAA8AAAAAAAAAAQAg&#10;AAAAIgAAAGRycy9kb3ducmV2LnhtbFBLAQIUABQAAAAIAIdO4kDgpXhVEwIAAAYEAAAOAAAAAAAA&#10;AAEAIAAAACIBAABkcnMvZTJvRG9jLnhtbFBLBQYAAAAABgAGAFkBAACnBQAAAAA=&#10;">
                      <v:fill on="f" focussize="0,0"/>
                      <v:stroke color="#000000" joinstyle="round"/>
                      <v:imagedata o:title=""/>
                      <o:lock v:ext="edit" aspectratio="f"/>
                    </v:line>
                  </w:pict>
                </mc:Fallback>
              </mc:AlternateContent>
            </w:r>
            <w:r>
              <w:rPr>
                <w:rFonts w:hint="eastAsia" w:ascii="宋体" w:hAnsi="宋体" w:eastAsia="宋体" w:cs="宋体"/>
                <w:color w:val="000000" w:themeColor="text1"/>
                <w:sz w:val="21"/>
                <w:szCs w:val="21"/>
                <w:highlight w:val="none"/>
                <w:lang w:eastAsia="zh-CN"/>
                <w14:textFill>
                  <w14:solidFill>
                    <w14:schemeClr w14:val="tx1"/>
                  </w14:solidFill>
                </w14:textFill>
              </w:rPr>
              <w:t>所投节能、环境标志产品的价格</w:t>
            </w:r>
          </w:p>
          <w:p w14:paraId="04502C7F">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投标总价格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×100×本项目加分比例</w:t>
            </w:r>
          </w:p>
        </w:tc>
      </w:tr>
      <w:tr w14:paraId="6AF418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2" w:hRule="atLeast"/>
          <w:jc w:val="center"/>
        </w:trPr>
        <w:tc>
          <w:tcPr>
            <w:tcW w:w="500" w:type="dxa"/>
            <w:tcBorders>
              <w:right w:val="single" w:color="auto" w:sz="4" w:space="0"/>
            </w:tcBorders>
            <w:vAlign w:val="center"/>
          </w:tcPr>
          <w:p w14:paraId="59AFEB67">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w:t>
            </w:r>
          </w:p>
        </w:tc>
        <w:tc>
          <w:tcPr>
            <w:tcW w:w="8398" w:type="dxa"/>
            <w:gridSpan w:val="3"/>
            <w:tcBorders>
              <w:left w:val="single" w:color="auto" w:sz="4" w:space="0"/>
            </w:tcBorders>
            <w:vAlign w:val="center"/>
          </w:tcPr>
          <w:p w14:paraId="41AE776C">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F2=F+ F优先采购加分</w:t>
            </w:r>
          </w:p>
        </w:tc>
      </w:tr>
    </w:tbl>
    <w:p w14:paraId="77A5BCB2">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附表1.3商务部分评审标准表</w:t>
      </w:r>
    </w:p>
    <w:tbl>
      <w:tblPr>
        <w:tblStyle w:val="73"/>
        <w:tblW w:w="926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70"/>
        <w:gridCol w:w="2163"/>
        <w:gridCol w:w="1547"/>
        <w:gridCol w:w="4785"/>
      </w:tblGrid>
      <w:tr w14:paraId="0EBC3F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1" w:hRule="atLeast"/>
          <w:jc w:val="center"/>
        </w:trPr>
        <w:tc>
          <w:tcPr>
            <w:tcW w:w="770" w:type="dxa"/>
            <w:tcBorders>
              <w:right w:val="single" w:color="auto" w:sz="4" w:space="0"/>
            </w:tcBorders>
            <w:vAlign w:val="center"/>
          </w:tcPr>
          <w:p w14:paraId="444B75CA">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序号</w:t>
            </w:r>
          </w:p>
        </w:tc>
        <w:tc>
          <w:tcPr>
            <w:tcW w:w="2163" w:type="dxa"/>
            <w:tcBorders>
              <w:left w:val="single" w:color="auto" w:sz="4" w:space="0"/>
              <w:right w:val="single" w:color="auto" w:sz="4" w:space="0"/>
            </w:tcBorders>
            <w:vAlign w:val="center"/>
          </w:tcPr>
          <w:p w14:paraId="36C703C2">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评标因素（分值）</w:t>
            </w:r>
          </w:p>
        </w:tc>
        <w:tc>
          <w:tcPr>
            <w:tcW w:w="6332" w:type="dxa"/>
            <w:gridSpan w:val="2"/>
            <w:tcBorders>
              <w:left w:val="single" w:color="auto" w:sz="4" w:space="0"/>
            </w:tcBorders>
            <w:vAlign w:val="center"/>
          </w:tcPr>
          <w:p w14:paraId="73F50A22">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评标标准</w:t>
            </w:r>
          </w:p>
        </w:tc>
      </w:tr>
      <w:tr w14:paraId="4E537E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83" w:hRule="atLeast"/>
          <w:jc w:val="center"/>
        </w:trPr>
        <w:tc>
          <w:tcPr>
            <w:tcW w:w="770" w:type="dxa"/>
            <w:tcBorders>
              <w:right w:val="single" w:color="auto" w:sz="4" w:space="0"/>
            </w:tcBorders>
            <w:vAlign w:val="center"/>
          </w:tcPr>
          <w:p w14:paraId="104B17DC">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1</w:t>
            </w:r>
          </w:p>
        </w:tc>
        <w:tc>
          <w:tcPr>
            <w:tcW w:w="2163" w:type="dxa"/>
            <w:tcBorders>
              <w:left w:val="single" w:color="auto" w:sz="4" w:space="0"/>
            </w:tcBorders>
            <w:vAlign w:val="center"/>
          </w:tcPr>
          <w:p w14:paraId="401494A8">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商务评价项</w:t>
            </w:r>
          </w:p>
          <w:p w14:paraId="79D8A509">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（F=100分）</w:t>
            </w:r>
          </w:p>
        </w:tc>
        <w:tc>
          <w:tcPr>
            <w:tcW w:w="1547" w:type="dxa"/>
            <w:vAlign w:val="center"/>
          </w:tcPr>
          <w:p w14:paraId="615502DC">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业绩</w:t>
            </w:r>
          </w:p>
          <w:p w14:paraId="1EDC64C6">
            <w:pPr>
              <w:adjustRightInd w:val="0"/>
              <w:snapToGrid w:val="0"/>
              <w:spacing w:before="156" w:beforeLines="50" w:line="360" w:lineRule="auto"/>
              <w:ind w:firstLine="420" w:firstLineChars="200"/>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100</w:t>
            </w:r>
            <w:r>
              <w:rPr>
                <w:rFonts w:hint="eastAsia" w:cs="Times New Roman" w:asciiTheme="minorEastAsia" w:hAnsiTheme="minorEastAsia" w:eastAsiaTheme="minorEastAsia"/>
                <w:bCs/>
                <w:color w:val="000000" w:themeColor="text1"/>
                <w:szCs w:val="21"/>
                <w14:textFill>
                  <w14:solidFill>
                    <w14:schemeClr w14:val="tx1"/>
                  </w14:solidFill>
                </w14:textFill>
              </w:rPr>
              <w:t>分</w:t>
            </w:r>
          </w:p>
        </w:tc>
        <w:tc>
          <w:tcPr>
            <w:tcW w:w="4785" w:type="dxa"/>
            <w:vAlign w:val="center"/>
          </w:tcPr>
          <w:p w14:paraId="4F4404BC">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投标单位近三年（投标截止时间前36个月内）以来具有同类合同业绩的，每提供1个计</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2</w:t>
            </w:r>
            <w:r>
              <w:rPr>
                <w:rFonts w:hint="eastAsia" w:cs="Times New Roman" w:asciiTheme="minorEastAsia" w:hAnsiTheme="minorEastAsia" w:eastAsiaTheme="minorEastAsia"/>
                <w:bCs/>
                <w:color w:val="000000" w:themeColor="text1"/>
                <w:szCs w:val="21"/>
                <w14:textFill>
                  <w14:solidFill>
                    <w14:schemeClr w14:val="tx1"/>
                  </w14:solidFill>
                </w14:textFill>
              </w:rPr>
              <w:t>0分，满分</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100</w:t>
            </w:r>
            <w:r>
              <w:rPr>
                <w:rFonts w:hint="eastAsia" w:cs="Times New Roman" w:asciiTheme="minorEastAsia" w:hAnsiTheme="minorEastAsia" w:eastAsiaTheme="minorEastAsia"/>
                <w:bCs/>
                <w:color w:val="000000" w:themeColor="text1"/>
                <w:szCs w:val="21"/>
                <w14:textFill>
                  <w14:solidFill>
                    <w14:schemeClr w14:val="tx1"/>
                  </w14:solidFill>
                </w14:textFill>
              </w:rPr>
              <w:t>分。</w:t>
            </w:r>
          </w:p>
          <w:p w14:paraId="40BE75B8">
            <w:pPr>
              <w:adjustRightInd w:val="0"/>
              <w:snapToGrid w:val="0"/>
              <w:spacing w:before="156" w:beforeLines="50" w:line="360" w:lineRule="auto"/>
              <w:jc w:val="left"/>
              <w:rPr>
                <w:rFonts w:hint="eastAsia" w:cs="Times New Roman" w:asciiTheme="minorEastAsia" w:hAnsiTheme="minorEastAsia" w:eastAsiaTheme="minorEastAsia"/>
                <w:bCs/>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（提供合同复印件并加盖投标人公章，</w:t>
            </w:r>
            <w:r>
              <w:rPr>
                <w:rFonts w:hint="eastAsia" w:cs="Times New Roman" w:asciiTheme="minorEastAsia" w:hAnsiTheme="minorEastAsia" w:eastAsiaTheme="minorEastAsia"/>
                <w:bCs/>
                <w:color w:val="000000" w:themeColor="text1"/>
                <w:szCs w:val="21"/>
                <w:lang w:eastAsia="zh-CN"/>
                <w14:textFill>
                  <w14:solidFill>
                    <w14:schemeClr w14:val="tx1"/>
                  </w14:solidFill>
                </w14:textFill>
              </w:rPr>
              <w:t>时间以签订合同时间为准，如合同未体现签订时间</w:t>
            </w:r>
            <w:r>
              <w:rPr>
                <w:rFonts w:hint="eastAsia" w:cs="Times New Roman" w:asciiTheme="minorEastAsia" w:hAnsiTheme="minorEastAsia" w:eastAsiaTheme="minorEastAsia"/>
                <w:bCs/>
                <w:color w:val="000000" w:themeColor="text1"/>
                <w:szCs w:val="21"/>
                <w:lang w:val="en-US" w:eastAsia="zh-CN"/>
                <w14:textFill>
                  <w14:solidFill>
                    <w14:schemeClr w14:val="tx1"/>
                  </w14:solidFill>
                </w14:textFill>
              </w:rPr>
              <w:t>无法确定的</w:t>
            </w:r>
            <w:r>
              <w:rPr>
                <w:rStyle w:val="1148"/>
                <w:rFonts w:hint="eastAsia"/>
                <w:b/>
                <w:bCs/>
                <w:color w:val="000000" w:themeColor="text1"/>
                <w:szCs w:val="21"/>
                <w:highlight w:val="none"/>
                <w:lang w:eastAsia="zh-CN"/>
                <w14:textFill>
                  <w14:solidFill>
                    <w14:schemeClr w14:val="tx1"/>
                  </w14:solidFill>
                </w14:textFill>
              </w:rPr>
              <w:t>，</w:t>
            </w:r>
            <w:r>
              <w:rPr>
                <w:rFonts w:hint="eastAsia" w:cs="Times New Roman" w:asciiTheme="minorEastAsia" w:hAnsiTheme="minorEastAsia" w:eastAsiaTheme="minorEastAsia"/>
                <w:bCs/>
                <w:color w:val="000000" w:themeColor="text1"/>
                <w:szCs w:val="21"/>
                <w14:textFill>
                  <w14:solidFill>
                    <w14:schemeClr w14:val="tx1"/>
                  </w14:solidFill>
                </w14:textFill>
              </w:rPr>
              <w:t>不予计分）。</w:t>
            </w:r>
          </w:p>
        </w:tc>
      </w:tr>
    </w:tbl>
    <w:p w14:paraId="33A45E9F">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br w:type="page"/>
      </w:r>
    </w:p>
    <w:bookmarkEnd w:id="146"/>
    <w:p w14:paraId="149ED71D">
      <w:pPr>
        <w:pStyle w:val="37"/>
        <w:adjustRightInd w:val="0"/>
        <w:snapToGrid w:val="0"/>
        <w:spacing w:line="360" w:lineRule="auto"/>
        <w:jc w:val="center"/>
        <w:outlineLvl w:val="0"/>
        <w:rPr>
          <w:rFonts w:ascii="黑体" w:hAnsi="黑体" w:eastAsia="黑体"/>
          <w:color w:val="000000" w:themeColor="text1"/>
          <w:sz w:val="32"/>
          <w:szCs w:val="32"/>
          <w14:textFill>
            <w14:solidFill>
              <w14:schemeClr w14:val="tx1"/>
            </w14:solidFill>
          </w14:textFill>
        </w:rPr>
      </w:pPr>
      <w:bookmarkStart w:id="148" w:name="_Toc12874"/>
      <w:bookmarkStart w:id="149" w:name="_Toc22866"/>
      <w:bookmarkStart w:id="150" w:name="_Toc9512"/>
      <w:r>
        <w:rPr>
          <w:rFonts w:hint="eastAsia" w:ascii="黑体" w:hAnsi="黑体" w:eastAsia="黑体"/>
          <w:color w:val="000000" w:themeColor="text1"/>
          <w:sz w:val="32"/>
          <w:szCs w:val="32"/>
          <w14:textFill>
            <w14:solidFill>
              <w14:schemeClr w14:val="tx1"/>
            </w14:solidFill>
          </w14:textFill>
        </w:rPr>
        <w:t>第五章 采购需求</w:t>
      </w:r>
      <w:bookmarkEnd w:id="148"/>
      <w:bookmarkEnd w:id="149"/>
      <w:bookmarkEnd w:id="150"/>
      <w:bookmarkStart w:id="151" w:name="_Hlk26252769"/>
    </w:p>
    <w:p w14:paraId="39D3494A">
      <w:pPr>
        <w:pStyle w:val="3"/>
        <w:adjustRightInd w:val="0"/>
        <w:snapToGrid w:val="0"/>
        <w:spacing w:before="156" w:beforeLines="50"/>
        <w:jc w:val="center"/>
        <w:rPr>
          <w:rFonts w:ascii="黑体" w:hAnsi="黑体" w:eastAsia="黑体"/>
          <w:color w:val="000000" w:themeColor="text1"/>
          <w:sz w:val="28"/>
          <w:szCs w:val="28"/>
          <w14:textFill>
            <w14:solidFill>
              <w14:schemeClr w14:val="tx1"/>
            </w14:solidFill>
          </w14:textFill>
        </w:rPr>
      </w:pPr>
      <w:bookmarkStart w:id="152" w:name="_Toc3605"/>
      <w:bookmarkStart w:id="153" w:name="_Toc27822"/>
      <w:bookmarkStart w:id="154" w:name="_Toc25302"/>
      <w:bookmarkStart w:id="155" w:name="_Toc17893"/>
      <w:r>
        <w:rPr>
          <w:rFonts w:hint="eastAsia" w:ascii="黑体" w:hAnsi="黑体" w:eastAsia="黑体"/>
          <w:color w:val="000000" w:themeColor="text1"/>
          <w:sz w:val="28"/>
          <w:szCs w:val="28"/>
          <w14:textFill>
            <w14:solidFill>
              <w14:schemeClr w14:val="tx1"/>
            </w14:solidFill>
          </w14:textFill>
        </w:rPr>
        <w:t>第一节 采购清单一览表</w:t>
      </w:r>
      <w:bookmarkEnd w:id="152"/>
      <w:bookmarkEnd w:id="153"/>
      <w:bookmarkEnd w:id="154"/>
      <w:bookmarkEnd w:id="155"/>
    </w:p>
    <w:tbl>
      <w:tblPr>
        <w:tblStyle w:val="73"/>
        <w:tblW w:w="917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76"/>
        <w:gridCol w:w="2208"/>
        <w:gridCol w:w="2273"/>
        <w:gridCol w:w="1274"/>
        <w:gridCol w:w="730"/>
        <w:gridCol w:w="927"/>
        <w:gridCol w:w="989"/>
      </w:tblGrid>
      <w:tr w14:paraId="44BC41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44" w:hRule="atLeast"/>
        </w:trPr>
        <w:tc>
          <w:tcPr>
            <w:tcW w:w="776" w:type="dxa"/>
            <w:vAlign w:val="center"/>
          </w:tcPr>
          <w:p w14:paraId="258BC36E">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包号 </w:t>
            </w:r>
          </w:p>
        </w:tc>
        <w:tc>
          <w:tcPr>
            <w:tcW w:w="2208" w:type="dxa"/>
            <w:vAlign w:val="center"/>
          </w:tcPr>
          <w:p w14:paraId="51BD5479">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包名称</w:t>
            </w:r>
          </w:p>
        </w:tc>
        <w:tc>
          <w:tcPr>
            <w:tcW w:w="2273" w:type="dxa"/>
            <w:vAlign w:val="center"/>
          </w:tcPr>
          <w:p w14:paraId="61360DDB">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标的名称</w:t>
            </w:r>
          </w:p>
        </w:tc>
        <w:tc>
          <w:tcPr>
            <w:tcW w:w="1274" w:type="dxa"/>
            <w:tcBorders>
              <w:left w:val="single" w:color="auto" w:sz="4" w:space="0"/>
            </w:tcBorders>
            <w:vAlign w:val="center"/>
          </w:tcPr>
          <w:p w14:paraId="2DDC8539">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简要技术要求</w:t>
            </w:r>
          </w:p>
        </w:tc>
        <w:tc>
          <w:tcPr>
            <w:tcW w:w="730" w:type="dxa"/>
            <w:tcBorders>
              <w:left w:val="single" w:color="auto" w:sz="4" w:space="0"/>
            </w:tcBorders>
            <w:vAlign w:val="center"/>
          </w:tcPr>
          <w:p w14:paraId="0D23F774">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数量</w:t>
            </w:r>
          </w:p>
        </w:tc>
        <w:tc>
          <w:tcPr>
            <w:tcW w:w="927" w:type="dxa"/>
            <w:vAlign w:val="center"/>
          </w:tcPr>
          <w:p w14:paraId="69FDF534">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节能</w:t>
            </w:r>
          </w:p>
          <w:p w14:paraId="7FC438C7">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产品</w:t>
            </w:r>
          </w:p>
        </w:tc>
        <w:tc>
          <w:tcPr>
            <w:tcW w:w="989" w:type="dxa"/>
            <w:vAlign w:val="center"/>
          </w:tcPr>
          <w:p w14:paraId="4A286704">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进口</w:t>
            </w:r>
          </w:p>
          <w:p w14:paraId="15EC3177">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产品</w:t>
            </w:r>
          </w:p>
        </w:tc>
      </w:tr>
      <w:tr w14:paraId="6931B0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88" w:hRule="atLeast"/>
        </w:trPr>
        <w:tc>
          <w:tcPr>
            <w:tcW w:w="776" w:type="dxa"/>
            <w:vAlign w:val="center"/>
          </w:tcPr>
          <w:p w14:paraId="548E2063">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w:t>
            </w:r>
          </w:p>
        </w:tc>
        <w:tc>
          <w:tcPr>
            <w:tcW w:w="2208" w:type="dxa"/>
            <w:vAlign w:val="center"/>
          </w:tcPr>
          <w:p w14:paraId="0C940B84">
            <w:pPr>
              <w:adjustRightInd w:val="0"/>
              <w:snapToGrid w:val="0"/>
              <w:jc w:val="center"/>
              <w:rPr>
                <w:rFonts w:hint="eastAsia"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株洲市公安局警务技能训练基地项目（射击场）设备采购</w:t>
            </w:r>
          </w:p>
        </w:tc>
        <w:tc>
          <w:tcPr>
            <w:tcW w:w="2273" w:type="dxa"/>
            <w:vAlign w:val="center"/>
          </w:tcPr>
          <w:p w14:paraId="47C793A8">
            <w:pPr>
              <w:adjustRightInd w:val="0"/>
              <w:snapToGrid w:val="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详见本章第二节采购清单</w:t>
            </w:r>
          </w:p>
        </w:tc>
        <w:tc>
          <w:tcPr>
            <w:tcW w:w="1274" w:type="dxa"/>
            <w:tcBorders>
              <w:left w:val="single" w:color="auto" w:sz="4" w:space="0"/>
            </w:tcBorders>
            <w:vAlign w:val="center"/>
          </w:tcPr>
          <w:p w14:paraId="5AFF6551">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详见技术需求</w:t>
            </w:r>
          </w:p>
        </w:tc>
        <w:tc>
          <w:tcPr>
            <w:tcW w:w="730" w:type="dxa"/>
            <w:tcBorders>
              <w:left w:val="single" w:color="auto" w:sz="4" w:space="0"/>
            </w:tcBorders>
            <w:vAlign w:val="center"/>
          </w:tcPr>
          <w:p w14:paraId="137261F5">
            <w:pPr>
              <w:adjustRightInd w:val="0"/>
              <w:snapToGrid w:val="0"/>
              <w:jc w:val="center"/>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14:textFill>
                  <w14:solidFill>
                    <w14:schemeClr w14:val="tx1"/>
                  </w14:solidFill>
                </w14:textFill>
              </w:rPr>
              <w:t>1</w:t>
            </w:r>
            <w:r>
              <w:rPr>
                <w:rFonts w:hint="eastAsia"/>
                <w:color w:val="000000" w:themeColor="text1"/>
                <w:szCs w:val="21"/>
                <w:highlight w:val="none"/>
                <w:lang w:val="en-US" w:eastAsia="zh-CN"/>
                <w14:textFill>
                  <w14:solidFill>
                    <w14:schemeClr w14:val="tx1"/>
                  </w14:solidFill>
                </w14:textFill>
              </w:rPr>
              <w:t>批</w:t>
            </w:r>
          </w:p>
        </w:tc>
        <w:tc>
          <w:tcPr>
            <w:tcW w:w="927" w:type="dxa"/>
            <w:vAlign w:val="center"/>
          </w:tcPr>
          <w:p w14:paraId="50BF1D5A">
            <w:pPr>
              <w:adjustRightInd w:val="0"/>
              <w:snapToGrid w:val="0"/>
              <w:jc w:val="center"/>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c>
          <w:tcPr>
            <w:tcW w:w="989" w:type="dxa"/>
            <w:vAlign w:val="center"/>
          </w:tcPr>
          <w:p w14:paraId="7A59E309">
            <w:pPr>
              <w:adjustRightInd w:val="0"/>
              <w:snapToGrid w:val="0"/>
              <w:jc w:val="center"/>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r>
    </w:tbl>
    <w:p w14:paraId="73B7EE5A">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注：1.“包”为最小合同单位（最小投标单位）。每“包”内容应细化到具体标的。</w:t>
      </w:r>
    </w:p>
    <w:p w14:paraId="05A03D6C">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2.投标人必须对一个完整、独立的包进行投标，不得仅对一个包中的部分标的投标，否则</w:t>
      </w:r>
      <w:r>
        <w:rPr>
          <w:rFonts w:hint="eastAsia" w:ascii="宋体" w:hAnsi="宋体"/>
          <w:b/>
          <w:color w:val="000000" w:themeColor="text1"/>
          <w:szCs w:val="21"/>
          <w14:textFill>
            <w14:solidFill>
              <w14:schemeClr w14:val="tx1"/>
            </w14:solidFill>
          </w14:textFill>
        </w:rPr>
        <w:t>投标无效。</w:t>
      </w:r>
    </w:p>
    <w:p w14:paraId="2E149C2D">
      <w:pPr>
        <w:adjustRightInd w:val="0"/>
        <w:snapToGrid w:val="0"/>
        <w:spacing w:before="156" w:beforeLines="50"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3.货物的主要技术参数或规格：</w:t>
      </w:r>
      <w:r>
        <w:rPr>
          <w:rFonts w:ascii="宋体" w:hAnsi="宋体" w:cs="宋体"/>
          <w:color w:val="000000" w:themeColor="text1"/>
          <w:kern w:val="0"/>
          <w:szCs w:val="21"/>
          <w14:textFill>
            <w14:solidFill>
              <w14:schemeClr w14:val="tx1"/>
            </w14:solidFill>
          </w14:textFill>
        </w:rPr>
        <w:t>详见“技术要求”中的具体技术参数</w:t>
      </w:r>
      <w:r>
        <w:rPr>
          <w:rFonts w:hint="eastAsia" w:ascii="宋体" w:hAnsi="宋体" w:cs="宋体"/>
          <w:color w:val="000000" w:themeColor="text1"/>
          <w:kern w:val="0"/>
          <w:szCs w:val="21"/>
          <w14:textFill>
            <w14:solidFill>
              <w14:schemeClr w14:val="tx1"/>
            </w14:solidFill>
          </w14:textFill>
        </w:rPr>
        <w:t>。</w:t>
      </w:r>
    </w:p>
    <w:p w14:paraId="79B7AAEB">
      <w:pPr>
        <w:adjustRightInd w:val="0"/>
        <w:snapToGrid w:val="0"/>
        <w:spacing w:before="156" w:beforeLines="50"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4.投标人应</w:t>
      </w:r>
      <w:r>
        <w:rPr>
          <w:rFonts w:hint="eastAsia" w:ascii="宋体" w:hAnsi="宋体" w:cs="宋体"/>
          <w:color w:val="000000" w:themeColor="text1"/>
          <w:kern w:val="0"/>
          <w:szCs w:val="21"/>
          <w14:textFill>
            <w14:solidFill>
              <w14:schemeClr w14:val="tx1"/>
            </w14:solidFill>
          </w14:textFill>
        </w:rPr>
        <w:t>在投标文件《分项报价明细表》中按</w:t>
      </w:r>
      <w:r>
        <w:rPr>
          <w:rFonts w:hint="eastAsia" w:ascii="宋体" w:hAnsi="宋体"/>
          <w:color w:val="000000" w:themeColor="text1"/>
          <w:szCs w:val="21"/>
          <w14:textFill>
            <w14:solidFill>
              <w14:schemeClr w14:val="tx1"/>
            </w14:solidFill>
          </w14:textFill>
        </w:rPr>
        <w:t>标的名称</w:t>
      </w:r>
      <w:r>
        <w:rPr>
          <w:rFonts w:hint="eastAsia" w:ascii="宋体" w:hAnsi="宋体" w:cs="宋体"/>
          <w:color w:val="000000" w:themeColor="text1"/>
          <w:kern w:val="0"/>
          <w:szCs w:val="21"/>
          <w14:textFill>
            <w14:solidFill>
              <w14:schemeClr w14:val="tx1"/>
            </w14:solidFill>
          </w14:textFill>
        </w:rPr>
        <w:t>顺序逐项填写，且每个标的中的条目均需按招标文件规定报价。如有缺项、漏项，其</w:t>
      </w:r>
      <w:r>
        <w:rPr>
          <w:rFonts w:hint="eastAsia" w:ascii="宋体" w:hAnsi="宋体" w:cs="宋体"/>
          <w:b/>
          <w:color w:val="000000" w:themeColor="text1"/>
          <w:kern w:val="0"/>
          <w:szCs w:val="21"/>
          <w14:textFill>
            <w14:solidFill>
              <w14:schemeClr w14:val="tx1"/>
            </w14:solidFill>
          </w14:textFill>
        </w:rPr>
        <w:t>投标无效</w:t>
      </w:r>
      <w:r>
        <w:rPr>
          <w:rFonts w:hint="eastAsia" w:ascii="宋体" w:hAnsi="宋体" w:cs="宋体"/>
          <w:color w:val="000000" w:themeColor="text1"/>
          <w:kern w:val="0"/>
          <w:szCs w:val="21"/>
          <w14:textFill>
            <w14:solidFill>
              <w14:schemeClr w14:val="tx1"/>
            </w14:solidFill>
          </w14:textFill>
        </w:rPr>
        <w:t>。</w:t>
      </w:r>
    </w:p>
    <w:p w14:paraId="78D2EEEE">
      <w:pPr>
        <w:rPr>
          <w:rFonts w:ascii="黑体" w:hAnsi="黑体" w:eastAsia="黑体"/>
          <w:color w:val="000000" w:themeColor="text1"/>
          <w:sz w:val="28"/>
          <w:szCs w:val="28"/>
          <w14:textFill>
            <w14:solidFill>
              <w14:schemeClr w14:val="tx1"/>
            </w14:solidFill>
          </w14:textFill>
        </w:rPr>
      </w:pPr>
      <w:bookmarkStart w:id="156" w:name="_Toc8803"/>
      <w:r>
        <w:rPr>
          <w:rFonts w:hint="eastAsia" w:ascii="黑体" w:hAnsi="黑体" w:eastAsia="黑体"/>
          <w:color w:val="000000" w:themeColor="text1"/>
          <w:sz w:val="28"/>
          <w:szCs w:val="28"/>
          <w14:textFill>
            <w14:solidFill>
              <w14:schemeClr w14:val="tx1"/>
            </w14:solidFill>
          </w14:textFill>
        </w:rPr>
        <w:br w:type="page"/>
      </w:r>
    </w:p>
    <w:p w14:paraId="21F0478B">
      <w:pPr>
        <w:pStyle w:val="3"/>
        <w:adjustRightInd w:val="0"/>
        <w:snapToGrid w:val="0"/>
        <w:spacing w:before="156" w:beforeLines="50"/>
        <w:jc w:val="center"/>
        <w:rPr>
          <w:rFonts w:ascii="黑体" w:hAnsi="黑体" w:eastAsia="黑体"/>
          <w:color w:val="000000" w:themeColor="text1"/>
          <w:sz w:val="28"/>
          <w:szCs w:val="28"/>
          <w14:textFill>
            <w14:solidFill>
              <w14:schemeClr w14:val="tx1"/>
            </w14:solidFill>
          </w14:textFill>
        </w:rPr>
      </w:pPr>
      <w:bookmarkStart w:id="157" w:name="_Toc200"/>
      <w:bookmarkStart w:id="158" w:name="_Toc27467"/>
      <w:bookmarkStart w:id="159" w:name="_Toc8572"/>
      <w:r>
        <w:rPr>
          <w:rFonts w:hint="eastAsia" w:ascii="黑体" w:hAnsi="黑体" w:eastAsia="黑体"/>
          <w:color w:val="000000" w:themeColor="text1"/>
          <w:sz w:val="28"/>
          <w:szCs w:val="28"/>
          <w14:textFill>
            <w14:solidFill>
              <w14:schemeClr w14:val="tx1"/>
            </w14:solidFill>
          </w14:textFill>
        </w:rPr>
        <w:t xml:space="preserve">第二节 </w:t>
      </w:r>
      <w:r>
        <w:rPr>
          <w:rFonts w:ascii="黑体" w:hAnsi="黑体" w:eastAsia="黑体"/>
          <w:color w:val="000000" w:themeColor="text1"/>
          <w:sz w:val="28"/>
          <w:szCs w:val="28"/>
          <w14:textFill>
            <w14:solidFill>
              <w14:schemeClr w14:val="tx1"/>
            </w14:solidFill>
          </w14:textFill>
        </w:rPr>
        <w:t>技术要求</w:t>
      </w:r>
      <w:bookmarkEnd w:id="156"/>
      <w:bookmarkEnd w:id="157"/>
      <w:bookmarkEnd w:id="158"/>
      <w:bookmarkEnd w:id="159"/>
    </w:p>
    <w:p w14:paraId="65CCE78A">
      <w:pPr>
        <w:pStyle w:val="92"/>
        <w:spacing w:line="360" w:lineRule="auto"/>
        <w:ind w:left="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一、项目概况</w:t>
      </w:r>
    </w:p>
    <w:p w14:paraId="39435C33">
      <w:pPr>
        <w:pStyle w:val="92"/>
        <w:spacing w:line="360" w:lineRule="auto"/>
        <w:ind w:left="0"/>
        <w:rPr>
          <w:rFonts w:hint="eastAsia" w:eastAsia="宋体"/>
          <w:color w:val="000000" w:themeColor="text1"/>
          <w:lang w:eastAsia="zh-CN"/>
          <w14:textFill>
            <w14:solidFill>
              <w14:schemeClr w14:val="tx1"/>
            </w14:solidFill>
          </w14:textFill>
        </w:rPr>
      </w:pPr>
      <w:r>
        <w:rPr>
          <w:rFonts w:hint="eastAsia" w:ascii="宋体" w:hAnsi="宋体" w:cs="宋体"/>
          <w:b/>
          <w:bCs/>
          <w:color w:val="000000" w:themeColor="text1"/>
          <w14:textFill>
            <w14:solidFill>
              <w14:schemeClr w14:val="tx1"/>
            </w14:solidFill>
          </w14:textFill>
        </w:rPr>
        <w:t>项目名称：</w:t>
      </w:r>
      <w:r>
        <w:rPr>
          <w:rFonts w:hint="eastAsia" w:ascii="宋体" w:hAnsi="宋体" w:cs="宋体"/>
          <w:color w:val="000000" w:themeColor="text1"/>
          <w:lang w:eastAsia="zh-CN"/>
          <w14:textFill>
            <w14:solidFill>
              <w14:schemeClr w14:val="tx1"/>
            </w14:solidFill>
          </w14:textFill>
        </w:rPr>
        <w:t>株洲市公安局警务技能训练基地项目（射击场）设备采购</w:t>
      </w:r>
    </w:p>
    <w:p w14:paraId="24EC9F93">
      <w:pPr>
        <w:pStyle w:val="92"/>
        <w:spacing w:line="360" w:lineRule="auto"/>
        <w:ind w:left="0"/>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预算金额：</w:t>
      </w:r>
      <w:r>
        <w:rPr>
          <w:rFonts w:hint="eastAsia" w:ascii="宋体" w:hAnsi="宋体" w:cs="宋体"/>
          <w:b/>
          <w:bCs/>
          <w:color w:val="000000" w:themeColor="text1"/>
          <w:highlight w:val="none"/>
          <w:lang w:val="en-US" w:eastAsia="zh-CN"/>
          <w14:textFill>
            <w14:solidFill>
              <w14:schemeClr w14:val="tx1"/>
            </w14:solidFill>
          </w14:textFill>
        </w:rPr>
        <w:t>4662700</w:t>
      </w:r>
      <w:r>
        <w:rPr>
          <w:rFonts w:hint="eastAsia" w:ascii="宋体" w:hAnsi="宋体" w:cs="宋体"/>
          <w:color w:val="000000" w:themeColor="text1"/>
          <w:highlight w:val="none"/>
          <w14:textFill>
            <w14:solidFill>
              <w14:schemeClr w14:val="tx1"/>
            </w14:solidFill>
          </w14:textFill>
        </w:rPr>
        <w:t xml:space="preserve">元   </w:t>
      </w:r>
    </w:p>
    <w:p w14:paraId="416DB4FD">
      <w:pPr>
        <w:pStyle w:val="92"/>
        <w:spacing w:line="360" w:lineRule="auto"/>
        <w:ind w:left="0"/>
        <w:rPr>
          <w:rFonts w:hint="eastAsia" w:ascii="宋体" w:hAnsi="宋体" w:eastAsia="宋体" w:cs="宋体"/>
          <w:color w:val="000000" w:themeColor="text1"/>
          <w:highlight w:val="yellow"/>
          <w:lang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最高限价：</w:t>
      </w:r>
      <w:r>
        <w:rPr>
          <w:rFonts w:hint="eastAsia" w:ascii="宋体" w:hAnsi="宋体" w:cs="宋体"/>
          <w:b/>
          <w:bCs/>
          <w:color w:val="000000" w:themeColor="text1"/>
          <w:highlight w:val="none"/>
          <w:lang w:val="en-US" w:eastAsia="zh-CN"/>
          <w14:textFill>
            <w14:solidFill>
              <w14:schemeClr w14:val="tx1"/>
            </w14:solidFill>
          </w14:textFill>
        </w:rPr>
        <w:t>4662700</w:t>
      </w:r>
      <w:r>
        <w:rPr>
          <w:rFonts w:hint="eastAsia" w:ascii="宋体" w:hAnsi="宋体" w:cs="宋体"/>
          <w:color w:val="000000" w:themeColor="text1"/>
          <w:highlight w:val="none"/>
          <w14:textFill>
            <w14:solidFill>
              <w14:schemeClr w14:val="tx1"/>
            </w14:solidFill>
          </w14:textFill>
        </w:rPr>
        <w:t>元</w:t>
      </w:r>
      <w:r>
        <w:rPr>
          <w:rFonts w:hint="eastAsia" w:ascii="宋体" w:hAnsi="宋体" w:cs="宋体"/>
          <w:color w:val="000000" w:themeColor="text1"/>
          <w:highlight w:val="none"/>
          <w:lang w:eastAsia="zh-CN"/>
          <w14:textFill>
            <w14:solidFill>
              <w14:schemeClr w14:val="tx1"/>
            </w14:solidFill>
          </w14:textFill>
        </w:rPr>
        <w:t>；</w:t>
      </w:r>
      <w:r>
        <w:rPr>
          <w:rFonts w:hint="eastAsia"/>
          <w:b/>
          <w:bCs/>
          <w:color w:val="000000" w:themeColor="text1"/>
          <w14:textFill>
            <w14:solidFill>
              <w14:schemeClr w14:val="tx1"/>
            </w14:solidFill>
          </w14:textFill>
        </w:rPr>
        <w:t>投标人的投标总价超过招标文件规定的最高限价的，该投标人为不合格投标人。</w:t>
      </w:r>
    </w:p>
    <w:p w14:paraId="399B1966">
      <w:pPr>
        <w:pStyle w:val="92"/>
        <w:spacing w:line="360" w:lineRule="auto"/>
        <w:ind w:left="0"/>
        <w:rPr>
          <w:rFonts w:hint="default" w:ascii="宋体" w:hAnsi="宋体" w:eastAsia="宋体" w:cs="宋体"/>
          <w:b/>
          <w:bCs/>
          <w:color w:val="000000" w:themeColor="text1"/>
          <w:highlight w:val="yellow"/>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项目实施地点：株洲市公安局</w:t>
      </w:r>
      <w:r>
        <w:rPr>
          <w:rFonts w:hint="eastAsia" w:ascii="宋体" w:hAnsi="宋体" w:cs="宋体"/>
          <w:color w:val="000000" w:themeColor="text1"/>
          <w:lang w:eastAsia="zh-CN"/>
          <w14:textFill>
            <w14:solidFill>
              <w14:schemeClr w14:val="tx1"/>
            </w14:solidFill>
          </w14:textFill>
        </w:rPr>
        <w:t>警务技能训练基地综合训练馆负一楼。</w:t>
      </w:r>
    </w:p>
    <w:p w14:paraId="364111FC">
      <w:pPr>
        <w:pStyle w:val="92"/>
        <w:spacing w:line="360" w:lineRule="auto"/>
        <w:ind w:left="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二、采购清单及技术参数</w:t>
      </w:r>
    </w:p>
    <w:p w14:paraId="7C562AE0">
      <w:pPr>
        <w:pStyle w:val="92"/>
        <w:spacing w:line="360" w:lineRule="auto"/>
        <w:ind w:left="0"/>
        <w:rPr>
          <w:rFonts w:hint="eastAsia" w:ascii="宋体" w:hAnsi="宋体" w:cs="宋体"/>
          <w:b/>
          <w:bCs/>
          <w:color w:val="000000" w:themeColor="text1"/>
          <w14:textFill>
            <w14:solidFill>
              <w14:schemeClr w14:val="tx1"/>
            </w14:solidFill>
          </w14:textFill>
        </w:rPr>
      </w:pPr>
      <w:bookmarkStart w:id="160" w:name="_Toc101258087"/>
      <w:bookmarkStart w:id="161" w:name="_Toc27665023"/>
      <w:bookmarkStart w:id="162" w:name="_Toc76549472"/>
      <w:bookmarkStart w:id="163" w:name="_Toc41316898"/>
      <w:bookmarkStart w:id="164" w:name="_Toc80804404"/>
      <w:r>
        <w:rPr>
          <w:rFonts w:hint="eastAsia" w:ascii="宋体" w:hAnsi="宋体" w:cs="宋体"/>
          <w:b/>
          <w:bCs/>
          <w:color w:val="000000" w:themeColor="text1"/>
          <w14:textFill>
            <w14:solidFill>
              <w14:schemeClr w14:val="tx1"/>
            </w14:solidFill>
          </w14:textFill>
        </w:rPr>
        <w:t>1</w:t>
      </w:r>
      <w:r>
        <w:rPr>
          <w:rFonts w:hint="eastAsia" w:ascii="宋体" w:hAnsi="宋体" w:cs="宋体"/>
          <w:b/>
          <w:bCs/>
          <w:color w:val="000000" w:themeColor="text1"/>
          <w:lang w:eastAsia="zh-CN"/>
          <w14:textFill>
            <w14:solidFill>
              <w14:schemeClr w14:val="tx1"/>
            </w14:solidFill>
          </w14:textFill>
        </w:rPr>
        <w:t>、</w:t>
      </w:r>
      <w:r>
        <w:rPr>
          <w:rFonts w:hint="eastAsia" w:ascii="宋体" w:hAnsi="宋体" w:cs="宋体"/>
          <w:b/>
          <w:bCs/>
          <w:color w:val="000000" w:themeColor="text1"/>
          <w14:textFill>
            <w14:solidFill>
              <w14:schemeClr w14:val="tx1"/>
            </w14:solidFill>
          </w14:textFill>
        </w:rPr>
        <w:t>120米狙击枪射击场</w:t>
      </w:r>
    </w:p>
    <w:tbl>
      <w:tblPr>
        <w:tblStyle w:val="73"/>
        <w:tblpPr w:leftFromText="180" w:rightFromText="180" w:vertAnchor="text" w:tblpXSpec="left" w:tblpY="1"/>
        <w:tblOverlap w:val="never"/>
        <w:tblW w:w="0" w:type="auto"/>
        <w:tblInd w:w="0" w:type="dxa"/>
        <w:shd w:val="clear" w:color="auto" w:fill="auto"/>
        <w:tblLayout w:type="fixed"/>
        <w:tblCellMar>
          <w:top w:w="0" w:type="dxa"/>
          <w:left w:w="0" w:type="dxa"/>
          <w:bottom w:w="0" w:type="dxa"/>
          <w:right w:w="0" w:type="dxa"/>
        </w:tblCellMar>
      </w:tblPr>
      <w:tblGrid>
        <w:gridCol w:w="490"/>
        <w:gridCol w:w="1230"/>
        <w:gridCol w:w="5613"/>
        <w:gridCol w:w="627"/>
        <w:gridCol w:w="1096"/>
      </w:tblGrid>
      <w:tr w14:paraId="40DF3C20">
        <w:tblPrEx>
          <w:shd w:val="clear" w:color="auto" w:fill="auto"/>
          <w:tblCellMar>
            <w:top w:w="0" w:type="dxa"/>
            <w:left w:w="0" w:type="dxa"/>
            <w:bottom w:w="0" w:type="dxa"/>
            <w:right w:w="0" w:type="dxa"/>
          </w:tblCellMar>
        </w:tblPrEx>
        <w:trPr>
          <w:trHeight w:val="0" w:hRule="atLeast"/>
        </w:trPr>
        <w:tc>
          <w:tcPr>
            <w:tcW w:w="9056" w:type="dxa"/>
            <w:gridSpan w:val="5"/>
            <w:tcBorders>
              <w:top w:val="single" w:color="auto" w:sz="4" w:space="0"/>
              <w:left w:val="single" w:color="auto" w:sz="4" w:space="0"/>
              <w:bottom w:val="single" w:color="000000" w:sz="4" w:space="0"/>
              <w:right w:val="single" w:color="auto" w:sz="4" w:space="0"/>
            </w:tcBorders>
            <w:shd w:val="clear" w:color="auto" w:fill="auto"/>
            <w:noWrap/>
            <w:tcMar>
              <w:top w:w="15" w:type="dxa"/>
              <w:left w:w="15" w:type="dxa"/>
              <w:right w:w="15" w:type="dxa"/>
            </w:tcMar>
            <w:vAlign w:val="center"/>
          </w:tcPr>
          <w:p w14:paraId="2051FDA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000000" w:themeColor="text1"/>
                <w:sz w:val="28"/>
                <w:szCs w:val="28"/>
                <w:u w:val="none"/>
                <w14:textFill>
                  <w14:solidFill>
                    <w14:schemeClr w14:val="tx1"/>
                  </w14:solidFill>
                </w14:textFill>
              </w:rPr>
            </w:pPr>
            <w:r>
              <w:rPr>
                <w:rFonts w:hint="eastAsia" w:ascii="宋体" w:hAnsi="宋体" w:cs="宋体"/>
                <w:b/>
                <w:i w:val="0"/>
                <w:color w:val="000000" w:themeColor="text1"/>
                <w:kern w:val="0"/>
                <w:sz w:val="28"/>
                <w:szCs w:val="28"/>
                <w:u w:val="none"/>
                <w:lang w:val="en-US" w:eastAsia="zh-CN" w:bidi="ar"/>
                <w14:textFill>
                  <w14:solidFill>
                    <w14:schemeClr w14:val="tx1"/>
                  </w14:solidFill>
                </w14:textFill>
              </w:rPr>
              <w:t>株洲市公安局警务技能训练基地项目（射击场）设备采购</w:t>
            </w:r>
            <w:r>
              <w:rPr>
                <w:rFonts w:hint="eastAsia" w:ascii="宋体" w:hAnsi="宋体" w:eastAsia="宋体" w:cs="宋体"/>
                <w:b/>
                <w:i w:val="0"/>
                <w:color w:val="000000" w:themeColor="text1"/>
                <w:kern w:val="0"/>
                <w:sz w:val="28"/>
                <w:szCs w:val="28"/>
                <w:u w:val="none"/>
                <w:lang w:val="en-US" w:eastAsia="zh-CN" w:bidi="ar"/>
                <w14:textFill>
                  <w14:solidFill>
                    <w14:schemeClr w14:val="tx1"/>
                  </w14:solidFill>
                </w14:textFill>
              </w:rPr>
              <w:t>120米狙击枪射击场</w:t>
            </w:r>
          </w:p>
        </w:tc>
      </w:tr>
      <w:tr w14:paraId="0FBC54AE">
        <w:tblPrEx>
          <w:tblCellMar>
            <w:top w:w="0" w:type="dxa"/>
            <w:left w:w="0" w:type="dxa"/>
            <w:bottom w:w="0" w:type="dxa"/>
            <w:right w:w="0" w:type="dxa"/>
          </w:tblCellMar>
        </w:tblPrEx>
        <w:trPr>
          <w:trHeight w:val="0" w:hRule="atLeast"/>
        </w:trPr>
        <w:tc>
          <w:tcPr>
            <w:tcW w:w="490" w:type="dxa"/>
            <w:tcBorders>
              <w:top w:val="single" w:color="000000"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14:paraId="5959A3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序号</w:t>
            </w:r>
          </w:p>
        </w:tc>
        <w:tc>
          <w:tcPr>
            <w:tcW w:w="123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D307E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000000" w:themeColor="text1"/>
                <w:sz w:val="20"/>
                <w:szCs w:val="20"/>
                <w:u w:val="none"/>
                <w:lang w:val="en-US" w:eastAsia="zh-CN"/>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货物名称</w:t>
            </w:r>
            <w:r>
              <w:rPr>
                <w:rFonts w:hint="eastAsia" w:ascii="宋体" w:hAnsi="宋体" w:cs="宋体"/>
                <w:b/>
                <w:i w:val="0"/>
                <w:color w:val="000000" w:themeColor="text1"/>
                <w:kern w:val="0"/>
                <w:sz w:val="20"/>
                <w:szCs w:val="20"/>
                <w:u w:val="none"/>
                <w:lang w:val="en-US" w:eastAsia="zh-CN" w:bidi="ar"/>
                <w14:textFill>
                  <w14:solidFill>
                    <w14:schemeClr w14:val="tx1"/>
                  </w14:solidFill>
                </w14:textFill>
              </w:rPr>
              <w:t>(标的名称）</w:t>
            </w:r>
          </w:p>
        </w:tc>
        <w:tc>
          <w:tcPr>
            <w:tcW w:w="5613"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037B69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技术参数</w:t>
            </w:r>
          </w:p>
        </w:tc>
        <w:tc>
          <w:tcPr>
            <w:tcW w:w="62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566C99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单位</w:t>
            </w:r>
          </w:p>
        </w:tc>
        <w:tc>
          <w:tcPr>
            <w:tcW w:w="1096" w:type="dxa"/>
            <w:tcBorders>
              <w:top w:val="single" w:color="000000" w:sz="4" w:space="0"/>
              <w:left w:val="single" w:color="000000" w:sz="4" w:space="0"/>
              <w:bottom w:val="single" w:color="auto" w:sz="4" w:space="0"/>
              <w:right w:val="single" w:color="auto" w:sz="4" w:space="0"/>
            </w:tcBorders>
            <w:shd w:val="clear" w:color="auto" w:fill="auto"/>
            <w:tcMar>
              <w:top w:w="15" w:type="dxa"/>
              <w:left w:w="15" w:type="dxa"/>
              <w:right w:w="15" w:type="dxa"/>
            </w:tcMar>
            <w:vAlign w:val="center"/>
          </w:tcPr>
          <w:p w14:paraId="6A74AC1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数量</w:t>
            </w:r>
          </w:p>
        </w:tc>
      </w:tr>
      <w:tr w14:paraId="0429433B">
        <w:tblPrEx>
          <w:shd w:val="clear" w:color="auto" w:fill="auto"/>
          <w:tblCellMar>
            <w:top w:w="0" w:type="dxa"/>
            <w:left w:w="0" w:type="dxa"/>
            <w:bottom w:w="0" w:type="dxa"/>
            <w:right w:w="0" w:type="dxa"/>
          </w:tblCellMar>
        </w:tblPrEx>
        <w:trPr>
          <w:trHeight w:val="0" w:hRule="atLeast"/>
        </w:trPr>
        <w:tc>
          <w:tcPr>
            <w:tcW w:w="490" w:type="dxa"/>
            <w:tcBorders>
              <w:top w:val="single" w:color="auto"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573AD6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c>
          <w:tcPr>
            <w:tcW w:w="1230" w:type="dxa"/>
            <w:tcBorders>
              <w:top w:val="single" w:color="auto"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14:paraId="74A0295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多功能精度报靶系统</w:t>
            </w:r>
          </w:p>
        </w:tc>
        <w:tc>
          <w:tcPr>
            <w:tcW w:w="5613" w:type="dxa"/>
            <w:tcBorders>
              <w:top w:val="single" w:color="auto" w:sz="4" w:space="0"/>
              <w:left w:val="nil"/>
              <w:bottom w:val="single" w:color="auto" w:sz="4" w:space="0"/>
              <w:right w:val="nil"/>
            </w:tcBorders>
            <w:shd w:val="clear" w:color="auto" w:fill="auto"/>
            <w:tcMar>
              <w:top w:w="15" w:type="dxa"/>
              <w:left w:w="15" w:type="dxa"/>
              <w:right w:w="15" w:type="dxa"/>
            </w:tcMar>
            <w:vAlign w:val="top"/>
          </w:tcPr>
          <w:p w14:paraId="55F6DF4A">
            <w:pPr>
              <w:keepNext w:val="0"/>
              <w:keepLines w:val="0"/>
              <w:pageBreakBefore w:val="0"/>
              <w:widowControl/>
              <w:suppressLineNumbers w:val="0"/>
              <w:kinsoku/>
              <w:wordWrap/>
              <w:overflowPunct/>
              <w:topLinePunct w:val="0"/>
              <w:autoSpaceDE/>
              <w:autoSpaceDN/>
              <w:bidi w:val="0"/>
              <w:adjustRightInd/>
              <w:snapToGrid/>
              <w:jc w:val="left"/>
              <w:textAlignment w:val="top"/>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1.报靶方式：多光谱激光扫描精度报靶、超声波精确定位报靶；</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2.报靶精度：≯3mm；</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3.转靶功能：转靶方式多变，靶板可进行隐靶、正显靶90°、反显靶180°旋转；</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4.转靶时间：90°转靶≯0.7秒，至少五档速度可调；</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5.支持靶型：种类丰富的靶型库，靶标种类≮15种，可根据训练需求添加；</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6.报靶显示：实时显示及语音报靶，显示着弹点位置、着弹顺序、单发成绩、射击时间（毫秒级）、总成绩等，具备人员信息录入、编辑、成绩查询、保存、打印等功能；</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7.智慧管控：靶标系统设备智慧化设计，可通过主控、分控一键查询靶标设备状态，方便参数化设置与应用；</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8.耗材：靶板采用高收缩性发泡材料，受弹量平均9发/CM²，不干胶胸环靶纸受弹量大，无需频繁更换靶纸；</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9.安全防护：靶机采用专用防弹钢板防护，防弹钢板表面具备安全合理的防跳弹设计；</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10.安装方式：靶标自带移动小车，可单人移动；支持地面摆放；</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11.设备控制：单控和多控，最多控制设备数量≮1000台；</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▲12.主要功能：显示命中点、环数、点位偏向等信息，在真实图像上圈定弹孔,可显示点环成绩(精确到小数点后1位，报靶精度更高),显示命中顺序、射击用时，具有语音报靶功能,自动成绩统计；</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13.适用弹径：轻武器弹径≯9mm；</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14.箱体尺寸：≯350*260*230mm；</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15.靶机重量：≯27KG；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16.供电方式：24VDC输入，采用电源适配器或电池供电，电池供电时，充满电待机10小时，可连续运行≮600次；</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17.无线遥控距离：≮1km (通视)；</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18.环境适应性：工作温度：-20～50℃；储存温度：-30～＋60℃,相对湿度：不大于85%(35℃)。</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开机自检日志</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19.成绩回放：可支持真实图像及模拟靶图弹孔回放、激光射击支持轨迹回放；</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20.靶位显示：一键切换靶纸真实图像和靶纸模拟图像信息；</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▲21.可实时切换激波和多光谱报靶。</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p>
        </w:tc>
        <w:tc>
          <w:tcPr>
            <w:tcW w:w="62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D8286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套</w:t>
            </w:r>
          </w:p>
        </w:tc>
        <w:tc>
          <w:tcPr>
            <w:tcW w:w="1096" w:type="dxa"/>
            <w:tcBorders>
              <w:top w:val="single" w:color="auto" w:sz="4" w:space="0"/>
              <w:left w:val="single" w:color="000000" w:sz="4" w:space="0"/>
              <w:bottom w:val="single" w:color="auto" w:sz="4" w:space="0"/>
              <w:right w:val="single" w:color="auto" w:sz="4" w:space="0"/>
            </w:tcBorders>
            <w:shd w:val="clear" w:color="auto" w:fill="auto"/>
            <w:tcMar>
              <w:top w:w="15" w:type="dxa"/>
              <w:left w:w="15" w:type="dxa"/>
              <w:right w:w="15" w:type="dxa"/>
            </w:tcMar>
            <w:vAlign w:val="center"/>
          </w:tcPr>
          <w:p w14:paraId="230ED59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r>
      <w:tr w14:paraId="5EE39920">
        <w:tblPrEx>
          <w:shd w:val="clear" w:color="auto" w:fill="auto"/>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6BC25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c>
          <w:tcPr>
            <w:tcW w:w="123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E2872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主控系统</w:t>
            </w:r>
          </w:p>
        </w:tc>
        <w:tc>
          <w:tcPr>
            <w:tcW w:w="5613"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CC7C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1.系统具备能够智能编组,控制所有设备开始、结束射击,显示、统计、查询、分析、打印射击成绩等相关信息;设备带有外接接口,可根据需要提供相关数据。可外接大型显示设备进行成绩集中显示；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2.能够对超声靶系列产品进行统一控制、成绩显示；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3.具有射击任务管理,包括任务新增、修改、删除、导出等功能；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4.具有射手信息手动录入和Excel格式射手信息文件导入功能；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5.根据射击任务,可快速选择参加当前任务射手,并可将选择任务及任务包含射手信息下发给靶位控制终端软件；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6.具有射击成绩分割画面显示,在射击过程中,实时查看显示在靶纸模拟图像上的射击成绩,提供中弹顺序显示,并可对单一靶位进行放大显示；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7.具有射击成绩查询及导出功能,提供射击成绩的靶纸模拟图片,可打印成绩图文列表；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8.环境控制：配合场地硬件设施，可控制靶场内模拟环境设施、设备，调整灯光照明环境</w:t>
            </w:r>
          </w:p>
        </w:tc>
        <w:tc>
          <w:tcPr>
            <w:tcW w:w="62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F6EA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96"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0E0B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0C3A6297">
        <w:tblPrEx>
          <w:shd w:val="clear" w:color="auto" w:fill="auto"/>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9CF8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1C7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控制室配套设备</w:t>
            </w:r>
          </w:p>
        </w:tc>
        <w:tc>
          <w:tcPr>
            <w:tcW w:w="5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70B2A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控制室配套设备由控制台、办公椅、主控计算机、显示器、打印机等组成。</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1.控制台：三联金属平台，尺寸1800*900*750mm；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2.办公椅：网布钢制脚万向轮办公椅2张；</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3.主控计算机：CPU：i7 16核；显卡：GTX4070；硬盘容量：2T；内存：DDR5 32G；显示器：≮27寸;</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4.具备必要的设备间的网络通讯设备，显示连接设备及连接线缆；</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5.打印机：采用国产黑白激光打印机；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6.网络配套设备：网络交换机、光纤收发机、无线路由等；</w:t>
            </w:r>
          </w:p>
        </w:tc>
        <w:tc>
          <w:tcPr>
            <w:tcW w:w="6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20D0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2319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1A3A5DD4">
        <w:tblPrEx>
          <w:shd w:val="clear" w:color="auto" w:fill="auto"/>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3810D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A8E1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动力辅助设备</w:t>
            </w:r>
          </w:p>
        </w:tc>
        <w:tc>
          <w:tcPr>
            <w:tcW w:w="5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35763D">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1.机柜式场馆设备的自动和手动控制设备，三相电力控制设备，机柜高1900毫米；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2.设备具有自动/手动双模控制，在计算机控制失灵的情况下可以采用手动方式控制各路设备的供电；</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3.设备内装计算机网络通讯信号处理嵌入式主板，信号光隔处理，采用非触电方式进行强电的通断，可由计算机软件命令转为动力输出，根据不同型号可控制44路1-4千瓦设备；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4.可控制的设备包括训练设备供给电、场馆灯光分路分模式照明</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5.计算机控制软件安装在主控计算机中，通过有线网络与辅助单元控制器相连；</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6.设备的智能包括可实现单控、组控、群控、随机控、时间控等功能；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7.设备带有自我保护功能，包括带有自动感应电显示、雷击保护等功能；</w:t>
            </w:r>
          </w:p>
        </w:tc>
        <w:tc>
          <w:tcPr>
            <w:tcW w:w="6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B3D3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台</w:t>
            </w:r>
          </w:p>
        </w:tc>
        <w:tc>
          <w:tcPr>
            <w:tcW w:w="10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CD1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00127F5F">
        <w:tblPrEx>
          <w:shd w:val="clear" w:color="auto" w:fill="auto"/>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94B0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502C3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场地音响指挥系统</w:t>
            </w:r>
          </w:p>
        </w:tc>
        <w:tc>
          <w:tcPr>
            <w:tcW w:w="5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03A08">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1.音箱：12寸 2台，二分频音箱，频率响应（±3DB）65HZ-18KHZ；低音单元： 12INx1 65 芯/170 磁；高音单元: 1.75INx1 44 芯/126 磁；输入阻抗:8ohms；灵敏度 (1w@1m):97dB spl；最大声压级 SPL:128dB；连续功率:350w；最大功率:700w；</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2.功放：1台，二U专业功放；功率：600W；桥接功率： 1100W；信噪比：105db；转换速率：80；频率响应：20Hz-20KHz；输入灵敏度： 0.775V；输入阻抗：20K-40KΩ；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调音台：1台，专业调音台提供8路单声道输入；八路平衡输入，并带有单独48V供电开关，超低噪音线路设计，动态余量大；每通道带3段均衡调节，MUTE静音开关，60MM平滑推子衰减器；1组立体声母线，3组AUX母线输出和2编子输出；带有七段均衡调节；自带320种DSP数字效果器；USB音频播放MP3；内置蓝牙5.0播放；LED显示屏清淅显示播放状态；十二段三色电平灯显示；XLR平衡输入话放噪声极低；每路带有一键静音开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真分集一拖二手持和头戴话筒：1套，含1个手持无线话筒，1个头戴无线话筒；两通道真分集无线话筒，两通道接收信号,每通道有100个信道可选；每通道有单独音量调节大少，精准度更高且可控，杜绝电位器的电阻噪音；工作频率:600~690MHz 采用微电脑CPU控制；锌铝合金结构；使用电池：2节AA电池-可连续使用约8-10小时；工作范围：在典型条件下150米，室外直线距离时250米以上，实际工作范围取决射频信号吸收反射和干扰。</w:t>
            </w:r>
          </w:p>
        </w:tc>
        <w:tc>
          <w:tcPr>
            <w:tcW w:w="6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4845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7D4D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11DAD811">
        <w:tblPrEx>
          <w:shd w:val="clear" w:color="auto" w:fill="auto"/>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3669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8548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快速横向移动目标靶</w:t>
            </w:r>
          </w:p>
        </w:tc>
        <w:tc>
          <w:tcPr>
            <w:tcW w:w="5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EF20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适用于手枪、步枪等对移动动目标射击训练。移动靶主要包含轨道、移动控制器、靶标及电源。</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1.轨道类型：单轨运行，占地面积极小，无需地面平整；</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2.移动控制器、靶标、轨道模块化设计，方便可拆卸；</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3.靶标定制大小，歹徒靶、气球靶、飞鸟靶、狙击靶等；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4.报靶功能；具有命中报靶功能；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5.控制功能：简易遥控器控制、安卓手机APP控制、平板控制、电脑总控控制等方式。</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6.通过APP可设置靶标往返次数、运行速度参数。</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二、技术指标：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1.有效移动距离：≮9m；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2.靶标材质：木制、金属、塑料等；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3.运动速度：0~2m/s可调；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4.遥控距离：≮50m；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5.供电：24VDC或220VAC；</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6.靶标控制软件：可多平台遥控控制，靶标运行状态及时回传；</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7.往返距离：靶标可控制在0~10米任意距离设置往返；</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8.无传感器设计：轨道上无电器件，无传感器设计，结构简单，便携方便；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9.通讯方式：集成无线WIFI、数传电台和简易发射模块多种无线通讯方式。</w:t>
            </w:r>
          </w:p>
        </w:tc>
        <w:tc>
          <w:tcPr>
            <w:tcW w:w="6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F1080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4D9A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7F0BDCD8">
        <w:tblPrEx>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B615E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D1A4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训练观摩发布显示系统</w:t>
            </w:r>
          </w:p>
        </w:tc>
        <w:tc>
          <w:tcPr>
            <w:tcW w:w="5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C9029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1.成绩观摩设备主要包括70寸及以上显示输出设备及成绩观摩显示软件；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2.显示输出设备分别显示对应靶位训练科目数据，靶型、射击发数、命中方位、当前环数、总环数等各靶位成绩界面；</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2.分辨率≥3840*2160,屏幕比例16:9，扫描频率≥144HZ；支持HDMI与VGA双屏同时输入；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3.含安装支架、高清连接转换设备及连接线缆；</w:t>
            </w:r>
          </w:p>
        </w:tc>
        <w:tc>
          <w:tcPr>
            <w:tcW w:w="6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82256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E1A94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p>
        </w:tc>
      </w:tr>
      <w:tr w14:paraId="7A9A1414">
        <w:tblPrEx>
          <w:shd w:val="clear" w:color="auto" w:fill="auto"/>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A6D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6E3B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正面上部吸附式收弹器</w:t>
            </w:r>
          </w:p>
        </w:tc>
        <w:tc>
          <w:tcPr>
            <w:tcW w:w="5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DD53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吸附式收弹器背面为一层8mm布氏硬度不低于550HBW的防弹钢板，弹头穿过25mm高弹性、环保橡胶砖与高强度钢板正面直接碰撞，弹头破碎消耗能量，形成的碎片被橡胶砖阻挡无法反弹，最终落到地面，暴露在受弹面的橡胶砖弹性佳，耐撞击，子弹穿透后，弹孔闭合。橡胶砖美观易维护，在不整体拆装的情况下可对局部损坏的橡胶砖进行更换。</w:t>
            </w: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（防弹检修门同样做法，总面积中含门）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主要技术指标：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1）防弹钢板规格：采用8mm布氏硬度不低于550HBW的防弹钢板制作；</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2）适用弹径：5.8mm、7.62mm或9mm；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3）维护便捷性：可对橡胶砖进行局部</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更换；</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▲防弹钢板检验标准参照GA668-2006，</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p>
          <w:p w14:paraId="66971A0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橡胶砖性能指标 (以下设备涉及橡胶砖的要求均需 满足本指标)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A 可溶性铅 (pb) ：不超过 10mg/kg；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B 可溶性锑 (Sb) ：不超过 10mg/kg；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C 可溶性钡 (Ba) ：不超过 50mg/kg；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D 可溶性汞 (HG) ：不超过 10mg/kg；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E 20%应变压缩应力： ≥450kPa；</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F 回弹性： ≥40%；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G 撕裂强度： ≥3.5kN/m；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H 符合 B1 级阻燃材料要求。</w:t>
            </w:r>
          </w:p>
        </w:tc>
        <w:tc>
          <w:tcPr>
            <w:tcW w:w="62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62BEC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m2</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1D9FC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39.85</w:t>
            </w:r>
          </w:p>
        </w:tc>
      </w:tr>
      <w:tr w14:paraId="09CC9781">
        <w:tblPrEx>
          <w:shd w:val="clear" w:color="auto" w:fill="auto"/>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9199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EE2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底防弹墙</w:t>
            </w:r>
          </w:p>
        </w:tc>
        <w:tc>
          <w:tcPr>
            <w:tcW w:w="5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91A9A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主体结构：角钢支架+8mm布氏硬度不低于550HBW的防弹钢板+12mm厚阻燃木板+25mm厚高弹性、环</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保橡胶砖。</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▲防弹钢板检验标准参照GA668-2006，</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橡胶砖性能指标 (以下设备涉及橡胶砖的要求均需 满足本指标)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A 可溶性铅 (pb) ：不超过 10mg/kg；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B 可溶性锑 (Sb) ：不超过 10mg/kg；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C 可溶性钡 (Ba) ：不超过 50mg/kg；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D 可溶性汞 (HG) ：不超过 10mg/kg；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E 20%应变压缩应力： ≥450kPa；</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F 回弹性： ≥40%；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G 撕裂强度： ≥3.5kN/m；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H 符合 B1 级阻燃材料要求。</w:t>
            </w:r>
          </w:p>
        </w:tc>
        <w:tc>
          <w:tcPr>
            <w:tcW w:w="6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57137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8C112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9.2</w:t>
            </w:r>
          </w:p>
        </w:tc>
      </w:tr>
      <w:tr w14:paraId="1FB6ECB6">
        <w:tblPrEx>
          <w:shd w:val="clear" w:color="auto" w:fill="auto"/>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299EF5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BC909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移动射击棚</w:t>
            </w:r>
          </w:p>
        </w:tc>
        <w:tc>
          <w:tcPr>
            <w:tcW w:w="5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6293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1、无线型，便携式，重量≤100KG，自带万向轮，可灵活推动；既可满足射击人员相互之间的安全隔断，实现人员移动来改变射距的训练模式，也可用于训练时放置枪支弹药、射击耳罩、护目镜等；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2、整体全防弹玻璃（防爆型）通透式设计，扩大靶场立体空间，视觉效果好；                                   3、射手端报靶系统软件兼容windows和安卓系统，可安装报靶器软件APP，方便射手使用自带终端浏览射击成绩，并支持可穿戴报靶设备拓展；射击间上平板电脑：屏幕尺寸：不小于10.1英寸；分辨率：≥1280*800；运行内存：4GB；存储容量大于128G；支持IPv6：支持IPv6；CPU核心数：四核；网络连接：WiFi版；扬声器数量：2个；屏幕类型：IPS；连接方式：Wi-Fi、蓝牙；置摄像头：200w；后置摄像头：500W；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防弹玻璃可抗各类手枪及“七九式”微冲的近距离射穿，避免失准子弹误射到观摩厅，防弹玻璃总厚度≥20mm（三层夹胶），在常温条件下，在5M距离处，用79式7.62mm轻型冲锋枪、51B式7.62mm手枪弹对一块防弹玻璃射击有效弹数3发，弹速范围515m/s±10m/s；弹头或弹片未穿透防弹透明材料，防弹透明材料背面无飞溅物；                                                                                          5、防弹玻璃的防弹等级</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大于或等级</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B级，透光度</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大于或等于</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83%。</w:t>
            </w:r>
          </w:p>
        </w:tc>
        <w:tc>
          <w:tcPr>
            <w:tcW w:w="62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83C6F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6ADA0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r>
      <w:tr w14:paraId="50D70969">
        <w:tblPrEx>
          <w:shd w:val="clear" w:color="auto" w:fill="auto"/>
          <w:tblCellMar>
            <w:top w:w="0" w:type="dxa"/>
            <w:left w:w="0" w:type="dxa"/>
            <w:bottom w:w="0" w:type="dxa"/>
            <w:right w:w="0" w:type="dxa"/>
          </w:tblCellMar>
        </w:tblPrEx>
        <w:trPr>
          <w:trHeight w:val="0" w:hRule="atLeast"/>
        </w:trPr>
        <w:tc>
          <w:tcPr>
            <w:tcW w:w="490"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368F450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905F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固定防弹顶（三处-6.2*8.5+2.5*6+7.2*2.5）</w:t>
            </w:r>
          </w:p>
        </w:tc>
        <w:tc>
          <w:tcPr>
            <w:tcW w:w="5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9299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固定防弹顶采用钢结构框架，3毫米防弹钢板顶防腐处理，下方安装3cm厚防腐木，具有抗强风暴雨的能力。主要作用在120米狙击靶场正面收弹器及50米长短枪互换射击馆正面收弹器2处。</w:t>
            </w:r>
          </w:p>
        </w:tc>
        <w:tc>
          <w:tcPr>
            <w:tcW w:w="6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AE9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M2</w:t>
            </w:r>
          </w:p>
        </w:tc>
        <w:tc>
          <w:tcPr>
            <w:tcW w:w="10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15F1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85.7</w:t>
            </w:r>
          </w:p>
        </w:tc>
      </w:tr>
    </w:tbl>
    <w:p w14:paraId="34CC2FEA">
      <w:pPr>
        <w:pStyle w:val="92"/>
        <w:spacing w:line="360" w:lineRule="auto"/>
        <w:ind w:left="0"/>
        <w:rPr>
          <w:rFonts w:hint="eastAsia" w:ascii="宋体" w:hAnsi="宋体" w:cs="宋体"/>
          <w:b/>
          <w:bCs/>
          <w:color w:val="000000" w:themeColor="text1"/>
          <w14:textFill>
            <w14:solidFill>
              <w14:schemeClr w14:val="tx1"/>
            </w14:solidFill>
          </w14:textFill>
        </w:rPr>
      </w:pPr>
    </w:p>
    <w:bookmarkEnd w:id="160"/>
    <w:bookmarkEnd w:id="161"/>
    <w:bookmarkEnd w:id="162"/>
    <w:bookmarkEnd w:id="163"/>
    <w:bookmarkEnd w:id="164"/>
    <w:p w14:paraId="3F73FA07">
      <w:pPr>
        <w:pStyle w:val="1153"/>
        <w:outlineLvl w:val="1"/>
        <w:rPr>
          <w:rFonts w:hint="eastAsia" w:ascii="宋体" w:hAnsi="宋体" w:eastAsia="宋体" w:cs="宋体"/>
          <w:b/>
          <w:bCs/>
          <w:color w:val="000000" w:themeColor="text1"/>
          <w:kern w:val="2"/>
          <w:sz w:val="21"/>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4"/>
          <w:lang w:val="en-US" w:eastAsia="zh-CN" w:bidi="ar-SA"/>
          <w14:textFill>
            <w14:solidFill>
              <w14:schemeClr w14:val="tx1"/>
            </w14:solidFill>
          </w14:textFill>
        </w:rPr>
        <w:t>2、25米影像射击馆</w:t>
      </w:r>
    </w:p>
    <w:tbl>
      <w:tblPr>
        <w:tblStyle w:val="73"/>
        <w:tblpPr w:leftFromText="180" w:rightFromText="180" w:vertAnchor="text" w:tblpXSpec="left" w:tblpY="1"/>
        <w:tblOverlap w:val="never"/>
        <w:tblW w:w="9820" w:type="dxa"/>
        <w:tblInd w:w="0" w:type="dxa"/>
        <w:shd w:val="clear" w:color="auto" w:fill="auto"/>
        <w:tblLayout w:type="autofit"/>
        <w:tblCellMar>
          <w:top w:w="0" w:type="dxa"/>
          <w:left w:w="0" w:type="dxa"/>
          <w:bottom w:w="0" w:type="dxa"/>
          <w:right w:w="0" w:type="dxa"/>
        </w:tblCellMar>
      </w:tblPr>
      <w:tblGrid>
        <w:gridCol w:w="702"/>
        <w:gridCol w:w="1243"/>
        <w:gridCol w:w="6156"/>
        <w:gridCol w:w="615"/>
        <w:gridCol w:w="1104"/>
      </w:tblGrid>
      <w:tr w14:paraId="7E708A7F">
        <w:tblPrEx>
          <w:shd w:val="clear" w:color="auto" w:fill="auto"/>
          <w:tblCellMar>
            <w:top w:w="0" w:type="dxa"/>
            <w:left w:w="0" w:type="dxa"/>
            <w:bottom w:w="0" w:type="dxa"/>
            <w:right w:w="0" w:type="dxa"/>
          </w:tblCellMar>
        </w:tblPrEx>
        <w:trPr>
          <w:trHeight w:val="23" w:hRule="atLeast"/>
        </w:trPr>
        <w:tc>
          <w:tcPr>
            <w:tcW w:w="982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83B93F">
            <w:pPr>
              <w:keepNext w:val="0"/>
              <w:keepLines w:val="0"/>
              <w:widowControl/>
              <w:suppressLineNumbers w:val="0"/>
              <w:jc w:val="center"/>
              <w:textAlignment w:val="center"/>
              <w:rPr>
                <w:rFonts w:hint="eastAsia" w:ascii="宋体" w:hAnsi="宋体" w:eastAsia="宋体" w:cs="宋体"/>
                <w:b/>
                <w:i w:val="0"/>
                <w:color w:val="000000" w:themeColor="text1"/>
                <w:sz w:val="28"/>
                <w:szCs w:val="28"/>
                <w:u w:val="none"/>
                <w14:textFill>
                  <w14:solidFill>
                    <w14:schemeClr w14:val="tx1"/>
                  </w14:solidFill>
                </w14:textFill>
              </w:rPr>
            </w:pPr>
            <w:r>
              <w:rPr>
                <w:rFonts w:hint="eastAsia" w:ascii="宋体" w:hAnsi="宋体" w:cs="宋体"/>
                <w:b/>
                <w:i w:val="0"/>
                <w:color w:val="000000" w:themeColor="text1"/>
                <w:kern w:val="0"/>
                <w:sz w:val="28"/>
                <w:szCs w:val="28"/>
                <w:u w:val="none"/>
                <w:lang w:val="en-US" w:eastAsia="zh-CN" w:bidi="ar"/>
                <w14:textFill>
                  <w14:solidFill>
                    <w14:schemeClr w14:val="tx1"/>
                  </w14:solidFill>
                </w14:textFill>
              </w:rPr>
              <w:t>株洲市公安局警务技能训练基地项目（射击场）设备采购</w:t>
            </w:r>
            <w:r>
              <w:rPr>
                <w:rFonts w:hint="eastAsia" w:ascii="宋体" w:hAnsi="宋体" w:eastAsia="宋体" w:cs="宋体"/>
                <w:b/>
                <w:i w:val="0"/>
                <w:color w:val="000000" w:themeColor="text1"/>
                <w:kern w:val="0"/>
                <w:sz w:val="28"/>
                <w:szCs w:val="28"/>
                <w:u w:val="none"/>
                <w:lang w:val="en-US" w:eastAsia="zh-CN" w:bidi="ar"/>
                <w14:textFill>
                  <w14:solidFill>
                    <w14:schemeClr w14:val="tx1"/>
                  </w14:solidFill>
                </w14:textFill>
              </w:rPr>
              <w:t>25米影像射击馆</w:t>
            </w:r>
          </w:p>
        </w:tc>
      </w:tr>
      <w:tr w14:paraId="56CA905E">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9607D5">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序号</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CF6A08">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货物名称</w:t>
            </w:r>
            <w:r>
              <w:rPr>
                <w:rFonts w:hint="eastAsia" w:ascii="宋体" w:hAnsi="宋体" w:cs="宋体"/>
                <w:b/>
                <w:i w:val="0"/>
                <w:color w:val="000000" w:themeColor="text1"/>
                <w:kern w:val="0"/>
                <w:sz w:val="20"/>
                <w:szCs w:val="20"/>
                <w:u w:val="none"/>
                <w:lang w:val="en-US" w:eastAsia="zh-CN" w:bidi="ar"/>
                <w14:textFill>
                  <w14:solidFill>
                    <w14:schemeClr w14:val="tx1"/>
                  </w14:solidFill>
                </w14:textFill>
              </w:rPr>
              <w:t>(标的名称）</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80B15C">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技术参数</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31075B">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单位</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17D0B">
            <w:pPr>
              <w:keepNext w:val="0"/>
              <w:keepLines w:val="0"/>
              <w:widowControl/>
              <w:suppressLineNumbers w:val="0"/>
              <w:jc w:val="center"/>
              <w:textAlignment w:val="cente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数量</w:t>
            </w:r>
          </w:p>
        </w:tc>
      </w:tr>
      <w:tr w14:paraId="54B291F3">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8A4F5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CC2BD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训练投影设备</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96222">
            <w:pPr>
              <w:keepNext w:val="0"/>
              <w:keepLines w:val="0"/>
              <w:widowControl/>
              <w:suppressLineNumbers w:val="0"/>
              <w:jc w:val="both"/>
              <w:textAlignment w:val="center"/>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1.显示技术：DLP，芯片尺寸0.67"</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2.亮度（ISO）：≥7500流明</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3.光源类型：激光，寿命最高可达20,000小时，经济模式达到30000小时</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4.分辨率：WUXGA (1920 x 1200)，最高支持4K UHD (3840x2160) @60Hz</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5.显示比例：16:10、16:9、4:3、16:6、21:9、2.35:1</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6.对比度：3,000,000:1 (全开/关)</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7.中置镜头：3款原厂镜头可选，投射比0.5:1\0.8-1.1:1\1.15-1.9:1</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8.360°任意角度安装</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9.支持7x24小时全天候运行</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10.高效的散热系统，可瞬时通电和断电无需系统预热和冷却</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11.支持手机自动融合以及色彩一致性校准</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12.提供投影仪控制管理软件，便于多台投影机的集中控制与管理</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13.具备梯形校正和四角校正功能</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14.3D功能：DLP®Link™，HDMI v2.0蓝光，(并排，帧封装，顶部和底部，帧顺序)</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15.I/O端口：HDMI2.0x2, HDMI Out x1, 3D IR Sync Out x1, RS232-in x1，Audio-Out (Mini Jack) x1, LAN (RJ45) x1，USB Type A Power (5V/2.0A) x1，USB Mini B (Service) x1；</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16.模块化设计：HDBaseT扩展卡可选、无线投屏可选、NOVO会议系统可选、Type C可选；</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17.防尘等级：IP6X</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18.噪音：35dB / 32dB (正常 / 经济)，静音模式：30 dB</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19.功率：525W</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20.投影设备制造厂商具备中国质量认证中心颁发CCC-中国强制性产品认证A类企业资质</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4592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548543">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227C7BBC">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261D0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66E3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总控训练设备</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F2DF08">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控制室配套设备由控制台、办公椅、主控计算机、显示器、打印机等组成。</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1.控制台：三联金属平台，尺寸1800*900*750mm；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2.办公椅：网布钢制脚万向轮办公椅2张；</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3.主控计算机：CPU：i7 16核；显卡：GTX4070；硬盘容量：2T；内存：DDR5 32G；显示器：≮27寸;</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4.具备必要的设备间的网络通讯设备，显示连接设备及连接线缆；</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5.打印机：采用国产黑白激光打印机；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6.网络配套设备：网络交换机、光纤收发机、无线路由等；</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9C5B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0E2895">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40F978C6">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0C0F9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227C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动力辅助设备</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8F83F">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1.机柜式场馆设备的自动和手动控制设备，三相电力控制设备，机柜高1900毫米；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2.设备具有自动/手动双模控制，在计算机控制失灵的情况下可以采用手动方式控制各路设备的供电；</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3.设备内装计算机网络通讯信号处理嵌入式主板，信号光隔处理，采用非触电方式进行强电的通断，可由计算机软件命令转为动力输出，根据不同型号可控制44路1-4千瓦设备；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4.可控制的设备包括训练设备供给电、场馆灯光分路分模式照明、场馆智能通风（含8路风机控制开关、控制进出风转换）、天候模拟等；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5.计算机控制软件安装在主控计算机中，通过有线网络与辅助单元控制器相连；</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6.设备的智能包括可实现单控、组控、群控、随机控、时间控等功能；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7.设备带有自我保护功能，包括带有自动感应电显示、雷击保护等功能；</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9775E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台</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FA5A6D">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6C94F7FC">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EDFD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233AA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主控系统</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BC8555">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对整个训练流程控制以及场地内的设备控制，轻量化数据管理，无需安装数据库。</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1.人员管理:支持手动增删改查和一键导入导出人员信息、条件筛查快速定位人员、人员登录等功能，确保训练人员信息完整，参训人员身份有效，训练数据准确记录；</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2.成绩管理：支持成绩增删改查、打印成绩、导出到EXCEL表格等功能，支持条件筛查快速查询参训人员历史成绩，便于分析参训人员训练过程与结果，为训练做支撑。</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3.科目管理：根据训练内容科学分类，支持根据训练自定义分组，自动管理训练模式。</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靶场设备控制（根据场地硬件配套情况选配）：支持定制硬件配合全天候模拟系统使用；支持场地灯光，设备电源管理，快速部署训练环境；支持广播和双向对讲装置，无线对讲设备进行双向交流；支持安装场内监控，可以实时观察记录受训人员的射击姿态和射击馆内的情况，方便教官指挥训练，实现优化靶场使用流程、提高靶场使用效率、节省人力时间成本、支持训练模式多样化。</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912B9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56B8F">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734EFB52">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457FE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E02A6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定位精密安装总成</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81DC7">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1.投影设备精密微调的安装座，内部结构采用2mm厚碳钢Q235材质钣金加工而成，成型后表面喷塑；</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2.安装总成罩壳内安装有通风散热设备，对激光定位设备，具有阻尼微调云台；</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3.安装总成采用吊顶或地装安装方式。</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13327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3A2B5">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2714F549">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2B806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1BE43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高清电动幕布设备</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1F71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1.规格尺寸：8米宽×3米高，屏幕平整无拼痕；</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2.幕布材质：玻璃纤维，增益倍数：≮2.5倍；</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3.升降方式：通过遥控器控制位置传感器及永磁电机，操控幕布升降，屏幕升起下降时，应保持平整不卷曲，升降高度≮3米；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4.安装工艺：吊装或壁装；</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5.结构组成：吊装钢架、型材壳体、传动轴、屏幕固定组件、永磁电机、无线控制系统等一套完整遥控电动升降机构。</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5F7C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B014BB">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67C83B8B">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66DD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00D93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模拟弹着点定位系统</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F00C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1.具备一键定位装置、激光弹点采集单元，内置精确定位计算硬件和软件，用于精确识别并解析模拟射击点在屏幕上的位置；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2.弹着点采集和定位一体化，设备采用百万像素级别高速数字摄像机，确保后座力激光枪在运动状态下射击的定位准确性；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3.激光定位组件设备采用定制滤光片技术，校准和使用中用户都无需摘脱滤光片；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4.单台定位组件可同时跟踪处理3个以上的连续激光点信号，同时输出描述激光轨迹信号或情景画面中的瞄准点附近画面，保证训练显示瞄准轨迹软件的连续和顺滑以及情景节目瞄准点画面的清晰；</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5.激光定位组件采用计算机自动校正技术，可视化弹点采集分析，一键自动校准，校准时无需人工在荧幕上进行激光标点等非自动化的动作和过程。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6.弹点识别响应时间：＜50ms；</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7.整屏弹点定位精度均值：≯1个像素；</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8.漏报率：≯1‰；</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9.适用弹型:不可见激光；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10.供电:直流12V。</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3D5E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1C4E53">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5C3DBCDB">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5DE09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EB57F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射击瞄准分析系统</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6DFCAA">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射击瞄准分析仪控制显示软件，对选手的全过程中的各种动作进行采集，对瞄准、跟踪、击发等关键点进行记录分析，自动生成训练过程分析图表；以提高射手瞄准过程的稳定性，激发瞬间的稳定性；</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技术参数：</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1.支持在不同射手在不同靶距射击；</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2.对射击过程中的瞄准、击发动作进行采集分析，通过折线图展示瞄准、击发时的水平偏移、垂直偏移、中心偏移情况，分析出射击人员射击动作的规律；</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3.能找出选手动作的规律，为选手提供可参考的图表，供其改进动作，为提高成绩提供依据；</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4.可回放瞄准射击过程，为其针对性生成可改进射击动作、提高射击精度的相关信息；</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73874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6BE97D">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69500307">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665BF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E80A2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IDPA钢板射击系统</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E9D62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1.IDPA影像模拟训练软件，采用3D引擎设计开发IDPA国际比赛用钢板靶射击科目，至少有3种以上钢板靶；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2.室外场景有风声、吹动风沙带起的效果，击中不同部位发出的声音效果均为模拟实际音效；</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3.模拟钢板靶具有真实的物理引擎设计，射击过程中钢板靶会因真实物理特性造成钢板靶击中后不同物理反应。</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99070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C10EE">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5345B4D8">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B0DCD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01CB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人人视频对抗系统</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（双屏及以上）</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CC72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1.通过高清摄像头、投影机将红蓝两队所在的区域实时画面投影至对方屏幕，实现对抗训练；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2.支持与真实掩体互动；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3.可设定训练人员的子弹数量和血条；</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4.基于摄像机图像识别双人对抗系统，可实时记录队员射击情况，击中后被击中队员可选配体感背心实现震动和发光报警，系统实时播显示报命中情况；</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5.对抗画面可回放。</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CF567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52B59">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73C031D0">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7178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09E36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基础训练科目</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D6023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1.单屏支持拓展1-5个靶位；</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2.系统支持选择包括胸环靶、头靶，身靶，胸靶，跑步靶在内的不少于20种靶型；</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3.系统支持设置靶标的投放背景（支持视频和图像），包括平原、林间、山地、荒漠、水上、城镇等；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4.系统支持设置靶标与之间受训人员的距离、可根据受训人员与屏幕之间的位置调整靶标的距离，靶距可设置1-200m距离；</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5.支持用户定制新增靶型；</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6.系统支持射击人员批量登录；</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支持在不同射手在不同靶距射击过程中的瞄准、击发动作进行采集分析，通过折线图展示瞄准、击发时的水平偏移、垂直偏移、中心偏移情况，分析出射击人员射击动作的规律，可回放瞄准射击过程，为其针对性生成可改进射击动作、提高射击精度的相关信息。</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79FD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BDD882">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5D72163B">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C05AC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12</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44E7B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2D编辑训练射击科目</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FF35A">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1.可自定义设定靶标、掩体、特效、投放背景等目标；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2.支持扩展1-6个屏幕数量；</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3.支持设置靶标出靶顺序，集中前序靶标，触发后续靶标出靶；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4.靶标类型大于等于50种，静态类型目标大于等于15种,动物类型大于等于15种，靶标动作可选大于5种，动物可设置行走和飞行；</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5.可设置掩体等杂物摆放，所有设置物体的大小、位置、动作均可预设；</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6.用户自定义编辑训练科目内容，系统支持设置靶标各种位置组合，靶标在屏幕中的运动轨迹和运动速度，各种靶标的投放背景，支持预设训练方案的编辑、存储及调用；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7.支持设置方案预览，在主屏幕上用鼠标代替射击进行预案互动；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8.支持用户定制新增靶型；</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0B95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DCA879">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615E90E0">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D68EB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13</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47CC9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3D编辑训练射击科目</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B6D257">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1.预装射击练习和先进的 3D 编辑器，适用于军队、警察、体育射击、ISSF、IPSC / USPSA 和 IDPA 实用射击。</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2.射击姿势设置：可以改变射击位置，调整射手的方向和移动速度；</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3.3D高精度目标：具有真实物理特性的高质量 3D 对象，包含使用来自军事和警察射击课程、体育射击目标、ISSF、IPSC / USPSA 和 IDPA 实用射击目标的 40 多个高精度目标；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自由配置：不仅有静态目标，还有移动目标，可以摆动，升降和旋转，还可以设置时间和激活触发器，设置目标的不同速度和移动方向；选择目标、物体、位置、光线、日期甚至背景声音；使用弹道选项模拟现场射击；</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5.3D场景搭建模块：包括门、窗、板、油桶、轮胎、车辆、木箱、石块等各类搭模块；</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6.地面类型：碎石地、瓷砖、草地、沥青、橡胶、木材、金属等地面材质可选；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7.射距模拟：通过“AI数字缩放”，可以模拟从5米到900米的目标距离；</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射击练习预设：修改射击科目预设，也可以创建自己的预设。有手枪、步枪等射击练习预设，均位于一个方便的目录中，该目录由主题部分组成，具体取决于练习的类型和难度。练习基于当前射击课程和射击比赛的相关规定；</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9.射击位数量：1-4个可选，自动处理每次射击，并实时对每位射手进行正确评估；</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10.射击结果分析：不仅仅是射击，每次射击的完整结果以及每个射手的详细分析都可以存储在程序的数据库中；可以直观地比较特定射手或射手组的表现；不仅可以打印任何您想要的结果，还可以将其作为 XLS 表进行进一步的数据处理。</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9ADD4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57D563">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4F9B1E98">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5C19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14</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1E53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3D专业战术编辑射击科目</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6038E">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1.预装射击练习和先进的 3D 编辑器，适用于军队、执法、警察、自卫、保镖、安全服务；</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2.射击姿势设置：可以改变射击位置，调整射手的方向和移动速度；</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3.3D高精度目标：具有真实物理特性的高质量 3D 对象，以人物、军用和民用车辆的 3D 模型形式显示交互式目标；创建盟友、敌人和平民角色的独特 3D 模型，包括3D人物衣着、身高、体型、皮肤等可自由设置；</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4.射击环境编辑：建具有道路、树木、灌木和池塘、大量物体和建筑物的各种场所。简单、自由地按照用户想要的方式建造建筑物和室内家具；</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5.射击练习预设：超过 25 个预设练习，沙漠、办公室、仓库、地铁车厢、客机、机场、超市、平原、港口；允许将警察和军事任务设置为射击练习的一部分，可以修改射击练习预设，也可以创建自己的预设；</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射击结果分析：可模拟使用各种类型的武器，同时每个射手的结果都会被考虑并保存；评估每个射手的行动准确性和速度；保存个人统计数据和特定射手组统计数据，以便日后进行比较和观察结果的动态；可以直观地比较特定射手或射手组的表现；不仅可以打印想要的任何结果，还可以将其作为 XLS 表进行进一步的数据处理；</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AI人工智能应用：角色的独特人工智能和练习的非线性，即使经过反复重复，也能为射手创建更新的画面并消除情节的单调性；人工智能系统允许人员和军用车辆模型在搜索和使用庇护所、投降或攻击的决定、攻击方式和时间方面独立做出决策；目标环境的每个元素都根据其独特的心理模型和技能与射手和其他元素进行互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8.自由配置：设置一天中的时间、天气、降水类型和强度，甚至背景声音，以最大限度地真实地呈现正在发生的事情；为实现最大程度的真实感，可在进行射击模拟时会考虑弹道指标和现场的天气条件；</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DB49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881EC">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3C961C7E">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41142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15</w:t>
            </w:r>
          </w:p>
        </w:tc>
        <w:tc>
          <w:tcPr>
            <w:tcW w:w="1243"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10ECB8C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全天候天气模拟科目</w:t>
            </w:r>
          </w:p>
        </w:tc>
        <w:tc>
          <w:tcPr>
            <w:tcW w:w="615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D7A0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1.系统支持模拟多种天气效果，包括晴朗、多云、 刮风、雨、雪、雾霾、冰雹、雷电等天气场景；</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2.系统所有训练科目都可支持模拟多种天气和时段；</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3.系统支持设置训练模拟时段，时段设置包括拂晓、清晨、上午、中午、下午、傍晚、夜间；</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4.根据节目的变化自动调整场内天候模拟灯光变幻，通过视觉、听觉上的感受实现模拟真实作战环境的目的（可根据现场配套硬件选配）。</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84BCD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96D619">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7645FC64">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745F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16</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656DA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场地音响指挥系统</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0EAD5">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1.音箱：12寸 4台，二分频音箱，频率响应（±3DB）65HZ-18KHZ；低音单元： 12INx1 65 芯/170 磁；高音单元: 1.75INx1 44 芯/126 磁；输入阻抗:8ohms；灵敏度 (1w@1m):97dB spl；最大声压级 SPL:128dB；连续功率:350w；最大功率:700w；</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2.功放：2台，二U专业功放；功率：600W；桥接功率： 1100W；信噪比：105db；转换速率：80；频率响应：20Hz-20KHz；输入灵敏度： 0.775V；输入阻抗：20K-40KΩ；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调音台：1台，专业调音台提供8路单声道输入；八路平衡输入，并带有单独48V供电开关，超低噪音线路设计，动态余量大；每通道带3段均衡调节，MUTE静音开关，60MM平滑推子衰减器；1组立体声母线，3组AUX母线输出和2编子输出；带有七段均衡调节；自带320种DSP数字效果器；USB音频播放MP3；内置蓝牙5.0播放；LED显示屏清淅显示播放状态；十二段三色电平灯显示；XLR平衡输入话放噪声极低；每路带有一键静音开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真分集一拖二手持和头戴话筒：1套，含1个手持无线话筒，1个头戴无线话筒；两通道真分集无线话筒，两通道接收信号,每通道有100个信道可选；每通道有单独音量调节大少，精准度更高且可控，杜绝电位器的电阻噪音；工作频率:600~690MHz 采用微电脑CPU控制；锌铝合金结构；使用电池：2节AA电池-可连续使用约8-10小时；工作范围：在典型条件下150米，室外直线距离时250米以上，实际工作范围取决射频信号吸收反射和干扰。</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CD14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98B093">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31348D1A">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3D6D8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17</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13D57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92激光模拟器</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F2F4C3">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1.外观尺寸与定制要求型号一致，尺寸偏差≤±10mm，壳体与电子核心可完全脱离；</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2.模拟枪重量以及配重与实枪一致，重量 0.76Kg，重量偏差±50g；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3.①枪口或枪身前部：内置激光管，当扣动扳机时，发射不可见红外激光脉冲；</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②拉栓：激光枪模拟上弹，当拉动拉栓时，激光枪弹药补充；</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③扳机：模拟射击开关；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④模式转换：单发模式、保险模式；</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4.采取电动方式模拟枪支后坐力，射击体验真实。后座行程≥35mm，后座力≥250N，后座时间+复进时间≤95ms，射速≥5 发/s；</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5.扳机行程具备二道火明显分界差别，模拟枪扳机力量与部队列装手枪基本一致；</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6.激光等级 ClassⅢ，单次时长≤20 毫秒，输出功率根据要求可调。激光功率：≥50mw，输出功率可调；</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7.内置可选择的 433MHz 无线通讯网络模块和局域网有线网络通讯模块，采取无线方式与激光接收靶、显示终端连接；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8.在夏季日光直射条件下，室外射击距离≥200m，室内射击距离≥200m，黑暗环境下射击距离≥150m；射击延时≤100ms。实时显示命中情况，报靶延时≤200ms；</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9.室内、室外，阳光下可用；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10.工作温度-10℃—60℃；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11.供电方式弹匣内置动力锂电池组，更换便捷；且连续使用时间不低于 10 小时；以上工况循环使用 300 次后电池衰减不高于 30%；</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EE19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支</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5C93DE">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r>
      <w:tr w14:paraId="6526F3D6">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1D281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18</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2C5DC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95-1激光模拟器</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C60FC8">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1.外观尺寸与定制要求型号一致，尺寸偏差≤±15mm，壳体与电子核心可完全脱离；</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2.模拟枪重量以及配重与实枪一致，重量 3.8Kg，重量偏差±100；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3.①枪口或枪身前部：内置激光管，当扣动扳机时，发射不可见红外激光脉冲；</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②拉栓：激光枪模拟上弹， 当拉动拉栓时，激光枪弹药补充；</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③扳机：模拟射击开关；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④模式转换：单发模式、连发模式、保险模式。</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能够模拟真实步枪进行据枪、瞄准、击发等射击训练，可模拟单发射、点射；</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4.采取电动方式模拟枪支后坐力，射击体验真实。后座行程≥60mm，后座力≥1000N，后座时间+复进时间≤95ms，连发射速≥10 发/s；</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5.扳机行程具备二道火明显分界差别；</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6.激光等级 ClassⅢ，单次时长≤20 毫秒，激光波长：650～700nm。输出功率根据要求可调；采用双光模式，波长在可见红光和不可见近红外光间切换，使用可见红光可进行射手瞄准轨迹训练，使用不可见近红外光可测试射手模拟射击成绩。激光功率：≥50mw。激光输出功率大于50mw，可通过报报靶终端调节输出功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7.内置可选择的 433MHz 无线通讯网络模块和局域网有线网络通讯模块，采取无线方式与激光接收靶、显示终端连接；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8.在夏季日光直射条件下，室外射击距离≥200m，室内射击距离≥200m，黑暗环境下射击距离≥150m；射击延时≤100ms。实时显示命中情况，报靶延时≤200ms；</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9.室内、室外，阳光下可用；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10.工作温度-10℃—60℃；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11.供电方式弹匣内置动力锂电池组，更换便捷；且连续使用时间不低于 10 小时；以上工况循环使用 300 次后电池衰减不高于30%；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12.校准方式:通过调节激光管偏角校准。具有通过调节激光管偏角校准，同时还可通过调节准星和觇孔方式进行校准；</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DE3C7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支</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AB0625">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r>
      <w:tr w14:paraId="49DB1623">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E992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19</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450B7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射手位分控显示</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55341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1.终端设备：国产品牌平板电脑，国产操作系统，处理器主频≮2.8GHz八核，存储≮8GB+128GB，屏幕尺寸≮11英寸，材质LCD，分辨率≮1920×1200，电池容量≮7700mAh，支持有线快充，支持WiFi5和蓝牙5.1；</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2.主要功能：显示弹着点、环数（精确到小数点后1位）、弹序、命中时间、弹点偏向、脱靶信息，具有语音报靶功能，自动成绩统计；</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3.开机自动连接对应靶位号，根据训练场景的靶型自动切换靶位界面；</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4.可与射击成绩同屏显示系统同步显示射手成绩；</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5EBB6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42D5C">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r>
      <w:tr w14:paraId="2E8E08DD">
        <w:tblPrEx>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315D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20</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6718C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木质掩体板</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484801">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1.木质材料定制的掩体板，采用双面塑面木工板，轮廓周边做包边处理；</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2.掩体板采用可移动支撑底座，单人单手可方便移动；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3.可随意移动、组合，可更换掩体板类型；</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4.掩体板尺寸：高掩体1.8*0.8m，矮掩体1.2*0.8m，两种数量各2个，表面可依需贴喷绘图案，如砖墙、石块等；</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56F7A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1CCC5">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p>
        </w:tc>
      </w:tr>
      <w:tr w14:paraId="2BB2B22A">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25740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21</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A1F4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体感振动电击背心</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25148">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1.背心样式：受训人员穿戴作训背心，采用特警或迷彩作训背心改制成型；</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2.体感振动单元：独立模块化振动发声单元，自带无线通信模块，具有独立振动、发声及发光功能；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背心功能：依需配备任意数量的独立振动发声单元，可放置在背心的任意合适部位口袋内，彼此间无需有线连接；可设定具体单元的部位参数，在对抗射击时，相应部位被命中，对应振动发声单元会及时振动发声；</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4.设定控制：经加装无线模块改装，双方在实时对抗过程中，能够通过电脑控制结果；</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5.实时判定：实时进行结果判断，中弹后背心会震动闪灯和蜂蜜器短音提示；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6.通讯功能：由主控计算机通信控制和设定胜负参数；</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7.供电模式：背心振动发声单元自带锂电池，使用时无需外部供电；</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6887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18CA82">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53B00634">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C0BB9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22</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6B8E5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非防弹移动射击棚</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DD475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1.移动隔断为钢化玻璃，总宽1200mm，高1660mm。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2.移动隔断本体为：全不锈钢方管，前后打开支架宽度：740mm，含玻璃总高度：1800mm，配置移动扶手，带刹车万向轮，可折叠手枪桌。</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3.隔断为组合式结构，配置不锈钢圆管前后稳定，全隔断均可拆卸。</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6D02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1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CD323">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r>
      <w:tr w14:paraId="01E6179F">
        <w:tblPrEx>
          <w:shd w:val="clear" w:color="auto" w:fill="auto"/>
          <w:tblCellMar>
            <w:top w:w="0" w:type="dxa"/>
            <w:left w:w="0" w:type="dxa"/>
            <w:bottom w:w="0" w:type="dxa"/>
            <w:right w:w="0"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B17A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23</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CB58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通风设备</w:t>
            </w:r>
          </w:p>
        </w:tc>
        <w:tc>
          <w:tcPr>
            <w:tcW w:w="6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776D0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1.射击区排烟指标要求：</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射击区内空气流速不低于每分钟15米流速，室内空气循环不低于16次/h。</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2.空气新风设备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新风机：1套离心风机，无极变速控制；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新风机组：进风机组于防弹玻璃上方和下方、沿射击区右侧墙顶部安装；</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新风机箱：箱体双层板材，带吸音棉，风机内悬挂，内部软连接；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新风口：靶场专用百叶新风口，铝合金厚度≮1.2MM，软连接安装。</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3.顶部排风设备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排风机：1套离心风机，无极变速控制；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排风机组：20米射击地线前上方；</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排风机箱：箱体双层板材，带吸音棉，风机内悬挂，内部软连接；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排风口：定制靶场专用排风口，铝合金厚度≮1.2MM，软连接安装；带风量调节阀。</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4.消声静压箱：</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数量2套，采用国标≮1.0MM厚度镀锌铁皮，根据机组及现场安装环境定制，内贴48K玻璃棉加穿孔板，中间用穿孔板支撑；</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5.镀锌风管：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数量2组，采用国标≮1.0MM厚度镀锌铁皮，采用法兰连接，两个法兰之间用角扣连接，进排风管道消音处理；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E6038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项</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43EDEA">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bl>
    <w:p w14:paraId="7D4251CD">
      <w:pPr>
        <w:pStyle w:val="1153"/>
        <w:outlineLvl w:val="1"/>
        <w:rPr>
          <w:rFonts w:hint="eastAsia" w:ascii="宋体" w:hAnsi="宋体" w:eastAsia="宋体" w:cs="宋体"/>
          <w:b/>
          <w:bCs/>
          <w:color w:val="000000" w:themeColor="text1"/>
          <w:kern w:val="2"/>
          <w:sz w:val="21"/>
          <w:szCs w:val="24"/>
          <w:lang w:val="en-US" w:eastAsia="zh-CN" w:bidi="ar-SA"/>
          <w14:textFill>
            <w14:solidFill>
              <w14:schemeClr w14:val="tx1"/>
            </w14:solidFill>
          </w14:textFill>
        </w:rPr>
      </w:pPr>
    </w:p>
    <w:p w14:paraId="78020DA6">
      <w:pPr>
        <w:pStyle w:val="1153"/>
        <w:outlineLvl w:val="1"/>
        <w:rPr>
          <w:rFonts w:hint="eastAsia" w:ascii="宋体" w:hAnsi="宋体" w:eastAsia="宋体" w:cs="宋体"/>
          <w:b/>
          <w:bCs/>
          <w:color w:val="000000" w:themeColor="text1"/>
          <w:kern w:val="2"/>
          <w:sz w:val="21"/>
          <w:szCs w:val="24"/>
          <w:lang w:val="en-US" w:eastAsia="zh-CN" w:bidi="ar-SA"/>
          <w14:textFill>
            <w14:solidFill>
              <w14:schemeClr w14:val="tx1"/>
            </w14:solidFill>
          </w14:textFill>
        </w:rPr>
      </w:pPr>
      <w:bookmarkStart w:id="165" w:name="_Toc84861999"/>
      <w:r>
        <w:rPr>
          <w:rFonts w:hint="eastAsia" w:ascii="宋体" w:hAnsi="宋体" w:eastAsia="宋体" w:cs="宋体"/>
          <w:b/>
          <w:bCs/>
          <w:color w:val="000000" w:themeColor="text1"/>
          <w:kern w:val="2"/>
          <w:sz w:val="21"/>
          <w:szCs w:val="24"/>
          <w:lang w:val="en-US" w:eastAsia="zh-CN" w:bidi="ar-SA"/>
          <w14:textFill>
            <w14:solidFill>
              <w14:schemeClr w14:val="tx1"/>
            </w14:solidFill>
          </w14:textFill>
        </w:rPr>
        <w:t>3、50米长短枪互相射击馆</w:t>
      </w:r>
    </w:p>
    <w:tbl>
      <w:tblPr>
        <w:tblStyle w:val="73"/>
        <w:tblpPr w:leftFromText="180" w:rightFromText="180" w:vertAnchor="text" w:tblpXSpec="left" w:tblpY="1"/>
        <w:tblOverlap w:val="never"/>
        <w:tblW w:w="10180" w:type="dxa"/>
        <w:tblInd w:w="0" w:type="dxa"/>
        <w:shd w:val="clear" w:color="auto" w:fill="auto"/>
        <w:tblLayout w:type="autofit"/>
        <w:tblCellMar>
          <w:top w:w="0" w:type="dxa"/>
          <w:left w:w="0" w:type="dxa"/>
          <w:bottom w:w="0" w:type="dxa"/>
          <w:right w:w="0" w:type="dxa"/>
        </w:tblCellMar>
      </w:tblPr>
      <w:tblGrid>
        <w:gridCol w:w="552"/>
        <w:gridCol w:w="969"/>
        <w:gridCol w:w="6904"/>
        <w:gridCol w:w="705"/>
        <w:gridCol w:w="1050"/>
      </w:tblGrid>
      <w:tr w14:paraId="6B7EAD25">
        <w:tblPrEx>
          <w:shd w:val="clear" w:color="auto" w:fill="auto"/>
          <w:tblCellMar>
            <w:top w:w="0" w:type="dxa"/>
            <w:left w:w="0" w:type="dxa"/>
            <w:bottom w:w="0" w:type="dxa"/>
            <w:right w:w="0" w:type="dxa"/>
          </w:tblCellMar>
        </w:tblPrEx>
        <w:trPr>
          <w:trHeight w:val="23" w:hRule="atLeast"/>
        </w:trPr>
        <w:tc>
          <w:tcPr>
            <w:tcW w:w="10180" w:type="dxa"/>
            <w:gridSpan w:val="5"/>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14:paraId="37EABC83">
            <w:pPr>
              <w:keepNext w:val="0"/>
              <w:keepLines w:val="0"/>
              <w:widowControl/>
              <w:suppressLineNumbers w:val="0"/>
              <w:jc w:val="center"/>
              <w:textAlignment w:val="center"/>
              <w:rPr>
                <w:rFonts w:hint="eastAsia" w:ascii="宋体" w:hAnsi="宋体" w:eastAsia="宋体" w:cs="宋体"/>
                <w:b/>
                <w:i w:val="0"/>
                <w:color w:val="000000" w:themeColor="text1"/>
                <w:sz w:val="28"/>
                <w:szCs w:val="28"/>
                <w:u w:val="none"/>
                <w14:textFill>
                  <w14:solidFill>
                    <w14:schemeClr w14:val="tx1"/>
                  </w14:solidFill>
                </w14:textFill>
              </w:rPr>
            </w:pPr>
            <w:r>
              <w:rPr>
                <w:rFonts w:hint="eastAsia" w:ascii="宋体" w:hAnsi="宋体" w:cs="宋体"/>
                <w:b/>
                <w:i w:val="0"/>
                <w:color w:val="000000" w:themeColor="text1"/>
                <w:kern w:val="0"/>
                <w:sz w:val="28"/>
                <w:szCs w:val="28"/>
                <w:u w:val="none"/>
                <w:lang w:val="en-US" w:eastAsia="zh-CN" w:bidi="ar"/>
                <w14:textFill>
                  <w14:solidFill>
                    <w14:schemeClr w14:val="tx1"/>
                  </w14:solidFill>
                </w14:textFill>
              </w:rPr>
              <w:t>株洲市公安局警务技能训练基地项目（射击场）设备采购</w:t>
            </w:r>
            <w:r>
              <w:rPr>
                <w:rFonts w:hint="eastAsia" w:ascii="宋体" w:hAnsi="宋体" w:eastAsia="宋体" w:cs="宋体"/>
                <w:b/>
                <w:i w:val="0"/>
                <w:color w:val="000000" w:themeColor="text1"/>
                <w:kern w:val="0"/>
                <w:sz w:val="28"/>
                <w:szCs w:val="28"/>
                <w:u w:val="none"/>
                <w:lang w:val="en-US" w:eastAsia="zh-CN" w:bidi="ar"/>
                <w14:textFill>
                  <w14:solidFill>
                    <w14:schemeClr w14:val="tx1"/>
                  </w14:solidFill>
                </w14:textFill>
              </w:rPr>
              <w:t>50米长短枪互相射击馆</w:t>
            </w:r>
          </w:p>
        </w:tc>
      </w:tr>
      <w:tr w14:paraId="17718D87">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B921B">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序号</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92785B">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货物名称</w:t>
            </w:r>
            <w:r>
              <w:rPr>
                <w:rFonts w:hint="eastAsia" w:ascii="宋体" w:hAnsi="宋体" w:cs="宋体"/>
                <w:b/>
                <w:i w:val="0"/>
                <w:color w:val="000000" w:themeColor="text1"/>
                <w:kern w:val="0"/>
                <w:sz w:val="20"/>
                <w:szCs w:val="20"/>
                <w:u w:val="none"/>
                <w:lang w:val="en-US" w:eastAsia="zh-CN" w:bidi="ar"/>
                <w14:textFill>
                  <w14:solidFill>
                    <w14:schemeClr w14:val="tx1"/>
                  </w14:solidFill>
                </w14:textFill>
              </w:rPr>
              <w:t>(标的名称）</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65D2D">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技术参数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37D9E">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单位</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8F47E5">
            <w:pPr>
              <w:keepNext w:val="0"/>
              <w:keepLines w:val="0"/>
              <w:widowControl/>
              <w:suppressLineNumbers w:val="0"/>
              <w:jc w:val="center"/>
              <w:textAlignment w:val="cente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数量</w:t>
            </w:r>
          </w:p>
        </w:tc>
      </w:tr>
      <w:tr w14:paraId="0BA27EB1">
        <w:tblPrEx>
          <w:shd w:val="clear" w:color="auto" w:fill="auto"/>
          <w:tblCellMar>
            <w:top w:w="0" w:type="dxa"/>
            <w:left w:w="0" w:type="dxa"/>
            <w:bottom w:w="0" w:type="dxa"/>
            <w:right w:w="0" w:type="dxa"/>
          </w:tblCellMar>
        </w:tblPrEx>
        <w:trPr>
          <w:trHeight w:val="0"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709FB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57C24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多功能战术靶机</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2345F0">
            <w:pPr>
              <w:keepNext w:val="0"/>
              <w:keepLines w:val="0"/>
              <w:widowControl/>
              <w:suppressLineNumbers w:val="0"/>
              <w:spacing w:after="200" w:afterAutospacing="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1.多功能基础战术靶，采用无线网络控制，支持二部位中弹感应。</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2.具IP67防水能力。</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3.交直流二用式，可使用电瓶供电或220伏交流供电，靶机无外控信号时自动休眠。</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4.在基础射击训练时可作为旋转基础精度靶机使用。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▲5.靶机可进行战术训练的旋转出靶、起倒出靶、平移出靶、侧转出靶、回转出靶、摇摆</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出靶、水平旋转双球靶、风车出靶、内外双层逆向不等速出靶等多种出靶方式。</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6.靶机采用厚质金属材料进行防水外壳制作，靶机外壳具有防止弹渣溅射的防护能力自带防弹防护设施；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7.兼容实弹和模拟弹中靶。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8.靶机可采用放置、拖行、埋设、高挂等安装和训练设置。</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9.在基础射击训练时可作为旋转靶机使用。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10.起倒隐显时间：≤1秒；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11.靶机重量≤20KG（不含靶标）；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12.满电时可运行：≥1000次；</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13．抗风等级：≮6级；</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14.电池供电使用时间：≮8小时，支持固定方式供电；</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15.靶板采用木制靶板；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16.支持靶形：歹徒靶、人质靶、劫持靶、头靶等。</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EBC1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BEFF81">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r>
      <w:tr w14:paraId="6E48459C">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2475C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02E57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激波定位靶(侧转靶）</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5330F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1.报靶方式：超声波精确定位报靶、激光扫描精度报靶；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▲2.报靶精度：≯3mm</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▲3.转靶功能：转靶方式多变，靶板可进行隐靶、正显靶90°、反显靶180°旋转；</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4.转靶时间：90°转靶≯0.7秒，至少五档速度可调；</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5.支持靶型：种类丰富的靶型库，靶标种类≮15种，可根据训练需求添加；</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▲6.报靶显示：实时显示及语音报靶，显示着弹点位置、着弹顺序、单发成绩、射击时间（毫秒级）、总成绩等，具备人员信息录入、编辑、成绩查询、保存、打印等功能；</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7.智慧管控：靶标系统设备智慧化设计，可通过主控、分控一键查询靶标设备状态，方便参数化设置与应用；</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8.耗材：靶板采用高收缩性发泡材料，受弹量平均9发/CM²，不干胶胸环靶纸受弹量大，无需频繁更换靶纸；</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9.安全防护：靶机自带专用防弹钢板防护，防弹钢板表面具备安全合理的防跳弹设计；</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10.安装方式：靶标自带移动小车，可单人移动；可支持地面摆放和顶部吊装两种方式；</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11.设备控制：单控和多控，最多控制设备数量≮1000台；</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13.使用维护：模块化组件设计，可互换部件便于升级或定制，操作简单便捷，易损件更换维护方便；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14.适用弹径：轻武器弹径≯9mm；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15.箱体尺寸：≯350*260*230mm；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16.靶机重量：≯27KG；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17.成绩回放：可支持真实图像及模拟靶图弹孔回放、激光射击支持轨迹回放；</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18.靶位显示：一键切换靶纸真实图像和靶纸模拟图像信息；</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19.可实时切换激波和多光谱报靶</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EB1F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FDE2B">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w:t>
            </w:r>
          </w:p>
        </w:tc>
      </w:tr>
      <w:tr w14:paraId="37B8390E">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071A5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1ACD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主控系统</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F1213">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1.系统具备能够智能编组,控制所有设备开始、结束射击,显示、统计、查询、分析、打印射击成绩等相关信息;设备带有外接接口,可根据需要提供相关数据。可外接大型显示设备进行成绩集中显示；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2.能够对超声靶系列产品进行统一控制、成绩显示；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3.具有射击任务管理,包括任务新增、修改、删除、导出等功能；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4.具有射手信息手动录入和Excel格式射手信息文件导入功能；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5.根据射击任务,可快速选择参加当前任务射手,并可将选择任务及任务包含射手信息下发给靶位控制终端软件；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6.具有射击成绩分割画面显示,在射击过程中,实时查看显示在靶纸模拟图像上的射击成绩,提供中弹顺序显示,并可对单一靶位进行放大显示；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7.具有射击成绩查询及导出功能,提供射击成绩的靶纸模拟图片,可打印成绩图文列表；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8.环境控制：配合场地硬件设施，可控制靶场内模拟环境设施、设备，调整灯光照明环境</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A48EB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F6E2F">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1CE43DA4">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D9C2D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975A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动力辅助设备</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6E04CD">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1.机柜式场馆设备的自动和手动控制设备，三相电力控制设备，机柜高1900毫米；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2.设备具有自动/手动双模控制，在计算机控制失灵的情况下可以采用手动方式控制各路设备的供电；</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3.设备内装计算机网络通讯信号处理嵌入式主板，信号光隔处理，采用非触电方式进行强电的通断，可由计算机软件命令转为动力输出，根据不同型号可控制44路1-4千瓦设备；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4.可控制的设备包括训练设备供给电、场馆灯光分路分模式照明；</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5.计算机控制软件安装在主控计算机中，通过有线网络与辅助单元控制器相连；</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6.设备的智能包括可实现单控、组控、群控、随机控、时间控等功能；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7.设备带有自我保护功能，包括带有自动感应电显示、雷击保护等功能；</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4923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台</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76C568">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3D705CB8">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9094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7F5C5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教官无线控制显示系统</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D2B63B">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教官无线控制触摸控制系统：</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1.教官在训练馆范围内有效实现对基础训练科目和程序进行移动控制；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2.教官可以利用无线控制设备，控制3D类战术训练画面的前进后退、左右移动等；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3.教官可以对所有靶道的个人训练情况进行观看；</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EB3FA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B266F">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436CC461">
        <w:tblPrEx>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372A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6B27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控制室配套设备</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57FDA">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控制室配套设备由控制台、办公椅、主控计算机、显示器、打印机等组成。</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1.控制台：三联金属平台，尺寸1800*900*750mm；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2.办公椅：网布钢制脚万向轮办公椅2张；</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3.主控计算机：CPU：i7 16核；显卡：GTX4070；硬盘容量：2T；内存：DDR5 32G；显示器：≮27寸;</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4.具备必要的设备间的网络通讯设备，显示连接设备及连接线缆；</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5.打印机：采用国产黑白激光打印机；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6.网络配套设备：网络交换机、光纤收发机、无线路由等；</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8A3E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94A95">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069DFFCD">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3EF3B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3617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场地音响指挥系统</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76D4C9">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1.音箱：12寸 4台，二分频音箱，频率响应（±3DB）65HZ-18KHZ；低音单元： 12INx1 65 芯/170 磁；高音单元: 1.75INx1 44 芯/126 磁；输入阻抗:8ohms；灵敏度 (1w@1m):97dB spl；最大声压级 SPL:128dB；连续功率:350w；最大功率:700w；</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2.功放：2台，二U专业功放；功率：600W；桥接功率： 1100W；信噪比：105db；转换速率：80；频率响应：20Hz-20KHz；输入灵敏度： 0.775V；输入阻抗：20K-40KΩ；</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调音台：1台，专业调音台提供8路单声道输入；八路平衡输入，并带有单独48V供电开关，超低噪音线路设计，动态余量大；每通道带3段均衡调节，MUTE静音开关，60MM平滑推子衰减器；1组立体声母线，3组AUX母线输出和2编子输出；带有七段均衡调节；自带320种DSP数字效果器；USB音频播放MP3；内置蓝牙5.0播放；LED显示屏清淅显示播放状态；十二段三色电平灯显示；XLR平衡输入话放噪声极低；每路带有一键静音开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真分集一拖二手持和头戴话筒：1套，含1个手持无线话筒，1个头戴无线话筒；两通道真分集无线话筒，两通道接收信号,每通道有100个信道可选；每通道有单独音量调节大少，精准度更高且可控，杜绝电位器的电阻噪音；工作频率:600~690MHz 采用微电脑CPU控制；锌铝合金结构；使用电池：2节AA电池-可连续使用约8-10小时；工作范围：在典型条件下150米，室外直线距离时250米以上，实际工作范围取决射频信号吸收反射和干扰。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EECF4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8D75E9">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62551F56">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8459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D6D2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重型移动挡弹墙</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89A0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1.每块基础防弹板为1200*2200*160mm（厚度为上下等宽，没有外加的支撑脚），中心采用8mmNP550防弹钢钢板，内外两侧安装每块尺寸为500*500*25高密度错缝耐弹橡胶砖进行满铺；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2.防护能力为双向防95步枪弹、92手枪弹以下武器；</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3.多块基础板进行合理拼接，并安装多组重型万向轮，可以在训练区内推动，用于内墙。</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0B1E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块</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6FE0A">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p>
        </w:tc>
      </w:tr>
      <w:tr w14:paraId="1698A9E1">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0D78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2EE0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轻型移动挡弹墙</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5FC8FB">
            <w:pPr>
              <w:keepNext w:val="0"/>
              <w:keepLines w:val="0"/>
              <w:widowControl/>
              <w:suppressLineNumbers w:val="0"/>
              <w:jc w:val="left"/>
              <w:textAlignment w:val="center"/>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1.金属支架+高分子防弹材料，双向防护；</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▲2.可有效防止9mm口径手枪弹穿透，及反弹，移动方便；</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1）92钢芯弹0.2米射距，0度角、15度角射击无反弹、不穿透、背面无明显变形；</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2）79微冲手枪铅芯弹0.2米射距，0度角、15度角射击无反弹、不穿透、背面无明显变形；</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3.多个隔墙可实现无缝拼接，确保子弹不会从拼接处穿过。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4.采用模块式设计，插拔式安装</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5.防弹模块重</w:t>
            </w:r>
            <w:r>
              <w:rPr>
                <w:rStyle w:val="1158"/>
                <w:color w:val="000000" w:themeColor="text1"/>
                <w:highlight w:val="none"/>
                <w:lang w:val="en-US" w:eastAsia="zh-CN" w:bidi="ar"/>
                <w14:textFill>
                  <w14:solidFill>
                    <w14:schemeClr w14:val="tx1"/>
                  </w14:solidFill>
                </w14:textFill>
              </w:rPr>
              <w:t>量≤15kg/㎡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，每个防弹模块宽1米，高2米（可定制）；</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6.使用单位可根据需要，快速自由拼接，可拼接成一字型、L型、十字型、T字型等多种结构模式，用于CQB实弹战术训练使用。</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E251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块</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CFA15">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30</w:t>
            </w:r>
          </w:p>
        </w:tc>
      </w:tr>
      <w:tr w14:paraId="1D6D387F">
        <w:tblPrEx>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0D74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c>
          <w:tcPr>
            <w:tcW w:w="969"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337C82E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智能机器人靶系统</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3FE78">
            <w:pPr>
              <w:keepNext w:val="0"/>
              <w:keepLines w:val="0"/>
              <w:widowControl/>
              <w:suppressLineNumbers w:val="0"/>
              <w:jc w:val="both"/>
              <w:textAlignment w:val="center"/>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1.靶车在无轨运动下可进行原地转弯，也可进行行进间转弯；</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2.承载重量：≥150kg；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3.爬坡角度：靶车进行无轨运动空载情况下可爬行≥30°陡坡；</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4.越障高度：靶车进行无轨运动空载情况下可翻越≥10mm障碍物；</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5.待机时间：≥48小时；续航时间：≥5h；</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6.定位精度：与场地定位系统结合，机器人定位精度平均≤20cm；</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▲7.人体追踪功能：训练人员配备定位标签后，可按照人员运动轨迹实现紧逼式前进或后退运动，追踪人员，实现在人群中穿梭、战术编队、寻迹运动等功能；</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8.自动刹车距离0-3米可设；</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9.软硬件防撞功能：安装有软硬防撞系统，当距离障碍物小于指定阈值时，可进行紧急制动和报警处理；</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10.供电方式：采用铅酸电池或锂电池供电，具有过流、过载、过充等充电保护功能；</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11.靶车具备智能电量百分比显示功能，可随时了解靶车使用能力；</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12.命中响应：命中后具有声光提示功能；</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13.靶车具有前进后退方向指示灯，便于识别行进方向；</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14.靶车可进行速度调节，调节档位数≥5挡；</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15.靶车在有轨运动下，可设置定距停车；</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16.机器人移动平台上安装有起倒靶机，靶机命中发数可设置，达到命中次数机器人停止运动。</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控制：</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A.可以遥控器控制，也可以多台控制；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 xml:space="preserve">B.可以对靶车进行实时动态控制，也可以通过循迹控制，使靶车靶标按照规定的路线、动作运动；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C.控制靶车实现直线、曲线、规则等多种智能运动；</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D.手持无线控制器，可以使用遥控器手动独立或集中控制机器人任意轨迹移动、转弯或旋转；</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E.设置移动参数、显示射击成绩、查看设备运行状态、控制靶标隐显、控制训练启动或停止；</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66B5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台</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51795E">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1CD89361">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367F3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A20D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观摩休息椅</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2635FD">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三联排的钢制座椅，外包合成革坐垫和靠背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A4FDD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C9A81C">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15</w:t>
            </w:r>
          </w:p>
        </w:tc>
      </w:tr>
      <w:tr w14:paraId="5DD04D6B">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8D5F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12</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D3427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观摩区吸顶空调系统</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97A506">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国内品牌，定频，一级能效等级，380V，制冷量12-14KW、制冷功率5.0KW,制热量13-15KW、制热功率7.67KW，循环风量为1800-2500M3/h,5P天花机空调、线管等辅材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85E30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505BE1">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66C54BD4">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B573B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13</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A0A0C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训练观摩发布显示系统</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2EBF0E">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1.成绩观摩设备主要包括43寸及以上显示输出设备及成绩观摩显示软件；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2.显示输出设备分别显示对应靶位训练科目数据，靶型、射击发数、命中方位、当前环数、总环数等各靶位成绩界面；</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2.分辨率≥1920×1080,屏幕比例16:9，扫描频率≥60HZ,响应时间＜5毫秒；支持HDMI与VGA双屏同时输入；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3.含安装支架、高清连接转换设备及连接线缆；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95459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65F60D">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w:t>
            </w:r>
          </w:p>
        </w:tc>
      </w:tr>
      <w:tr w14:paraId="112C4626">
        <w:tblPrEx>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D136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14</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961C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正面柔性+百叶窗式截弹器</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33C76">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1.能够通过硬质金属材料和多层柔性耐弹材料实现对轻武器实弹射击的防护；</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2.能够有效降低手枪弹、步枪弹等弹丸的破碎程度；</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3.内层柔性防护材料采用分段式连接（支持局部替换），通过轨道悬挂方式实现平移功能；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4.底部配置收弹槽，具备破碎弹丸收集功能；</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5.外层柔性防护材料能够遮挡收弹槽防护设备。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二、性能要求：</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1.适用弹种：警用手枪弹，步枪（含95钢芯弹）；</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2.硬质防护材料：背板布氏硬度不低于550HBW的防弹钢板，厚度≥8mm，特定角度斜置布氏硬度不低于550HBW的防弹钢板三道，厚度≥8mm(金属面刷红丹防锈漆两遍)；</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3.内层软质垂帘结构防护材料：</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1)材质要求：耐弹PU垂帘板：选用弹性高、弹孔收缩性好、耐用的材料；</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2)斜置尺寸规格：≥2500mm(长）×330mm（宽）×12mm（厚），双层，角度30°，间距≤100mm；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4.外层柔性防护材料:</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1)材质要求：环保型橡胶帘，</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2)尺寸规格：≥2800mm(长）×1000mm（宽）×5mm（厚），双层，（重叠尺寸≥100mm）。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3）表面橡胶帘设计为横向滑轨式，美观易维护，可根据着弹疏密情况调整橡胶帘位置，实现整体均匀受弹，降低使用成本；</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5.安装接口：采用金属安装组件（40×40×4mm角钢，60*40*2mm方管）铝合金导轨/壁厚：34mm/3.0mm，26mm 吊轮φ38mm 滚 轴 20*40 扁通挂架；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6.使用 95步枪(配 5.8mm 钢芯弹)在离收弹器 3m,7m, 15m距离进行射击，每射距弹数5发，钢板防弹能力应满足：射击部位的防弹钢板无凹槽(划痕)。</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34CF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m2</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C531C">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67.44</w:t>
            </w:r>
          </w:p>
        </w:tc>
      </w:tr>
      <w:tr w14:paraId="655A46D8">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8F64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15</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3ECE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正面上方吸附式收弹器</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4EB8E">
            <w:pPr>
              <w:keepNext w:val="0"/>
              <w:keepLines w:val="0"/>
              <w:widowControl/>
              <w:suppressLineNumbers w:val="0"/>
              <w:jc w:val="left"/>
              <w:textAlignment w:val="cente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吸附式收弹器背面为一层8mm布氏硬度不低于550HBW的防弹钢板，弹头穿过25mm高弹性、环保橡胶砖与高强度钢板正面直接碰撞，弹头破碎消耗能量，形成的碎片被橡胶砖阻挡无法反弹，最终落到地面，暴露在受弹面的橡胶砖弹性佳，耐撞击，子弹穿透后，弹孔闭合。橡胶砖美观易维护，在不整体拆装的情况下可对局部损坏的橡胶砖进行更换。</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主要技术指标：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1）防弹钢板规格：采用8mm布氏硬度不低于550HBW的防弹钢板制作；</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2）适用弹径：5.8mm、7.62mm或9mm；</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3）维护便捷性：可对橡胶砖进行局部更换；</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▲防弹钢板检验标准参照GA668-2006，</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p>
          <w:p w14:paraId="02DCF82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橡胶砖性能指标 (以下设备涉及橡胶砖的要求均需 满足本指标)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A 可溶性铅 (pb) ：不超过 10mg/kg；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B 可溶性锑 (Sb) ：不超过 10mg/kg；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C 可溶性钡 (Ba) ：不超过 50mg/kg；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D 可溶性汞 (HG) ：不超过 10mg/kg；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E 20%应变压缩应力： ≥450kPa；</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F 回弹性： ≥40%；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G 撕裂强度： ≥3.5kN/m；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H 符合 B1 级阻燃材料要求。</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B673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m2</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A30D43">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99.3616</w:t>
            </w:r>
          </w:p>
        </w:tc>
      </w:tr>
      <w:tr w14:paraId="55B5B1BB">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A231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16</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6912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侧墙上方+末端吸附式收弹器</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B67F9">
            <w:pPr>
              <w:keepNext w:val="0"/>
              <w:keepLines w:val="0"/>
              <w:widowControl/>
              <w:suppressLineNumbers w:val="0"/>
              <w:jc w:val="left"/>
              <w:textAlignment w:val="cente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吸附式收弹器背面为一层8mm布氏硬度不低于550HBW的防弹钢板，弹头穿过25mm高弹性、环保橡胶砖与高强度钢板正面直接碰撞，弹头破碎消耗能量，形成的碎片被橡胶砖阻挡无法反弹，最终落到地面，暴露在受弹面的橡胶砖弹性佳，耐撞击，子弹穿透后，弹孔闭合。橡胶砖美观易维护，在不整体拆装的情况下可对局部损坏的橡胶砖进行更换。</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主要技术指标：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1）防弹钢板规格：采用8mm布氏硬度不低于550HBW的防弹钢板制作；</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2）适用弹径：5.8mm、7.62mm或9mm；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维护便捷性：可对橡胶砖进行局部更换；</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▲防弹钢板检验标准参照GA668-2006，</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p>
          <w:p w14:paraId="6249C6F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橡胶砖性能指标 (以下设备涉及橡胶砖的要求均需 满足本指标)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A 可溶性铅 (pb) ：不超过 10mg/kg；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B 可溶性锑 (Sb) ：不超过 10mg/kg；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C 可溶性钡 (Ba) ：不超过 50mg/kg；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D 可溶性汞 (HG) ：不超过 10mg/kg；</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E 20%应变压缩应力： ≥450kPa；</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F 回弹性： ≥40%；</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G 撕裂强度： ≥3.5kN/m；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H 符合 B1 级阻燃材料要求。</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3E3D9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m2</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9B1CC">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172.926</w:t>
            </w:r>
          </w:p>
        </w:tc>
      </w:tr>
      <w:tr w14:paraId="758EEF5B">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7B4A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17</w:t>
            </w:r>
          </w:p>
        </w:tc>
        <w:tc>
          <w:tcPr>
            <w:tcW w:w="96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28CB26">
            <w:pPr>
              <w:keepNext w:val="0"/>
              <w:keepLines w:val="0"/>
              <w:widowControl/>
              <w:suppressLineNumbers w:val="0"/>
              <w:jc w:val="center"/>
              <w:textAlignment w:val="center"/>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侧墙下方小百叶收弹器</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4CFA67">
            <w:pPr>
              <w:keepNext w:val="0"/>
              <w:keepLines w:val="0"/>
              <w:widowControl/>
              <w:suppressLineNumbers w:val="0"/>
              <w:jc w:val="left"/>
              <w:textAlignment w:val="cente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小百叶收弹器背面为一层8mm布氏硬度不低于550HBW的防弹钢板+斜置三道8mm防弹钢板，弹头穿过12mm厚pu板+双层5mm高弹性橡胶帘与高强度钢板正面直接碰撞，弹头破碎消耗能量，形成的碎片被橡胶砖阻挡无法反弹，最终落到地面，暴露在受弹面的橡胶砖弹性佳，耐撞击，子弹穿透后，弹孔闭合。防弹帘采用双层5mm自动橡胶滚帘的方式，确保橡胶滚帘能够自动上下左右换位。</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主要技术指标：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1）防弹钢板规格：采用8mm布氏硬度不低于550HBW的防弹钢板制作；</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2）适用弹径：5.8mm、7.62mm或9mm；</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3）维护便捷性：可对橡胶砖进行局部更换；</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▲防弹钢板检验标准参照GA668-2006，</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p>
          <w:p w14:paraId="7BCD5004">
            <w:pPr>
              <w:keepNext w:val="0"/>
              <w:keepLines w:val="0"/>
              <w:widowControl/>
              <w:suppressLineNumbers w:val="0"/>
              <w:jc w:val="left"/>
              <w:textAlignment w:val="center"/>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①PU 板性能指标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A 邵氏硬度： ≥81 Shote A；</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B 撕裂强度： ≥48kN/m；</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C 拉伸强度： ≥17MPa ；</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D 拉断伸长率： ≥440%；</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②橡胶帘性能指标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A 邵氏硬度： ≥36Shore A；</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B 撕裂强度： ≥34N/mm；</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C 拉伸强度： ≥18Mpa；</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D 断裂伸长率： ≥750%；</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26BF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m2</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D073DE">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81</w:t>
            </w:r>
          </w:p>
        </w:tc>
      </w:tr>
      <w:tr w14:paraId="09F9EC4A">
        <w:tblPrEx>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B64E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18</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6273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移动射击棚</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88C21">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1.无线型，便携式，重量≤100KG，自带万向轮，可灵活推动；既可满足射击人员相互之间的安全隔断，实现人员移动来改变射距的训练模式，也可用于训练时放置枪支弹药、射击耳罩、护目镜等；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2.整体全防弹玻璃（防爆型）通透式设计，扩大靶场立体空间，视觉效果好；                                 3.射手端报靶系统软件兼容windows和安卓系统，可安装报靶器软件APP，方便射手使用自带终端浏览射击成绩，并支持可穿戴报靶设备拓展；射击间上平板电脑：屏幕尺寸：不小于10.1英寸；分辨率：≥1280*800；运行内存：4GB；存储容量大于128G；支持IPv6：支持IPv6；CPU核心数：四核；网络连接：WiFi版；扬声器数量：2个；屏幕类型：IPS；连接方式：Wi-Fi、蓝牙；置摄像头：200w；后置摄像头：500W；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防弹玻璃可抗各类手枪及“七九式”微冲的近距离射穿，避免失准子弹误射到观摩厅，防弹玻璃总厚度≥20mm（三层夹胶），在常温条件下，在5M距离处，用79式7.62mm轻型冲锋枪、51B式7.62mm手枪弹对一块防弹玻璃射击有效弹数3发，弹速范围515m/s±10m/s；弹头或弹片未穿透防弹透明材料，防弹透明材料背面无飞溅物；                                                                                          5.防弹玻璃的防弹等级</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大于或等级</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B级，透光度</w:t>
            </w:r>
            <w:r>
              <w:rPr>
                <w:rFonts w:hint="eastAsia" w:ascii="宋体" w:hAnsi="宋体" w:cs="宋体"/>
                <w:i w:val="0"/>
                <w:color w:val="000000" w:themeColor="text1"/>
                <w:kern w:val="0"/>
                <w:sz w:val="20"/>
                <w:szCs w:val="20"/>
                <w:u w:val="none"/>
                <w:lang w:val="en-US" w:eastAsia="zh-CN" w:bidi="ar"/>
                <w14:textFill>
                  <w14:solidFill>
                    <w14:schemeClr w14:val="tx1"/>
                  </w14:solidFill>
                </w14:textFill>
              </w:rPr>
              <w:t>大于或等于</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FA6C3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台</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3A9206">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r>
      <w:tr w14:paraId="06D093EC">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6D28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19</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512E1">
            <w:pPr>
              <w:keepNext w:val="0"/>
              <w:keepLines w:val="0"/>
              <w:widowControl/>
              <w:suppressLineNumbers w:val="0"/>
              <w:jc w:val="center"/>
              <w:textAlignment w:val="center"/>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顶部安全防护挡板</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178BD">
            <w:pPr>
              <w:keepNext w:val="0"/>
              <w:keepLines w:val="0"/>
              <w:widowControl/>
              <w:suppressLineNumbers w:val="0"/>
              <w:jc w:val="left"/>
              <w:textAlignment w:val="cente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顶部安全防护挡板采用波浪形布局，用于保护顶部灯具、通风管道等设备设施，形成顶部连续挡弹屏障；</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主体结构：角钢支架+8mm厚65锰防弹钢板+12mm厚阻燃木板+25mm厚高弹性、环保橡胶砖。</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▲防弹钢板检验标准参照GA668-2006，</w:t>
            </w:r>
            <w:r>
              <w:rPr>
                <w:rFonts w:hint="eastAsia" w:ascii="宋体" w:hAnsi="宋体" w:eastAsia="宋体" w:cs="宋体"/>
                <w:b/>
                <w:bCs/>
                <w:i w:val="0"/>
                <w:color w:val="000000" w:themeColor="text1"/>
                <w:kern w:val="0"/>
                <w:sz w:val="20"/>
                <w:szCs w:val="20"/>
                <w:highlight w:val="none"/>
                <w:u w:val="none"/>
                <w:lang w:val="en-US" w:eastAsia="zh-CN" w:bidi="ar"/>
                <w14:textFill>
                  <w14:solidFill>
                    <w14:schemeClr w14:val="tx1"/>
                  </w14:solidFill>
                </w14:textFill>
              </w:rPr>
              <w:t>提供带CMA或CNAS标识的检测报告，并加盖投标人公章,未按要求提供视为负偏离。</w:t>
            </w:r>
          </w:p>
          <w:p w14:paraId="4B422740">
            <w:pPr>
              <w:keepNext w:val="0"/>
              <w:keepLines w:val="0"/>
              <w:widowControl/>
              <w:suppressLineNumbers w:val="0"/>
              <w:jc w:val="left"/>
              <w:textAlignment w:val="center"/>
              <w:rPr>
                <w:rFonts w:hint="eastAsia" w:ascii="宋体" w:hAnsi="宋体" w:eastAsia="宋体" w:cs="宋体"/>
                <w:i w:val="0"/>
                <w:color w:val="000000" w:themeColor="text1"/>
                <w:sz w:val="20"/>
                <w:szCs w:val="20"/>
                <w:highlight w:val="none"/>
                <w:u w:val="none"/>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橡胶砖性能指标 (以下设备涉及橡胶砖的要求均需 满足本指标)</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A 可溶性铅 (pb) ：不超过 10mg/kg；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B 可溶性锑 (Sb) ：不超过 10mg/kg；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C 可溶性钡 (Ba) ：不超过 50mg/kg；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D 可溶性汞 (HG) ：不超过 10mg/kg；</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E 20%应变压缩应力： ≥450kPa；</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F 回弹性： ≥40%；</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G 撕裂强度： ≥3.5kN/m；</w:t>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H 符合 B1 级阻燃材料要求。</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4D46E3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m2</w:t>
            </w:r>
          </w:p>
        </w:tc>
        <w:tc>
          <w:tcPr>
            <w:tcW w:w="105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7694C9">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208.44</w:t>
            </w:r>
          </w:p>
        </w:tc>
      </w:tr>
      <w:tr w14:paraId="16C7F5B3">
        <w:tblPrEx>
          <w:shd w:val="clear" w:color="auto" w:fill="auto"/>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2DB6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20</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B4D9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通风设备</w:t>
            </w:r>
          </w:p>
        </w:tc>
        <w:tc>
          <w:tcPr>
            <w:tcW w:w="69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6C66F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1.射击区排烟指标要求：</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射击区内空气流速不低于每分钟15米流速，室内空气循环不低于16次/h。</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2.空气新风设备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新风机：2套离心风机，无极变速控制；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新风机组：进风机组于防弹玻璃上方和下方、沿射击区右侧墙顶部安装；</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新风机箱：箱体双层板材，带吸音棉，风机内悬挂，内部软连接；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新风口：靶场专用百叶新风口，铝合金厚度≮1.2MM，软连接安装。</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3.顶部排风设备</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排风机：2套离心风机，无极变速控制；</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排风机组：25米、50米射击地线前上方；</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排风机箱：箱体双层板材，带吸音棉，风机内悬挂，内部软连接；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排风口：定制靶场专用排风口，铝合金厚度≮1.2MM，软连接安装；带风量调节阀。</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4.消声静压箱：</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数量2套，采用国标≮1.0MM厚度镀锌铁皮，根据机组及现场安装环境定制，内贴48K玻璃棉加穿孔板，中间用穿孔板支撑；</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5.镀锌风管： </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数量5组，采用国标≮1.0MM厚度镀锌铁皮，采用法兰连接，两个法兰之间用角扣连接，进排风管道消音处理；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84F57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项</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89D0B7">
            <w:pPr>
              <w:keepNext w:val="0"/>
              <w:keepLines w:val="0"/>
              <w:widowControl/>
              <w:suppressLineNumbers w:val="0"/>
              <w:jc w:val="center"/>
              <w:textAlignment w:val="cente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bl>
    <w:p w14:paraId="10F77BB1">
      <w:pPr>
        <w:pStyle w:val="1153"/>
        <w:outlineLvl w:val="1"/>
        <w:rPr>
          <w:rFonts w:hint="eastAsia" w:ascii="宋体" w:hAnsi="宋体" w:eastAsia="宋体" w:cs="宋体"/>
          <w:b/>
          <w:bCs/>
          <w:color w:val="000000" w:themeColor="text1"/>
          <w:kern w:val="2"/>
          <w:sz w:val="21"/>
          <w:szCs w:val="24"/>
          <w:lang w:val="en-US" w:eastAsia="zh-CN" w:bidi="ar-SA"/>
          <w14:textFill>
            <w14:solidFill>
              <w14:schemeClr w14:val="tx1"/>
            </w14:solidFill>
          </w14:textFill>
        </w:rPr>
      </w:pPr>
    </w:p>
    <w:p w14:paraId="771D8322">
      <w:pPr>
        <w:pStyle w:val="1153"/>
        <w:outlineLvl w:val="1"/>
        <w:rPr>
          <w:rFonts w:hint="eastAsia" w:ascii="宋体" w:hAnsi="宋体" w:eastAsia="宋体" w:cs="宋体"/>
          <w:b/>
          <w:bCs/>
          <w:color w:val="000000" w:themeColor="text1"/>
          <w:kern w:val="2"/>
          <w:sz w:val="21"/>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4"/>
          <w:lang w:val="en-US" w:eastAsia="zh-CN" w:bidi="ar-SA"/>
          <w14:textFill>
            <w14:solidFill>
              <w14:schemeClr w14:val="tx1"/>
            </w14:solidFill>
          </w14:textFill>
        </w:rPr>
        <w:t>4、智慧训练管理系统及特警比武设备</w:t>
      </w:r>
    </w:p>
    <w:tbl>
      <w:tblPr>
        <w:tblStyle w:val="73"/>
        <w:tblpPr w:leftFromText="180" w:rightFromText="180" w:vertAnchor="text" w:tblpXSpec="left" w:tblpY="1"/>
        <w:tblOverlap w:val="never"/>
        <w:tblW w:w="9920" w:type="dxa"/>
        <w:tblInd w:w="0" w:type="dxa"/>
        <w:shd w:val="clear" w:color="auto" w:fill="auto"/>
        <w:tblLayout w:type="fixed"/>
        <w:tblCellMar>
          <w:top w:w="0" w:type="dxa"/>
          <w:left w:w="0" w:type="dxa"/>
          <w:bottom w:w="0" w:type="dxa"/>
          <w:right w:w="0" w:type="dxa"/>
        </w:tblCellMar>
      </w:tblPr>
      <w:tblGrid>
        <w:gridCol w:w="399"/>
        <w:gridCol w:w="709"/>
        <w:gridCol w:w="7356"/>
        <w:gridCol w:w="630"/>
        <w:gridCol w:w="826"/>
      </w:tblGrid>
      <w:tr w14:paraId="680A5EBB">
        <w:tblPrEx>
          <w:shd w:val="clear" w:color="auto" w:fill="auto"/>
          <w:tblCellMar>
            <w:top w:w="0" w:type="dxa"/>
            <w:left w:w="0" w:type="dxa"/>
            <w:bottom w:w="0" w:type="dxa"/>
            <w:right w:w="0" w:type="dxa"/>
          </w:tblCellMar>
        </w:tblPrEx>
        <w:trPr>
          <w:trHeight w:val="23" w:hRule="atLeast"/>
        </w:trPr>
        <w:tc>
          <w:tcPr>
            <w:tcW w:w="9920"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344471">
            <w:pPr>
              <w:keepNext w:val="0"/>
              <w:keepLines w:val="0"/>
              <w:widowControl/>
              <w:suppressLineNumbers w:val="0"/>
              <w:jc w:val="center"/>
              <w:textAlignment w:val="center"/>
              <w:rPr>
                <w:rFonts w:hint="eastAsia" w:ascii="宋体" w:hAnsi="宋体" w:eastAsia="宋体" w:cs="宋体"/>
                <w:b/>
                <w:i w:val="0"/>
                <w:color w:val="000000" w:themeColor="text1"/>
                <w:sz w:val="28"/>
                <w:szCs w:val="28"/>
                <w:u w:val="none"/>
                <w14:textFill>
                  <w14:solidFill>
                    <w14:schemeClr w14:val="tx1"/>
                  </w14:solidFill>
                </w14:textFill>
              </w:rPr>
            </w:pPr>
            <w:r>
              <w:rPr>
                <w:rFonts w:hint="eastAsia" w:ascii="宋体" w:hAnsi="宋体" w:cs="宋体"/>
                <w:b/>
                <w:i w:val="0"/>
                <w:color w:val="000000" w:themeColor="text1"/>
                <w:kern w:val="0"/>
                <w:sz w:val="28"/>
                <w:szCs w:val="28"/>
                <w:u w:val="none"/>
                <w:lang w:val="en-US" w:eastAsia="zh-CN" w:bidi="ar"/>
                <w14:textFill>
                  <w14:solidFill>
                    <w14:schemeClr w14:val="tx1"/>
                  </w14:solidFill>
                </w14:textFill>
              </w:rPr>
              <w:t>株洲市公安局警务技能训练基地项目（射击场）设备采购</w:t>
            </w:r>
            <w:r>
              <w:rPr>
                <w:rFonts w:hint="eastAsia" w:ascii="宋体" w:hAnsi="宋体" w:eastAsia="宋体" w:cs="宋体"/>
                <w:b/>
                <w:i w:val="0"/>
                <w:color w:val="000000" w:themeColor="text1"/>
                <w:kern w:val="0"/>
                <w:sz w:val="28"/>
                <w:szCs w:val="28"/>
                <w:u w:val="none"/>
                <w:lang w:val="en-US" w:eastAsia="zh-CN" w:bidi="ar"/>
                <w14:textFill>
                  <w14:solidFill>
                    <w14:schemeClr w14:val="tx1"/>
                  </w14:solidFill>
                </w14:textFill>
              </w:rPr>
              <w:t>智慧训练管理系统及特警比武设备</w:t>
            </w:r>
          </w:p>
        </w:tc>
      </w:tr>
      <w:tr w14:paraId="7916BD87">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BDCE33">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序号</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5E9265">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货物名称</w:t>
            </w:r>
            <w:r>
              <w:rPr>
                <w:rFonts w:hint="eastAsia" w:ascii="宋体" w:hAnsi="宋体" w:cs="宋体"/>
                <w:b/>
                <w:i w:val="0"/>
                <w:color w:val="000000" w:themeColor="text1"/>
                <w:kern w:val="0"/>
                <w:sz w:val="20"/>
                <w:szCs w:val="20"/>
                <w:u w:val="none"/>
                <w:lang w:val="en-US" w:eastAsia="zh-CN" w:bidi="ar"/>
                <w14:textFill>
                  <w14:solidFill>
                    <w14:schemeClr w14:val="tx1"/>
                  </w14:solidFill>
                </w14:textFill>
              </w:rPr>
              <w:t>(标的名称）</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0590D">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技术参数</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538416">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单位</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CAD610">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数量</w:t>
            </w:r>
          </w:p>
        </w:tc>
      </w:tr>
      <w:tr w14:paraId="6EB48B53">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3F4C0">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一</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56D5A">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智能管理系统</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10B08">
            <w:pPr>
              <w:jc w:val="left"/>
              <w:rPr>
                <w:rFonts w:hint="eastAsia" w:ascii="宋体" w:hAnsi="宋体" w:eastAsia="宋体" w:cs="宋体"/>
                <w:b/>
                <w:i w:val="0"/>
                <w:color w:val="000000" w:themeColor="text1"/>
                <w:sz w:val="20"/>
                <w:szCs w:val="20"/>
                <w:u w:val="none"/>
                <w14:textFill>
                  <w14:solidFill>
                    <w14:schemeClr w14:val="tx1"/>
                  </w14:solidFill>
                </w14:textFill>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F9554A">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74947C">
            <w:pPr>
              <w:jc w:val="center"/>
              <w:rPr>
                <w:rFonts w:hint="eastAsia" w:ascii="宋体" w:hAnsi="宋体" w:eastAsia="宋体" w:cs="宋体"/>
                <w:b/>
                <w:i w:val="0"/>
                <w:color w:val="000000" w:themeColor="text1"/>
                <w:sz w:val="20"/>
                <w:szCs w:val="20"/>
                <w:u w:val="none"/>
                <w14:textFill>
                  <w14:solidFill>
                    <w14:schemeClr w14:val="tx1"/>
                  </w14:solidFill>
                </w14:textFill>
              </w:rPr>
            </w:pPr>
          </w:p>
        </w:tc>
      </w:tr>
      <w:tr w14:paraId="1CB663FE">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DFFE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5F844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人员管理系统</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7AC4F">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利用人脸识别签到设备，通过人脸识别签到系统，可以对到场参加射击训练人员进行有效统计和登记，根据训练计划的排课任务，实现对人员的训练记录及数据的统一管理；相关管理人员可以查看警员的训练记录：警员信息、时间、靶道、使用枪支型号、训练成绩、历史成绩等。</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01670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F4F2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7CF4C38C">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05117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F107B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场馆预约系统管理系统</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C4469">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可以对训练场馆的类型及训练时段根据需求进行有效统计和登记，根据场馆预约情况，实现对场馆的统一管理，提高场馆使用率。</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C1C8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F70C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39AD0BD5">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E1AAC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5375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射弹计数器系统</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FFA325">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自动记录枪械累计射弹数量，并存储枪械名称、枪械型号、编号等基础信息，实现枪械信息数字化。使用射弹读写器识别射弹计数器内记录的射弹数量，并自动上传至智能报靶管控平台，与弹药发弹数量进行比对，自动异常提醒。</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0E2C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7D53F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190691FD">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7FA5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3552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人员状态感知系统</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25CA94">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支实时采集训练人员生理指标，如：血氧、心率、血压、体温等，可在多端同步查询及显示，当人员体征出现异常，可发出警告提示并录入人员档案。</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D6A0B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2739F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5DC1A951">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8343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A4216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危险动作识别模块系统</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6FDF76">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通过姿态模块检测枪支的枪口角度（20个靶道）</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BB594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64A42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7EABBD75">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B3735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63E3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枪支实时定位系统</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01653">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支持在智能靶场管控平台实时显示靶场内枪支位置信息并在电子地图实时展示；支持点击查看枪支编号和基础信息；支持划定枪支活动区域，当出现枪支离开靶场等划定自动报警，有效防止枪支丢失、藏匿枪支等非法行为。</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081A9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6C2D5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78C93BF1">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B793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9970D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靶标实况感知定位系统</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E89067">
            <w:pPr>
              <w:keepNext w:val="0"/>
              <w:keepLines w:val="0"/>
              <w:widowControl/>
              <w:suppressLineNumbers w:val="0"/>
              <w:jc w:val="left"/>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支持在智能靶场管控平台实时显示靶场内靶标位置信息并在电子地图实时展示，定位精度由于1米，刷新率小于1秒；支持显示靶标隐/显、运动状态。</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A3719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6F75E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6A15803A">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8B25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二</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01CE80">
            <w:pPr>
              <w:keepNext w:val="0"/>
              <w:keepLines w:val="0"/>
              <w:widowControl/>
              <w:suppressLineNumbers w:val="0"/>
              <w:jc w:val="center"/>
              <w:textAlignment w:val="center"/>
              <w:rPr>
                <w:rFonts w:hint="eastAsia" w:ascii="宋体" w:hAnsi="宋体" w:eastAsia="宋体" w:cs="宋体"/>
                <w:b/>
                <w:i w:val="0"/>
                <w:color w:val="000000" w:themeColor="text1"/>
                <w:sz w:val="20"/>
                <w:szCs w:val="20"/>
                <w:u w:val="none"/>
                <w14:textFill>
                  <w14:solidFill>
                    <w14:schemeClr w14:val="tx1"/>
                  </w14:solidFill>
                </w14:textFill>
              </w:rPr>
            </w:pPr>
            <w:r>
              <w:rPr>
                <w:rFonts w:hint="eastAsia" w:ascii="宋体" w:hAnsi="宋体" w:eastAsia="宋体" w:cs="宋体"/>
                <w:b/>
                <w:i w:val="0"/>
                <w:color w:val="000000" w:themeColor="text1"/>
                <w:kern w:val="0"/>
                <w:sz w:val="20"/>
                <w:szCs w:val="20"/>
                <w:u w:val="none"/>
                <w:lang w:val="en-US" w:eastAsia="zh-CN" w:bidi="ar"/>
                <w14:textFill>
                  <w14:solidFill>
                    <w14:schemeClr w14:val="tx1"/>
                  </w14:solidFill>
                </w14:textFill>
              </w:rPr>
              <w:t>特警比武设备</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8BDD4">
            <w:pPr>
              <w:jc w:val="center"/>
              <w:rPr>
                <w:rFonts w:hint="eastAsia" w:ascii="宋体" w:hAnsi="宋体" w:eastAsia="宋体" w:cs="宋体"/>
                <w:b/>
                <w:i w:val="0"/>
                <w:color w:val="000000" w:themeColor="text1"/>
                <w:sz w:val="20"/>
                <w:szCs w:val="20"/>
                <w:u w:val="none"/>
                <w14:textFill>
                  <w14:solidFill>
                    <w14:schemeClr w14:val="tx1"/>
                  </w14:solidFill>
                </w14:textFill>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F7A85">
            <w:pPr>
              <w:jc w:val="center"/>
              <w:rPr>
                <w:rFonts w:hint="eastAsia" w:ascii="宋体" w:hAnsi="宋体" w:eastAsia="宋体" w:cs="宋体"/>
                <w:i w:val="0"/>
                <w:color w:val="000000" w:themeColor="text1"/>
                <w:sz w:val="20"/>
                <w:szCs w:val="20"/>
                <w:u w:val="none"/>
                <w14:textFill>
                  <w14:solidFill>
                    <w14:schemeClr w14:val="tx1"/>
                  </w14:solidFill>
                </w14:textFill>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D85B3B">
            <w:pPr>
              <w:jc w:val="center"/>
              <w:rPr>
                <w:rFonts w:hint="eastAsia" w:ascii="宋体" w:hAnsi="宋体" w:eastAsia="宋体" w:cs="宋体"/>
                <w:i w:val="0"/>
                <w:color w:val="000000" w:themeColor="text1"/>
                <w:sz w:val="20"/>
                <w:szCs w:val="20"/>
                <w:u w:val="none"/>
                <w14:textFill>
                  <w14:solidFill>
                    <w14:schemeClr w14:val="tx1"/>
                  </w14:solidFill>
                </w14:textFill>
              </w:rPr>
            </w:pPr>
          </w:p>
        </w:tc>
      </w:tr>
      <w:tr w14:paraId="59BF01AC">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42696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6DCA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人质钢板靶</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91FD4B">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1.1个白色圆形跌落钢板靶，靶标直径10CM，厚度1CM，材质：防弹钢板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2.2个红色圆形禁色钢板靶，20CM直径，厚度1CM，材质：防弹钢板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3.靶标下沿离地约1.5米，下方为直径25CM厚度1CM圆形普通钢板，上部为8CM*50CM厚度1CM长方形普通钢板，上下用直径1.5CM螺纹钢焊接。</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927A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2B6C3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7C361FD8">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AE647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9</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B180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人形联动钢板靶</w:t>
            </w:r>
          </w:p>
        </w:tc>
        <w:tc>
          <w:tcPr>
            <w:tcW w:w="73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70435E">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1个白色人形钢板靶，1个红色人形钢板靶，高80CM、宽25CM，材质为厚度0.8CM防弹钢板</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A437A">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AD4B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5F4A4F4D">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63823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10</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A196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三头摇摆跌落钢板靶</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2E1ED5">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1.3个白色圆形跌落钢板靶15CM直径靶标，材质为厚度1CM防弹钢板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2.主体靶靶杆采用2.5CM螺纹钢，靶杆下沿离地约1.5米，靶杆底部采用厚度1CM，日字形普通钢板，尺寸：宽度40CM*长度50CM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3.摇摆靶杆：离地90CM ，靶杆采用2.5CM螺纹钢，摇摆杆与主杆采用2.5CM螺纹钢链接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4.摇摆轴承采用6200轴承</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03480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B9BC8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0B63C2C5">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56CB6">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5351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六头旋转风车靶</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927BF">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1.6个白色圆形跌落钢板靶 15CM直径，材质为厚度1CM防弹钢板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2.摇摆轴承采用6200轴承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3.底部：日字形普通钢板焊接，尺寸：宽度40CM*长度50CM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4.转轴底部离地约1.1米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5.主体靶靶杆Q235普通碳素结构钢，直径3CM</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D686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FDC3A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04E86CF1">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52F57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6F805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左右移动钢板靶</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4236B">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1.1个白色圆形实物靶 5CM直径靶标，材质为厚度1CM防弹钢板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2.移动靶机采用可调节速度遥控电机</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3.掩体中间间距1米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4.目标移动速度0.1米/秒—0.4米/秒</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5.尺寸是1.2米轨道</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6.遥控器有效遥控距离≥10米</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7.电机内置电池容量≥5000毫安，可接电源，可充电</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8.靶干尺寸:1.5米，材质:方钢，靶标尺寸50*50的环形标准靶环:材质:吸收EVA海绵</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E84E2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88A651">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53720577">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2F0D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13</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3DBE1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狙击1号钢板靶（含靶杆平台）</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90DF61">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1.白色圆形钢板靶 5cm直径靶标 ，靶标采用1CM厚度的防弹钢板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2.两侧各一块红色钢板靶，尺寸5CM*5CM，靶标采用1CM厚度的防弹钢板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3.靶标下沿离地约1.5米，下方为圆形直径25CM，厚度1CM圆形普通钢板，上部为8CM*50CM厚度1CM长方形普通钢板，上下用直径1.5CM螺纹钢焊接。</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214BC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83165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6F83F86F">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ACA1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14</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15447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狙击2号钢板靶（含靶杆平台）</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4E35A">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1.白色圆形钢板靶10cm直径靶标，厚度：1CM厚度的防弹钢板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2.靶标下沿离地约1.5米，下方为直径25CM厚度1CM圆形普通钢板，上部为8CM*50CM厚度1CM长方形普通钢板，上下用直径1.5CM螺纹钢焊接</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4C29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F98E8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w:t>
            </w:r>
          </w:p>
        </w:tc>
      </w:tr>
      <w:tr w14:paraId="750AD371">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A386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15</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3CFDD">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狙击3号隐显靶机（通用）</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0CD833">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1.1个10CM的原型钢板靶标，材质1CM防弹钢板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2.1个8CM的原型钢板靶标，材质1CM防弹钢板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3.1个5CM的原型钢板靶标，材质1CM防弹钢板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4.隐显自动遥控装置一套/5、靶标下沿离地约1.5米，下方为直径25CM厚度1CM圆形普通钢板，上部为8CM*50CM厚度1CM长方形普通钢板，上下用直径1.5CM螺纹钢焊接</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842FB">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22ABD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40A9691A">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3391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16</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B6FD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狙击掩体板</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88D351">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不规则凸掩体板总长260CM，总高120CM，材质：采用防腐松木板切割</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1号部位不规则尺寸：长50CM，高30CM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2号部位不规则尺寸：长50CM，高70CM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3号部位不规则尺寸：长60CM，高120CM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4号部位不规则尺寸：长50CM，高90CM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5号部位不规则尺寸：长50CM，高50CM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6号部位不规则尺寸：长10CM，高20CM</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7号中间尺寸：10cm*10cm方型孔</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34BC9">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43A31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50060F24">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E5E47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17</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0115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狙击钢板靶（含靶杆平台）</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81B4A">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1.白色圆形钢板靶10cm直径靶标，材质：1CM厚度的防弹钢板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2.靶标下沿离地约1.5米，下方为直径25CM厚度1CM圆形普通钢板，上部为8CM*50CM厚度1CM长方形普通钢板，上下用直径1.5CM螺纹钢焊接</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C8855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DDED0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2ED0F644">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0EEF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18</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ACC6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狙击钢板靶（含靶杆平台）</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D0773">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1.白色圆形钢板靶15CM直径靶标，材质：1CM厚度的防弹钢板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 xml:space="preserve">2.靶标下沿离地约1.5米，下方为直径25CM厚度1CM圆形普通钢板，上部为8CM*50CM厚度1CM长方形普通钢板，上下用直径1.5CM螺纹钢焊接 </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26C9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1305E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w:t>
            </w:r>
          </w:p>
        </w:tc>
      </w:tr>
      <w:tr w14:paraId="271953E3">
        <w:tblPrEx>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B09AE2">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19</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0588F">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人质显隐靶机</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26E16">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1.2个红色禁射靶尺寸：直径20CM圆形，厚度1CM防弹钢板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2.白色圆形实物靶5CM直径靶标，厚度1CM防弹钢板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3.含远距离遥控自动隐显装置一套。</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4.靶标下沿离地约1.5米，下方为直径25CM厚度1CM圆形普通钢板，上部为8CM*50CM厚度1CM长方形普通钢板，上下用直径1.5CM螺纹钢焊接</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DDD70">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BF255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w:t>
            </w:r>
          </w:p>
        </w:tc>
      </w:tr>
      <w:tr w14:paraId="7EF77822">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708A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20</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C5173">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钢板靶（防暴枪）</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4F3608">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1.白色圆形跌落钢板靶20cm直径靶标，1CM厚度防弹钢板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2.靶标下沿离地约1.5米，所有靶杆：下方为直径25CM厚度1CM圆形普通钢板，上部为8CM*50CM厚度1CM长方形普通钢板，上下用直径1.5CM螺纹钢焊接</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98A1F7">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A838F4">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w:t>
            </w:r>
          </w:p>
        </w:tc>
      </w:tr>
      <w:tr w14:paraId="7118873F">
        <w:tblPrEx>
          <w:shd w:val="clear" w:color="auto" w:fill="auto"/>
          <w:tblCellMar>
            <w:top w:w="0" w:type="dxa"/>
            <w:left w:w="0" w:type="dxa"/>
            <w:bottom w:w="0" w:type="dxa"/>
            <w:right w:w="0" w:type="dxa"/>
          </w:tblCellMar>
        </w:tblPrEx>
        <w:trPr>
          <w:trHeight w:val="23" w:hRule="atLeast"/>
        </w:trPr>
        <w:tc>
          <w:tcPr>
            <w:tcW w:w="3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BA52EC">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21</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B751E">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钢板靶（手枪）（含靶杆平台）</w:t>
            </w:r>
          </w:p>
        </w:tc>
        <w:tc>
          <w:tcPr>
            <w:tcW w:w="73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617DBD">
            <w:pPr>
              <w:keepNext w:val="0"/>
              <w:keepLines w:val="0"/>
              <w:widowControl/>
              <w:suppressLineNumbers w:val="0"/>
              <w:jc w:val="both"/>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1.10个白色圆形跌落钢板靶15CM直径靶标（卧姿），1CM厚度防弹钢板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2.靶标下沿离地约0.9米（卧姿），靶杆：下方为直径25CM厚度1CM圆形普通钢板，上部为8CM*50CM厚度1CM长方形普通钢板，上下用直径1.5CM螺纹钢焊接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3.10个白色圆形跌落钢板靶15CM直径靶标（跪姿），1CM厚度防弹钢板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4.靶标下沿离地约1.2米（跪姿），靶杆：下方为直径25CM厚度1CM圆形普通钢板，上部为8CM*50CM厚度1CM长方形普通钢板，上下用直径1.5CM螺纹钢焊接</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5.10个白色圆形跌落钢板靶15CM直径靶标（立姿），1CM厚度防弹钢板</w:t>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6.靶标下沿离地约1.5米（立姿），靶杆：下方为直径25CM厚度1CM圆形普通钢板，上部为8CM*50CM厚度1CM长方形普通钢板，上下用直径1.5CM螺纹钢焊接</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03B9E5">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A0A178">
            <w:pPr>
              <w:keepNext w:val="0"/>
              <w:keepLines w:val="0"/>
              <w:widowControl/>
              <w:suppressLineNumbers w:val="0"/>
              <w:jc w:val="center"/>
              <w:textAlignment w:val="center"/>
              <w:rPr>
                <w:rFonts w:hint="eastAsia" w:ascii="宋体" w:hAnsi="宋体" w:eastAsia="宋体" w:cs="宋体"/>
                <w:i w:val="0"/>
                <w:color w:val="000000" w:themeColor="text1"/>
                <w:sz w:val="20"/>
                <w:szCs w:val="20"/>
                <w:u w:val="none"/>
                <w14:textFill>
                  <w14:solidFill>
                    <w14:schemeClr w14:val="tx1"/>
                  </w14:solidFill>
                </w14:textFill>
              </w:rPr>
            </w:pPr>
            <w:r>
              <w:rPr>
                <w:rFonts w:hint="eastAsia" w:ascii="宋体" w:hAnsi="宋体" w:eastAsia="宋体" w:cs="宋体"/>
                <w:i w:val="0"/>
                <w:color w:val="000000" w:themeColor="text1"/>
                <w:kern w:val="0"/>
                <w:sz w:val="20"/>
                <w:szCs w:val="20"/>
                <w:u w:val="none"/>
                <w:lang w:val="en-US" w:eastAsia="zh-CN" w:bidi="ar"/>
                <w14:textFill>
                  <w14:solidFill>
                    <w14:schemeClr w14:val="tx1"/>
                  </w14:solidFill>
                </w14:textFill>
              </w:rPr>
              <w:t>30</w:t>
            </w:r>
          </w:p>
        </w:tc>
      </w:tr>
      <w:bookmarkEnd w:id="151"/>
      <w:bookmarkEnd w:id="165"/>
    </w:tbl>
    <w:p w14:paraId="19799A99">
      <w:pPr>
        <w:rPr>
          <w:rFonts w:hint="default"/>
          <w:color w:val="000000" w:themeColor="text1"/>
          <w:lang w:val="en-US" w:eastAsia="zh-CN"/>
          <w14:textFill>
            <w14:solidFill>
              <w14:schemeClr w14:val="tx1"/>
            </w14:solidFill>
          </w14:textFill>
        </w:rPr>
      </w:pPr>
      <w:bookmarkStart w:id="166" w:name="_Toc5244"/>
      <w:bookmarkStart w:id="167" w:name="_Toc26193"/>
      <w:bookmarkStart w:id="168" w:name="_Toc20848"/>
    </w:p>
    <w:p w14:paraId="640D0126">
      <w:pPr>
        <w:rPr>
          <w:rFonts w:hint="default"/>
          <w:color w:val="000000" w:themeColor="text1"/>
          <w:lang w:val="en-US" w:eastAsia="zh-CN"/>
          <w14:textFill>
            <w14:solidFill>
              <w14:schemeClr w14:val="tx1"/>
            </w14:solidFill>
          </w14:textFill>
        </w:rPr>
      </w:pPr>
    </w:p>
    <w:p w14:paraId="76995977">
      <w:pPr>
        <w:rPr>
          <w:rFonts w:hint="default"/>
          <w:color w:val="000000" w:themeColor="text1"/>
          <w:lang w:val="en-US" w:eastAsia="zh-CN"/>
          <w14:textFill>
            <w14:solidFill>
              <w14:schemeClr w14:val="tx1"/>
            </w14:solidFill>
          </w14:textFill>
        </w:rPr>
      </w:pPr>
    </w:p>
    <w:p w14:paraId="0BBDB2E3">
      <w:pPr>
        <w:rPr>
          <w:rFonts w:hint="default"/>
          <w:color w:val="000000" w:themeColor="text1"/>
          <w:lang w:val="en-US" w:eastAsia="zh-CN"/>
          <w14:textFill>
            <w14:solidFill>
              <w14:schemeClr w14:val="tx1"/>
            </w14:solidFill>
          </w14:textFill>
        </w:rPr>
      </w:pPr>
    </w:p>
    <w:p w14:paraId="0C104300">
      <w:pPr>
        <w:rPr>
          <w:rFonts w:hint="default"/>
          <w:color w:val="000000" w:themeColor="text1"/>
          <w:lang w:val="en-US" w:eastAsia="zh-CN"/>
          <w14:textFill>
            <w14:solidFill>
              <w14:schemeClr w14:val="tx1"/>
            </w14:solidFill>
          </w14:textFill>
        </w:rPr>
      </w:pPr>
    </w:p>
    <w:p w14:paraId="039D5074">
      <w:pPr>
        <w:rPr>
          <w:rFonts w:hint="default"/>
          <w:color w:val="000000" w:themeColor="text1"/>
          <w:lang w:val="en-US" w:eastAsia="zh-CN"/>
          <w14:textFill>
            <w14:solidFill>
              <w14:schemeClr w14:val="tx1"/>
            </w14:solidFill>
          </w14:textFill>
        </w:rPr>
      </w:pPr>
    </w:p>
    <w:p w14:paraId="6B0CC90D">
      <w:pPr>
        <w:rPr>
          <w:rFonts w:hint="default"/>
          <w:color w:val="000000" w:themeColor="text1"/>
          <w:lang w:val="en-US" w:eastAsia="zh-CN"/>
          <w14:textFill>
            <w14:solidFill>
              <w14:schemeClr w14:val="tx1"/>
            </w14:solidFill>
          </w14:textFill>
        </w:rPr>
      </w:pPr>
    </w:p>
    <w:p w14:paraId="16E45FF0">
      <w:pPr>
        <w:rPr>
          <w:rFonts w:hint="default"/>
          <w:color w:val="000000" w:themeColor="text1"/>
          <w:lang w:val="en-US" w:eastAsia="zh-CN"/>
          <w14:textFill>
            <w14:solidFill>
              <w14:schemeClr w14:val="tx1"/>
            </w14:solidFill>
          </w14:textFill>
        </w:rPr>
      </w:pPr>
    </w:p>
    <w:p w14:paraId="08447271">
      <w:pPr>
        <w:rPr>
          <w:rFonts w:hint="default"/>
          <w:color w:val="000000" w:themeColor="text1"/>
          <w:lang w:val="en-US" w:eastAsia="zh-CN"/>
          <w14:textFill>
            <w14:solidFill>
              <w14:schemeClr w14:val="tx1"/>
            </w14:solidFill>
          </w14:textFill>
        </w:rPr>
      </w:pPr>
    </w:p>
    <w:p w14:paraId="528B4E59">
      <w:pPr>
        <w:rPr>
          <w:rFonts w:hint="default"/>
          <w:color w:val="000000" w:themeColor="text1"/>
          <w:lang w:val="en-US" w:eastAsia="zh-CN"/>
          <w14:textFill>
            <w14:solidFill>
              <w14:schemeClr w14:val="tx1"/>
            </w14:solidFill>
          </w14:textFill>
        </w:rPr>
      </w:pPr>
    </w:p>
    <w:p w14:paraId="5C4C0162">
      <w:pPr>
        <w:rPr>
          <w:rFonts w:hint="default"/>
          <w:color w:val="000000" w:themeColor="text1"/>
          <w:lang w:val="en-US" w:eastAsia="zh-CN"/>
          <w14:textFill>
            <w14:solidFill>
              <w14:schemeClr w14:val="tx1"/>
            </w14:solidFill>
          </w14:textFill>
        </w:rPr>
      </w:pPr>
    </w:p>
    <w:p w14:paraId="6550531C">
      <w:pPr>
        <w:rPr>
          <w:rFonts w:hint="default"/>
          <w:color w:val="000000" w:themeColor="text1"/>
          <w:lang w:val="en-US" w:eastAsia="zh-CN"/>
          <w14:textFill>
            <w14:solidFill>
              <w14:schemeClr w14:val="tx1"/>
            </w14:solidFill>
          </w14:textFill>
        </w:rPr>
      </w:pPr>
    </w:p>
    <w:p w14:paraId="5FC58C4E">
      <w:pPr>
        <w:pStyle w:val="3"/>
        <w:numPr>
          <w:ilvl w:val="0"/>
          <w:numId w:val="14"/>
        </w:numPr>
        <w:adjustRightInd w:val="0"/>
        <w:snapToGrid w:val="0"/>
        <w:spacing w:before="156" w:beforeLines="50"/>
        <w:jc w:val="center"/>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商务</w:t>
      </w:r>
      <w:r>
        <w:rPr>
          <w:rFonts w:ascii="黑体" w:hAnsi="黑体" w:eastAsia="黑体"/>
          <w:color w:val="000000" w:themeColor="text1"/>
          <w:sz w:val="28"/>
          <w:szCs w:val="28"/>
          <w14:textFill>
            <w14:solidFill>
              <w14:schemeClr w14:val="tx1"/>
            </w14:solidFill>
          </w14:textFill>
        </w:rPr>
        <w:t>要求</w:t>
      </w:r>
      <w:bookmarkEnd w:id="166"/>
      <w:bookmarkEnd w:id="167"/>
      <w:bookmarkEnd w:id="168"/>
    </w:p>
    <w:p w14:paraId="1D4A1F87">
      <w:pPr>
        <w:numPr>
          <w:ilvl w:val="0"/>
          <w:numId w:val="0"/>
        </w:numP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w:t>
      </w:r>
      <w:r>
        <w:rPr>
          <w:rFonts w:hint="eastAsia"/>
          <w:b/>
          <w:bCs/>
          <w:color w:val="000000" w:themeColor="text1"/>
          <w:sz w:val="28"/>
          <w:szCs w:val="28"/>
          <w:lang w:val="en-US" w:eastAsia="zh-CN"/>
          <w14:textFill>
            <w14:solidFill>
              <w14:schemeClr w14:val="tx1"/>
            </w14:solidFill>
          </w14:textFill>
        </w:rPr>
        <w:t xml:space="preserve">  第一部分  货物部分</w:t>
      </w:r>
    </w:p>
    <w:p w14:paraId="64775B27">
      <w:pPr>
        <w:snapToGrid w:val="0"/>
        <w:spacing w:line="440" w:lineRule="exact"/>
        <w:ind w:firstLine="422" w:firstLineChars="200"/>
        <w:textAlignment w:val="baseline"/>
        <w:rPr>
          <w:rStyle w:val="1148"/>
          <w:rFonts w:ascii="宋体" w:hAnsi="宋体"/>
          <w:b/>
          <w:color w:val="000000" w:themeColor="text1"/>
          <w:szCs w:val="21"/>
          <w14:textFill>
            <w14:solidFill>
              <w14:schemeClr w14:val="tx1"/>
            </w14:solidFill>
          </w14:textFill>
        </w:rPr>
      </w:pPr>
      <w:r>
        <w:rPr>
          <w:rStyle w:val="1148"/>
          <w:rFonts w:hint="eastAsia" w:ascii="宋体" w:hAnsi="宋体"/>
          <w:b/>
          <w:color w:val="000000" w:themeColor="text1"/>
          <w:szCs w:val="21"/>
          <w14:textFill>
            <w14:solidFill>
              <w14:schemeClr w14:val="tx1"/>
            </w14:solidFill>
          </w14:textFill>
        </w:rPr>
        <w:t>一</w:t>
      </w:r>
      <w:r>
        <w:rPr>
          <w:rStyle w:val="1148"/>
          <w:rFonts w:ascii="宋体" w:hAnsi="宋体"/>
          <w:b/>
          <w:color w:val="000000" w:themeColor="text1"/>
          <w:szCs w:val="21"/>
          <w14:textFill>
            <w14:solidFill>
              <w14:schemeClr w14:val="tx1"/>
            </w14:solidFill>
          </w14:textFill>
        </w:rPr>
        <w:t>、供货、</w:t>
      </w:r>
      <w:r>
        <w:rPr>
          <w:rStyle w:val="1148"/>
          <w:rFonts w:hint="eastAsia" w:ascii="宋体" w:hAnsi="宋体"/>
          <w:b/>
          <w:color w:val="000000" w:themeColor="text1"/>
          <w:szCs w:val="21"/>
          <w14:textFill>
            <w14:solidFill>
              <w14:schemeClr w14:val="tx1"/>
            </w14:solidFill>
          </w14:textFill>
        </w:rPr>
        <w:t>安装及验收</w:t>
      </w:r>
    </w:p>
    <w:p w14:paraId="4772E7F0">
      <w:pPr>
        <w:spacing w:line="480" w:lineRule="exact"/>
        <w:ind w:firstLine="413" w:firstLineChars="196"/>
        <w:textAlignment w:val="baseline"/>
        <w:rPr>
          <w:rStyle w:val="1148"/>
          <w:rFonts w:ascii="宋体" w:hAnsi="宋体" w:cs="宋体"/>
          <w:b/>
          <w:bCs/>
          <w:color w:val="000000" w:themeColor="text1"/>
          <w:szCs w:val="21"/>
          <w14:textFill>
            <w14:solidFill>
              <w14:schemeClr w14:val="tx1"/>
            </w14:solidFill>
          </w14:textFill>
        </w:rPr>
      </w:pPr>
      <w:r>
        <w:rPr>
          <w:rStyle w:val="1148"/>
          <w:rFonts w:hint="eastAsia" w:ascii="宋体" w:hAnsi="宋体" w:cs="宋体"/>
          <w:b/>
          <w:bCs/>
          <w:color w:val="000000" w:themeColor="text1"/>
          <w:szCs w:val="21"/>
          <w14:textFill>
            <w14:solidFill>
              <w14:schemeClr w14:val="tx1"/>
            </w14:solidFill>
          </w14:textFill>
        </w:rPr>
        <w:t>1. 产品运输、保险及保管</w:t>
      </w:r>
    </w:p>
    <w:p w14:paraId="264D822D">
      <w:pPr>
        <w:spacing w:line="360" w:lineRule="auto"/>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1.1中标人负责产品到项目地点的全部运输，包括装卸及现场搬运等。</w:t>
      </w:r>
    </w:p>
    <w:p w14:paraId="51EB523B">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baseline"/>
        <w:rPr>
          <w:rStyle w:val="1148"/>
          <w:rFonts w:hint="eastAsia" w:ascii="宋体" w:hAnsi="宋体" w:eastAsia="宋体" w:cs="宋体"/>
          <w:bCs/>
          <w:color w:val="000000" w:themeColor="text1"/>
          <w:sz w:val="21"/>
          <w:szCs w:val="21"/>
          <w:highlight w:val="none"/>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1.2</w:t>
      </w:r>
      <w:r>
        <w:rPr>
          <w:rStyle w:val="1148"/>
          <w:rFonts w:hint="eastAsia" w:ascii="宋体" w:hAnsi="宋体" w:eastAsia="宋体" w:cs="宋体"/>
          <w:bCs/>
          <w:color w:val="000000" w:themeColor="text1"/>
          <w:sz w:val="21"/>
          <w:szCs w:val="21"/>
          <w:highlight w:val="none"/>
          <w14:textFill>
            <w14:solidFill>
              <w14:schemeClr w14:val="tx1"/>
            </w14:solidFill>
          </w14:textFill>
        </w:rPr>
        <w:t>中标人所供货物必须为制造商原厂包装，包装质量符合国家或行业相关标准，货物的包装均应有良好的防湿、防锈、防潮、防雨、防腐及防碰撞的措施，货物要求有包装材料保护运至现场。凡由于包装不良导致货物损坏、锈蚀等的损失和由此产生的费用均由中标人承担。</w:t>
      </w:r>
    </w:p>
    <w:p w14:paraId="2CB4C5DF">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baseline"/>
        <w:rPr>
          <w:rStyle w:val="1148"/>
          <w:rFonts w:hint="eastAsia" w:ascii="宋体" w:hAnsi="宋体" w:eastAsia="宋体" w:cs="宋体"/>
          <w:bCs/>
          <w:color w:val="000000" w:themeColor="text1"/>
          <w:sz w:val="21"/>
          <w:szCs w:val="21"/>
          <w:highlight w:val="none"/>
          <w14:textFill>
            <w14:solidFill>
              <w14:schemeClr w14:val="tx1"/>
            </w14:solidFill>
          </w14:textFill>
        </w:rPr>
      </w:pPr>
      <w:r>
        <w:rPr>
          <w:rStyle w:val="1148"/>
          <w:rFonts w:hint="eastAsia" w:ascii="宋体" w:hAnsi="宋体" w:cs="宋体"/>
          <w:bCs/>
          <w:color w:val="000000" w:themeColor="text1"/>
          <w:sz w:val="21"/>
          <w:szCs w:val="21"/>
          <w:highlight w:val="none"/>
          <w:lang w:val="en-US" w:eastAsia="zh-CN"/>
          <w14:textFill>
            <w14:solidFill>
              <w14:schemeClr w14:val="tx1"/>
            </w14:solidFill>
          </w14:textFill>
        </w:rPr>
        <w:t>1.3</w:t>
      </w:r>
      <w:r>
        <w:rPr>
          <w:rStyle w:val="1148"/>
          <w:rFonts w:hint="eastAsia" w:ascii="宋体" w:hAnsi="宋体" w:eastAsia="宋体" w:cs="宋体"/>
          <w:bCs/>
          <w:color w:val="000000" w:themeColor="text1"/>
          <w:sz w:val="21"/>
          <w:szCs w:val="21"/>
          <w:highlight w:val="none"/>
          <w14:textFill>
            <w14:solidFill>
              <w14:schemeClr w14:val="tx1"/>
            </w14:solidFill>
          </w14:textFill>
        </w:rPr>
        <w:t>货物在现场的保管由中标人负责，直至</w:t>
      </w:r>
      <w:r>
        <w:rPr>
          <w:rStyle w:val="1148"/>
          <w:rFonts w:hint="eastAsia" w:ascii="宋体" w:hAnsi="宋体" w:eastAsia="宋体" w:cs="宋体"/>
          <w:bCs/>
          <w:color w:val="000000" w:themeColor="text1"/>
          <w:sz w:val="21"/>
          <w:szCs w:val="21"/>
          <w:highlight w:val="none"/>
          <w:lang w:val="en-US" w:eastAsia="zh-CN"/>
          <w14:textFill>
            <w14:solidFill>
              <w14:schemeClr w14:val="tx1"/>
            </w14:solidFill>
          </w14:textFill>
        </w:rPr>
        <w:t>设备</w:t>
      </w:r>
      <w:r>
        <w:rPr>
          <w:rStyle w:val="1148"/>
          <w:rFonts w:hint="eastAsia" w:ascii="宋体" w:hAnsi="宋体" w:eastAsia="宋体" w:cs="宋体"/>
          <w:bCs/>
          <w:color w:val="000000" w:themeColor="text1"/>
          <w:sz w:val="21"/>
          <w:szCs w:val="21"/>
          <w:highlight w:val="none"/>
          <w14:textFill>
            <w14:solidFill>
              <w14:schemeClr w14:val="tx1"/>
            </w14:solidFill>
          </w14:textFill>
        </w:rPr>
        <w:t>安装、验收移交完毕。</w:t>
      </w:r>
    </w:p>
    <w:p w14:paraId="405E93CB">
      <w:pPr>
        <w:spacing w:line="480" w:lineRule="exact"/>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1.</w:t>
      </w:r>
      <w:r>
        <w:rPr>
          <w:rStyle w:val="1148"/>
          <w:rFonts w:hint="eastAsia" w:ascii="宋体" w:hAnsi="宋体" w:cs="宋体"/>
          <w:color w:val="000000" w:themeColor="text1"/>
          <w:szCs w:val="21"/>
          <w:lang w:val="en-US" w:eastAsia="zh-CN"/>
          <w14:textFill>
            <w14:solidFill>
              <w14:schemeClr w14:val="tx1"/>
            </w14:solidFill>
          </w14:textFill>
        </w:rPr>
        <w:t>4</w:t>
      </w:r>
      <w:r>
        <w:rPr>
          <w:rStyle w:val="1148"/>
          <w:rFonts w:hint="eastAsia" w:ascii="宋体" w:hAnsi="宋体" w:cs="宋体"/>
          <w:color w:val="000000" w:themeColor="text1"/>
          <w:szCs w:val="21"/>
          <w14:textFill>
            <w14:solidFill>
              <w14:schemeClr w14:val="tx1"/>
            </w14:solidFill>
          </w14:textFill>
        </w:rPr>
        <w:t>中标人负责其派出的工作人员的人身意外保险。</w:t>
      </w:r>
    </w:p>
    <w:p w14:paraId="53B05613">
      <w:pPr>
        <w:spacing w:line="480" w:lineRule="exact"/>
        <w:ind w:firstLine="413" w:firstLineChars="196"/>
        <w:textAlignment w:val="baseline"/>
        <w:rPr>
          <w:rStyle w:val="1148"/>
          <w:rFonts w:ascii="宋体" w:hAnsi="宋体" w:cs="宋体"/>
          <w:b/>
          <w:bCs/>
          <w:color w:val="000000" w:themeColor="text1"/>
          <w:szCs w:val="21"/>
          <w14:textFill>
            <w14:solidFill>
              <w14:schemeClr w14:val="tx1"/>
            </w14:solidFill>
          </w14:textFill>
        </w:rPr>
      </w:pPr>
      <w:r>
        <w:rPr>
          <w:rStyle w:val="1148"/>
          <w:rFonts w:hint="eastAsia" w:ascii="宋体" w:hAnsi="宋体" w:cs="宋体"/>
          <w:b/>
          <w:bCs/>
          <w:color w:val="000000" w:themeColor="text1"/>
          <w:szCs w:val="21"/>
          <w14:textFill>
            <w14:solidFill>
              <w14:schemeClr w14:val="tx1"/>
            </w14:solidFill>
          </w14:textFill>
        </w:rPr>
        <w:t>2.安装调试</w:t>
      </w:r>
    </w:p>
    <w:p w14:paraId="61EBF66D">
      <w:pPr>
        <w:spacing w:line="480" w:lineRule="exact"/>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2.1中标人须加强项目实施组织管理，所有工作人员须遵守文明安全施工的有关规章制度，持证上岗。</w:t>
      </w:r>
    </w:p>
    <w:p w14:paraId="2ACE325F">
      <w:pPr>
        <w:spacing w:line="480" w:lineRule="exact"/>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2.2项目完成后，中标人应将项目有关的全部资料，包括产品资料、技术文档、施工图纸等，移交采购人。</w:t>
      </w:r>
    </w:p>
    <w:p w14:paraId="7B61074F">
      <w:pPr>
        <w:spacing w:line="480" w:lineRule="exact"/>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2.3 项目安装及验收所需的所有材料均由中标方免费提供。</w:t>
      </w:r>
    </w:p>
    <w:p w14:paraId="64CCDF85">
      <w:pPr>
        <w:spacing w:line="480" w:lineRule="exact"/>
        <w:ind w:firstLine="413" w:firstLineChars="196"/>
        <w:textAlignment w:val="baseline"/>
        <w:rPr>
          <w:rStyle w:val="1148"/>
          <w:rFonts w:ascii="宋体" w:hAnsi="宋体" w:cs="宋体"/>
          <w:b/>
          <w:bCs/>
          <w:color w:val="000000" w:themeColor="text1"/>
          <w:szCs w:val="21"/>
          <w14:textFill>
            <w14:solidFill>
              <w14:schemeClr w14:val="tx1"/>
            </w14:solidFill>
          </w14:textFill>
        </w:rPr>
      </w:pPr>
      <w:r>
        <w:rPr>
          <w:rStyle w:val="1148"/>
          <w:rFonts w:hint="eastAsia" w:ascii="宋体" w:hAnsi="宋体" w:cs="宋体"/>
          <w:b/>
          <w:bCs/>
          <w:color w:val="000000" w:themeColor="text1"/>
          <w:szCs w:val="21"/>
          <w14:textFill>
            <w14:solidFill>
              <w14:schemeClr w14:val="tx1"/>
            </w14:solidFill>
          </w14:textFill>
        </w:rPr>
        <w:t>3.测试验收</w:t>
      </w:r>
    </w:p>
    <w:p w14:paraId="19FF4119">
      <w:pPr>
        <w:spacing w:line="480" w:lineRule="exact"/>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3.1本项目采用一般程序验收。</w:t>
      </w:r>
    </w:p>
    <w:p w14:paraId="4BA6EA88">
      <w:pPr>
        <w:spacing w:line="480" w:lineRule="exact"/>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3.2项目验收国家有强制性规定的，按国家规定执行，验收费用由中标人承担，验收报告作为申请付款的凭证之一。</w:t>
      </w:r>
    </w:p>
    <w:p w14:paraId="0D4784E1">
      <w:pPr>
        <w:spacing w:line="480" w:lineRule="exact"/>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3.3验收过程中产生纠纷的，由质量技术监督部门认定的检测机构检测,如为中标人原因造成的，由中标人承担检测费用；否则，由采购人承担。</w:t>
      </w:r>
    </w:p>
    <w:p w14:paraId="1898E53F">
      <w:pPr>
        <w:spacing w:line="480" w:lineRule="exact"/>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3.4项目验收不合格，由中标人返工直至合格，有关返工、再行验收，以及给采购人造成的损失等费用由中标人承担。连续两次项目验收不合格的，采购人可终止合同，另行按规定选择其他供应商采购，由此带来的一切损失由中标人承担。</w:t>
      </w:r>
    </w:p>
    <w:p w14:paraId="342EF5FA">
      <w:pPr>
        <w:spacing w:line="480" w:lineRule="exact"/>
        <w:ind w:firstLine="411" w:firstLineChars="196"/>
        <w:textAlignment w:val="baseline"/>
        <w:rPr>
          <w:rStyle w:val="1148"/>
          <w:rFonts w:ascii="宋体" w:hAnsi="宋体" w:cs="宋体"/>
          <w:color w:val="000000" w:themeColor="text1"/>
          <w:szCs w:val="21"/>
          <w14:textFill>
            <w14:solidFill>
              <w14:schemeClr w14:val="tx1"/>
            </w14:solidFill>
          </w14:textFill>
        </w:rPr>
      </w:pPr>
      <w:r>
        <w:rPr>
          <w:rStyle w:val="1148"/>
          <w:rFonts w:hint="eastAsia" w:ascii="宋体" w:hAnsi="宋体" w:cs="宋体"/>
          <w:color w:val="000000" w:themeColor="text1"/>
          <w:szCs w:val="21"/>
          <w14:textFill>
            <w14:solidFill>
              <w14:schemeClr w14:val="tx1"/>
            </w14:solidFill>
          </w14:textFill>
        </w:rPr>
        <w:t>3.5本项目的履约验收为采购人自行组织验收，具体验收方法按照《株洲市政府采购项目履约验收管理暂行办法》株财发【2020】9号的相关规定执行。</w:t>
      </w:r>
    </w:p>
    <w:p w14:paraId="3C192A17">
      <w:pPr>
        <w:spacing w:line="480" w:lineRule="exact"/>
        <w:ind w:firstLine="413" w:firstLineChars="196"/>
        <w:textAlignment w:val="baseline"/>
        <w:rPr>
          <w:rStyle w:val="1148"/>
          <w:rFonts w:ascii="宋体" w:hAnsi="宋体" w:cs="宋体"/>
          <w:b/>
          <w:bCs/>
          <w:color w:val="000000" w:themeColor="text1"/>
          <w:szCs w:val="21"/>
          <w14:textFill>
            <w14:solidFill>
              <w14:schemeClr w14:val="tx1"/>
            </w14:solidFill>
          </w14:textFill>
        </w:rPr>
      </w:pPr>
      <w:r>
        <w:rPr>
          <w:rStyle w:val="1148"/>
          <w:rFonts w:hint="eastAsia" w:ascii="宋体" w:hAnsi="宋体" w:cs="宋体"/>
          <w:b/>
          <w:bCs/>
          <w:color w:val="000000" w:themeColor="text1"/>
          <w:szCs w:val="21"/>
          <w14:textFill>
            <w14:solidFill>
              <w14:schemeClr w14:val="tx1"/>
            </w14:solidFill>
          </w14:textFill>
        </w:rPr>
        <w:t>二、维修保养及售后服务</w:t>
      </w:r>
    </w:p>
    <w:p w14:paraId="571BAA5D">
      <w:pPr>
        <w:spacing w:line="440" w:lineRule="exact"/>
        <w:ind w:firstLine="420" w:firstLineChars="200"/>
        <w:rPr>
          <w:rFonts w:hint="eastAsia" w:ascii="宋体" w:hAnsi="宋体" w:cs="宋体"/>
          <w:color w:val="000000" w:themeColor="text1"/>
          <w:szCs w:val="21"/>
          <w:highlight w:val="none"/>
          <w:u w:color="000000"/>
          <w:lang w:val="zh-TW"/>
          <w14:textFill>
            <w14:solidFill>
              <w14:schemeClr w14:val="tx1"/>
            </w14:solidFill>
          </w14:textFill>
        </w:rPr>
      </w:pPr>
      <w:r>
        <w:rPr>
          <w:rFonts w:hint="eastAsia" w:ascii="宋体" w:hAnsi="宋体" w:cs="宋体"/>
          <w:color w:val="000000" w:themeColor="text1"/>
          <w:szCs w:val="21"/>
          <w:highlight w:val="none"/>
          <w:u w:color="000000"/>
          <w:lang w:val="zh-TW"/>
          <w14:textFill>
            <w14:solidFill>
              <w14:schemeClr w14:val="tx1"/>
            </w14:solidFill>
          </w14:textFill>
        </w:rPr>
        <w:t>1、整体设</w:t>
      </w:r>
      <w:r>
        <w:rPr>
          <w:rFonts w:hint="eastAsia" w:ascii="宋体" w:hAnsi="宋体" w:cs="宋体"/>
          <w:color w:val="000000" w:themeColor="text1"/>
          <w:szCs w:val="21"/>
          <w:highlight w:val="none"/>
          <w:u w:color="000000"/>
          <w:lang w:val="zh-TW" w:eastAsia="zh-TW"/>
          <w14:textFill>
            <w14:solidFill>
              <w14:schemeClr w14:val="tx1"/>
            </w14:solidFill>
          </w14:textFill>
        </w:rPr>
        <w:t>备质保</w:t>
      </w:r>
      <w:r>
        <w:rPr>
          <w:rFonts w:hint="eastAsia" w:ascii="宋体" w:hAnsi="宋体" w:cs="宋体"/>
          <w:color w:val="000000" w:themeColor="text1"/>
          <w:szCs w:val="21"/>
          <w:highlight w:val="none"/>
          <w:u w:color="000000"/>
          <w:lang w:val="en-US" w:eastAsia="zh-CN"/>
          <w14:textFill>
            <w14:solidFill>
              <w14:schemeClr w14:val="tx1"/>
            </w14:solidFill>
          </w14:textFill>
        </w:rPr>
        <w:t>期两</w:t>
      </w:r>
      <w:r>
        <w:rPr>
          <w:rFonts w:hint="eastAsia" w:ascii="宋体" w:hAnsi="宋体" w:cs="宋体"/>
          <w:color w:val="000000" w:themeColor="text1"/>
          <w:szCs w:val="21"/>
          <w:highlight w:val="none"/>
          <w:u w:color="000000"/>
          <w:lang w:val="zh-TW"/>
          <w14:textFill>
            <w14:solidFill>
              <w14:schemeClr w14:val="tx1"/>
            </w14:solidFill>
          </w14:textFill>
        </w:rPr>
        <w:t>年，超出厂家正常保修范围的，</w:t>
      </w:r>
      <w:r>
        <w:rPr>
          <w:rFonts w:hint="eastAsia" w:ascii="宋体" w:hAnsi="宋体" w:cs="宋体"/>
          <w:color w:val="000000" w:themeColor="text1"/>
          <w:szCs w:val="21"/>
          <w:highlight w:val="none"/>
          <w:u w:color="000000"/>
          <w:lang w:val="zh-TW" w:eastAsia="zh-CN"/>
          <w14:textFill>
            <w14:solidFill>
              <w14:schemeClr w14:val="tx1"/>
            </w14:solidFill>
          </w14:textFill>
        </w:rPr>
        <w:t>由成交供应商负责</w:t>
      </w:r>
      <w:r>
        <w:rPr>
          <w:rFonts w:hint="eastAsia" w:ascii="宋体" w:hAnsi="宋体" w:cs="宋体"/>
          <w:color w:val="000000" w:themeColor="text1"/>
          <w:szCs w:val="21"/>
          <w:highlight w:val="none"/>
          <w:u w:color="000000"/>
          <w:lang w:val="zh-TW"/>
          <w14:textFill>
            <w14:solidFill>
              <w14:schemeClr w14:val="tx1"/>
            </w14:solidFill>
          </w14:textFill>
        </w:rPr>
        <w:t>。</w:t>
      </w:r>
      <w:r>
        <w:rPr>
          <w:rFonts w:hint="eastAsia" w:ascii="宋体" w:hAnsi="宋体" w:cs="宋体"/>
          <w:color w:val="000000" w:themeColor="text1"/>
          <w:szCs w:val="21"/>
          <w:highlight w:val="none"/>
          <w:u w:color="000000"/>
          <w:lang w:val="zh-TW" w:eastAsia="zh-CN"/>
          <w14:textFill>
            <w14:solidFill>
              <w14:schemeClr w14:val="tx1"/>
            </w14:solidFill>
          </w14:textFill>
        </w:rPr>
        <w:t>（如其中单个产品质保期大于</w:t>
      </w:r>
      <w:r>
        <w:rPr>
          <w:rFonts w:hint="eastAsia" w:ascii="宋体" w:hAnsi="宋体" w:cs="宋体"/>
          <w:color w:val="000000" w:themeColor="text1"/>
          <w:szCs w:val="21"/>
          <w:highlight w:val="none"/>
          <w:u w:color="000000"/>
          <w:lang w:val="en-US" w:eastAsia="zh-CN"/>
          <w14:textFill>
            <w14:solidFill>
              <w14:schemeClr w14:val="tx1"/>
            </w14:solidFill>
          </w14:textFill>
        </w:rPr>
        <w:t>2</w:t>
      </w:r>
      <w:r>
        <w:rPr>
          <w:rFonts w:hint="eastAsia" w:ascii="宋体" w:hAnsi="宋体" w:cs="宋体"/>
          <w:color w:val="000000" w:themeColor="text1"/>
          <w:szCs w:val="21"/>
          <w:highlight w:val="none"/>
          <w:u w:color="000000"/>
          <w:lang w:val="zh-TW" w:eastAsia="zh-CN"/>
          <w14:textFill>
            <w14:solidFill>
              <w14:schemeClr w14:val="tx1"/>
            </w14:solidFill>
          </w14:textFill>
        </w:rPr>
        <w:t>年的则按产品本身质保期执行。）</w:t>
      </w:r>
    </w:p>
    <w:p w14:paraId="52F018C8">
      <w:pPr>
        <w:spacing w:line="44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color="000000"/>
          <w:lang w:val="zh-TW"/>
          <w14:textFill>
            <w14:solidFill>
              <w14:schemeClr w14:val="tx1"/>
            </w14:solidFill>
          </w14:textFill>
        </w:rPr>
        <w:t>若本文件第五章中对保修期有明确要求，以明确要求为准</w:t>
      </w:r>
      <w:r>
        <w:rPr>
          <w:rFonts w:hint="eastAsia" w:ascii="宋体" w:hAnsi="宋体" w:cs="宋体"/>
          <w:color w:val="000000" w:themeColor="text1"/>
          <w:szCs w:val="21"/>
          <w:highlight w:val="none"/>
          <w:u w:color="000000"/>
          <w:lang w:val="zh-TW" w:eastAsia="zh-TW"/>
          <w14:textFill>
            <w14:solidFill>
              <w14:schemeClr w14:val="tx1"/>
            </w14:solidFill>
          </w14:textFill>
        </w:rPr>
        <w:t>。提供终生项目配套应用软件升级服务（不包括对本项目已确定的功能模块进行增项开发），</w:t>
      </w:r>
      <w:r>
        <w:rPr>
          <w:rFonts w:hint="eastAsia" w:ascii="宋体" w:hAnsi="宋体" w:cs="宋体"/>
          <w:color w:val="000000" w:themeColor="text1"/>
          <w:szCs w:val="21"/>
          <w:highlight w:val="none"/>
          <w:u w:color="000000"/>
          <w:lang w:val="en-US" w:eastAsia="zh-CN"/>
          <w14:textFill>
            <w14:solidFill>
              <w14:schemeClr w14:val="tx1"/>
            </w14:solidFill>
          </w14:textFill>
        </w:rPr>
        <w:t>两</w:t>
      </w:r>
      <w:r>
        <w:rPr>
          <w:rFonts w:hint="eastAsia" w:ascii="宋体" w:hAnsi="宋体" w:cs="宋体"/>
          <w:color w:val="000000" w:themeColor="text1"/>
          <w:szCs w:val="21"/>
          <w:highlight w:val="none"/>
          <w:u w:color="000000"/>
          <w:lang w:val="zh-TW" w:eastAsia="zh-TW"/>
          <w14:textFill>
            <w14:solidFill>
              <w14:schemeClr w14:val="tx1"/>
            </w14:solidFill>
          </w14:textFill>
        </w:rPr>
        <w:t>年硬件维护质保期，从项目正式验收合格投入使用之日起开始计算。</w:t>
      </w:r>
    </w:p>
    <w:p w14:paraId="3EDC0ABC">
      <w:pPr>
        <w:spacing w:line="480" w:lineRule="exact"/>
        <w:ind w:firstLine="420" w:firstLineChars="200"/>
        <w:textAlignment w:val="baseline"/>
        <w:rPr>
          <w:rFonts w:hint="eastAsia" w:ascii="宋体" w:hAnsi="宋体" w:cs="宋体"/>
          <w:color w:val="000000" w:themeColor="text1"/>
          <w:szCs w:val="21"/>
          <w:highlight w:val="none"/>
          <w:u w:color="000000"/>
          <w:lang w:val="zh-TW" w:eastAsia="zh-TW"/>
          <w14:textFill>
            <w14:solidFill>
              <w14:schemeClr w14:val="tx1"/>
            </w14:solidFill>
          </w14:textFill>
        </w:rPr>
      </w:pPr>
      <w:r>
        <w:rPr>
          <w:rFonts w:hint="eastAsia" w:ascii="宋体" w:hAnsi="宋体" w:cs="宋体"/>
          <w:color w:val="000000" w:themeColor="text1"/>
          <w:szCs w:val="21"/>
          <w:highlight w:val="none"/>
          <w:u w:color="000000"/>
          <w:lang w:val="en-US" w:eastAsia="zh-CN"/>
          <w14:textFill>
            <w14:solidFill>
              <w14:schemeClr w14:val="tx1"/>
            </w14:solidFill>
          </w14:textFill>
        </w:rPr>
        <w:t>2、</w:t>
      </w:r>
      <w:r>
        <w:rPr>
          <w:rFonts w:hint="eastAsia" w:ascii="宋体" w:hAnsi="宋体" w:cs="宋体"/>
          <w:color w:val="000000" w:themeColor="text1"/>
          <w:szCs w:val="21"/>
          <w:highlight w:val="none"/>
          <w:u w:color="000000"/>
          <w:lang w:val="zh-TW" w:eastAsia="zh-TW"/>
          <w14:textFill>
            <w14:solidFill>
              <w14:schemeClr w14:val="tx1"/>
            </w14:solidFill>
          </w14:textFill>
        </w:rPr>
        <w:t xml:space="preserve">质量保证期（简称“质保期”）内成交供应商对所供货物实行包修、包换、包退、包维护保养，期满后可同时提供终身有偿维修保养服务。质保期内采购人对成交供应商享有追索权。 </w:t>
      </w:r>
    </w:p>
    <w:p w14:paraId="1D37B67A">
      <w:pPr>
        <w:spacing w:line="480" w:lineRule="exact"/>
        <w:ind w:firstLine="420" w:firstLineChars="200"/>
        <w:textAlignment w:val="baseline"/>
        <w:rPr>
          <w:rFonts w:hint="eastAsia" w:ascii="宋体" w:hAnsi="宋体" w:cs="宋体"/>
          <w:color w:val="000000" w:themeColor="text1"/>
          <w:szCs w:val="21"/>
          <w:highlight w:val="none"/>
          <w:u w:color="000000"/>
          <w:lang w:val="zh-TW" w:eastAsia="zh-TW"/>
          <w14:textFill>
            <w14:solidFill>
              <w14:schemeClr w14:val="tx1"/>
            </w14:solidFill>
          </w14:textFill>
        </w:rPr>
      </w:pPr>
      <w:r>
        <w:rPr>
          <w:rFonts w:hint="eastAsia" w:ascii="宋体" w:hAnsi="宋体" w:cs="宋体"/>
          <w:color w:val="000000" w:themeColor="text1"/>
          <w:szCs w:val="21"/>
          <w:highlight w:val="none"/>
          <w:u w:color="000000"/>
          <w:lang w:val="zh-TW" w:eastAsia="zh-TW"/>
          <w14:textFill>
            <w14:solidFill>
              <w14:schemeClr w14:val="tx1"/>
            </w14:solidFill>
          </w14:textFill>
        </w:rPr>
        <w:t>质保期内，如设备或零部件非人为因素出现故障而造成短期停用时，则质保期和免费维修期相应顺延。如货物因自身故障致停用时间累计超过 2 天时，则质保期在状态恢复正常时归零重新计算或对故障设备予以重新更换。</w:t>
      </w:r>
    </w:p>
    <w:p w14:paraId="58629264">
      <w:pPr>
        <w:spacing w:line="480" w:lineRule="exact"/>
        <w:ind w:firstLine="420" w:firstLineChars="200"/>
        <w:textAlignment w:val="baseline"/>
        <w:rPr>
          <w:rFonts w:hint="eastAsia" w:ascii="宋体" w:hAnsi="宋体" w:cs="宋体"/>
          <w:color w:val="000000" w:themeColor="text1"/>
          <w:szCs w:val="21"/>
          <w:highlight w:val="none"/>
          <w:u w:color="000000"/>
          <w:lang w:val="zh-TW" w:eastAsia="zh-TW"/>
          <w14:textFill>
            <w14:solidFill>
              <w14:schemeClr w14:val="tx1"/>
            </w14:solidFill>
          </w14:textFill>
        </w:rPr>
      </w:pPr>
      <w:r>
        <w:rPr>
          <w:rFonts w:hint="eastAsia" w:ascii="宋体" w:hAnsi="宋体" w:cs="宋体"/>
          <w:color w:val="000000" w:themeColor="text1"/>
          <w:szCs w:val="21"/>
          <w:highlight w:val="none"/>
          <w:u w:color="000000"/>
          <w:lang w:val="zh-TW" w:eastAsia="zh-TW"/>
          <w14:textFill>
            <w14:solidFill>
              <w14:schemeClr w14:val="tx1"/>
            </w14:solidFill>
          </w14:textFill>
        </w:rPr>
        <w:t xml:space="preserve">3、若主要设备的故障在48小时内仍未处理完毕，成交供应商必须免费提供不低于故障设备规格型号档次的设备予采购人临时使用或采取应急措施解决，不得影响采购人的正常工作业务。 </w:t>
      </w:r>
    </w:p>
    <w:p w14:paraId="223DB29E">
      <w:pPr>
        <w:spacing w:line="480" w:lineRule="exact"/>
        <w:ind w:firstLine="420" w:firstLineChars="200"/>
        <w:textAlignment w:val="baseline"/>
        <w:rPr>
          <w:rFonts w:hint="eastAsia" w:ascii="宋体" w:hAnsi="宋体" w:cs="宋体"/>
          <w:color w:val="000000" w:themeColor="text1"/>
          <w:szCs w:val="21"/>
          <w:highlight w:val="none"/>
          <w:u w:color="000000"/>
          <w:lang w:val="zh-TW" w:eastAsia="zh-TW"/>
          <w14:textFill>
            <w14:solidFill>
              <w14:schemeClr w14:val="tx1"/>
            </w14:solidFill>
          </w14:textFill>
        </w:rPr>
      </w:pPr>
      <w:r>
        <w:rPr>
          <w:rFonts w:hint="eastAsia" w:ascii="宋体" w:hAnsi="宋体" w:cs="宋体"/>
          <w:color w:val="000000" w:themeColor="text1"/>
          <w:szCs w:val="21"/>
          <w:highlight w:val="none"/>
          <w:u w:color="000000"/>
          <w:lang w:val="zh-TW" w:eastAsia="zh-TW"/>
          <w14:textFill>
            <w14:solidFill>
              <w14:schemeClr w14:val="tx1"/>
            </w14:solidFill>
          </w14:textFill>
        </w:rPr>
        <w:t>4、对采购人的服务通知，成交供应商在接报后60分钟内响应，若电话中无法解决，接到报障电话4小时内派技术人员到达现场处理，在检修8小时后仍无法排除，将在24时内提供不低于故障设备规格型号档次的备用设备供采购人临时使用，直至故障设备修复。</w:t>
      </w:r>
    </w:p>
    <w:p w14:paraId="1834F2B2">
      <w:pPr>
        <w:spacing w:line="480" w:lineRule="exact"/>
        <w:ind w:firstLine="420" w:firstLineChars="200"/>
        <w:textAlignment w:val="baseline"/>
        <w:rPr>
          <w:rFonts w:ascii="宋体" w:hAnsi="宋体" w:cs="宋体"/>
          <w:color w:val="000000" w:themeColor="text1"/>
          <w:szCs w:val="21"/>
          <w:highlight w:val="none"/>
          <w:u w:color="000000"/>
          <w:lang w:val="zh-TW" w:eastAsia="zh-TW"/>
          <w14:textFill>
            <w14:solidFill>
              <w14:schemeClr w14:val="tx1"/>
            </w14:solidFill>
          </w14:textFill>
        </w:rPr>
      </w:pPr>
      <w:r>
        <w:rPr>
          <w:rFonts w:hint="eastAsia" w:ascii="宋体" w:hAnsi="宋体" w:cs="宋体"/>
          <w:color w:val="000000" w:themeColor="text1"/>
          <w:szCs w:val="21"/>
          <w:highlight w:val="none"/>
          <w:u w:color="000000"/>
          <w:lang w:val="en-US" w:eastAsia="zh-CN"/>
          <w14:textFill>
            <w14:solidFill>
              <w14:schemeClr w14:val="tx1"/>
            </w14:solidFill>
          </w14:textFill>
        </w:rPr>
        <w:t>5</w:t>
      </w:r>
      <w:r>
        <w:rPr>
          <w:rFonts w:hint="eastAsia" w:ascii="宋体" w:hAnsi="宋体" w:cs="宋体"/>
          <w:color w:val="000000" w:themeColor="text1"/>
          <w:szCs w:val="21"/>
          <w:highlight w:val="none"/>
          <w:u w:color="000000"/>
          <w:lang w:val="zh-TW" w:eastAsia="zh-TW"/>
          <w14:textFill>
            <w14:solidFill>
              <w14:schemeClr w14:val="tx1"/>
            </w14:solidFill>
          </w14:textFill>
        </w:rPr>
        <w:t>、</w:t>
      </w:r>
      <w:r>
        <w:rPr>
          <w:rFonts w:hint="eastAsia" w:ascii="宋体" w:hAnsi="宋体" w:cs="宋体"/>
          <w:color w:val="000000" w:themeColor="text1"/>
          <w:szCs w:val="21"/>
          <w:highlight w:val="none"/>
          <w:u w:color="000000"/>
          <w:lang w:val="zh-TW"/>
          <w14:textFill>
            <w14:solidFill>
              <w14:schemeClr w14:val="tx1"/>
            </w14:solidFill>
          </w14:textFill>
        </w:rPr>
        <w:t>投标单位</w:t>
      </w:r>
      <w:r>
        <w:rPr>
          <w:rFonts w:hint="eastAsia" w:ascii="宋体" w:hAnsi="宋体" w:cs="宋体"/>
          <w:color w:val="000000" w:themeColor="text1"/>
          <w:szCs w:val="21"/>
          <w:highlight w:val="none"/>
          <w:u w:color="000000"/>
          <w:lang w:val="zh-TW" w:eastAsia="zh-TW"/>
          <w14:textFill>
            <w14:solidFill>
              <w14:schemeClr w14:val="tx1"/>
            </w14:solidFill>
          </w14:textFill>
        </w:rPr>
        <w:t>应在项目验收合格时，向采购人提交项目建设所有综合布线线路施工图，包括但不限于纸质、图片等相关资料。</w:t>
      </w:r>
    </w:p>
    <w:p w14:paraId="2231BF7B">
      <w:pPr>
        <w:spacing w:line="480" w:lineRule="exact"/>
        <w:ind w:firstLine="413" w:firstLineChars="196"/>
        <w:textAlignment w:val="baseline"/>
        <w:rPr>
          <w:rFonts w:ascii="宋体" w:hAnsi="宋体" w:cs="宋体"/>
          <w:color w:val="000000" w:themeColor="text1"/>
          <w:szCs w:val="21"/>
          <w:highlight w:val="none"/>
          <w:u w:color="000000"/>
          <w:lang w:val="zh-TW" w:eastAsia="zh-TW"/>
          <w14:textFill>
            <w14:solidFill>
              <w14:schemeClr w14:val="tx1"/>
            </w14:solidFill>
          </w14:textFill>
        </w:rPr>
      </w:pPr>
      <w:r>
        <w:rPr>
          <w:rStyle w:val="1148"/>
          <w:rFonts w:hint="eastAsia" w:ascii="宋体" w:hAnsi="宋体" w:cs="宋体"/>
          <w:b/>
          <w:bCs/>
          <w:color w:val="000000" w:themeColor="text1"/>
          <w:szCs w:val="21"/>
          <w:highlight w:val="none"/>
          <w14:textFill>
            <w14:solidFill>
              <w14:schemeClr w14:val="tx1"/>
            </w14:solidFill>
          </w14:textFill>
        </w:rPr>
        <w:t>三、</w:t>
      </w:r>
      <w:r>
        <w:rPr>
          <w:rStyle w:val="1148"/>
          <w:rFonts w:hint="eastAsia" w:ascii="宋体" w:hAnsi="宋体" w:cs="宋体"/>
          <w:b/>
          <w:bCs/>
          <w:color w:val="000000" w:themeColor="text1"/>
          <w:szCs w:val="21"/>
          <w:highlight w:val="none"/>
          <w:lang w:val="zh-TW" w:eastAsia="zh-TW"/>
          <w14:textFill>
            <w14:solidFill>
              <w14:schemeClr w14:val="tx1"/>
            </w14:solidFill>
          </w14:textFill>
        </w:rPr>
        <w:t>针对项目交付组织开展培训要求</w:t>
      </w:r>
    </w:p>
    <w:p w14:paraId="32270DBD">
      <w:pPr>
        <w:widowControl/>
        <w:spacing w:line="440" w:lineRule="exact"/>
        <w:ind w:firstLine="420" w:firstLineChars="200"/>
        <w:rPr>
          <w:rFonts w:ascii="宋体" w:hAnsi="宋体" w:cs="宋体"/>
          <w:color w:val="000000" w:themeColor="text1"/>
          <w:szCs w:val="21"/>
          <w:highlight w:val="none"/>
          <w:u w:color="000000"/>
          <w:lang w:val="zh-TW"/>
          <w14:textFill>
            <w14:solidFill>
              <w14:schemeClr w14:val="tx1"/>
            </w14:solidFill>
          </w14:textFill>
        </w:rPr>
      </w:pPr>
      <w:r>
        <w:rPr>
          <w:rFonts w:hint="eastAsia" w:ascii="宋体" w:hAnsi="宋体" w:cs="宋体"/>
          <w:color w:val="000000" w:themeColor="text1"/>
          <w:szCs w:val="21"/>
          <w:highlight w:val="none"/>
          <w:u w:color="000000"/>
          <w14:textFill>
            <w14:solidFill>
              <w14:schemeClr w14:val="tx1"/>
            </w14:solidFill>
          </w14:textFill>
        </w:rPr>
        <w:t>1</w:t>
      </w:r>
      <w:r>
        <w:rPr>
          <w:rFonts w:hint="eastAsia" w:ascii="宋体" w:hAnsi="宋体" w:cs="宋体"/>
          <w:color w:val="000000" w:themeColor="text1"/>
          <w:szCs w:val="21"/>
          <w:highlight w:val="none"/>
          <w:u w:color="000000"/>
          <w:lang w:val="zh-TW" w:eastAsia="zh-TW"/>
          <w14:textFill>
            <w14:solidFill>
              <w14:schemeClr w14:val="tx1"/>
            </w14:solidFill>
          </w14:textFill>
        </w:rPr>
        <w:t>、</w:t>
      </w:r>
      <w:r>
        <w:rPr>
          <w:rFonts w:hint="eastAsia" w:ascii="宋体" w:hAnsi="宋体" w:cs="宋体"/>
          <w:color w:val="000000" w:themeColor="text1"/>
          <w:szCs w:val="21"/>
          <w:highlight w:val="none"/>
          <w:u w:color="000000"/>
          <w:lang w:val="zh-TW"/>
          <w14:textFill>
            <w14:solidFill>
              <w14:schemeClr w14:val="tx1"/>
            </w14:solidFill>
          </w14:textFill>
        </w:rPr>
        <w:t>投标单位</w:t>
      </w:r>
      <w:r>
        <w:rPr>
          <w:rFonts w:hint="eastAsia" w:ascii="宋体" w:hAnsi="宋体" w:cs="宋体"/>
          <w:color w:val="000000" w:themeColor="text1"/>
          <w:szCs w:val="21"/>
          <w:highlight w:val="none"/>
          <w:u w:color="000000"/>
          <w:lang w:val="zh-TW" w:eastAsia="zh-TW"/>
          <w14:textFill>
            <w14:solidFill>
              <w14:schemeClr w14:val="tx1"/>
            </w14:solidFill>
          </w14:textFill>
        </w:rPr>
        <w:t>负责对采购人的有关操作使用人员免费进行使用、操作、维护等技术培训</w:t>
      </w:r>
      <w:r>
        <w:rPr>
          <w:rFonts w:hint="eastAsia" w:ascii="宋体" w:hAnsi="宋体" w:cs="宋体"/>
          <w:color w:val="000000" w:themeColor="text1"/>
          <w:szCs w:val="21"/>
          <w:highlight w:val="none"/>
          <w:u w:color="000000"/>
          <w:lang w:val="zh-TW"/>
          <w14:textFill>
            <w14:solidFill>
              <w14:schemeClr w14:val="tx1"/>
            </w14:solidFill>
          </w14:textFill>
        </w:rPr>
        <w:t>；</w:t>
      </w:r>
    </w:p>
    <w:p w14:paraId="641911CF">
      <w:pPr>
        <w:widowControl/>
        <w:spacing w:line="440" w:lineRule="exact"/>
        <w:ind w:firstLine="420" w:firstLineChars="200"/>
        <w:rPr>
          <w:rFonts w:ascii="宋体" w:hAnsi="宋体" w:cs="宋体"/>
          <w:color w:val="000000" w:themeColor="text1"/>
          <w:szCs w:val="21"/>
          <w:highlight w:val="none"/>
          <w:u w:color="000000"/>
          <w:lang w:val="zh-TW"/>
          <w14:textFill>
            <w14:solidFill>
              <w14:schemeClr w14:val="tx1"/>
            </w14:solidFill>
          </w14:textFill>
        </w:rPr>
      </w:pPr>
      <w:r>
        <w:rPr>
          <w:rFonts w:hint="eastAsia" w:ascii="宋体" w:hAnsi="宋体" w:cs="宋体"/>
          <w:color w:val="000000" w:themeColor="text1"/>
          <w:szCs w:val="21"/>
          <w:highlight w:val="none"/>
          <w:u w:color="000000"/>
          <w14:textFill>
            <w14:solidFill>
              <w14:schemeClr w14:val="tx1"/>
            </w14:solidFill>
          </w14:textFill>
        </w:rPr>
        <w:t>2</w:t>
      </w:r>
      <w:r>
        <w:rPr>
          <w:rFonts w:hint="eastAsia" w:ascii="宋体" w:hAnsi="宋体" w:cs="宋体"/>
          <w:color w:val="000000" w:themeColor="text1"/>
          <w:szCs w:val="21"/>
          <w:highlight w:val="none"/>
          <w:u w:color="000000"/>
          <w:lang w:val="zh-TW" w:eastAsia="zh-TW"/>
          <w14:textFill>
            <w14:solidFill>
              <w14:schemeClr w14:val="tx1"/>
            </w14:solidFill>
          </w14:textFill>
        </w:rPr>
        <w:t>、培训前10个工作日内提交培训方案、参与人员等给采购人审核后方可举办</w:t>
      </w:r>
      <w:r>
        <w:rPr>
          <w:rFonts w:hint="eastAsia" w:ascii="宋体" w:hAnsi="宋体" w:cs="宋体"/>
          <w:color w:val="000000" w:themeColor="text1"/>
          <w:szCs w:val="21"/>
          <w:highlight w:val="none"/>
          <w:u w:color="000000"/>
          <w:lang w:val="zh-TW"/>
          <w14:textFill>
            <w14:solidFill>
              <w14:schemeClr w14:val="tx1"/>
            </w14:solidFill>
          </w14:textFill>
        </w:rPr>
        <w:t>；</w:t>
      </w:r>
    </w:p>
    <w:p w14:paraId="1CD4ACE0">
      <w:pPr>
        <w:spacing w:line="480" w:lineRule="exact"/>
        <w:ind w:firstLine="420" w:firstLineChars="200"/>
        <w:textAlignment w:val="baseline"/>
        <w:rPr>
          <w:rFonts w:hint="eastAsia" w:ascii="宋体" w:hAnsi="宋体" w:cs="宋体"/>
          <w:color w:val="000000" w:themeColor="text1"/>
          <w:szCs w:val="21"/>
          <w:highlight w:val="none"/>
          <w:u w:color="000000"/>
          <w:lang w:val="zh-TW"/>
          <w14:textFill>
            <w14:solidFill>
              <w14:schemeClr w14:val="tx1"/>
            </w14:solidFill>
          </w14:textFill>
        </w:rPr>
      </w:pPr>
      <w:r>
        <w:rPr>
          <w:rFonts w:hint="eastAsia" w:ascii="宋体" w:hAnsi="宋体" w:cs="宋体"/>
          <w:color w:val="000000" w:themeColor="text1"/>
          <w:szCs w:val="21"/>
          <w:highlight w:val="none"/>
          <w:u w:color="000000"/>
          <w:lang w:val="zh-TW" w:eastAsia="zh-TW"/>
          <w14:textFill>
            <w14:solidFill>
              <w14:schemeClr w14:val="tx1"/>
            </w14:solidFill>
          </w14:textFill>
        </w:rPr>
        <w:t>3、培训后10个工作日内提交培训相关材料，包括但不限于培训照片等</w:t>
      </w:r>
      <w:r>
        <w:rPr>
          <w:rFonts w:hint="eastAsia" w:ascii="宋体" w:hAnsi="宋体" w:cs="宋体"/>
          <w:color w:val="000000" w:themeColor="text1"/>
          <w:szCs w:val="21"/>
          <w:highlight w:val="none"/>
          <w:u w:color="000000"/>
          <w:lang w:val="zh-TW"/>
          <w14:textFill>
            <w14:solidFill>
              <w14:schemeClr w14:val="tx1"/>
            </w14:solidFill>
          </w14:textFill>
        </w:rPr>
        <w:t>。</w:t>
      </w:r>
    </w:p>
    <w:p w14:paraId="4DC53FA5">
      <w:pPr>
        <w:spacing w:line="480" w:lineRule="exact"/>
        <w:ind w:firstLine="422" w:firstLineChars="200"/>
        <w:textAlignment w:val="baseline"/>
        <w:rPr>
          <w:rFonts w:hint="eastAsia" w:ascii="宋体" w:hAnsi="宋体" w:eastAsia="宋体" w:cs="宋体"/>
          <w:b/>
          <w:bCs/>
          <w:color w:val="000000" w:themeColor="text1"/>
          <w:szCs w:val="21"/>
          <w:highlight w:val="none"/>
          <w:u w:color="000000"/>
          <w:lang w:val="en-US" w:eastAsia="zh-CN"/>
          <w14:textFill>
            <w14:solidFill>
              <w14:schemeClr w14:val="tx1"/>
            </w14:solidFill>
          </w14:textFill>
        </w:rPr>
      </w:pPr>
      <w:r>
        <w:rPr>
          <w:rFonts w:hint="eastAsia" w:ascii="宋体" w:hAnsi="宋体" w:cs="宋体"/>
          <w:b/>
          <w:bCs/>
          <w:color w:val="000000" w:themeColor="text1"/>
          <w:szCs w:val="21"/>
          <w:highlight w:val="none"/>
          <w:u w:color="000000"/>
          <w:lang w:val="en-US" w:eastAsia="zh-CN"/>
          <w14:textFill>
            <w14:solidFill>
              <w14:schemeClr w14:val="tx1"/>
            </w14:solidFill>
          </w14:textFill>
        </w:rPr>
        <w:t>4、当采购人举办大型赛事时，中标人须在赛事全程向采购人派驻技术保障团队，提供现场不间断技术支持服务，确保赛事顺利进行。</w:t>
      </w:r>
    </w:p>
    <w:p w14:paraId="587E516D">
      <w:pPr>
        <w:spacing w:line="480" w:lineRule="exact"/>
        <w:ind w:firstLine="422" w:firstLineChars="200"/>
        <w:textAlignment w:val="baseline"/>
        <w:rPr>
          <w:rStyle w:val="1148"/>
          <w:rFonts w:ascii="宋体" w:hAnsi="宋体" w:cs="宋体"/>
          <w:b/>
          <w:bCs/>
          <w:color w:val="000000" w:themeColor="text1"/>
          <w:szCs w:val="21"/>
          <w:highlight w:val="none"/>
          <w14:textFill>
            <w14:solidFill>
              <w14:schemeClr w14:val="tx1"/>
            </w14:solidFill>
          </w14:textFill>
        </w:rPr>
      </w:pPr>
      <w:r>
        <w:rPr>
          <w:rStyle w:val="1148"/>
          <w:rFonts w:hint="eastAsia" w:ascii="宋体" w:hAnsi="宋体" w:cs="宋体"/>
          <w:b/>
          <w:bCs/>
          <w:color w:val="000000" w:themeColor="text1"/>
          <w:szCs w:val="21"/>
          <w:highlight w:val="none"/>
          <w14:textFill>
            <w14:solidFill>
              <w14:schemeClr w14:val="tx1"/>
            </w14:solidFill>
          </w14:textFill>
        </w:rPr>
        <w:t>四、质量保证</w:t>
      </w:r>
    </w:p>
    <w:p w14:paraId="7B02A37C">
      <w:pPr>
        <w:spacing w:line="480" w:lineRule="exact"/>
        <w:ind w:firstLine="420" w:firstLineChars="200"/>
        <w:textAlignment w:val="baseline"/>
        <w:rPr>
          <w:rStyle w:val="1148"/>
          <w:rFonts w:ascii="宋体" w:hAnsi="宋体" w:cs="宋体"/>
          <w:color w:val="000000" w:themeColor="text1"/>
          <w:szCs w:val="21"/>
          <w:highlight w:val="none"/>
          <w14:textFill>
            <w14:solidFill>
              <w14:schemeClr w14:val="tx1"/>
            </w14:solidFill>
          </w14:textFill>
        </w:rPr>
      </w:pPr>
      <w:r>
        <w:rPr>
          <w:rStyle w:val="1148"/>
          <w:rFonts w:hint="eastAsia" w:ascii="宋体" w:hAnsi="宋体" w:cs="宋体"/>
          <w:color w:val="000000" w:themeColor="text1"/>
          <w:szCs w:val="21"/>
          <w:highlight w:val="none"/>
          <w14:textFill>
            <w14:solidFill>
              <w14:schemeClr w14:val="tx1"/>
            </w14:solidFill>
          </w14:textFill>
        </w:rPr>
        <w:t>1、中标人提供的产品应是原装正品，符合国家质量检测标准，具有出厂合格证或国家鉴定合格证。</w:t>
      </w:r>
    </w:p>
    <w:p w14:paraId="50F969FF">
      <w:pPr>
        <w:spacing w:line="480" w:lineRule="exact"/>
        <w:ind w:firstLine="420" w:firstLineChars="200"/>
        <w:textAlignment w:val="baseline"/>
        <w:rPr>
          <w:rFonts w:hint="eastAsia"/>
          <w:color w:val="000000" w:themeColor="text1"/>
          <w:highlight w:val="none"/>
          <w14:textFill>
            <w14:solidFill>
              <w14:schemeClr w14:val="tx1"/>
            </w14:solidFill>
          </w14:textFill>
        </w:rPr>
      </w:pPr>
      <w:r>
        <w:rPr>
          <w:rStyle w:val="1148"/>
          <w:rFonts w:hint="eastAsia" w:ascii="宋体" w:hAnsi="宋体" w:cs="宋体"/>
          <w:color w:val="000000" w:themeColor="text1"/>
          <w:szCs w:val="21"/>
          <w:highlight w:val="none"/>
          <w14:textFill>
            <w14:solidFill>
              <w14:schemeClr w14:val="tx1"/>
            </w14:solidFill>
          </w14:textFill>
        </w:rPr>
        <w:t>2、质保期从验收合格后开始计算。质保期内所有维护等要求免费上门服务。</w:t>
      </w:r>
    </w:p>
    <w:p w14:paraId="3324B76A">
      <w:pPr>
        <w:numPr>
          <w:ilvl w:val="0"/>
          <w:numId w:val="0"/>
        </w:numP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第三部分、其它需要说明的事项</w:t>
      </w:r>
    </w:p>
    <w:p w14:paraId="071B7B40">
      <w:pPr>
        <w:spacing w:line="480" w:lineRule="exact"/>
        <w:ind w:firstLine="420" w:firstLineChars="200"/>
        <w:textAlignment w:val="baseline"/>
        <w:rPr>
          <w:rStyle w:val="1148"/>
          <w:rFonts w:ascii="宋体" w:hAnsi="宋体" w:cs="宋体"/>
          <w:color w:val="000000" w:themeColor="text1"/>
          <w:szCs w:val="21"/>
          <w:highlight w:val="none"/>
          <w14:textFill>
            <w14:solidFill>
              <w14:schemeClr w14:val="tx1"/>
            </w14:solidFill>
          </w14:textFill>
        </w:rPr>
      </w:pPr>
      <w:r>
        <w:rPr>
          <w:rStyle w:val="1148"/>
          <w:rFonts w:hint="eastAsia" w:ascii="宋体" w:hAnsi="宋体" w:cs="宋体"/>
          <w:color w:val="000000" w:themeColor="text1"/>
          <w:szCs w:val="21"/>
          <w:highlight w:val="none"/>
          <w14:textFill>
            <w14:solidFill>
              <w14:schemeClr w14:val="tx1"/>
            </w14:solidFill>
          </w14:textFill>
        </w:rPr>
        <w:t>1、</w:t>
      </w:r>
      <w:r>
        <w:rPr>
          <w:rStyle w:val="1148"/>
          <w:rFonts w:hint="eastAsia" w:ascii="宋体" w:hAnsi="宋体" w:cs="宋体"/>
          <w:color w:val="000000" w:themeColor="text1"/>
          <w:szCs w:val="21"/>
          <w:highlight w:val="none"/>
          <w:lang w:val="en-US" w:eastAsia="zh-CN"/>
          <w14:textFill>
            <w14:solidFill>
              <w14:schemeClr w14:val="tx1"/>
            </w14:solidFill>
          </w14:textFill>
        </w:rPr>
        <w:t>项目整体工期为</w:t>
      </w:r>
      <w:r>
        <w:rPr>
          <w:rStyle w:val="1148"/>
          <w:rFonts w:hint="eastAsia" w:ascii="宋体" w:hAnsi="宋体" w:cs="宋体"/>
          <w:color w:val="000000" w:themeColor="text1"/>
          <w:szCs w:val="21"/>
          <w:highlight w:val="none"/>
          <w14:textFill>
            <w14:solidFill>
              <w14:schemeClr w14:val="tx1"/>
            </w14:solidFill>
          </w14:textFill>
        </w:rPr>
        <w:t>：签订合同60日历天，</w:t>
      </w:r>
      <w:r>
        <w:rPr>
          <w:rStyle w:val="1148"/>
          <w:rFonts w:hint="eastAsia" w:ascii="宋体" w:hAnsi="宋体" w:cs="宋体"/>
          <w:color w:val="000000" w:themeColor="text1"/>
          <w:szCs w:val="21"/>
          <w:highlight w:val="none"/>
          <w:lang w:val="en-US" w:eastAsia="zh-CN"/>
          <w14:textFill>
            <w14:solidFill>
              <w14:schemeClr w14:val="tx1"/>
            </w14:solidFill>
          </w14:textFill>
        </w:rPr>
        <w:t>项目地点：</w:t>
      </w:r>
      <w:r>
        <w:rPr>
          <w:rStyle w:val="1148"/>
          <w:rFonts w:hint="eastAsia" w:ascii="宋体" w:hAnsi="宋体" w:cs="宋体"/>
          <w:color w:val="000000" w:themeColor="text1"/>
          <w:szCs w:val="21"/>
          <w:highlight w:val="none"/>
          <w14:textFill>
            <w14:solidFill>
              <w14:schemeClr w14:val="tx1"/>
            </w14:solidFill>
          </w14:textFill>
        </w:rPr>
        <w:t>采购人指定地点；</w:t>
      </w:r>
    </w:p>
    <w:p w14:paraId="418808DF">
      <w:pPr>
        <w:spacing w:line="480" w:lineRule="exact"/>
        <w:ind w:firstLine="420" w:firstLineChars="200"/>
        <w:textAlignment w:val="baseline"/>
        <w:rPr>
          <w:rStyle w:val="1148"/>
          <w:rFonts w:ascii="宋体" w:hAnsi="宋体" w:cs="宋体"/>
          <w:color w:val="000000" w:themeColor="text1"/>
          <w:szCs w:val="21"/>
          <w:highlight w:val="none"/>
          <w14:textFill>
            <w14:solidFill>
              <w14:schemeClr w14:val="tx1"/>
            </w14:solidFill>
          </w14:textFill>
        </w:rPr>
      </w:pPr>
      <w:r>
        <w:rPr>
          <w:rStyle w:val="1148"/>
          <w:rFonts w:hint="eastAsia" w:ascii="宋体" w:hAnsi="宋体" w:cs="宋体"/>
          <w:color w:val="000000" w:themeColor="text1"/>
          <w:szCs w:val="21"/>
          <w:highlight w:val="none"/>
          <w14:textFill>
            <w14:solidFill>
              <w14:schemeClr w14:val="tx1"/>
            </w14:solidFill>
          </w14:textFill>
        </w:rPr>
        <w:t>2、</w:t>
      </w:r>
      <w:r>
        <w:rPr>
          <w:rStyle w:val="1148"/>
          <w:rFonts w:hint="eastAsia" w:ascii="宋体" w:hAnsi="宋体" w:cs="宋体"/>
          <w:color w:val="000000" w:themeColor="text1"/>
          <w:szCs w:val="21"/>
          <w:highlight w:val="none"/>
          <w:lang w:val="en-US" w:eastAsia="zh-CN"/>
          <w14:textFill>
            <w14:solidFill>
              <w14:schemeClr w14:val="tx1"/>
            </w14:solidFill>
          </w14:textFill>
        </w:rPr>
        <w:t>项目交付</w:t>
      </w:r>
      <w:r>
        <w:rPr>
          <w:rStyle w:val="1148"/>
          <w:rFonts w:hint="eastAsia" w:ascii="宋体" w:hAnsi="宋体" w:cs="宋体"/>
          <w:color w:val="000000" w:themeColor="text1"/>
          <w:szCs w:val="21"/>
          <w:highlight w:val="none"/>
          <w14:textFill>
            <w14:solidFill>
              <w14:schemeClr w14:val="tx1"/>
            </w14:solidFill>
          </w14:textFill>
        </w:rPr>
        <w:t>方式：</w:t>
      </w:r>
      <w:r>
        <w:rPr>
          <w:rStyle w:val="1148"/>
          <w:rFonts w:hint="eastAsia" w:ascii="宋体" w:hAnsi="宋体" w:cs="宋体"/>
          <w:color w:val="000000" w:themeColor="text1"/>
          <w:szCs w:val="21"/>
          <w:highlight w:val="none"/>
          <w:lang w:val="en-US" w:eastAsia="zh-CN"/>
          <w14:textFill>
            <w14:solidFill>
              <w14:schemeClr w14:val="tx1"/>
            </w14:solidFill>
          </w14:textFill>
        </w:rPr>
        <w:t>中标人完成整体项目并通过</w:t>
      </w:r>
      <w:r>
        <w:rPr>
          <w:rStyle w:val="1148"/>
          <w:rFonts w:hint="eastAsia" w:ascii="宋体" w:hAnsi="宋体" w:cs="宋体"/>
          <w:color w:val="000000" w:themeColor="text1"/>
          <w:szCs w:val="21"/>
          <w:highlight w:val="none"/>
          <w14:textFill>
            <w14:solidFill>
              <w14:schemeClr w14:val="tx1"/>
            </w14:solidFill>
          </w14:textFill>
        </w:rPr>
        <w:t>验收合格；</w:t>
      </w:r>
    </w:p>
    <w:p w14:paraId="226CB2EB">
      <w:pPr>
        <w:spacing w:line="480" w:lineRule="exact"/>
        <w:ind w:firstLine="420" w:firstLineChars="200"/>
        <w:textAlignment w:val="baseline"/>
        <w:rPr>
          <w:rStyle w:val="1148"/>
          <w:rFonts w:hint="eastAsia" w:ascii="宋体" w:hAnsi="宋体" w:cs="宋体"/>
          <w:b/>
          <w:bCs/>
          <w:color w:val="000000" w:themeColor="text1"/>
          <w:szCs w:val="21"/>
          <w:highlight w:val="none"/>
          <w14:textFill>
            <w14:solidFill>
              <w14:schemeClr w14:val="tx1"/>
            </w14:solidFill>
          </w14:textFill>
        </w:rPr>
      </w:pPr>
      <w:r>
        <w:rPr>
          <w:rStyle w:val="1148"/>
          <w:rFonts w:hint="eastAsia" w:ascii="宋体" w:hAnsi="宋体" w:cs="宋体"/>
          <w:color w:val="000000" w:themeColor="text1"/>
          <w:szCs w:val="21"/>
          <w:highlight w:val="none"/>
          <w14:textFill>
            <w14:solidFill>
              <w14:schemeClr w14:val="tx1"/>
            </w14:solidFill>
          </w14:textFill>
        </w:rPr>
        <w:t>3、付款方式：</w:t>
      </w:r>
      <w:r>
        <w:rPr>
          <w:rStyle w:val="1148"/>
          <w:rFonts w:hint="eastAsia" w:ascii="宋体" w:hAnsi="宋体" w:cs="宋体"/>
          <w:b/>
          <w:bCs/>
          <w:color w:val="000000" w:themeColor="text1"/>
          <w:szCs w:val="21"/>
          <w:highlight w:val="none"/>
          <w:lang w:val="en-US" w:eastAsia="zh-CN"/>
          <w14:textFill>
            <w14:solidFill>
              <w14:schemeClr w14:val="tx1"/>
            </w14:solidFill>
          </w14:textFill>
        </w:rPr>
        <w:t>所有货物到达指定地点经采购人（含代建、监理）清点核检无误并随机抽检部分产品（包括但不限于核心产品）合格后付至合同金额的80%，安装调试完毕并经过采购人（含代建、监理）及相关部门验收合格后付至合同金额的95%，余款为质保金，如无质量、售后及其他经济法律纠纷等问题，质保期满后无息付清余下的质保金</w:t>
      </w:r>
      <w:r>
        <w:rPr>
          <w:rStyle w:val="1148"/>
          <w:rFonts w:hint="eastAsia" w:ascii="宋体" w:hAnsi="宋体" w:cs="宋体"/>
          <w:b/>
          <w:bCs/>
          <w:color w:val="000000" w:themeColor="text1"/>
          <w:szCs w:val="21"/>
          <w:highlight w:val="none"/>
          <w14:textFill>
            <w14:solidFill>
              <w14:schemeClr w14:val="tx1"/>
            </w14:solidFill>
          </w14:textFill>
        </w:rPr>
        <w:t>；</w:t>
      </w:r>
    </w:p>
    <w:p w14:paraId="7B529DF5">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1"/>
        <w:rPr>
          <w:rFonts w:hint="default" w:ascii="宋体" w:hAnsi="宋体" w:eastAsia="宋体" w:cs="宋体"/>
          <w:b w:val="0"/>
          <w:color w:val="000000"/>
          <w:kern w:val="2"/>
          <w:sz w:val="21"/>
          <w:szCs w:val="21"/>
          <w:lang w:val="en-US" w:eastAsia="zh-CN" w:bidi="ar"/>
        </w:rPr>
      </w:pPr>
      <w:r>
        <w:rPr>
          <w:rFonts w:hint="eastAsia" w:ascii="宋体" w:hAnsi="宋体" w:eastAsia="宋体" w:cs="宋体"/>
          <w:b w:val="0"/>
          <w:color w:val="000000"/>
          <w:kern w:val="2"/>
          <w:sz w:val="21"/>
          <w:szCs w:val="21"/>
          <w:lang w:val="en-US" w:eastAsia="zh-CN" w:bidi="ar"/>
        </w:rPr>
        <w:t>4履约担保的使用：</w:t>
      </w:r>
    </w:p>
    <w:p w14:paraId="254647A9">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1"/>
        <w:rPr>
          <w:rFonts w:hint="eastAsia" w:ascii="宋体" w:hAnsi="宋体" w:eastAsia="宋体" w:cs="宋体"/>
          <w:b w:val="0"/>
          <w:color w:val="000000"/>
          <w:kern w:val="2"/>
          <w:sz w:val="21"/>
          <w:szCs w:val="21"/>
          <w:lang w:val="en-US" w:eastAsia="zh-CN" w:bidi="ar"/>
        </w:rPr>
      </w:pPr>
      <w:r>
        <w:rPr>
          <w:rFonts w:hint="eastAsia" w:ascii="宋体" w:hAnsi="宋体" w:eastAsia="宋体" w:cs="宋体"/>
          <w:b w:val="0"/>
          <w:color w:val="000000"/>
          <w:kern w:val="2"/>
          <w:sz w:val="21"/>
          <w:szCs w:val="21"/>
          <w:lang w:val="en-US" w:eastAsia="zh-CN" w:bidi="ar"/>
        </w:rPr>
        <w:t>4.1 投标人应当提供由银行出具不可撤销和转让、见索即付履约担保。</w:t>
      </w:r>
    </w:p>
    <w:p w14:paraId="4A661E85">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1"/>
        <w:rPr>
          <w:rFonts w:hint="eastAsia" w:ascii="宋体" w:hAnsi="宋体" w:eastAsia="宋体" w:cs="宋体"/>
          <w:b w:val="0"/>
          <w:color w:val="000000"/>
          <w:kern w:val="2"/>
          <w:sz w:val="21"/>
          <w:szCs w:val="21"/>
          <w:lang w:val="en-US" w:eastAsia="zh-CN" w:bidi="ar"/>
        </w:rPr>
      </w:pPr>
      <w:r>
        <w:rPr>
          <w:rFonts w:hint="eastAsia" w:ascii="宋体" w:hAnsi="宋体" w:eastAsia="宋体" w:cs="宋体"/>
          <w:b w:val="0"/>
          <w:color w:val="000000"/>
          <w:kern w:val="2"/>
          <w:sz w:val="21"/>
          <w:szCs w:val="21"/>
          <w:lang w:val="en-US" w:eastAsia="zh-CN" w:bidi="ar"/>
        </w:rPr>
        <w:t>4.2履约担保金额:详见前附表。</w:t>
      </w:r>
    </w:p>
    <w:p w14:paraId="2C1DFA62">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1"/>
        <w:rPr>
          <w:rFonts w:hint="eastAsia" w:ascii="宋体" w:hAnsi="宋体" w:eastAsia="宋体" w:cs="宋体"/>
          <w:b w:val="0"/>
          <w:color w:val="000000"/>
          <w:kern w:val="2"/>
          <w:sz w:val="21"/>
          <w:szCs w:val="21"/>
          <w:lang w:val="en-US" w:eastAsia="zh-CN" w:bidi="ar"/>
        </w:rPr>
      </w:pPr>
      <w:r>
        <w:rPr>
          <w:rFonts w:hint="eastAsia" w:ascii="宋体" w:hAnsi="宋体" w:eastAsia="宋体" w:cs="宋体"/>
          <w:b w:val="0"/>
          <w:color w:val="000000"/>
          <w:kern w:val="2"/>
          <w:sz w:val="21"/>
          <w:szCs w:val="21"/>
          <w:lang w:val="en-US" w:eastAsia="zh-CN" w:bidi="ar"/>
        </w:rPr>
        <w:t>4.3 履约担保的形式:采用银行保函或现金形式提交。银行保函要求不可撤销、不可转让、见索即付，有效发挥防止恶意低价竞争的作用。履约担保责任至对应项目通过验收合格之日终止。</w:t>
      </w:r>
    </w:p>
    <w:p w14:paraId="7321B668">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1"/>
        <w:rPr>
          <w:rFonts w:hint="eastAsia" w:ascii="宋体" w:hAnsi="宋体" w:eastAsia="宋体" w:cs="宋体"/>
          <w:b w:val="0"/>
          <w:color w:val="000000"/>
          <w:kern w:val="2"/>
          <w:sz w:val="21"/>
          <w:szCs w:val="21"/>
          <w:lang w:val="en-US" w:eastAsia="zh-CN" w:bidi="ar"/>
        </w:rPr>
      </w:pPr>
      <w:r>
        <w:rPr>
          <w:rFonts w:hint="eastAsia" w:ascii="宋体" w:hAnsi="宋体" w:eastAsia="宋体" w:cs="宋体"/>
          <w:b w:val="0"/>
          <w:color w:val="000000"/>
          <w:kern w:val="2"/>
          <w:sz w:val="21"/>
          <w:szCs w:val="21"/>
          <w:lang w:val="en-US" w:eastAsia="zh-CN" w:bidi="ar"/>
        </w:rPr>
        <w:t>4.4履约担保提交的期限:详见前附表</w:t>
      </w:r>
    </w:p>
    <w:p w14:paraId="70639323">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1"/>
        <w:rPr>
          <w:rFonts w:hint="eastAsia" w:ascii="宋体" w:hAnsi="宋体" w:eastAsia="宋体" w:cs="宋体"/>
          <w:b w:val="0"/>
          <w:color w:val="000000"/>
          <w:kern w:val="2"/>
          <w:sz w:val="21"/>
          <w:szCs w:val="21"/>
          <w:lang w:val="en-US" w:eastAsia="zh-CN" w:bidi="ar"/>
        </w:rPr>
      </w:pPr>
      <w:r>
        <w:rPr>
          <w:rFonts w:hint="eastAsia" w:ascii="宋体" w:hAnsi="宋体" w:eastAsia="宋体" w:cs="宋体"/>
          <w:b w:val="0"/>
          <w:color w:val="000000"/>
          <w:kern w:val="2"/>
          <w:sz w:val="21"/>
          <w:szCs w:val="21"/>
          <w:lang w:val="en-US" w:eastAsia="zh-CN" w:bidi="ar"/>
        </w:rPr>
        <w:t>4.5履约担保的使用和违约责任:</w:t>
      </w:r>
    </w:p>
    <w:p w14:paraId="68233A6C">
      <w:pPr>
        <w:spacing w:line="480" w:lineRule="exact"/>
        <w:ind w:firstLine="420" w:firstLineChars="200"/>
        <w:textAlignment w:val="baseline"/>
        <w:rPr>
          <w:rStyle w:val="1148"/>
          <w:rFonts w:hint="default" w:ascii="宋体" w:hAnsi="宋体" w:cs="宋体"/>
          <w:b/>
          <w:bCs/>
          <w:color w:val="000000" w:themeColor="text1"/>
          <w:szCs w:val="21"/>
          <w:highlight w:val="none"/>
          <w:lang w:val="en-US"/>
          <w14:textFill>
            <w14:solidFill>
              <w14:schemeClr w14:val="tx1"/>
            </w14:solidFill>
          </w14:textFill>
        </w:rPr>
      </w:pPr>
      <w:r>
        <w:rPr>
          <w:rFonts w:hint="eastAsia" w:ascii="宋体" w:hAnsi="宋体" w:eastAsia="宋体" w:cs="宋体"/>
          <w:b w:val="0"/>
          <w:color w:val="000000"/>
          <w:kern w:val="2"/>
          <w:sz w:val="21"/>
          <w:szCs w:val="21"/>
          <w:lang w:val="en-US" w:eastAsia="zh-CN" w:bidi="ar"/>
        </w:rPr>
        <w:t>(1)非不可抗力等原因不</w:t>
      </w:r>
      <w:r>
        <w:rPr>
          <w:rFonts w:hint="eastAsia" w:ascii="宋体" w:hAnsi="宋体" w:cs="宋体"/>
          <w:b w:val="0"/>
          <w:color w:val="000000"/>
          <w:kern w:val="2"/>
          <w:sz w:val="21"/>
          <w:szCs w:val="21"/>
          <w:lang w:val="en-US" w:eastAsia="zh-CN" w:bidi="ar"/>
        </w:rPr>
        <w:t>签</w:t>
      </w:r>
      <w:r>
        <w:rPr>
          <w:rFonts w:hint="eastAsia" w:ascii="宋体" w:hAnsi="宋体" w:eastAsia="宋体" w:cs="宋体"/>
          <w:b w:val="0"/>
          <w:color w:val="000000"/>
          <w:kern w:val="2"/>
          <w:sz w:val="21"/>
          <w:szCs w:val="21"/>
          <w:lang w:val="en-US" w:eastAsia="zh-CN" w:bidi="ar"/>
        </w:rPr>
        <w:t>合同或不履约的，发包人有权单方面解除合同，承包人必须在收到合同解除通知书后5日内无条件退场，其全部履约担保不予退还，造成的一切损失均由承包人承担.因承包方造成履约期限延期的每天扣除履约保证金额的0.5%，延期超过10天内的，发包人在项目款中扣划违约金，暂时不动用履约保函;延期违约超过20日的，发包人将根据合同约定动用履约保函扣划承包人应付的违约金。承包人积极组织项目最终按合同约定的期限完成了全部内容并达到合格验收要求的，不计违约金，过程中扣划的违约金全额退还给承包人。</w:t>
      </w:r>
    </w:p>
    <w:p w14:paraId="2939291C">
      <w:pPr>
        <w:spacing w:line="44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、结算的数量按合同双方在合同中约定应予计量且实际完成的</w:t>
      </w:r>
      <w:r>
        <w:rPr>
          <w:rFonts w:hint="eastAsia" w:ascii="宋体" w:hAnsi="宋体" w:cs="宋体"/>
          <w:color w:val="000000" w:themeColor="text1"/>
          <w:szCs w:val="21"/>
          <w14:textFill>
            <w14:solidFill>
              <w14:schemeClr w14:val="tx1"/>
            </w14:solidFill>
          </w14:textFill>
        </w:rPr>
        <w:t>数量确定。本项目涵盖采购范围内所有软硬件设备及配件的费用，全部软硬件设备及配件的技术设计、运输、安装调试、人员培训、售后服务、含税等一切费用。</w:t>
      </w:r>
    </w:p>
    <w:p w14:paraId="54AFD85C">
      <w:pPr>
        <w:spacing w:line="44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、本技术规范书未尽事宜，在签订合同时供需双方直接协商确定，但必须满足需方提出的技术要求。</w:t>
      </w:r>
    </w:p>
    <w:p w14:paraId="37AACE3E">
      <w:pPr>
        <w:spacing w:line="44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7</w:t>
      </w:r>
      <w:r>
        <w:rPr>
          <w:rFonts w:hint="eastAsia" w:ascii="宋体" w:hAnsi="宋体" w:cs="宋体"/>
          <w:color w:val="000000" w:themeColor="text1"/>
          <w:szCs w:val="21"/>
          <w14:textFill>
            <w14:solidFill>
              <w14:schemeClr w14:val="tx1"/>
            </w14:solidFill>
          </w14:textFill>
        </w:rPr>
        <w:t>、投标单位可以根据项目实际情况并经采购人确认后适当调节进度安排，但须按期完成上述所有进度安排工作。若遇不可抗力因素，经双方协商后，按采购人要求进行项目实施。</w:t>
      </w:r>
    </w:p>
    <w:p w14:paraId="234FD3E4">
      <w:pPr>
        <w:spacing w:line="44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8</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zh-TW"/>
          <w14:textFill>
            <w14:solidFill>
              <w14:schemeClr w14:val="tx1"/>
            </w14:solidFill>
          </w14:textFill>
        </w:rPr>
        <w:t>投标单位</w:t>
      </w:r>
      <w:r>
        <w:rPr>
          <w:rFonts w:hint="eastAsia" w:ascii="宋体" w:hAnsi="宋体" w:cs="宋体"/>
          <w:color w:val="000000" w:themeColor="text1"/>
          <w:szCs w:val="21"/>
          <w:lang w:val="zh-TW" w:eastAsia="zh-TW"/>
          <w14:textFill>
            <w14:solidFill>
              <w14:schemeClr w14:val="tx1"/>
            </w14:solidFill>
          </w14:textFill>
        </w:rPr>
        <w:t>所供货物必须为制造商原厂包装，包装质量符合国家或行业相关标准，货物的包装均应有良好的防湿、防锈、防潮、防雨、防腐及防碰撞的措施，货物要求有包装材料保护运至现场。凡由于包装不良导致货物损坏、锈蚀等的损失和由此产生的费用均由</w:t>
      </w:r>
      <w:r>
        <w:rPr>
          <w:rFonts w:hint="eastAsia" w:ascii="宋体" w:hAnsi="宋体" w:cs="宋体"/>
          <w:color w:val="000000" w:themeColor="text1"/>
          <w:szCs w:val="21"/>
          <w:lang w:val="zh-TW"/>
          <w14:textFill>
            <w14:solidFill>
              <w14:schemeClr w14:val="tx1"/>
            </w14:solidFill>
          </w14:textFill>
        </w:rPr>
        <w:t>投标单位</w:t>
      </w:r>
      <w:r>
        <w:rPr>
          <w:rFonts w:hint="eastAsia" w:ascii="宋体" w:hAnsi="宋体" w:cs="宋体"/>
          <w:color w:val="000000" w:themeColor="text1"/>
          <w:szCs w:val="21"/>
          <w:lang w:val="zh-TW" w:eastAsia="zh-TW"/>
          <w14:textFill>
            <w14:solidFill>
              <w14:schemeClr w14:val="tx1"/>
            </w14:solidFill>
          </w14:textFill>
        </w:rPr>
        <w:t>承担</w:t>
      </w:r>
      <w:r>
        <w:rPr>
          <w:rFonts w:hint="eastAsia" w:ascii="宋体" w:hAnsi="宋体" w:cs="宋体"/>
          <w:color w:val="000000" w:themeColor="text1"/>
          <w:szCs w:val="21"/>
          <w14:textFill>
            <w14:solidFill>
              <w14:schemeClr w14:val="tx1"/>
            </w14:solidFill>
          </w14:textFill>
        </w:rPr>
        <w:t>。</w:t>
      </w:r>
    </w:p>
    <w:p w14:paraId="6D1857A4">
      <w:pPr>
        <w:spacing w:line="440" w:lineRule="exact"/>
        <w:ind w:firstLine="420" w:firstLineChars="200"/>
        <w:rPr>
          <w:rFonts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9</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zh-TW" w:eastAsia="zh-TW"/>
          <w14:textFill>
            <w14:solidFill>
              <w14:schemeClr w14:val="tx1"/>
            </w14:solidFill>
          </w14:textFill>
        </w:rPr>
        <w:t>各种货物，必须提供装箱清单，按装箱清单验收货物。</w:t>
      </w:r>
    </w:p>
    <w:p w14:paraId="6970BF1A">
      <w:pPr>
        <w:spacing w:line="440" w:lineRule="exact"/>
        <w:ind w:firstLine="420" w:firstLineChars="200"/>
        <w:rPr>
          <w:rFonts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10</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zh-TW" w:eastAsia="zh-TW"/>
          <w14:textFill>
            <w14:solidFill>
              <w14:schemeClr w14:val="tx1"/>
            </w14:solidFill>
          </w14:textFill>
        </w:rPr>
        <w:t>货物在安装调试验收合格前的保险由</w:t>
      </w:r>
      <w:r>
        <w:rPr>
          <w:rFonts w:hint="eastAsia" w:ascii="宋体" w:hAnsi="宋体" w:cs="宋体"/>
          <w:color w:val="000000" w:themeColor="text1"/>
          <w:szCs w:val="21"/>
          <w:lang w:val="zh-TW"/>
          <w14:textFill>
            <w14:solidFill>
              <w14:schemeClr w14:val="tx1"/>
            </w14:solidFill>
          </w14:textFill>
        </w:rPr>
        <w:t>投标单位</w:t>
      </w:r>
      <w:r>
        <w:rPr>
          <w:rFonts w:hint="eastAsia" w:ascii="宋体" w:hAnsi="宋体" w:cs="宋体"/>
          <w:color w:val="000000" w:themeColor="text1"/>
          <w:szCs w:val="21"/>
          <w:lang w:val="zh-TW" w:eastAsia="zh-TW"/>
          <w14:textFill>
            <w14:solidFill>
              <w14:schemeClr w14:val="tx1"/>
            </w14:solidFill>
          </w14:textFill>
        </w:rPr>
        <w:t>负责，</w:t>
      </w:r>
      <w:r>
        <w:rPr>
          <w:rFonts w:hint="eastAsia" w:ascii="宋体" w:hAnsi="宋体" w:cs="宋体"/>
          <w:color w:val="000000" w:themeColor="text1"/>
          <w:szCs w:val="21"/>
          <w:lang w:val="zh-TW"/>
          <w14:textFill>
            <w14:solidFill>
              <w14:schemeClr w14:val="tx1"/>
            </w14:solidFill>
          </w14:textFill>
        </w:rPr>
        <w:t>投标单位</w:t>
      </w:r>
      <w:r>
        <w:rPr>
          <w:rFonts w:hint="eastAsia" w:ascii="宋体" w:hAnsi="宋体" w:cs="宋体"/>
          <w:color w:val="000000" w:themeColor="text1"/>
          <w:szCs w:val="21"/>
          <w:lang w:val="zh-TW" w:eastAsia="zh-TW"/>
          <w14:textFill>
            <w14:solidFill>
              <w14:schemeClr w14:val="tx1"/>
            </w14:solidFill>
          </w14:textFill>
        </w:rPr>
        <w:t>负责其派出的现场服务人员人身意外保险。</w:t>
      </w:r>
    </w:p>
    <w:p w14:paraId="228F1975">
      <w:pPr>
        <w:spacing w:line="440" w:lineRule="exact"/>
        <w:ind w:firstLine="420" w:firstLineChars="200"/>
        <w:rPr>
          <w:rFonts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lang w:val="en-US" w:eastAsia="zh-CN"/>
          <w14:textFill>
            <w14:solidFill>
              <w14:schemeClr w14:val="tx1"/>
            </w14:solidFill>
          </w14:textFill>
        </w:rPr>
        <w:t>0</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zh-TW"/>
          <w14:textFill>
            <w14:solidFill>
              <w14:schemeClr w14:val="tx1"/>
            </w14:solidFill>
          </w14:textFill>
        </w:rPr>
        <w:t>投标单位</w:t>
      </w:r>
      <w:r>
        <w:rPr>
          <w:rFonts w:hint="eastAsia" w:ascii="宋体" w:hAnsi="宋体" w:cs="宋体"/>
          <w:color w:val="000000" w:themeColor="text1"/>
          <w:szCs w:val="21"/>
          <w:lang w:val="zh-TW" w:eastAsia="zh-TW"/>
          <w14:textFill>
            <w14:solidFill>
              <w14:schemeClr w14:val="tx1"/>
            </w14:solidFill>
          </w14:textFill>
        </w:rPr>
        <w:t>应给出所投标产品的主要技术数据</w:t>
      </w:r>
      <w:r>
        <w:rPr>
          <w:rFonts w:hint="eastAsia" w:ascii="宋体" w:hAnsi="宋体" w:cs="宋体"/>
          <w:color w:val="000000" w:themeColor="text1"/>
          <w:szCs w:val="21"/>
          <w:lang w:val="zh-TW" w:eastAsia="zh-CN"/>
          <w14:textFill>
            <w14:solidFill>
              <w14:schemeClr w14:val="tx1"/>
            </w14:solidFill>
          </w14:textFill>
        </w:rPr>
        <w:t>，</w:t>
      </w:r>
      <w:r>
        <w:rPr>
          <w:rFonts w:hint="eastAsia" w:ascii="宋体" w:hAnsi="宋体" w:cs="宋体"/>
          <w:color w:val="000000" w:themeColor="text1"/>
          <w:szCs w:val="21"/>
          <w:lang w:val="zh-TW" w:eastAsia="zh-TW"/>
          <w14:textFill>
            <w14:solidFill>
              <w14:schemeClr w14:val="tx1"/>
            </w14:solidFill>
          </w14:textFill>
        </w:rPr>
        <w:t>主要技术参数及要求</w:t>
      </w:r>
      <w:r>
        <w:rPr>
          <w:rFonts w:hint="eastAsia" w:ascii="宋体" w:hAnsi="宋体" w:cs="宋体"/>
          <w:color w:val="000000" w:themeColor="text1"/>
          <w:szCs w:val="21"/>
          <w:lang w:val="zh-TW" w:eastAsia="zh-CN"/>
          <w14:textFill>
            <w14:solidFill>
              <w14:schemeClr w14:val="tx1"/>
            </w14:solidFill>
          </w14:textFill>
        </w:rPr>
        <w:t>，</w:t>
      </w:r>
      <w:r>
        <w:rPr>
          <w:rFonts w:hint="eastAsia" w:ascii="宋体" w:hAnsi="宋体" w:cs="宋体"/>
          <w:color w:val="000000" w:themeColor="text1"/>
          <w:szCs w:val="21"/>
          <w:lang w:val="zh-TW" w:eastAsia="zh-TW"/>
          <w14:textFill>
            <w14:solidFill>
              <w14:schemeClr w14:val="tx1"/>
            </w14:solidFill>
          </w14:textFill>
        </w:rPr>
        <w:t>并不得有弄虚作假现象。</w:t>
      </w:r>
    </w:p>
    <w:p w14:paraId="51270BBF">
      <w:pPr>
        <w:pStyle w:val="2"/>
        <w:spacing w:line="360" w:lineRule="auto"/>
        <w:jc w:val="left"/>
        <w:rPr>
          <w:rFonts w:ascii="宋体" w:hAnsi="宋体" w:cs="宋体"/>
          <w:color w:val="000000" w:themeColor="text1"/>
          <w:sz w:val="21"/>
          <w:szCs w:val="18"/>
          <w14:textFill>
            <w14:solidFill>
              <w14:schemeClr w14:val="tx1"/>
            </w14:solidFill>
          </w14:textFill>
        </w:rPr>
        <w:sectPr>
          <w:footerReference r:id="rId4" w:type="default"/>
          <w:pgSz w:w="11906" w:h="16838"/>
          <w:pgMar w:top="1587" w:right="1440" w:bottom="1587" w:left="1440" w:header="851" w:footer="992" w:gutter="0"/>
          <w:cols w:space="0" w:num="1"/>
          <w:docGrid w:type="lines" w:linePitch="312" w:charSpace="0"/>
        </w:sectPr>
      </w:pPr>
      <w:bookmarkStart w:id="169" w:name="_Toc31162"/>
      <w:bookmarkStart w:id="170" w:name="_Toc17677"/>
      <w:bookmarkStart w:id="171" w:name="_Toc20479"/>
      <w:r>
        <w:rPr>
          <w:rStyle w:val="1148"/>
          <w:rFonts w:ascii="宋体" w:hAnsi="宋体" w:cs="宋体"/>
          <w:color w:val="000000" w:themeColor="text1"/>
          <w:sz w:val="21"/>
          <w:szCs w:val="18"/>
          <w14:textFill>
            <w14:solidFill>
              <w14:schemeClr w14:val="tx1"/>
            </w14:solidFill>
          </w14:textFill>
        </w:rPr>
        <w:t>重要说明：</w:t>
      </w:r>
      <w:r>
        <w:rPr>
          <w:rStyle w:val="1148"/>
          <w:rFonts w:hint="eastAsia" w:ascii="宋体" w:hAnsi="宋体" w:cs="宋体"/>
          <w:color w:val="000000" w:themeColor="text1"/>
          <w:sz w:val="21"/>
          <w:szCs w:val="18"/>
          <w14:textFill>
            <w14:solidFill>
              <w14:schemeClr w14:val="tx1"/>
            </w14:solidFill>
          </w14:textFill>
        </w:rPr>
        <w:t>1、</w:t>
      </w:r>
      <w:r>
        <w:rPr>
          <w:rStyle w:val="1148"/>
          <w:rFonts w:ascii="宋体" w:hAnsi="宋体" w:cs="宋体"/>
          <w:color w:val="000000" w:themeColor="text1"/>
          <w:sz w:val="21"/>
          <w:szCs w:val="18"/>
          <w14:textFill>
            <w14:solidFill>
              <w14:schemeClr w14:val="tx1"/>
            </w14:solidFill>
          </w14:textFill>
        </w:rPr>
        <w:t>带“★”号条款为招标文件实质性条款，投标人不得有一项出现偏离，否则，视为无效投标</w:t>
      </w:r>
      <w:r>
        <w:rPr>
          <w:rStyle w:val="1148"/>
          <w:rFonts w:hint="eastAsia" w:ascii="宋体" w:hAnsi="宋体" w:cs="宋体"/>
          <w:color w:val="000000" w:themeColor="text1"/>
          <w:sz w:val="21"/>
          <w:szCs w:val="18"/>
          <w14:textFill>
            <w14:solidFill>
              <w14:schemeClr w14:val="tx1"/>
            </w14:solidFill>
          </w14:textFill>
        </w:rPr>
        <w:t>；2、如投标人提供虚假材料谋取中标，在评标环节发现的，按无效投标处理。如中标后发现的，取消其中标资格，并送财政监管部门依法追究其法律责任。</w:t>
      </w:r>
      <w:bookmarkEnd w:id="169"/>
      <w:bookmarkEnd w:id="170"/>
      <w:bookmarkEnd w:id="171"/>
    </w:p>
    <w:p w14:paraId="34BF7959">
      <w:pPr>
        <w:pStyle w:val="2"/>
        <w:spacing w:line="360" w:lineRule="auto"/>
        <w:rPr>
          <w:rFonts w:ascii="黑体" w:hAnsi="华文中宋" w:eastAsia="黑体"/>
          <w:color w:val="000000" w:themeColor="text1"/>
          <w:sz w:val="32"/>
          <w:szCs w:val="32"/>
          <w14:textFill>
            <w14:solidFill>
              <w14:schemeClr w14:val="tx1"/>
            </w14:solidFill>
          </w14:textFill>
        </w:rPr>
      </w:pPr>
      <w:bookmarkStart w:id="172" w:name="_Toc23036"/>
      <w:bookmarkStart w:id="173" w:name="_Toc24738"/>
      <w:bookmarkStart w:id="174" w:name="_Toc31461"/>
      <w:r>
        <w:rPr>
          <w:rFonts w:hint="eastAsia" w:ascii="黑体" w:hAnsi="华文中宋" w:eastAsia="黑体"/>
          <w:color w:val="000000" w:themeColor="text1"/>
          <w:sz w:val="32"/>
          <w:szCs w:val="32"/>
          <w14:textFill>
            <w14:solidFill>
              <w14:schemeClr w14:val="tx1"/>
            </w14:solidFill>
          </w14:textFill>
        </w:rPr>
        <w:t>第六章 政府采购合同</w:t>
      </w:r>
      <w:bookmarkEnd w:id="172"/>
      <w:bookmarkEnd w:id="173"/>
      <w:bookmarkEnd w:id="174"/>
    </w:p>
    <w:p w14:paraId="42126796">
      <w:pPr>
        <w:pStyle w:val="3"/>
        <w:adjustRightInd w:val="0"/>
        <w:snapToGrid w:val="0"/>
        <w:jc w:val="center"/>
        <w:rPr>
          <w:rFonts w:ascii="黑体" w:hAnsi="华文中宋" w:eastAsia="黑体"/>
          <w:color w:val="000000" w:themeColor="text1"/>
          <w:sz w:val="28"/>
          <w:szCs w:val="28"/>
          <w14:textFill>
            <w14:solidFill>
              <w14:schemeClr w14:val="tx1"/>
            </w14:solidFill>
          </w14:textFill>
        </w:rPr>
      </w:pPr>
      <w:bookmarkStart w:id="175" w:name="_Toc5639"/>
      <w:bookmarkStart w:id="176" w:name="_Toc7500"/>
      <w:bookmarkStart w:id="177" w:name="_Toc6613"/>
      <w:bookmarkStart w:id="178" w:name="_Toc22209"/>
      <w:r>
        <w:rPr>
          <w:rFonts w:hint="eastAsia" w:ascii="黑体" w:hAnsi="华文中宋" w:eastAsia="黑体"/>
          <w:color w:val="000000" w:themeColor="text1"/>
          <w:sz w:val="28"/>
          <w:szCs w:val="28"/>
          <w14:textFill>
            <w14:solidFill>
              <w14:schemeClr w14:val="tx1"/>
            </w14:solidFill>
          </w14:textFill>
        </w:rPr>
        <w:t>第一节 政府采购合同协议书</w:t>
      </w:r>
      <w:bookmarkEnd w:id="175"/>
      <w:bookmarkEnd w:id="176"/>
      <w:bookmarkEnd w:id="177"/>
      <w:bookmarkEnd w:id="178"/>
    </w:p>
    <w:p w14:paraId="0B582D69">
      <w:pPr>
        <w:adjustRightInd w:val="0"/>
        <w:snapToGrid w:val="0"/>
        <w:spacing w:before="156" w:beforeLines="50" w:line="360" w:lineRule="auto"/>
        <w:ind w:firstLine="5460" w:firstLineChars="26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采购合同编号：</w:t>
      </w:r>
      <w:r>
        <w:rPr>
          <w:rFonts w:ascii="宋体" w:hAnsi="宋体"/>
          <w:color w:val="000000" w:themeColor="text1"/>
          <w:szCs w:val="21"/>
          <w:u w:val="single"/>
          <w14:textFill>
            <w14:solidFill>
              <w14:schemeClr w14:val="tx1"/>
            </w14:solidFill>
          </w14:textFill>
        </w:rPr>
        <w:t xml:space="preserve">                 </w:t>
      </w:r>
    </w:p>
    <w:p w14:paraId="16CB82AE">
      <w:pPr>
        <w:pStyle w:val="1155"/>
        <w:jc w:val="center"/>
        <w:rPr>
          <w:color w:val="000000" w:themeColor="text1"/>
          <w14:textFill>
            <w14:solidFill>
              <w14:schemeClr w14:val="tx1"/>
            </w14:solidFill>
          </w14:textFill>
        </w:rPr>
      </w:pPr>
      <w:r>
        <w:rPr>
          <w:rFonts w:hint="eastAsia" w:ascii="宋体" w:hAnsi="宋体"/>
          <w:b/>
          <w:color w:val="000000" w:themeColor="text1"/>
          <w:spacing w:val="20"/>
          <w:sz w:val="28"/>
          <w:szCs w:val="28"/>
          <w14:textFill>
            <w14:solidFill>
              <w14:schemeClr w14:val="tx1"/>
            </w14:solidFill>
          </w14:textFill>
        </w:rPr>
        <w:t>（本节内容仅供参考，具体合同内容以双方实际签订的合同为准）</w:t>
      </w:r>
    </w:p>
    <w:p w14:paraId="0F32332B">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（甲方）</w:t>
      </w:r>
    </w:p>
    <w:p w14:paraId="3D017EA3">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（乙方）</w:t>
      </w:r>
    </w:p>
    <w:p w14:paraId="34F22A77">
      <w:pPr>
        <w:pStyle w:val="30"/>
        <w:adjustRightInd w:val="0"/>
        <w:snapToGrid w:val="0"/>
        <w:spacing w:before="156" w:beforeLines="50" w:after="0" w:line="360" w:lineRule="auto"/>
        <w:rPr>
          <w:rFonts w:ascii="宋体" w:hAnsi="宋体"/>
          <w:color w:val="000000" w:themeColor="text1"/>
          <w:szCs w:val="21"/>
          <w14:textFill>
            <w14:solidFill>
              <w14:schemeClr w14:val="tx1"/>
            </w14:solidFill>
          </w14:textFill>
        </w:rPr>
      </w:pPr>
    </w:p>
    <w:p w14:paraId="14993CAE">
      <w:pPr>
        <w:pStyle w:val="30"/>
        <w:adjustRightInd w:val="0"/>
        <w:snapToGrid w:val="0"/>
        <w:spacing w:before="156" w:beforeLines="50" w:after="0" w:line="360" w:lineRule="auto"/>
        <w:ind w:left="0" w:leftChars="0" w:firstLine="40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为了保护甲、乙双方合法权益，根据《中华人民共和国民法典》、《中华人民共和国政府采购法》及其他有关法律、法规、规章，双方签订本合同协议书。</w:t>
      </w:r>
    </w:p>
    <w:p w14:paraId="3D030AEF">
      <w:pPr>
        <w:adjustRightInd w:val="0"/>
        <w:snapToGrid w:val="0"/>
        <w:spacing w:before="156" w:beforeLines="5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1.项目信息</w:t>
      </w:r>
    </w:p>
    <w:p w14:paraId="313E43C4">
      <w:pPr>
        <w:pStyle w:val="30"/>
        <w:adjustRightInd w:val="0"/>
        <w:snapToGrid w:val="0"/>
        <w:spacing w:before="156" w:beforeLines="50"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（1）采购项目名称：</w:t>
      </w:r>
      <w:r>
        <w:rPr>
          <w:rFonts w:ascii="宋体" w:hAnsi="宋体"/>
          <w:color w:val="000000" w:themeColor="text1"/>
          <w:szCs w:val="21"/>
          <w:u w:val="single"/>
          <w14:textFill>
            <w14:solidFill>
              <w14:schemeClr w14:val="tx1"/>
            </w14:solidFill>
          </w14:textFill>
        </w:rPr>
        <w:t xml:space="preserve">                                          </w:t>
      </w:r>
    </w:p>
    <w:p w14:paraId="2B5C00DC">
      <w:pPr>
        <w:pStyle w:val="30"/>
        <w:adjustRightInd w:val="0"/>
        <w:snapToGrid w:val="0"/>
        <w:spacing w:before="156" w:beforeLines="50"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（2）采购计划编号：</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p>
    <w:p w14:paraId="0A3D9F0A">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（3）项目内容：</w:t>
      </w:r>
      <w:r>
        <w:rPr>
          <w:rFonts w:hint="eastAsia" w:ascii="宋体" w:hAnsi="宋体"/>
          <w:color w:val="000000" w:themeColor="text1"/>
          <w:szCs w:val="21"/>
          <w:u w:val="single"/>
          <w14:textFill>
            <w14:solidFill>
              <w14:schemeClr w14:val="tx1"/>
            </w14:solidFill>
          </w14:textFill>
        </w:rPr>
        <w:t xml:space="preserve">                             </w:t>
      </w:r>
    </w:p>
    <w:p w14:paraId="6D8BD4B8">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（4）是否分包：</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6B311F40">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（5）项目负责人：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6337F207">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（6）联系电话：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3F3F6DBB">
      <w:pPr>
        <w:adjustRightInd w:val="0"/>
        <w:snapToGrid w:val="0"/>
        <w:spacing w:before="156" w:beforeLines="50" w:line="360" w:lineRule="auto"/>
        <w:ind w:firstLine="413" w:firstLineChars="196"/>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2.合同金额</w:t>
      </w:r>
    </w:p>
    <w:p w14:paraId="014BC7E9">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（1）合同金额小写：</w:t>
      </w:r>
      <w:r>
        <w:rPr>
          <w:rFonts w:hint="eastAsia" w:ascii="宋体" w:hAnsi="宋体"/>
          <w:color w:val="000000" w:themeColor="text1"/>
          <w:szCs w:val="21"/>
          <w:u w:val="single"/>
          <w14:textFill>
            <w14:solidFill>
              <w14:schemeClr w14:val="tx1"/>
            </w14:solidFill>
          </w14:textFill>
        </w:rPr>
        <w:t xml:space="preserve">                      </w:t>
      </w:r>
    </w:p>
    <w:p w14:paraId="1178557F">
      <w:pPr>
        <w:adjustRightInd w:val="0"/>
        <w:snapToGrid w:val="0"/>
        <w:spacing w:before="156" w:beforeLines="50" w:line="360" w:lineRule="auto"/>
        <w:ind w:firstLine="1260" w:firstLineChars="6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大写：</w:t>
      </w:r>
      <w:r>
        <w:rPr>
          <w:rFonts w:hint="eastAsia" w:ascii="宋体" w:hAnsi="宋体"/>
          <w:color w:val="000000" w:themeColor="text1"/>
          <w:szCs w:val="21"/>
          <w:u w:val="single"/>
          <w14:textFill>
            <w14:solidFill>
              <w14:schemeClr w14:val="tx1"/>
            </w14:solidFill>
          </w14:textFill>
        </w:rPr>
        <w:t xml:space="preserve">                      </w:t>
      </w:r>
    </w:p>
    <w:p w14:paraId="747FCFEC">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（2）具体标的见附件。</w:t>
      </w:r>
    </w:p>
    <w:p w14:paraId="75CAD5C0">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（3）合同定价方式：</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固定总价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固定单价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成本补偿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绩效激励</w:t>
      </w:r>
    </w:p>
    <w:p w14:paraId="21AEC767">
      <w:pPr>
        <w:pStyle w:val="92"/>
        <w:spacing w:line="360" w:lineRule="auto"/>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（4）付款方式（按项目实际勾选填写）：</w:t>
      </w:r>
    </w:p>
    <w:p w14:paraId="4372F7C7">
      <w:pPr>
        <w:adjustRightInd w:val="0"/>
        <w:snapToGrid w:val="0"/>
        <w:spacing w:before="156" w:beforeLines="50" w:line="360" w:lineRule="auto"/>
        <w:ind w:firstLine="630" w:firstLineChars="3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全额付款：</w:t>
      </w:r>
      <w:r>
        <w:rPr>
          <w:rFonts w:hint="eastAsia" w:ascii="宋体" w:hAnsi="宋体"/>
          <w:color w:val="000000" w:themeColor="text1"/>
          <w:szCs w:val="21"/>
          <w:u w:val="single"/>
          <w14:textFill>
            <w14:solidFill>
              <w14:schemeClr w14:val="tx1"/>
            </w14:solidFill>
          </w14:textFill>
        </w:rPr>
        <w:t xml:space="preserve">     （应一次性支付全部合同款项）                    </w:t>
      </w:r>
    </w:p>
    <w:p w14:paraId="6413B0FD">
      <w:pPr>
        <w:adjustRightInd w:val="0"/>
        <w:snapToGrid w:val="0"/>
        <w:spacing w:before="156" w:beforeLines="50" w:line="360" w:lineRule="auto"/>
        <w:ind w:firstLine="630" w:firstLineChars="3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预付款：</w:t>
      </w:r>
      <w:r>
        <w:rPr>
          <w:rFonts w:hint="eastAsia" w:ascii="宋体" w:hAnsi="宋体"/>
          <w:color w:val="000000" w:themeColor="text1"/>
          <w:szCs w:val="21"/>
          <w:u w:val="single"/>
          <w14:textFill>
            <w14:solidFill>
              <w14:schemeClr w14:val="tx1"/>
            </w14:solidFill>
          </w14:textFill>
        </w:rPr>
        <w:t xml:space="preserve">    （应明确预付款的支付比例和支付条件）               </w:t>
      </w:r>
    </w:p>
    <w:p w14:paraId="03DB1900">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分期付款：</w:t>
      </w:r>
      <w:r>
        <w:rPr>
          <w:rFonts w:hint="eastAsia" w:ascii="宋体" w:hAnsi="宋体"/>
          <w:color w:val="000000" w:themeColor="text1"/>
          <w:szCs w:val="21"/>
          <w:u w:val="single"/>
          <w14:textFill>
            <w14:solidFill>
              <w14:schemeClr w14:val="tx1"/>
            </w14:solidFill>
          </w14:textFill>
        </w:rPr>
        <w:t xml:space="preserve">     （应按照季度分期支付合同款项）                   </w:t>
      </w:r>
    </w:p>
    <w:p w14:paraId="428E8387">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p>
    <w:p w14:paraId="648032AF">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w:char="00A8"/>
      </w:r>
      <w:r>
        <w:rPr>
          <w:rFonts w:hint="eastAsia" w:ascii="宋体" w:hAnsi="宋体"/>
          <w:color w:val="000000" w:themeColor="text1"/>
          <w:szCs w:val="21"/>
          <w14:textFill>
            <w14:solidFill>
              <w14:schemeClr w14:val="tx1"/>
            </w14:solidFill>
          </w14:textFill>
        </w:rPr>
        <w:t>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p>
    <w:p w14:paraId="08EA9B7A">
      <w:pPr>
        <w:adjustRightInd w:val="0"/>
        <w:snapToGrid w:val="0"/>
        <w:spacing w:before="156" w:beforeLines="50" w:line="360" w:lineRule="auto"/>
        <w:ind w:firstLine="422" w:firstLineChars="200"/>
        <w:rPr>
          <w:rFonts w:ascii="宋体" w:hAnsi="宋体"/>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3.合同履行</w:t>
      </w:r>
    </w:p>
    <w:p w14:paraId="0F34E9ED">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（1）起始日期：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日，完成日期：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日。总日历天数：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天。</w:t>
      </w:r>
    </w:p>
    <w:p w14:paraId="3D399C9F">
      <w:pPr>
        <w:adjustRightInd w:val="0"/>
        <w:snapToGrid w:val="0"/>
        <w:spacing w:before="156" w:beforeLines="50"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（2）地点</w:t>
      </w:r>
      <w:r>
        <w:rPr>
          <w:rFonts w:hint="eastAsia" w:ascii="宋体" w:hAnsi="宋体"/>
          <w:b/>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p>
    <w:p w14:paraId="718EDD63">
      <w:pPr>
        <w:adjustRightInd w:val="0"/>
        <w:snapToGrid w:val="0"/>
        <w:spacing w:before="156" w:beforeLines="50"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（3）方式：</w:t>
      </w:r>
      <w:r>
        <w:rPr>
          <w:rFonts w:hint="eastAsia" w:ascii="宋体" w:hAnsi="宋体"/>
          <w:color w:val="000000" w:themeColor="text1"/>
          <w:szCs w:val="21"/>
          <w:u w:val="single"/>
          <w14:textFill>
            <w14:solidFill>
              <w14:schemeClr w14:val="tx1"/>
            </w14:solidFill>
          </w14:textFill>
        </w:rPr>
        <w:t xml:space="preserve">                             </w:t>
      </w:r>
    </w:p>
    <w:p w14:paraId="334B7912">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（4）履约担保：</w:t>
      </w:r>
      <w:r>
        <w:rPr>
          <w:rFonts w:hint="eastAsia" w:ascii="宋体" w:hAnsi="宋体"/>
          <w:bCs/>
          <w:color w:val="000000" w:themeColor="text1"/>
          <w:szCs w:val="21"/>
          <w:u w:val="single"/>
          <w14:textFill>
            <w14:solidFill>
              <w14:schemeClr w14:val="tx1"/>
            </w14:solidFill>
          </w14:textFill>
        </w:rPr>
        <w:t>履约担保的金额、形式和期限要求</w:t>
      </w:r>
      <w:r>
        <w:rPr>
          <w:rFonts w:hint="eastAsia" w:ascii="宋体" w:hAnsi="宋体"/>
          <w:bCs/>
          <w:color w:val="000000" w:themeColor="text1"/>
          <w:szCs w:val="21"/>
          <w14:textFill>
            <w14:solidFill>
              <w14:schemeClr w14:val="tx1"/>
            </w14:solidFill>
          </w14:textFill>
        </w:rPr>
        <w:t>。</w:t>
      </w:r>
    </w:p>
    <w:p w14:paraId="1F094649">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（5）质量保证金：</w:t>
      </w:r>
      <w:r>
        <w:rPr>
          <w:rFonts w:hint="eastAsia" w:ascii="宋体" w:hAnsi="宋体"/>
          <w:bCs/>
          <w:color w:val="000000" w:themeColor="text1"/>
          <w:szCs w:val="21"/>
          <w:u w:val="single"/>
          <w14:textFill>
            <w14:solidFill>
              <w14:schemeClr w14:val="tx1"/>
            </w14:solidFill>
          </w14:textFill>
        </w:rPr>
        <w:t>质量保证金的金额、形式和期限要求</w:t>
      </w:r>
      <w:r>
        <w:rPr>
          <w:rFonts w:hint="eastAsia" w:ascii="宋体" w:hAnsi="宋体"/>
          <w:bCs/>
          <w:color w:val="000000" w:themeColor="text1"/>
          <w:szCs w:val="21"/>
          <w14:textFill>
            <w14:solidFill>
              <w14:schemeClr w14:val="tx1"/>
            </w14:solidFill>
          </w14:textFill>
        </w:rPr>
        <w:t>。</w:t>
      </w:r>
    </w:p>
    <w:p w14:paraId="50418E31">
      <w:pPr>
        <w:adjustRightInd w:val="0"/>
        <w:snapToGrid w:val="0"/>
        <w:spacing w:before="156" w:beforeLines="5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4.合同验收</w:t>
      </w:r>
    </w:p>
    <w:p w14:paraId="6FD5C940">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（1）验收主体：</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w:t>
      </w:r>
    </w:p>
    <w:p w14:paraId="50C6AA3F">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（2）验收方式：</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w:t>
      </w:r>
    </w:p>
    <w:p w14:paraId="5B1AAE4F">
      <w:pPr>
        <w:adjustRightInd w:val="0"/>
        <w:snapToGrid w:val="0"/>
        <w:spacing w:before="156" w:beforeLines="50"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（3）验收标准：</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w:t>
      </w:r>
    </w:p>
    <w:p w14:paraId="4724A550">
      <w:pPr>
        <w:adjustRightInd w:val="0"/>
        <w:snapToGrid w:val="0"/>
        <w:spacing w:before="156" w:beforeLines="5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5.组成合同的文件</w:t>
      </w:r>
    </w:p>
    <w:p w14:paraId="7160C1A2">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本协议书与下列文件一起构成合同文件，如下述文件之间有任何抵触、矛盾或歧义，应按以下顺序解释：</w:t>
      </w:r>
    </w:p>
    <w:p w14:paraId="25CEA758">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（1）在采购或合同履行过程中乙方作出的承诺以及双方协商达成的变更或补充协议</w:t>
      </w:r>
    </w:p>
    <w:p w14:paraId="32B3A7BD">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（2）本合同协议书</w:t>
      </w:r>
    </w:p>
    <w:p w14:paraId="20DA974B">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（3）中标通知书</w:t>
      </w:r>
    </w:p>
    <w:p w14:paraId="661C7D43">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（4）投标文件</w:t>
      </w:r>
    </w:p>
    <w:p w14:paraId="3FE65BA9">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（5）政府采购合同专用条款</w:t>
      </w:r>
    </w:p>
    <w:p w14:paraId="7796F47D">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（6）政府采购合同通用条款</w:t>
      </w:r>
    </w:p>
    <w:p w14:paraId="78920257">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（7）标准、规范及有关技术文件，图纸。</w:t>
      </w:r>
    </w:p>
    <w:p w14:paraId="73A00919">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（8）其他合同文件。</w:t>
      </w:r>
    </w:p>
    <w:p w14:paraId="5B975865">
      <w:pPr>
        <w:adjustRightInd w:val="0"/>
        <w:snapToGrid w:val="0"/>
        <w:spacing w:before="156" w:beforeLines="50" w:line="360" w:lineRule="auto"/>
        <w:ind w:firstLine="310" w:firstLineChars="147"/>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6.合同生效</w:t>
      </w:r>
    </w:p>
    <w:p w14:paraId="08F78EF5">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生效。</w:t>
      </w:r>
    </w:p>
    <w:p w14:paraId="65C707CE">
      <w:pPr>
        <w:adjustRightInd w:val="0"/>
        <w:snapToGrid w:val="0"/>
        <w:spacing w:before="156" w:beforeLines="50" w:line="360" w:lineRule="auto"/>
        <w:ind w:firstLine="310" w:firstLineChars="147"/>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7.合同份数</w:t>
      </w:r>
    </w:p>
    <w:p w14:paraId="47D128A2">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份，采购人执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份，供应商执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份，均具有同等法律效力。</w:t>
      </w:r>
    </w:p>
    <w:p w14:paraId="027B8A54">
      <w:pPr>
        <w:adjustRightInd w:val="0"/>
        <w:snapToGrid w:val="0"/>
        <w:spacing w:before="156" w:beforeLines="50" w:line="360" w:lineRule="auto"/>
        <w:rPr>
          <w:rFonts w:ascii="宋体" w:hAnsi="宋体"/>
          <w:color w:val="000000" w:themeColor="text1"/>
          <w:szCs w:val="21"/>
          <w14:textFill>
            <w14:solidFill>
              <w14:schemeClr w14:val="tx1"/>
            </w14:solidFill>
          </w14:textFill>
        </w:rPr>
      </w:pPr>
    </w:p>
    <w:p w14:paraId="41CDC6AF">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1F196DE8">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合同订立地点：</w:t>
      </w:r>
      <w:r>
        <w:rPr>
          <w:rFonts w:hint="eastAsia" w:ascii="宋体" w:hAnsi="宋体"/>
          <w:color w:val="000000" w:themeColor="text1"/>
          <w:szCs w:val="21"/>
          <w:u w:val="single"/>
          <w14:textFill>
            <w14:solidFill>
              <w14:schemeClr w14:val="tx1"/>
            </w14:solidFill>
          </w14:textFill>
        </w:rPr>
        <w:t xml:space="preserve">                           </w:t>
      </w:r>
    </w:p>
    <w:p w14:paraId="3EFA47FA">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附件：具体标的明细、分包合同等。    </w:t>
      </w:r>
    </w:p>
    <w:p w14:paraId="267BCB65">
      <w:pPr>
        <w:pStyle w:val="92"/>
        <w:rPr>
          <w:rFonts w:ascii="宋体" w:hAnsi="宋体"/>
          <w:color w:val="000000" w:themeColor="text1"/>
          <w14:textFill>
            <w14:solidFill>
              <w14:schemeClr w14:val="tx1"/>
            </w14:solidFill>
          </w14:textFill>
        </w:rPr>
      </w:pPr>
    </w:p>
    <w:p w14:paraId="402B7242">
      <w:pPr>
        <w:pStyle w:val="92"/>
        <w:rPr>
          <w:rFonts w:ascii="宋体" w:hAnsi="宋体"/>
          <w:color w:val="000000" w:themeColor="text1"/>
          <w14:textFill>
            <w14:solidFill>
              <w14:schemeClr w14:val="tx1"/>
            </w14:solidFill>
          </w14:textFill>
        </w:rPr>
      </w:pPr>
    </w:p>
    <w:p w14:paraId="2EE4950B">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      方：（公章）                     乙      方：（公章）</w:t>
      </w:r>
    </w:p>
    <w:p w14:paraId="0C480FDC">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法定代表人：</w:t>
      </w:r>
      <w:r>
        <w:rPr>
          <w:rFonts w:hint="eastAsia" w:ascii="宋体" w:hAnsi="宋体"/>
          <w:color w:val="000000" w:themeColor="text1"/>
          <w:szCs w:val="21"/>
          <w:u w:val="single"/>
          <w14:textFill>
            <w14:solidFill>
              <w14:schemeClr w14:val="tx1"/>
            </w14:solidFill>
          </w14:textFill>
        </w:rPr>
        <w:t xml:space="preserve">                   </w:t>
      </w:r>
    </w:p>
    <w:p w14:paraId="1F20E247">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委托代理人：</w:t>
      </w:r>
      <w:r>
        <w:rPr>
          <w:rFonts w:hint="eastAsia" w:ascii="宋体" w:hAnsi="宋体"/>
          <w:color w:val="000000" w:themeColor="text1"/>
          <w:szCs w:val="21"/>
          <w:u w:val="single"/>
          <w14:textFill>
            <w14:solidFill>
              <w14:schemeClr w14:val="tx1"/>
            </w14:solidFill>
          </w14:textFill>
        </w:rPr>
        <w:t xml:space="preserve">                   </w:t>
      </w:r>
    </w:p>
    <w:p w14:paraId="61E8339C">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电      话：</w:t>
      </w:r>
      <w:r>
        <w:rPr>
          <w:rFonts w:hint="eastAsia" w:ascii="宋体" w:hAnsi="宋体"/>
          <w:color w:val="000000" w:themeColor="text1"/>
          <w:szCs w:val="21"/>
          <w:u w:val="single"/>
          <w14:textFill>
            <w14:solidFill>
              <w14:schemeClr w14:val="tx1"/>
            </w14:solidFill>
          </w14:textFill>
        </w:rPr>
        <w:t xml:space="preserve">                   </w:t>
      </w:r>
    </w:p>
    <w:p w14:paraId="685A35F7">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传      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传      真：</w:t>
      </w:r>
      <w:r>
        <w:rPr>
          <w:rFonts w:hint="eastAsia" w:ascii="宋体" w:hAnsi="宋体"/>
          <w:color w:val="000000" w:themeColor="text1"/>
          <w:szCs w:val="21"/>
          <w:u w:val="single"/>
          <w14:textFill>
            <w14:solidFill>
              <w14:schemeClr w14:val="tx1"/>
            </w14:solidFill>
          </w14:textFill>
        </w:rPr>
        <w:t xml:space="preserve">                   </w:t>
      </w:r>
    </w:p>
    <w:p w14:paraId="758AD593">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开 户 银 行：</w:t>
      </w:r>
      <w:r>
        <w:rPr>
          <w:rFonts w:hint="eastAsia" w:ascii="宋体" w:hAnsi="宋体"/>
          <w:color w:val="000000" w:themeColor="text1"/>
          <w:szCs w:val="21"/>
          <w:u w:val="single"/>
          <w14:textFill>
            <w14:solidFill>
              <w14:schemeClr w14:val="tx1"/>
            </w14:solidFill>
          </w14:textFill>
        </w:rPr>
        <w:t xml:space="preserve">                   </w:t>
      </w:r>
    </w:p>
    <w:p w14:paraId="6F7E277A">
      <w:pPr>
        <w:adjustRightInd w:val="0"/>
        <w:snapToGrid w:val="0"/>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账       号：</w:t>
      </w:r>
      <w:r>
        <w:rPr>
          <w:rFonts w:hint="eastAsia" w:ascii="宋体" w:hAnsi="宋体"/>
          <w:color w:val="000000" w:themeColor="text1"/>
          <w:szCs w:val="21"/>
          <w:u w:val="single"/>
          <w14:textFill>
            <w14:solidFill>
              <w14:schemeClr w14:val="tx1"/>
            </w14:solidFill>
          </w14:textFill>
        </w:rPr>
        <w:t xml:space="preserve">                   </w:t>
      </w:r>
    </w:p>
    <w:p w14:paraId="0C35EEE9">
      <w:pPr>
        <w:pStyle w:val="3"/>
        <w:adjustRightInd w:val="0"/>
        <w:snapToGrid w:val="0"/>
        <w:spacing w:before="156" w:beforeLines="50"/>
        <w:jc w:val="both"/>
        <w:rPr>
          <w:rFonts w:ascii="黑体" w:hAnsi="黑体" w:eastAsia="黑体"/>
          <w:color w:val="000000" w:themeColor="text1"/>
          <w:sz w:val="28"/>
          <w:szCs w:val="28"/>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（此版本仅当参考，具体内容以双方签订为准）</w:t>
      </w:r>
      <w:r>
        <w:rPr>
          <w:rFonts w:ascii="宋体" w:hAnsi="宋体"/>
          <w:color w:val="000000" w:themeColor="text1"/>
          <w:sz w:val="21"/>
          <w:szCs w:val="21"/>
          <w:u w:val="single"/>
          <w14:textFill>
            <w14:solidFill>
              <w14:schemeClr w14:val="tx1"/>
            </w14:solidFill>
          </w14:textFill>
        </w:rPr>
        <w:br w:type="page"/>
      </w:r>
      <w:bookmarkStart w:id="179" w:name="_Toc6094"/>
      <w:bookmarkStart w:id="180" w:name="_Toc15287"/>
      <w:bookmarkStart w:id="181" w:name="_Toc6319"/>
      <w:r>
        <w:rPr>
          <w:rFonts w:hint="eastAsia" w:ascii="黑体" w:hAnsi="黑体" w:eastAsia="黑体"/>
          <w:color w:val="000000" w:themeColor="text1"/>
          <w:sz w:val="28"/>
          <w:szCs w:val="28"/>
          <w14:textFill>
            <w14:solidFill>
              <w14:schemeClr w14:val="tx1"/>
            </w14:solidFill>
          </w14:textFill>
        </w:rPr>
        <w:t>第二节 政府采购合同通用条款</w:t>
      </w:r>
      <w:bookmarkEnd w:id="179"/>
      <w:bookmarkEnd w:id="180"/>
      <w:bookmarkEnd w:id="181"/>
    </w:p>
    <w:p w14:paraId="4BFDB475">
      <w:pPr>
        <w:tabs>
          <w:tab w:val="left" w:pos="8820"/>
          <w:tab w:val="left" w:pos="9345"/>
          <w:tab w:val="left" w:pos="9765"/>
        </w:tabs>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w:t>
      </w:r>
      <w:r>
        <w:rPr>
          <w:rFonts w:hint="eastAsia" w:ascii="宋体" w:hAnsi="宋体"/>
          <w:b/>
          <w:bCs/>
          <w:color w:val="000000" w:themeColor="text1"/>
          <w:sz w:val="24"/>
          <w14:textFill>
            <w14:solidFill>
              <w14:schemeClr w14:val="tx1"/>
            </w14:solidFill>
          </w14:textFill>
        </w:rPr>
        <w:t>定义</w:t>
      </w:r>
    </w:p>
    <w:p w14:paraId="125A410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1.1合同当事人</w:t>
      </w:r>
    </w:p>
    <w:p w14:paraId="1AFC3CA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（1）采购人（以下称甲方）是指使用财政性资金，通过政府采购方式向供应商购买货物、服务的国家机关、事业单位、团体组织。本次采购的甲方名称、地址见</w:t>
      </w:r>
      <w:r>
        <w:rPr>
          <w:rFonts w:hint="eastAsia" w:ascii="宋体" w:hAnsi="宋体"/>
          <w:b/>
          <w:color w:val="000000" w:themeColor="text1"/>
          <w:szCs w:val="21"/>
          <w14:textFill>
            <w14:solidFill>
              <w14:schemeClr w14:val="tx1"/>
            </w14:solidFill>
          </w14:textFill>
        </w:rPr>
        <w:t>【政府采购合同专用条款】。</w:t>
      </w:r>
    </w:p>
    <w:p w14:paraId="2E90B527">
      <w:pPr>
        <w:autoSpaceDE w:val="0"/>
        <w:autoSpaceDN w:val="0"/>
        <w:adjustRightInd w:val="0"/>
        <w:snapToGrid w:val="0"/>
        <w:spacing w:before="50" w:line="360" w:lineRule="auto"/>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（2）供应商（以下称乙方）是指参加政府采购活动而取得中标结果，并向采购人提供货物、服务的法人、其他组织或者自然人。</w:t>
      </w:r>
    </w:p>
    <w:p w14:paraId="54631538">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1.2本合同下列术语应解释为：</w:t>
      </w:r>
    </w:p>
    <w:p w14:paraId="05252780">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（1）“合同”系指甲乙双方签署的、政府采购合同协议书中载明的甲乙双方所达成的协议，包括所有的附件、附录和上述文件所提到的构成合同的所有文件。</w:t>
      </w:r>
    </w:p>
    <w:p w14:paraId="70B921EF">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（2）“合同价”系指根据本合同规定乙方在正确地完全履行合同义务后甲方应支付给乙方的价款。</w:t>
      </w:r>
    </w:p>
    <w:p w14:paraId="161CEA94">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（3）“货物”系指乙方根据本合同规定须向甲方提供的各种形态和种类的物品，包括原材料、设备、产品（包括软件）及相关的其备品备件、工具、手册及其它技术资料和材料。</w:t>
      </w:r>
    </w:p>
    <w:p w14:paraId="0C40FD01">
      <w:pPr>
        <w:tabs>
          <w:tab w:val="left" w:pos="570"/>
          <w:tab w:val="left" w:pos="888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服务”系指根据合同规定，乙方应提供的技术、管理和其它服务，包括但不限于：管理和质量保证、运输、保险、检验、现场准备、安装、集成、调试、培训、维修、技术支持等以及合同中规定乙方应承担的其它义务。</w:t>
      </w:r>
    </w:p>
    <w:p w14:paraId="230B719E">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（5）“合同条款”系指本合同及其附件、补充文件约定的全部条款。</w:t>
      </w:r>
    </w:p>
    <w:p w14:paraId="38C06D35">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（6）“项目现场”系指本合同项下货物安装、运行的现场，其名称见</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211AC817">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2.合同的适用范围</w:t>
      </w:r>
    </w:p>
    <w:p w14:paraId="46B928BF">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本合同条款适用于没有被本合同其他部分的条款所取代的范围。</w:t>
      </w:r>
    </w:p>
    <w:p w14:paraId="27524B17">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 合同内容根据招标文件、投标文件而确定。</w:t>
      </w:r>
    </w:p>
    <w:p w14:paraId="18559F58">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w:t>
      </w:r>
      <w:r>
        <w:rPr>
          <w:rFonts w:hint="eastAsia" w:ascii="宋体" w:hAnsi="宋体"/>
          <w:b/>
          <w:color w:val="000000" w:themeColor="text1"/>
          <w:sz w:val="24"/>
          <w14:textFill>
            <w14:solidFill>
              <w14:schemeClr w14:val="tx1"/>
            </w14:solidFill>
          </w14:textFill>
        </w:rPr>
        <w:t>合同标的及金额</w:t>
      </w:r>
    </w:p>
    <w:p w14:paraId="445449EF">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 合同标的及金额应与中标结果一致。</w:t>
      </w:r>
    </w:p>
    <w:p w14:paraId="60290E3E">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4.</w:t>
      </w:r>
      <w:r>
        <w:rPr>
          <w:rFonts w:hint="eastAsia" w:ascii="宋体" w:hAnsi="宋体"/>
          <w:b/>
          <w:color w:val="000000" w:themeColor="text1"/>
          <w:sz w:val="24"/>
          <w14:textFill>
            <w14:solidFill>
              <w14:schemeClr w14:val="tx1"/>
            </w14:solidFill>
          </w14:textFill>
        </w:rPr>
        <w:t>合同价款</w:t>
      </w:r>
    </w:p>
    <w:p w14:paraId="0A5DA950">
      <w:pPr>
        <w:adjustRightInd w:val="0"/>
        <w:snapToGrid w:val="0"/>
        <w:spacing w:before="50" w:line="360" w:lineRule="auto"/>
        <w:ind w:firstLine="420" w:firstLineChars="200"/>
        <w:jc w:val="lef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4.1具体合同价款见本合同第3.1条。乙方为履行本合同而发生的所有费用均应包含在合同价款中，甲方不再另行支付其它任何费用。</w:t>
      </w:r>
    </w:p>
    <w:p w14:paraId="2B328A49">
      <w:pPr>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5.履行合同的时间、地点和方式</w:t>
      </w:r>
    </w:p>
    <w:p w14:paraId="10A8140A">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5.1 乙方应当在甲方确定的时间、指定的地点履行合同，具体的交货时间、地点和方式见</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411B961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5.2 乙方提供服务的应当在甲方指定的时间和地点完成服务项目。</w:t>
      </w:r>
    </w:p>
    <w:p w14:paraId="1BA116F5">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6.</w:t>
      </w:r>
      <w:r>
        <w:rPr>
          <w:rFonts w:hint="eastAsia" w:ascii="宋体" w:hAnsi="宋体"/>
          <w:b/>
          <w:color w:val="000000" w:themeColor="text1"/>
          <w:sz w:val="24"/>
          <w14:textFill>
            <w14:solidFill>
              <w14:schemeClr w14:val="tx1"/>
            </w14:solidFill>
          </w14:textFill>
        </w:rPr>
        <w:t>货物的验收</w:t>
      </w:r>
    </w:p>
    <w:p w14:paraId="5BE27EAB">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甲方在收到乙方交付的货物后应当及时组织验收。</w:t>
      </w:r>
    </w:p>
    <w:p w14:paraId="245C791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 货物的表面瑕疵，甲方应在验收时当面提出；对质量问题有异议的应在安装调试后十个工作日内提出。</w:t>
      </w:r>
    </w:p>
    <w:p w14:paraId="6B5E5A9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6.3 在验收过程中发现数量不足或有质量、技术等问题，乙方应负责按照甲方的要求采取补足、更换或退货等处理措施，并承担由此发生的一切费用和损失。</w:t>
      </w:r>
    </w:p>
    <w:p w14:paraId="5316D35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6.4 甲方在乙方按合同规定交货或安装、调试后，无正当理由而拖延接收、验收或拒绝接收、验收的，应承担因此给乙方造成的直接损失。</w:t>
      </w:r>
    </w:p>
    <w:p w14:paraId="0884F02A">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6.5 甲方对货物进行检查验收合格后，应当收取发票并在《交货验收单》上签署验收意见及加盖单位印章。</w:t>
      </w:r>
    </w:p>
    <w:p w14:paraId="335AF65D">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6.6 大型或者复杂的货物采购项目，甲方可以邀请国家认可的质量检测机构参加验收工作，并由其出具验收报告单。</w:t>
      </w:r>
    </w:p>
    <w:p w14:paraId="1AA27FEB">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6.7 乙方提供的进口产品，乙方应出示中华人民共和国进出口商品检验部门出具的检验证书（招标文件第五章采购需求另有约定的除外）。</w:t>
      </w:r>
    </w:p>
    <w:p w14:paraId="30701F65">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7.货物包装要求</w:t>
      </w:r>
    </w:p>
    <w:p w14:paraId="3A8D146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0D40D75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 每一个包装箱内应附一份详细装箱单、质量证书和保修保养证书。</w:t>
      </w:r>
    </w:p>
    <w:p w14:paraId="04EED32B">
      <w:pPr>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8.运输和保险</w:t>
      </w:r>
    </w:p>
    <w:p w14:paraId="5713586D">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8.1乙方负责办理将货物运抵本合同第5.1条规定的交货地点的一切运输事项，相关费用应包括在合同总价中。</w:t>
      </w:r>
    </w:p>
    <w:p w14:paraId="09D0EA22">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8.2乙方应向保险公司投保以甲方为受益人的发运合同货物发票金额的110％运输一切险。</w:t>
      </w:r>
    </w:p>
    <w:p w14:paraId="0512F624">
      <w:pPr>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9.质量标准和保证</w:t>
      </w:r>
    </w:p>
    <w:p w14:paraId="055AF870">
      <w:pPr>
        <w:pStyle w:val="37"/>
        <w:adjustRightInd w:val="0"/>
        <w:snapToGrid w:val="0"/>
        <w:spacing w:before="50" w:line="360" w:lineRule="auto"/>
        <w:ind w:firstLine="400" w:firstLineChars="200"/>
        <w:jc w:val="left"/>
        <w:rPr>
          <w:rFonts w:hAnsi="宋体"/>
          <w:b/>
          <w:color w:val="000000" w:themeColor="text1"/>
          <w14:textFill>
            <w14:solidFill>
              <w14:schemeClr w14:val="tx1"/>
            </w14:solidFill>
          </w14:textFill>
        </w:rPr>
      </w:pPr>
      <w:r>
        <w:rPr>
          <w:rFonts w:hint="eastAsia" w:hAnsi="宋体"/>
          <w:color w:val="000000" w:themeColor="text1"/>
          <w14:textFill>
            <w14:solidFill>
              <w14:schemeClr w14:val="tx1"/>
            </w14:solidFill>
          </w14:textFill>
        </w:rPr>
        <w:t>9.1 质量标准</w:t>
      </w:r>
    </w:p>
    <w:p w14:paraId="362916F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（1）本合同下交付的货物应符合招标文件第四章“技术规格、参数与要求”所述的标准。如果没有提及适用标准，则应符合中华人民共和国有关机构发布的最新版本的标准。</w:t>
      </w:r>
    </w:p>
    <w:p w14:paraId="46B05266">
      <w:pPr>
        <w:pStyle w:val="37"/>
        <w:adjustRightInd w:val="0"/>
        <w:snapToGrid w:val="0"/>
        <w:spacing w:before="50" w:line="360" w:lineRule="auto"/>
        <w:ind w:firstLine="400" w:firstLineChars="200"/>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（2）采用中华人民共和国法定计量单位。</w:t>
      </w:r>
    </w:p>
    <w:p w14:paraId="213BCA3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（3）乙方所出售的货物还应符合国家有关安全、环保、卫生之规定。</w:t>
      </w:r>
    </w:p>
    <w:p w14:paraId="5D26D39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9.2 保证</w:t>
      </w:r>
    </w:p>
    <w:p w14:paraId="3F2A95C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规定或乙方承诺（两者以较长的为准）的质量保证期内，本保证保持有效。</w:t>
      </w:r>
    </w:p>
    <w:p w14:paraId="2F2D67C2">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（2）在质量保证期内所发现的缺陷，甲方应尽快以书面形式通知乙方。</w:t>
      </w:r>
    </w:p>
    <w:p w14:paraId="1E910962">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（3）乙方收到通知后应在</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规定的响应时间内以合理的速度免费维修或更换有缺陷的货物或部件。</w:t>
      </w:r>
    </w:p>
    <w:p w14:paraId="1DDBF6B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（4）在质量保证期内，如果货物的质量或规格与合同不符，或证实货物是有缺陷的，包括潜在的缺陷或使用不符合要求的材料等，甲方可以根据本合同第15.1条规定以书面形式向乙方提出补救措施或索赔。</w:t>
      </w:r>
    </w:p>
    <w:p w14:paraId="0015628C">
      <w:pPr>
        <w:adjustRightInd w:val="0"/>
        <w:snapToGrid w:val="0"/>
        <w:spacing w:before="50" w:line="360" w:lineRule="auto"/>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（5）乙方在约定的时间内未能弥补缺陷，甲方可采取必要的补救措施，但其风险和费用将由乙方承担，甲方根据合同规定对乙方行使的其他权利不受影响。</w:t>
      </w:r>
    </w:p>
    <w:p w14:paraId="47D2575A">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10.权利瑕疵担保</w:t>
      </w:r>
    </w:p>
    <w:p w14:paraId="09E9C0C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10.1 乙方保证对其出售的货物享有合法的权利。</w:t>
      </w:r>
    </w:p>
    <w:p w14:paraId="700E4939">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10.2 乙方保证在其出售的货物上不存在任何未曾向甲方透露的担保物权，如抵押权、质押权、留置权等。</w:t>
      </w:r>
    </w:p>
    <w:p w14:paraId="0A745E3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10.3 如甲方使用该货物构成上述侵权的，则由乙方承担全部责任。</w:t>
      </w:r>
    </w:p>
    <w:p w14:paraId="55E2B79B">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11.知识产权保护</w:t>
      </w:r>
    </w:p>
    <w:p w14:paraId="48232F8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 乙方对其所销售的货物应当享有知识产权或经权利人合法授权，保证没有侵犯任何第三人的知识产权和商业秘密等权利。</w:t>
      </w:r>
    </w:p>
    <w:p w14:paraId="5E8F7DFA">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11.2 甲方使用乙方提供的货物对第三人构成侵权的，应当由乙方承担全部法律责任，给甲方造成损害的，乙方应当承担赔偿责任。</w:t>
      </w:r>
    </w:p>
    <w:p w14:paraId="3356938F">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11.3 甲方委托乙方开发的产品，甲方享有知识产权，未经甲方许可不得转让任何第三人。</w:t>
      </w:r>
    </w:p>
    <w:p w14:paraId="287AFEB5">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12.保密义务</w:t>
      </w:r>
    </w:p>
    <w:p w14:paraId="34CFE755">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12.1 甲、乙双方在采购和履行合同过程中所获悉的对方属于保密的内容，双方均有保密义务。</w:t>
      </w:r>
    </w:p>
    <w:p w14:paraId="206B4C02">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13.合同价款支付</w:t>
      </w:r>
    </w:p>
    <w:p w14:paraId="05656FD2">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13.1验收合格后，乙方出具正规发票给甲方，凭甲方开具的《政府采购合同验收报告单》办理合同价</w:t>
      </w:r>
      <w:r>
        <w:rPr>
          <w:rFonts w:hint="eastAsia" w:ascii="宋体" w:hAnsi="宋体"/>
          <w:bCs/>
          <w:color w:val="000000" w:themeColor="text1"/>
          <w:szCs w:val="21"/>
          <w14:textFill>
            <w14:solidFill>
              <w14:schemeClr w14:val="tx1"/>
            </w14:solidFill>
          </w14:textFill>
        </w:rPr>
        <w:t>款</w:t>
      </w:r>
      <w:r>
        <w:rPr>
          <w:rFonts w:hint="eastAsia" w:ascii="宋体" w:hAnsi="宋体"/>
          <w:color w:val="000000" w:themeColor="text1"/>
          <w:szCs w:val="21"/>
          <w14:textFill>
            <w14:solidFill>
              <w14:schemeClr w14:val="tx1"/>
            </w14:solidFill>
          </w14:textFill>
        </w:rPr>
        <w:t>结算手续。</w:t>
      </w:r>
    </w:p>
    <w:p w14:paraId="5F31AD2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13.2 合同价款构成中应当由财政支付的部分，甲方应当在货物验收合格后的十五个工作日内向国库管理部门申请支付，经国库管理部门审核后直接支付给乙方。</w:t>
      </w:r>
    </w:p>
    <w:p w14:paraId="333C8D7D">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13.3 合同价款构成中应当由甲方自行支付的部分，甲方应当在货物验收合格后十五个工作日内支付。</w:t>
      </w:r>
    </w:p>
    <w:p w14:paraId="74A480CF">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13.4支付合同价</w:t>
      </w:r>
      <w:r>
        <w:rPr>
          <w:rFonts w:hint="eastAsia" w:ascii="宋体" w:hAnsi="宋体"/>
          <w:bCs/>
          <w:color w:val="000000" w:themeColor="text1"/>
          <w:szCs w:val="21"/>
          <w14:textFill>
            <w14:solidFill>
              <w14:schemeClr w14:val="tx1"/>
            </w14:solidFill>
          </w14:textFill>
        </w:rPr>
        <w:t>款</w:t>
      </w:r>
      <w:r>
        <w:rPr>
          <w:rFonts w:hint="eastAsia" w:ascii="宋体" w:hAnsi="宋体"/>
          <w:color w:val="000000" w:themeColor="text1"/>
          <w:szCs w:val="21"/>
          <w14:textFill>
            <w14:solidFill>
              <w14:schemeClr w14:val="tx1"/>
            </w14:solidFill>
          </w14:textFill>
        </w:rPr>
        <w:t>时，一律不向乙方以外的任何第三方办理付款手续。开户行和账号以签订的政府采购合同为准，如果乙方要求变更，则乙方必须提供加盖了财务专用章、法定代表人签字的证明文件，报经甲方审查同意。</w:t>
      </w:r>
    </w:p>
    <w:p w14:paraId="40C3753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13.5 合同价款支付方式</w:t>
      </w:r>
      <w:r>
        <w:rPr>
          <w:rFonts w:hint="eastAsia" w:ascii="宋体" w:hAnsi="宋体"/>
          <w:bCs/>
          <w:color w:val="000000" w:themeColor="text1"/>
          <w:szCs w:val="21"/>
          <w14:textFill>
            <w14:solidFill>
              <w14:schemeClr w14:val="tx1"/>
            </w14:solidFill>
          </w14:textFill>
        </w:rPr>
        <w:t>和条件在</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中另有规定。</w:t>
      </w:r>
    </w:p>
    <w:p w14:paraId="7F5E8C84">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14.</w:t>
      </w:r>
      <w:r>
        <w:rPr>
          <w:rFonts w:hint="eastAsia"/>
          <w:b/>
          <w:color w:val="000000" w:themeColor="text1"/>
          <w:sz w:val="24"/>
          <w14:textFill>
            <w14:solidFill>
              <w14:schemeClr w14:val="tx1"/>
            </w14:solidFill>
          </w14:textFill>
        </w:rPr>
        <w:t>乙方应提供的</w:t>
      </w:r>
      <w:r>
        <w:rPr>
          <w:rFonts w:hint="eastAsia" w:ascii="宋体" w:hAnsi="宋体"/>
          <w:b/>
          <w:color w:val="000000" w:themeColor="text1"/>
          <w:sz w:val="24"/>
          <w14:textFill>
            <w14:solidFill>
              <w14:schemeClr w14:val="tx1"/>
            </w14:solidFill>
          </w14:textFill>
        </w:rPr>
        <w:t>服务</w:t>
      </w:r>
    </w:p>
    <w:p w14:paraId="339ECD3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14.1 乙方应向甲方提交所提供货物的技术文件，包括相应的中文技术文件，如：产品目录、图纸、操作手册、使用说明、维护手册或服务指南。这些文件应包装好随同货物一起发运。</w:t>
      </w:r>
    </w:p>
    <w:p w14:paraId="1674031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14.2 乙方还应提供下列服务：</w:t>
      </w:r>
    </w:p>
    <w:p w14:paraId="2234AFE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（1）货物的现场移动、安装、调试、启动监督及技术支持；</w:t>
      </w:r>
    </w:p>
    <w:p w14:paraId="2A86F45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（2）提供货物组装和维修所需的专用工具和辅助材料；</w:t>
      </w:r>
    </w:p>
    <w:p w14:paraId="1B9ADA2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（3）在合同各方商定的一定期限内对所有的货物实施运行监督、维修，但前提条件是该服务并不能免除乙方在质量保证期内所承担的义务；</w:t>
      </w:r>
    </w:p>
    <w:p w14:paraId="58D5D39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（4）在制造商或项目现场就货物的安装、启动、运营、维护对甲方操作人员进行培训；</w:t>
      </w:r>
    </w:p>
    <w:p w14:paraId="5655DE3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规定由乙方提供的其他服务。</w:t>
      </w:r>
    </w:p>
    <w:p w14:paraId="4AE93FE6">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14.3 乙方提供的服务的费用应包含在合同价款中，甲方不再另行支付。</w:t>
      </w:r>
    </w:p>
    <w:p w14:paraId="7CBF5576">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15.违约责任</w:t>
      </w:r>
    </w:p>
    <w:p w14:paraId="16E6E5B8">
      <w:pPr>
        <w:adjustRightInd w:val="0"/>
        <w:snapToGrid w:val="0"/>
        <w:spacing w:before="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15.1质量瑕疵的补救措施和索赔</w:t>
      </w:r>
    </w:p>
    <w:p w14:paraId="7FF19F52">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27109265">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①乙方同意退货并将货款退还给甲方，由此发生的一切费用和损失由乙方承担。</w:t>
      </w:r>
    </w:p>
    <w:p w14:paraId="0DAD945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②根据货物的质量状况以及甲方所遭受的损失，经过甲乙双方商定降低货物的价格。</w:t>
      </w:r>
    </w:p>
    <w:p w14:paraId="207B62C2">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44D96C6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0070B689">
      <w:pPr>
        <w:autoSpaceDE w:val="0"/>
        <w:autoSpaceDN w:val="0"/>
        <w:adjustRightInd w:val="0"/>
        <w:snapToGrid w:val="0"/>
        <w:spacing w:before="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15.2 迟延交货的违约责任</w:t>
      </w:r>
    </w:p>
    <w:p w14:paraId="3B04AFF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015E275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（2）除本合同</w:t>
      </w:r>
      <w:r>
        <w:rPr>
          <w:rFonts w:hint="eastAsia" w:ascii="宋体" w:hAnsi="宋体"/>
          <w:bCs/>
          <w:color w:val="000000" w:themeColor="text1"/>
          <w:szCs w:val="21"/>
          <w14:textFill>
            <w14:solidFill>
              <w14:schemeClr w14:val="tx1"/>
            </w14:solidFill>
          </w14:textFill>
        </w:rPr>
        <w:t>第20条</w:t>
      </w:r>
      <w:r>
        <w:rPr>
          <w:rFonts w:hint="eastAsia" w:ascii="宋体" w:hAnsi="宋体"/>
          <w:color w:val="000000" w:themeColor="text1"/>
          <w:szCs w:val="21"/>
          <w14:textFill>
            <w14:solidFill>
              <w14:schemeClr w14:val="tx1"/>
            </w14:solidFill>
          </w14:textFill>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33C7CDA2">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4B894EFA">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16.合同的变更</w:t>
      </w:r>
    </w:p>
    <w:p w14:paraId="2663845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16.1 在合同履行过程中，甲、乙双方可就合同履行的时间、地点和方式等协商进行变更。协商一致后，双方应签订书面的补充协议。</w:t>
      </w:r>
    </w:p>
    <w:p w14:paraId="616F627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16.2 在不改变合同其他条款的前提下，甲方有权在合同价款百分之十的范围内追加与合同标的相同的货物或服务，并就此与乙方签订补充合同，乙方不得拒绝。</w:t>
      </w:r>
    </w:p>
    <w:p w14:paraId="7D96BEEF">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16.3 除双方签署书面协议，并成为合同不可分割的一部分外，本合同条件不得有任何变更。</w:t>
      </w:r>
    </w:p>
    <w:p w14:paraId="0FB7DE2B">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17.合同中止与终止</w:t>
      </w:r>
    </w:p>
    <w:p w14:paraId="3630A2F2">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17.1合同的中止</w:t>
      </w:r>
    </w:p>
    <w:p w14:paraId="6F0EF31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（1）合同在履行过程中，因采购计划调整，甲方可以要求中止履行，待计划确定后继续履行；</w:t>
      </w:r>
    </w:p>
    <w:p w14:paraId="713BC5F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（2）合同履行过程中因供应商就采购过程或结果提起投诉的，甲方认为有必要或财政部门责令中止的，应当中止合同的履行。</w:t>
      </w:r>
    </w:p>
    <w:p w14:paraId="3AB78B82">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17.2合同的终止</w:t>
      </w:r>
    </w:p>
    <w:p w14:paraId="1A681E2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（1）合同因有效期限届满而终止；</w:t>
      </w:r>
    </w:p>
    <w:p w14:paraId="3D8E5EB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（2）乙方未能依照本合同约定条件履行合同，已构成根本性违约的，甲方有权终止本合同，并追究乙方的违约责任。</w:t>
      </w:r>
    </w:p>
    <w:p w14:paraId="0E56D5AB">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（3）如果乙方丧失履约能力或被宣告破产，甲方可在任何时候以书面形式通知乙方终止合同而不给乙方补偿。</w:t>
      </w:r>
    </w:p>
    <w:p w14:paraId="33B7076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（4）如果乙方在履行合同过程中有不正当竞争行为，甲方有权解除合同，并按《中华人民共和国反不正当竞争法》规定由有关部门追究其法律责任。</w:t>
      </w:r>
    </w:p>
    <w:p w14:paraId="2E6C0F5A">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（5）如果合同的履行将损害国家利益或社会公共利益，甲方有权终止合同的履行，给乙方造成损失的予以相应补偿。</w:t>
      </w:r>
    </w:p>
    <w:p w14:paraId="4D24E925">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18.合同转让和分包</w:t>
      </w:r>
    </w:p>
    <w:p w14:paraId="60A2C3B9">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18.1 乙方不得以任何形式将合同转包。</w:t>
      </w:r>
    </w:p>
    <w:p w14:paraId="68E542D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18.2 乙方未在投标文件中说明，不得将</w:t>
      </w:r>
      <w:r>
        <w:rPr>
          <w:rFonts w:hint="eastAsia" w:ascii="宋体" w:hAnsi="宋体"/>
          <w:bCs/>
          <w:color w:val="000000" w:themeColor="text1"/>
          <w:szCs w:val="21"/>
          <w14:textFill>
            <w14:solidFill>
              <w14:schemeClr w14:val="tx1"/>
            </w14:solidFill>
          </w14:textFill>
        </w:rPr>
        <w:t>合同</w:t>
      </w:r>
      <w:r>
        <w:rPr>
          <w:rFonts w:hint="eastAsia" w:ascii="宋体" w:hAnsi="宋体"/>
          <w:color w:val="000000" w:themeColor="text1"/>
          <w:szCs w:val="21"/>
          <w14:textFill>
            <w14:solidFill>
              <w14:schemeClr w14:val="tx1"/>
            </w14:solidFill>
          </w14:textFill>
        </w:rPr>
        <w:t>的非主体、非关键性工作分包给他人。</w:t>
      </w:r>
    </w:p>
    <w:p w14:paraId="3859F411">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19.不可抗力</w:t>
      </w:r>
    </w:p>
    <w:p w14:paraId="2B6FFEA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19.1 不可抗力是指合同双方不可预见、不可避免、不可克服的自然灾害和社会事件。</w:t>
      </w:r>
    </w:p>
    <w:p w14:paraId="6CE4885B">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19.2 任何一方对由于不可抗力造成的部分或全部不能履行合同不承担违约责任。但迟延履行后发生不可抗力的，不能免除责任。</w:t>
      </w:r>
    </w:p>
    <w:p w14:paraId="7784826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19.3 遇有不可抗力的一方，应在三日内将事件的情况以书面形式通知另一方，并在事件发生后十日内，向另一方提交合同不能履行或部分不能履行或需要延期履行理由的报告。</w:t>
      </w:r>
    </w:p>
    <w:p w14:paraId="3747F4C7">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20.解决争议的方法</w:t>
      </w:r>
    </w:p>
    <w:p w14:paraId="6ABF875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20.1 合同各方应通过友好协商，解决在执行合同过程中所发生的或与合同有关的一切争端。如从协商开始后十日内仍不能解决，可以向财政部门提请调解。</w:t>
      </w:r>
    </w:p>
    <w:p w14:paraId="192398E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20.2 调解不成可以向甲方所在地人民法院提起诉讼。</w:t>
      </w:r>
    </w:p>
    <w:p w14:paraId="0EE92E2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20.3 如仲裁或诉讼事项不影响合同其它部分的履行，则在仲裁或诉讼期间，除正在进行仲裁或诉讼的部分外，合同的其它部分应继续执行。</w:t>
      </w:r>
    </w:p>
    <w:p w14:paraId="12F43376">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21.法律适用</w:t>
      </w:r>
    </w:p>
    <w:p w14:paraId="3ABF8059">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21.1 本合同适用中华人民共和国现行法律、行政法规和规章，如合同条款与法律、行政法规和规章不一致的，按照法律、行政法规和规章修改本合同。</w:t>
      </w:r>
    </w:p>
    <w:p w14:paraId="4088869F">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22.</w:t>
      </w:r>
      <w:r>
        <w:rPr>
          <w:rFonts w:hint="eastAsia" w:ascii="宋体" w:hAnsi="宋体"/>
          <w:b/>
          <w:color w:val="000000" w:themeColor="text1"/>
          <w:sz w:val="24"/>
          <w14:textFill>
            <w14:solidFill>
              <w14:schemeClr w14:val="tx1"/>
            </w14:solidFill>
          </w14:textFill>
        </w:rPr>
        <w:t>通知</w:t>
      </w:r>
    </w:p>
    <w:p w14:paraId="7E5B2C83">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22.1本合同一方给另一方的通知均应采用书面形式，传真或快递送到本合同中规定的对方的地址和办理签收手续，</w:t>
      </w:r>
    </w:p>
    <w:p w14:paraId="5DD1F45D">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22.2通知以送到之日或通知书中规定的生效之日起生效，两者中以较迟之日为准。</w:t>
      </w:r>
    </w:p>
    <w:p w14:paraId="0E955D07">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23. 合同未尽事项</w:t>
      </w:r>
    </w:p>
    <w:p w14:paraId="13CCD1C8">
      <w:pPr>
        <w:adjustRightInd w:val="0"/>
        <w:snapToGrid w:val="0"/>
        <w:spacing w:before="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23.1合同未尽事项见</w:t>
      </w:r>
      <w:r>
        <w:rPr>
          <w:rFonts w:hint="eastAsia" w:ascii="宋体" w:hAnsi="宋体"/>
          <w:b/>
          <w:color w:val="000000" w:themeColor="text1"/>
          <w:szCs w:val="21"/>
          <w14:textFill>
            <w14:solidFill>
              <w14:schemeClr w14:val="tx1"/>
            </w14:solidFill>
          </w14:textFill>
        </w:rPr>
        <w:t>【政府采购合同专用条款】。</w:t>
      </w:r>
    </w:p>
    <w:p w14:paraId="156BD0A4">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24.合同生效</w:t>
      </w:r>
    </w:p>
    <w:p w14:paraId="7FB979CE">
      <w:pPr>
        <w:autoSpaceDE w:val="0"/>
        <w:autoSpaceDN w:val="0"/>
        <w:adjustRightInd w:val="0"/>
        <w:snapToGrid w:val="0"/>
        <w:spacing w:before="50" w:line="360" w:lineRule="auto"/>
        <w:ind w:firstLine="420" w:firstLineChars="200"/>
        <w:jc w:val="left"/>
        <w:rPr>
          <w:rFonts w:ascii="黑体" w:hAnsi="黑体" w:eastAsia="黑体"/>
          <w:b/>
          <w:bCs/>
          <w:color w:val="000000" w:themeColor="text1"/>
          <w:sz w:val="10"/>
          <w:szCs w:val="10"/>
          <w14:textFill>
            <w14:solidFill>
              <w14:schemeClr w14:val="tx1"/>
            </w14:solidFill>
          </w14:textFill>
        </w:rPr>
      </w:pPr>
      <w:r>
        <w:rPr>
          <w:rFonts w:hint="eastAsia" w:ascii="宋体" w:hAnsi="宋体"/>
          <w:color w:val="000000" w:themeColor="text1"/>
          <w:szCs w:val="21"/>
          <w14:textFill>
            <w14:solidFill>
              <w14:schemeClr w14:val="tx1"/>
            </w14:solidFill>
          </w14:textFill>
        </w:rPr>
        <w:t>24.1 本合同在合同双方签字盖章后生效。</w:t>
      </w:r>
    </w:p>
    <w:p w14:paraId="2142946D">
      <w:pPr>
        <w:tabs>
          <w:tab w:val="left" w:pos="8820"/>
          <w:tab w:val="left" w:pos="9345"/>
          <w:tab w:val="left" w:pos="9765"/>
        </w:tabs>
        <w:snapToGrid w:val="0"/>
        <w:spacing w:line="360" w:lineRule="auto"/>
        <w:ind w:right="384"/>
        <w:jc w:val="center"/>
        <w:rPr>
          <w:rStyle w:val="1148"/>
          <w:rFonts w:ascii="宋体" w:hAnsi="宋体"/>
          <w:b/>
          <w:bCs/>
          <w:color w:val="000000" w:themeColor="text1"/>
          <w:sz w:val="28"/>
          <w:szCs w:val="28"/>
          <w14:textFill>
            <w14:solidFill>
              <w14:schemeClr w14:val="tx1"/>
            </w14:solidFill>
          </w14:textFill>
        </w:rPr>
      </w:pPr>
    </w:p>
    <w:p w14:paraId="0D25A9AF">
      <w:pPr>
        <w:tabs>
          <w:tab w:val="left" w:pos="8820"/>
          <w:tab w:val="left" w:pos="9345"/>
          <w:tab w:val="left" w:pos="9765"/>
        </w:tabs>
        <w:snapToGrid w:val="0"/>
        <w:spacing w:line="360" w:lineRule="auto"/>
        <w:ind w:right="384"/>
        <w:jc w:val="center"/>
        <w:rPr>
          <w:rStyle w:val="1148"/>
          <w:rFonts w:ascii="宋体" w:hAnsi="宋体"/>
          <w:b/>
          <w:bCs/>
          <w:color w:val="000000" w:themeColor="text1"/>
          <w:sz w:val="28"/>
          <w:szCs w:val="28"/>
          <w14:textFill>
            <w14:solidFill>
              <w14:schemeClr w14:val="tx1"/>
            </w14:solidFill>
          </w14:textFill>
        </w:rPr>
      </w:pPr>
    </w:p>
    <w:p w14:paraId="45AD165D">
      <w:pPr>
        <w:tabs>
          <w:tab w:val="left" w:pos="8820"/>
          <w:tab w:val="left" w:pos="9345"/>
          <w:tab w:val="left" w:pos="9765"/>
        </w:tabs>
        <w:snapToGrid w:val="0"/>
        <w:spacing w:line="360" w:lineRule="auto"/>
        <w:ind w:right="384"/>
        <w:jc w:val="center"/>
        <w:rPr>
          <w:rStyle w:val="1148"/>
          <w:rFonts w:ascii="宋体" w:hAnsi="宋体" w:cs="宋体"/>
          <w:b/>
          <w:bCs/>
          <w:color w:val="000000" w:themeColor="text1"/>
          <w:szCs w:val="21"/>
          <w14:textFill>
            <w14:solidFill>
              <w14:schemeClr w14:val="tx1"/>
            </w14:solidFill>
          </w14:textFill>
        </w:rPr>
      </w:pPr>
      <w:r>
        <w:rPr>
          <w:rStyle w:val="1148"/>
          <w:rFonts w:ascii="宋体" w:hAnsi="宋体"/>
          <w:b/>
          <w:bCs/>
          <w:color w:val="000000" w:themeColor="text1"/>
          <w:sz w:val="28"/>
          <w:szCs w:val="28"/>
          <w14:textFill>
            <w14:solidFill>
              <w14:schemeClr w14:val="tx1"/>
            </w14:solidFill>
          </w14:textFill>
        </w:rPr>
        <w:t>三、政府采购合同专用条款</w:t>
      </w:r>
    </w:p>
    <w:tbl>
      <w:tblPr>
        <w:tblStyle w:val="73"/>
        <w:tblW w:w="8364"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4820"/>
      </w:tblGrid>
      <w:tr w14:paraId="62C5B8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591D0D59">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1CCC0018">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第1.1款</w:t>
            </w:r>
          </w:p>
        </w:tc>
        <w:tc>
          <w:tcPr>
            <w:tcW w:w="1843" w:type="dxa"/>
            <w:vAlign w:val="center"/>
          </w:tcPr>
          <w:p w14:paraId="56177FFA">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甲方名称、地址 </w:t>
            </w:r>
          </w:p>
        </w:tc>
        <w:tc>
          <w:tcPr>
            <w:tcW w:w="4820" w:type="dxa"/>
            <w:vAlign w:val="center"/>
          </w:tcPr>
          <w:p w14:paraId="16F10269">
            <w:pPr>
              <w:adjustRightInd w:val="0"/>
              <w:snapToGrid w:val="0"/>
              <w:spacing w:before="50" w:line="360" w:lineRule="auto"/>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甲方名称：</w:t>
            </w:r>
            <w:r>
              <w:rPr>
                <w:rFonts w:hint="eastAsia" w:ascii="宋体" w:hAnsi="宋体"/>
                <w:color w:val="000000" w:themeColor="text1"/>
                <w:szCs w:val="21"/>
                <w:lang w:eastAsia="zh-CN"/>
                <w14:textFill>
                  <w14:solidFill>
                    <w14:schemeClr w14:val="tx1"/>
                  </w14:solidFill>
                </w14:textFill>
              </w:rPr>
              <w:t>株洲市公安局</w:t>
            </w:r>
          </w:p>
          <w:p w14:paraId="4914D7F3">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w:t>
            </w:r>
            <w:r>
              <w:rPr>
                <w:rFonts w:hint="eastAsia" w:ascii="宋体" w:hAnsi="宋体"/>
                <w:color w:val="000000" w:themeColor="text1"/>
                <w:szCs w:val="21"/>
                <w:lang w:eastAsia="zh-CN"/>
                <w14:textFill>
                  <w14:solidFill>
                    <w14:schemeClr w14:val="tx1"/>
                  </w14:solidFill>
                </w14:textFill>
              </w:rPr>
              <w:t>株洲市天元区珠江北路39号</w:t>
            </w:r>
          </w:p>
        </w:tc>
      </w:tr>
      <w:tr w14:paraId="5B62E7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556B5501">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70FC8445">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第1.2（6）项</w:t>
            </w:r>
          </w:p>
        </w:tc>
        <w:tc>
          <w:tcPr>
            <w:tcW w:w="1843" w:type="dxa"/>
            <w:vAlign w:val="center"/>
          </w:tcPr>
          <w:p w14:paraId="197FD01D">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项目现场</w:t>
            </w:r>
          </w:p>
        </w:tc>
        <w:tc>
          <w:tcPr>
            <w:tcW w:w="4820" w:type="dxa"/>
            <w:vAlign w:val="center"/>
          </w:tcPr>
          <w:p w14:paraId="34F8D238">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甲方指定地点</w:t>
            </w:r>
          </w:p>
        </w:tc>
      </w:tr>
      <w:tr w14:paraId="265421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40D93E9A">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6D81D896">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第5.1款</w:t>
            </w:r>
          </w:p>
        </w:tc>
        <w:tc>
          <w:tcPr>
            <w:tcW w:w="1843" w:type="dxa"/>
            <w:vAlign w:val="center"/>
          </w:tcPr>
          <w:p w14:paraId="22132CBF">
            <w:pPr>
              <w:adjustRightInd w:val="0"/>
              <w:snapToGrid w:val="0"/>
              <w:spacing w:before="50"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履行合同的时间、地点及方式</w:t>
            </w:r>
          </w:p>
        </w:tc>
        <w:tc>
          <w:tcPr>
            <w:tcW w:w="4820" w:type="dxa"/>
            <w:vAlign w:val="center"/>
          </w:tcPr>
          <w:p w14:paraId="06A6A51C">
            <w:pPr>
              <w:adjustRightInd w:val="0"/>
              <w:snapToGrid w:val="0"/>
              <w:spacing w:before="50"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交货时间：合同签订之日起 60 日（日历日）内交货，并安装调试合格。</w:t>
            </w:r>
          </w:p>
          <w:p w14:paraId="6F92B049">
            <w:pPr>
              <w:adjustRightInd w:val="0"/>
              <w:snapToGrid w:val="0"/>
              <w:spacing w:before="50"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项目</w:t>
            </w:r>
            <w:r>
              <w:rPr>
                <w:rFonts w:hint="eastAsia" w:ascii="宋体" w:hAnsi="宋体"/>
                <w:color w:val="000000" w:themeColor="text1"/>
                <w:szCs w:val="21"/>
                <w:highlight w:val="none"/>
                <w14:textFill>
                  <w14:solidFill>
                    <w14:schemeClr w14:val="tx1"/>
                  </w14:solidFill>
                </w14:textFill>
              </w:rPr>
              <w:t>地点：指定地点.。</w:t>
            </w:r>
          </w:p>
          <w:p w14:paraId="44F10EB4">
            <w:pPr>
              <w:adjustRightInd w:val="0"/>
              <w:snapToGrid w:val="0"/>
              <w:spacing w:before="50"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项目</w:t>
            </w:r>
            <w:r>
              <w:rPr>
                <w:rFonts w:hint="eastAsia" w:ascii="宋体" w:hAnsi="宋体"/>
                <w:color w:val="000000" w:themeColor="text1"/>
                <w:szCs w:val="21"/>
                <w:highlight w:val="none"/>
                <w14:textFill>
                  <w14:solidFill>
                    <w14:schemeClr w14:val="tx1"/>
                  </w14:solidFill>
                </w14:textFill>
              </w:rPr>
              <w:t>交</w:t>
            </w:r>
            <w:r>
              <w:rPr>
                <w:rFonts w:hint="eastAsia" w:ascii="宋体" w:hAnsi="宋体"/>
                <w:color w:val="000000" w:themeColor="text1"/>
                <w:szCs w:val="21"/>
                <w:highlight w:val="none"/>
                <w:lang w:val="en-US" w:eastAsia="zh-CN"/>
                <w14:textFill>
                  <w14:solidFill>
                    <w14:schemeClr w14:val="tx1"/>
                  </w14:solidFill>
                </w14:textFill>
              </w:rPr>
              <w:t>付</w:t>
            </w:r>
            <w:r>
              <w:rPr>
                <w:rFonts w:hint="eastAsia" w:ascii="宋体" w:hAnsi="宋体"/>
                <w:color w:val="000000" w:themeColor="text1"/>
                <w:szCs w:val="21"/>
                <w:highlight w:val="none"/>
                <w14:textFill>
                  <w14:solidFill>
                    <w14:schemeClr w14:val="tx1"/>
                  </w14:solidFill>
                </w14:textFill>
              </w:rPr>
              <w:t>方式：</w:t>
            </w:r>
            <w:r>
              <w:rPr>
                <w:rStyle w:val="1148"/>
                <w:rFonts w:hint="eastAsia" w:ascii="宋体" w:hAnsi="宋体" w:cs="宋体"/>
                <w:color w:val="000000" w:themeColor="text1"/>
                <w:szCs w:val="21"/>
                <w:highlight w:val="none"/>
                <w:lang w:val="en-US" w:eastAsia="zh-CN"/>
                <w14:textFill>
                  <w14:solidFill>
                    <w14:schemeClr w14:val="tx1"/>
                  </w14:solidFill>
                </w14:textFill>
              </w:rPr>
              <w:t>中标人完成整体项目并通过</w:t>
            </w:r>
            <w:r>
              <w:rPr>
                <w:rStyle w:val="1148"/>
                <w:rFonts w:hint="eastAsia" w:ascii="宋体" w:hAnsi="宋体" w:cs="宋体"/>
                <w:color w:val="000000" w:themeColor="text1"/>
                <w:szCs w:val="21"/>
                <w:highlight w:val="none"/>
                <w14:textFill>
                  <w14:solidFill>
                    <w14:schemeClr w14:val="tx1"/>
                  </w14:solidFill>
                </w14:textFill>
              </w:rPr>
              <w:t>验收合格</w:t>
            </w:r>
            <w:r>
              <w:rPr>
                <w:rFonts w:hint="eastAsia" w:ascii="宋体" w:hAnsi="宋体"/>
                <w:color w:val="000000" w:themeColor="text1"/>
                <w:szCs w:val="21"/>
                <w:highlight w:val="none"/>
                <w14:textFill>
                  <w14:solidFill>
                    <w14:schemeClr w14:val="tx1"/>
                  </w14:solidFill>
                </w14:textFill>
              </w:rPr>
              <w:t>（交钥匙项目）。</w:t>
            </w:r>
          </w:p>
        </w:tc>
      </w:tr>
      <w:tr w14:paraId="10A613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1BEBD6AD">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3C39B879">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第9.2（1）项</w:t>
            </w:r>
          </w:p>
        </w:tc>
        <w:tc>
          <w:tcPr>
            <w:tcW w:w="1843" w:type="dxa"/>
            <w:vAlign w:val="center"/>
          </w:tcPr>
          <w:p w14:paraId="34AB45E2">
            <w:pPr>
              <w:adjustRightInd w:val="0"/>
              <w:snapToGrid w:val="0"/>
              <w:spacing w:before="50"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服务质量保证期</w:t>
            </w:r>
          </w:p>
        </w:tc>
        <w:tc>
          <w:tcPr>
            <w:tcW w:w="4820" w:type="dxa"/>
            <w:vAlign w:val="center"/>
          </w:tcPr>
          <w:p w14:paraId="338AA145">
            <w:pPr>
              <w:adjustRightInd w:val="0"/>
              <w:snapToGrid w:val="0"/>
              <w:spacing w:before="50"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color="000000"/>
                <w:lang w:val="zh-TW"/>
                <w14:textFill>
                  <w14:solidFill>
                    <w14:schemeClr w14:val="tx1"/>
                  </w14:solidFill>
                </w14:textFill>
              </w:rPr>
              <w:t>整体设</w:t>
            </w:r>
            <w:r>
              <w:rPr>
                <w:rFonts w:hint="eastAsia" w:ascii="宋体" w:hAnsi="宋体" w:cs="宋体"/>
                <w:color w:val="000000" w:themeColor="text1"/>
                <w:szCs w:val="21"/>
                <w:highlight w:val="none"/>
                <w:u w:color="000000"/>
                <w:lang w:val="zh-TW" w:eastAsia="zh-TW"/>
                <w14:textFill>
                  <w14:solidFill>
                    <w14:schemeClr w14:val="tx1"/>
                  </w14:solidFill>
                </w14:textFill>
              </w:rPr>
              <w:t>备质保</w:t>
            </w:r>
            <w:r>
              <w:rPr>
                <w:rFonts w:hint="eastAsia" w:ascii="宋体" w:hAnsi="宋体" w:cs="宋体"/>
                <w:color w:val="000000" w:themeColor="text1"/>
                <w:szCs w:val="21"/>
                <w:highlight w:val="none"/>
                <w:u w:color="000000"/>
                <w:lang w:val="en-US" w:eastAsia="zh-CN"/>
                <w14:textFill>
                  <w14:solidFill>
                    <w14:schemeClr w14:val="tx1"/>
                  </w14:solidFill>
                </w14:textFill>
              </w:rPr>
              <w:t>期两</w:t>
            </w:r>
            <w:r>
              <w:rPr>
                <w:rFonts w:hint="eastAsia" w:ascii="宋体" w:hAnsi="宋体" w:cs="宋体"/>
                <w:color w:val="000000" w:themeColor="text1"/>
                <w:szCs w:val="21"/>
                <w:highlight w:val="none"/>
                <w:u w:color="000000"/>
                <w:lang w:val="zh-TW"/>
                <w14:textFill>
                  <w14:solidFill>
                    <w14:schemeClr w14:val="tx1"/>
                  </w14:solidFill>
                </w14:textFill>
              </w:rPr>
              <w:t>年，超出厂家正常保修范围的，</w:t>
            </w:r>
            <w:r>
              <w:rPr>
                <w:rFonts w:hint="eastAsia" w:ascii="宋体" w:hAnsi="宋体" w:cs="宋体"/>
                <w:color w:val="000000" w:themeColor="text1"/>
                <w:szCs w:val="21"/>
                <w:highlight w:val="none"/>
                <w:u w:color="000000"/>
                <w:lang w:val="zh-TW" w:eastAsia="zh-CN"/>
                <w14:textFill>
                  <w14:solidFill>
                    <w14:schemeClr w14:val="tx1"/>
                  </w14:solidFill>
                </w14:textFill>
              </w:rPr>
              <w:t>由成交供应商负责</w:t>
            </w:r>
            <w:r>
              <w:rPr>
                <w:rFonts w:hint="eastAsia" w:ascii="宋体" w:hAnsi="宋体" w:cs="宋体"/>
                <w:color w:val="000000" w:themeColor="text1"/>
                <w:szCs w:val="21"/>
                <w:highlight w:val="none"/>
                <w:u w:color="000000"/>
                <w:lang w:val="zh-TW"/>
                <w14:textFill>
                  <w14:solidFill>
                    <w14:schemeClr w14:val="tx1"/>
                  </w14:solidFill>
                </w14:textFill>
              </w:rPr>
              <w:t>。</w:t>
            </w:r>
            <w:r>
              <w:rPr>
                <w:rFonts w:hint="eastAsia" w:ascii="宋体" w:hAnsi="宋体" w:cs="宋体"/>
                <w:color w:val="000000" w:themeColor="text1"/>
                <w:szCs w:val="21"/>
                <w:highlight w:val="none"/>
                <w:u w:color="000000"/>
                <w:lang w:val="zh-TW" w:eastAsia="zh-CN"/>
                <w14:textFill>
                  <w14:solidFill>
                    <w14:schemeClr w14:val="tx1"/>
                  </w14:solidFill>
                </w14:textFill>
              </w:rPr>
              <w:t>（如其中单个产品质保期大于</w:t>
            </w:r>
            <w:r>
              <w:rPr>
                <w:rFonts w:hint="eastAsia" w:ascii="宋体" w:hAnsi="宋体" w:cs="宋体"/>
                <w:color w:val="000000" w:themeColor="text1"/>
                <w:szCs w:val="21"/>
                <w:highlight w:val="none"/>
                <w:u w:color="000000"/>
                <w:lang w:val="en-US" w:eastAsia="zh-CN"/>
                <w14:textFill>
                  <w14:solidFill>
                    <w14:schemeClr w14:val="tx1"/>
                  </w14:solidFill>
                </w14:textFill>
              </w:rPr>
              <w:t>2</w:t>
            </w:r>
            <w:r>
              <w:rPr>
                <w:rFonts w:hint="eastAsia" w:ascii="宋体" w:hAnsi="宋体" w:cs="宋体"/>
                <w:color w:val="000000" w:themeColor="text1"/>
                <w:szCs w:val="21"/>
                <w:highlight w:val="none"/>
                <w:u w:color="000000"/>
                <w:lang w:val="zh-TW" w:eastAsia="zh-CN"/>
                <w14:textFill>
                  <w14:solidFill>
                    <w14:schemeClr w14:val="tx1"/>
                  </w14:solidFill>
                </w14:textFill>
              </w:rPr>
              <w:t>年的则按产品本身质保期执行。）</w:t>
            </w:r>
          </w:p>
        </w:tc>
      </w:tr>
      <w:tr w14:paraId="775C03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73BDBB67">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0511A29B">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第9.2（3）项</w:t>
            </w:r>
          </w:p>
        </w:tc>
        <w:tc>
          <w:tcPr>
            <w:tcW w:w="1843" w:type="dxa"/>
            <w:vAlign w:val="center"/>
          </w:tcPr>
          <w:p w14:paraId="67825021">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服务响应时间</w:t>
            </w:r>
          </w:p>
        </w:tc>
        <w:tc>
          <w:tcPr>
            <w:tcW w:w="4820" w:type="dxa"/>
            <w:vAlign w:val="center"/>
          </w:tcPr>
          <w:p w14:paraId="7852CCAF">
            <w:pPr>
              <w:spacing w:line="480" w:lineRule="exact"/>
              <w:textAlignment w:val="baseline"/>
              <w:rPr>
                <w:rFonts w:hint="eastAsia" w:ascii="宋体" w:hAnsi="宋体" w:cs="宋体"/>
                <w:color w:val="000000" w:themeColor="text1"/>
                <w:szCs w:val="21"/>
                <w:highlight w:val="none"/>
                <w:u w:color="000000"/>
                <w:lang w:val="zh-TW" w:eastAsia="zh-TW"/>
                <w14:textFill>
                  <w14:solidFill>
                    <w14:schemeClr w14:val="tx1"/>
                  </w14:solidFill>
                </w14:textFill>
              </w:rPr>
            </w:pPr>
            <w:r>
              <w:rPr>
                <w:rFonts w:hint="eastAsia" w:ascii="宋体" w:hAnsi="宋体" w:cs="宋体"/>
                <w:color w:val="000000" w:themeColor="text1"/>
                <w:szCs w:val="21"/>
                <w:highlight w:val="none"/>
                <w:u w:color="000000"/>
                <w:lang w:val="zh-TW" w:eastAsia="zh-TW"/>
                <w14:textFill>
                  <w14:solidFill>
                    <w14:schemeClr w14:val="tx1"/>
                  </w14:solidFill>
                </w14:textFill>
              </w:rPr>
              <w:t xml:space="preserve">若主要设备的故障在48小时内仍未处理完毕，成交供应商必须免费提供不低于故障设备规格型号档次的设备予采购人临时使用或采取应急措施解决，不得影响采购人的正常工作业务。 </w:t>
            </w:r>
          </w:p>
          <w:p w14:paraId="7E924314">
            <w:pPr>
              <w:spacing w:line="480" w:lineRule="exact"/>
              <w:textAlignment w:val="baseline"/>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highlight w:val="none"/>
                <w:u w:color="000000"/>
                <w:lang w:val="zh-TW" w:eastAsia="zh-TW"/>
                <w14:textFill>
                  <w14:solidFill>
                    <w14:schemeClr w14:val="tx1"/>
                  </w14:solidFill>
                </w14:textFill>
              </w:rPr>
              <w:t>对采购人的服务通知，成交供应商在接报后60分钟内响应，若电话中无法解决，接到报障电话4小时内派技术人员到达现场处理，在检修8小时后仍无法排除，将在24时内提供不低于故障设备规格型号档次的备用设备供采购人临时使用，直至故障设备修复。</w:t>
            </w:r>
          </w:p>
        </w:tc>
      </w:tr>
      <w:tr w14:paraId="2A73C6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207009AF">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04269753">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第13.5款</w:t>
            </w:r>
          </w:p>
        </w:tc>
        <w:tc>
          <w:tcPr>
            <w:tcW w:w="1843" w:type="dxa"/>
            <w:vAlign w:val="center"/>
          </w:tcPr>
          <w:p w14:paraId="20CC9197">
            <w:pPr>
              <w:adjustRightInd w:val="0"/>
              <w:snapToGrid w:val="0"/>
              <w:spacing w:before="50"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合同价款支付方式和条件</w:t>
            </w:r>
          </w:p>
        </w:tc>
        <w:tc>
          <w:tcPr>
            <w:tcW w:w="4820" w:type="dxa"/>
            <w:vAlign w:val="center"/>
          </w:tcPr>
          <w:p w14:paraId="5F937B29">
            <w:pPr>
              <w:adjustRightInd w:val="0"/>
              <w:snapToGrid w:val="0"/>
              <w:spacing w:before="50"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1、本项目无预付款。</w:t>
            </w:r>
          </w:p>
          <w:p w14:paraId="6BFA79F3">
            <w:pPr>
              <w:spacing w:line="48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2、货款支付：</w:t>
            </w:r>
            <w:r>
              <w:rPr>
                <w:rStyle w:val="1148"/>
                <w:rFonts w:hint="eastAsia" w:ascii="宋体" w:hAnsi="宋体" w:cs="宋体"/>
                <w:b/>
                <w:bCs/>
                <w:color w:val="000000" w:themeColor="text1"/>
                <w:szCs w:val="21"/>
                <w:highlight w:val="none"/>
                <w:lang w:val="en-US" w:eastAsia="zh-CN"/>
                <w14:textFill>
                  <w14:solidFill>
                    <w14:schemeClr w14:val="tx1"/>
                  </w14:solidFill>
                </w14:textFill>
              </w:rPr>
              <w:t>所有货物到达指定地点经采购人（含代建、监理）清点核检无误并随机抽检部分产品（包括但不限于核心产品）合格后付至合同金额的80%，安装调试完毕并经过采购人（含代建、监理）及相关部门验收合格后付至合同金额的95%，余款为质保金，如无质量、售后及其他经济法律纠纷等问题，质保期满后无息付清余下的质保金</w:t>
            </w:r>
            <w:r>
              <w:rPr>
                <w:rStyle w:val="1148"/>
                <w:rFonts w:hint="eastAsia" w:ascii="宋体" w:hAnsi="宋体" w:cs="宋体"/>
                <w:b/>
                <w:bCs/>
                <w:color w:val="000000" w:themeColor="text1"/>
                <w:szCs w:val="21"/>
                <w:highlight w:val="none"/>
                <w14:textFill>
                  <w14:solidFill>
                    <w14:schemeClr w14:val="tx1"/>
                  </w14:solidFill>
                </w14:textFill>
              </w:rPr>
              <w:t>；</w:t>
            </w:r>
          </w:p>
          <w:p w14:paraId="38F035B9">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3、中标人收到中标通知书后 </w:t>
            </w:r>
            <w:r>
              <w:rPr>
                <w:rFonts w:hint="eastAsia" w:ascii="宋体" w:hAnsi="宋体" w:cs="宋体"/>
                <w:bCs/>
                <w:color w:val="000000" w:themeColor="text1"/>
                <w:szCs w:val="21"/>
                <w:highlight w:val="none"/>
                <w:lang w:val="en-US" w:eastAsia="zh-CN"/>
                <w14:textFill>
                  <w14:solidFill>
                    <w14:schemeClr w14:val="tx1"/>
                  </w14:solidFill>
                </w14:textFill>
              </w:rPr>
              <w:t>7</w:t>
            </w:r>
            <w:r>
              <w:rPr>
                <w:rFonts w:hint="eastAsia" w:ascii="宋体" w:hAnsi="宋体" w:cs="宋体"/>
                <w:bCs/>
                <w:color w:val="000000" w:themeColor="text1"/>
                <w:szCs w:val="21"/>
                <w:highlight w:val="none"/>
                <w14:textFill>
                  <w14:solidFill>
                    <w14:schemeClr w14:val="tx1"/>
                  </w14:solidFill>
                </w14:textFill>
              </w:rPr>
              <w:t>个工作日内向采购人缴纳合同金额的 10%作为履约保证金。</w:t>
            </w:r>
          </w:p>
        </w:tc>
      </w:tr>
      <w:tr w14:paraId="284F96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7A772B7B">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6CD5DAF6">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第14.2（5）项</w:t>
            </w:r>
          </w:p>
        </w:tc>
        <w:tc>
          <w:tcPr>
            <w:tcW w:w="1843" w:type="dxa"/>
            <w:vAlign w:val="center"/>
          </w:tcPr>
          <w:p w14:paraId="20FF86D9">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乙方提供的其他服务</w:t>
            </w:r>
          </w:p>
        </w:tc>
        <w:tc>
          <w:tcPr>
            <w:tcW w:w="4820" w:type="dxa"/>
            <w:vAlign w:val="center"/>
          </w:tcPr>
          <w:p w14:paraId="10FB69F3">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一、质量保证</w:t>
            </w:r>
          </w:p>
          <w:p w14:paraId="224F03C6">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1、中标人应保证货物是已定型上市销售的全新、原产地、原包装、手续合法完整、渠道正规的</w:t>
            </w:r>
            <w:r>
              <w:rPr>
                <w:rFonts w:hint="eastAsia" w:ascii="宋体" w:hAnsi="宋体"/>
                <w:color w:val="000000" w:themeColor="text1"/>
                <w:szCs w:val="21"/>
                <w:lang w:eastAsia="zh-CN"/>
                <w14:textFill>
                  <w14:solidFill>
                    <w14:schemeClr w14:val="tx1"/>
                  </w14:solidFill>
                </w14:textFill>
              </w:rPr>
              <w:t>合格</w:t>
            </w:r>
            <w:r>
              <w:rPr>
                <w:rFonts w:hint="eastAsia" w:ascii="宋体" w:hAnsi="宋体"/>
                <w:color w:val="000000" w:themeColor="text1"/>
                <w:szCs w:val="21"/>
                <w14:textFill>
                  <w14:solidFill>
                    <w14:schemeClr w14:val="tx1"/>
                  </w14:solidFill>
                </w14:textFill>
              </w:rPr>
              <w:t>产品，完全符合合同规定质量、规格和性能的要求。</w:t>
            </w:r>
          </w:p>
          <w:p w14:paraId="51FD3525">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2、中标人必须严格遵守《产品质量法》，在投标书中对产品质量保证体系做出说明，并完整地履行质保期内的免费现场维修服务承诺。</w:t>
            </w:r>
          </w:p>
          <w:p w14:paraId="6BD044C6">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二、产品安装、调试及项目实施</w:t>
            </w:r>
          </w:p>
          <w:p w14:paraId="648CAFC1">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1、包装：原厂原包装送货，货到买方指定地点，经买方指定人员验证后方可开箱。</w:t>
            </w:r>
          </w:p>
          <w:p w14:paraId="5BF923EB">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2、安装：本项目的安装由中标人负责，中标人应对产品和系统安装提供全面的技术服务与支持，为顺利安装运行提供完全技术保证。</w:t>
            </w:r>
          </w:p>
          <w:p w14:paraId="6A9F7945">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调试：调试由中标人负责，中标人为运行调试提供技术和产品的必要条件。并应向买方有关人员讲解产品和系统结构与计划调试方法，包括系统的性能、技术特点、调试技巧等有关技术原理、方法，解决调试过程中出现的技术问题。</w:t>
            </w:r>
          </w:p>
          <w:p w14:paraId="4CABEBAD">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4、验收：中标人在完成合同规定的内容后（安装调试合格），可向采购人申请验收；验收依据招标文件、投标文件、采购合同及其它有效的补充文件。</w:t>
            </w:r>
          </w:p>
          <w:p w14:paraId="6C9B5E6C">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三、技术培训：</w:t>
            </w:r>
          </w:p>
          <w:p w14:paraId="0BE29894">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1、中标人应科学制定相配套的培训计划，对采购人的使用操作人员进行切实有效的培训，确保产品能良好地运作。</w:t>
            </w:r>
          </w:p>
        </w:tc>
      </w:tr>
      <w:tr w14:paraId="4AB38D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48BA3DB1">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6B1DF930">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第20.2款</w:t>
            </w:r>
          </w:p>
        </w:tc>
        <w:tc>
          <w:tcPr>
            <w:tcW w:w="1843" w:type="dxa"/>
            <w:vAlign w:val="center"/>
          </w:tcPr>
          <w:p w14:paraId="75EC7151">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解决争议的方式</w:t>
            </w:r>
          </w:p>
        </w:tc>
        <w:tc>
          <w:tcPr>
            <w:tcW w:w="4820" w:type="dxa"/>
            <w:vAlign w:val="center"/>
          </w:tcPr>
          <w:p w14:paraId="31D815D9">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诉讼</w:t>
            </w:r>
          </w:p>
          <w:p w14:paraId="6E58FC05">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□仲裁</w:t>
            </w:r>
          </w:p>
        </w:tc>
      </w:tr>
      <w:tr w14:paraId="0A4D00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1DCEBD06">
            <w:pPr>
              <w:pStyle w:val="1155"/>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061A1AAE">
            <w:pPr>
              <w:pStyle w:val="1155"/>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第23.1款</w:t>
            </w:r>
          </w:p>
        </w:tc>
        <w:tc>
          <w:tcPr>
            <w:tcW w:w="1843" w:type="dxa"/>
            <w:vAlign w:val="center"/>
          </w:tcPr>
          <w:p w14:paraId="45F9BA03">
            <w:pPr>
              <w:pStyle w:val="1155"/>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合同未尽事项</w:t>
            </w:r>
          </w:p>
        </w:tc>
        <w:tc>
          <w:tcPr>
            <w:tcW w:w="4820" w:type="dxa"/>
            <w:vAlign w:val="center"/>
          </w:tcPr>
          <w:p w14:paraId="61FBCEA3">
            <w:pPr>
              <w:pStyle w:val="1155"/>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协商解决</w:t>
            </w:r>
          </w:p>
        </w:tc>
      </w:tr>
    </w:tbl>
    <w:p w14:paraId="511A7CEA">
      <w:pPr>
        <w:snapToGrid w:val="0"/>
        <w:spacing w:line="320" w:lineRule="exact"/>
        <w:rPr>
          <w:rStyle w:val="1148"/>
          <w:rFonts w:ascii="宋体" w:hAnsi="宋体"/>
          <w:color w:val="000000" w:themeColor="text1"/>
          <w:szCs w:val="21"/>
          <w14:textFill>
            <w14:solidFill>
              <w14:schemeClr w14:val="tx1"/>
            </w14:solidFill>
          </w14:textFill>
        </w:rPr>
      </w:pPr>
    </w:p>
    <w:p w14:paraId="1A697A22">
      <w:pPr>
        <w:jc w:val="left"/>
        <w:rPr>
          <w:rStyle w:val="1148"/>
          <w:rFonts w:ascii="宋体" w:hAnsi="宋体"/>
          <w:b/>
          <w:color w:val="000000" w:themeColor="text1"/>
          <w:sz w:val="32"/>
          <w:szCs w:val="32"/>
          <w14:textFill>
            <w14:solidFill>
              <w14:schemeClr w14:val="tx1"/>
            </w14:solidFill>
          </w14:textFill>
        </w:rPr>
      </w:pPr>
      <w:r>
        <w:rPr>
          <w:rStyle w:val="1148"/>
          <w:rFonts w:ascii="宋体" w:hAnsi="宋体"/>
          <w:b/>
          <w:color w:val="000000" w:themeColor="text1"/>
          <w:sz w:val="32"/>
          <w:szCs w:val="32"/>
          <w14:textFill>
            <w14:solidFill>
              <w14:schemeClr w14:val="tx1"/>
            </w14:solidFill>
          </w14:textFill>
        </w:rPr>
        <w:br w:type="page"/>
      </w:r>
    </w:p>
    <w:p w14:paraId="79B075B8">
      <w:pPr>
        <w:pStyle w:val="37"/>
        <w:adjustRightInd w:val="0"/>
        <w:snapToGrid w:val="0"/>
        <w:spacing w:line="360" w:lineRule="auto"/>
        <w:jc w:val="center"/>
        <w:outlineLvl w:val="0"/>
        <w:rPr>
          <w:rFonts w:ascii="黑体" w:hAnsi="华文中宋" w:eastAsia="黑体"/>
          <w:b/>
          <w:color w:val="000000" w:themeColor="text1"/>
          <w:sz w:val="32"/>
          <w:szCs w:val="32"/>
          <w14:textFill>
            <w14:solidFill>
              <w14:schemeClr w14:val="tx1"/>
            </w14:solidFill>
          </w14:textFill>
        </w:rPr>
      </w:pPr>
      <w:bookmarkStart w:id="182" w:name="_Toc8315"/>
      <w:bookmarkStart w:id="183" w:name="_Toc16459"/>
      <w:bookmarkStart w:id="184" w:name="_Toc13183"/>
      <w:r>
        <w:rPr>
          <w:rFonts w:hint="eastAsia" w:ascii="黑体" w:hAnsi="华文中宋" w:eastAsia="黑体"/>
          <w:b/>
          <w:color w:val="000000" w:themeColor="text1"/>
          <w:sz w:val="32"/>
          <w:szCs w:val="32"/>
          <w14:textFill>
            <w14:solidFill>
              <w14:schemeClr w14:val="tx1"/>
            </w14:solidFill>
          </w14:textFill>
        </w:rPr>
        <w:t>第七章 投标文件的组成</w:t>
      </w:r>
      <w:bookmarkEnd w:id="182"/>
      <w:bookmarkEnd w:id="183"/>
      <w:bookmarkEnd w:id="184"/>
    </w:p>
    <w:p w14:paraId="62F1752B">
      <w:pPr>
        <w:adjustRightInd w:val="0"/>
        <w:snapToGrid w:val="0"/>
        <w:spacing w:line="360" w:lineRule="auto"/>
        <w:ind w:left="-88" w:leftChars="-42"/>
        <w:jc w:val="center"/>
        <w:rPr>
          <w:b/>
          <w:bCs/>
          <w:color w:val="000000" w:themeColor="text1"/>
          <w:sz w:val="32"/>
          <w14:textFill>
            <w14:solidFill>
              <w14:schemeClr w14:val="tx1"/>
            </w14:solidFill>
          </w14:textFill>
        </w:rPr>
      </w:pPr>
    </w:p>
    <w:p w14:paraId="4D80FD7B">
      <w:pPr>
        <w:adjustRightInd w:val="0"/>
        <w:snapToGrid w:val="0"/>
        <w:spacing w:before="156" w:beforeLines="50"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第一部分 资格证明文件</w:t>
      </w:r>
    </w:p>
    <w:p w14:paraId="089A6A7B">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一、开标一览表</w:t>
      </w:r>
    </w:p>
    <w:p w14:paraId="11E03D1B">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二、投标保</w:t>
      </w:r>
      <w:r>
        <w:rPr>
          <w:rFonts w:hint="eastAsia" w:ascii="宋体" w:hAnsi="宋体"/>
          <w:bCs/>
          <w:color w:val="000000" w:themeColor="text1"/>
          <w:szCs w:val="21"/>
          <w14:textFill>
            <w14:solidFill>
              <w14:schemeClr w14:val="tx1"/>
            </w14:solidFill>
          </w14:textFill>
        </w:rPr>
        <w:t>证金</w:t>
      </w:r>
    </w:p>
    <w:p w14:paraId="39154470">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三、授权委托书</w:t>
      </w:r>
    </w:p>
    <w:p w14:paraId="5366C1DB">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四、投标人提供的资格证明文件</w:t>
      </w:r>
    </w:p>
    <w:p w14:paraId="6E68946B">
      <w:pPr>
        <w:adjustRightInd w:val="0"/>
        <w:snapToGrid w:val="0"/>
        <w:spacing w:before="156" w:beforeLines="50"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第二部分 商务技术文件</w:t>
      </w:r>
    </w:p>
    <w:p w14:paraId="2BC18ADF">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五、投标函</w:t>
      </w:r>
    </w:p>
    <w:p w14:paraId="1C817C97">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六、分项报价</w:t>
      </w:r>
    </w:p>
    <w:p w14:paraId="3FEB21D8">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七、采购需求响应</w:t>
      </w:r>
    </w:p>
    <w:p w14:paraId="5B4FFDB2">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八、合同条款偏离表</w:t>
      </w:r>
    </w:p>
    <w:p w14:paraId="6016F1E1">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九、采购需求偏离表</w:t>
      </w:r>
    </w:p>
    <w:p w14:paraId="578F065E">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十、享受政府采购政策优惠的证明资料</w:t>
      </w:r>
    </w:p>
    <w:p w14:paraId="0C7ADCD5">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十一、投标货物符合招标文件规定的证明文件</w:t>
      </w:r>
    </w:p>
    <w:p w14:paraId="4EB9CE82">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十二、投标人认为需提供的其他资料</w:t>
      </w:r>
    </w:p>
    <w:p w14:paraId="7C722B39">
      <w:pPr>
        <w:adjustRightInd w:val="0"/>
        <w:snapToGrid w:val="0"/>
        <w:spacing w:before="156" w:beforeLines="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注：投标人可编制资格审查索引表、符合性审查索引表、评审索引表，以便采购人及采购代理机构资格审查和评标委员会评审。</w:t>
      </w:r>
    </w:p>
    <w:p w14:paraId="76782C6E">
      <w:pPr>
        <w:pStyle w:val="72"/>
        <w:rPr>
          <w:color w:val="000000" w:themeColor="text1"/>
          <w14:textFill>
            <w14:solidFill>
              <w14:schemeClr w14:val="tx1"/>
            </w14:solidFill>
          </w14:textFill>
        </w:rPr>
      </w:pPr>
    </w:p>
    <w:p w14:paraId="78FD413D">
      <w:pPr>
        <w:adjustRightInd w:val="0"/>
        <w:snapToGrid w:val="0"/>
        <w:spacing w:line="360" w:lineRule="auto"/>
        <w:jc w:val="center"/>
        <w:rPr>
          <w:rFonts w:ascii="仿宋_GB2312" w:hAnsi="宋体" w:eastAsia="仿宋_GB2312"/>
          <w:color w:val="000000" w:themeColor="text1"/>
          <w:szCs w:val="21"/>
          <w14:textFill>
            <w14:solidFill>
              <w14:schemeClr w14:val="tx1"/>
            </w14:solidFill>
          </w14:textFill>
        </w:rPr>
      </w:pPr>
    </w:p>
    <w:p w14:paraId="43EAAB99">
      <w:pPr>
        <w:adjustRightInd w:val="0"/>
        <w:snapToGrid w:val="0"/>
        <w:spacing w:line="360" w:lineRule="auto"/>
        <w:jc w:val="center"/>
        <w:rPr>
          <w:rFonts w:ascii="黑体" w:eastAsia="黑体"/>
          <w:color w:val="000000" w:themeColor="text1"/>
          <w:sz w:val="32"/>
          <w:szCs w:val="32"/>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br w:type="page"/>
      </w:r>
    </w:p>
    <w:p w14:paraId="10E95471">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3F1BF73A">
      <w:pPr>
        <w:pStyle w:val="37"/>
        <w:adjustRightInd w:val="0"/>
        <w:snapToGrid w:val="0"/>
        <w:spacing w:line="360" w:lineRule="auto"/>
        <w:jc w:val="center"/>
        <w:rPr>
          <w:rFonts w:hAnsi="宋体"/>
          <w:b/>
          <w:bCs/>
          <w:color w:val="000000" w:themeColor="text1"/>
          <w:sz w:val="72"/>
          <w:szCs w:val="72"/>
          <w14:textFill>
            <w14:solidFill>
              <w14:schemeClr w14:val="tx1"/>
            </w14:solidFill>
          </w14:textFill>
        </w:rPr>
      </w:pPr>
      <w:r>
        <w:rPr>
          <w:rFonts w:hint="eastAsia" w:hAnsi="宋体"/>
          <w:b/>
          <w:bCs/>
          <w:color w:val="000000" w:themeColor="text1"/>
          <w:sz w:val="72"/>
          <w:szCs w:val="72"/>
          <w14:textFill>
            <w14:solidFill>
              <w14:schemeClr w14:val="tx1"/>
            </w14:solidFill>
          </w14:textFill>
        </w:rPr>
        <w:t>政府采购</w:t>
      </w:r>
    </w:p>
    <w:p w14:paraId="2AFC64E3">
      <w:pPr>
        <w:adjustRightInd w:val="0"/>
        <w:snapToGrid w:val="0"/>
        <w:spacing w:line="360" w:lineRule="auto"/>
        <w:jc w:val="center"/>
        <w:rPr>
          <w:rFonts w:ascii="宋体" w:hAnsi="宋体"/>
          <w:b/>
          <w:bCs/>
          <w:color w:val="000000" w:themeColor="text1"/>
          <w:sz w:val="84"/>
          <w:szCs w:val="84"/>
          <w14:textFill>
            <w14:solidFill>
              <w14:schemeClr w14:val="tx1"/>
            </w14:solidFill>
          </w14:textFill>
        </w:rPr>
      </w:pPr>
      <w:r>
        <w:rPr>
          <w:rFonts w:hint="eastAsia" w:ascii="宋体" w:hAnsi="宋体"/>
          <w:b/>
          <w:bCs/>
          <w:color w:val="000000" w:themeColor="text1"/>
          <w:sz w:val="84"/>
          <w:szCs w:val="84"/>
          <w14:textFill>
            <w14:solidFill>
              <w14:schemeClr w14:val="tx1"/>
            </w14:solidFill>
          </w14:textFill>
        </w:rPr>
        <w:t>投 标 文 件</w:t>
      </w:r>
    </w:p>
    <w:p w14:paraId="69DF1EB7">
      <w:pPr>
        <w:pStyle w:val="3"/>
        <w:adjustRightInd w:val="0"/>
        <w:snapToGrid w:val="0"/>
        <w:jc w:val="center"/>
        <w:rPr>
          <w:rFonts w:ascii="黑体" w:hAnsi="黑体" w:eastAsia="黑体"/>
          <w:color w:val="000000" w:themeColor="text1"/>
          <w:sz w:val="44"/>
          <w:szCs w:val="44"/>
          <w14:textFill>
            <w14:solidFill>
              <w14:schemeClr w14:val="tx1"/>
            </w14:solidFill>
          </w14:textFill>
        </w:rPr>
      </w:pPr>
      <w:bookmarkStart w:id="185" w:name="_Toc23943"/>
      <w:bookmarkStart w:id="186" w:name="_Toc1498"/>
      <w:bookmarkStart w:id="187" w:name="_Toc25942"/>
      <w:r>
        <w:rPr>
          <w:rFonts w:hint="eastAsia" w:ascii="黑体" w:hAnsi="黑体" w:eastAsia="黑体"/>
          <w:color w:val="000000" w:themeColor="text1"/>
          <w:sz w:val="44"/>
          <w:szCs w:val="44"/>
          <w14:textFill>
            <w14:solidFill>
              <w14:schemeClr w14:val="tx1"/>
            </w14:solidFill>
          </w14:textFill>
        </w:rPr>
        <w:t>第一部分 资格证明文件</w:t>
      </w:r>
      <w:bookmarkEnd w:id="185"/>
      <w:bookmarkEnd w:id="186"/>
      <w:bookmarkEnd w:id="187"/>
    </w:p>
    <w:p w14:paraId="6007D467">
      <w:pPr>
        <w:adjustRightInd w:val="0"/>
        <w:snapToGrid w:val="0"/>
        <w:spacing w:line="360" w:lineRule="auto"/>
        <w:rPr>
          <w:rFonts w:ascii="黑体" w:hAnsi="黑体" w:eastAsia="黑体"/>
          <w:b/>
          <w:color w:val="000000" w:themeColor="text1"/>
          <w:sz w:val="32"/>
          <w:szCs w:val="32"/>
          <w14:textFill>
            <w14:solidFill>
              <w14:schemeClr w14:val="tx1"/>
            </w14:solidFill>
          </w14:textFill>
        </w:rPr>
      </w:pPr>
    </w:p>
    <w:p w14:paraId="199001AB">
      <w:pPr>
        <w:adjustRightInd w:val="0"/>
        <w:snapToGrid w:val="0"/>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                     </w:t>
      </w:r>
    </w:p>
    <w:p w14:paraId="0BE24FC5">
      <w:pPr>
        <w:pStyle w:val="37"/>
        <w:adjustRightInd w:val="0"/>
        <w:snapToGrid w:val="0"/>
        <w:spacing w:line="360" w:lineRule="auto"/>
        <w:ind w:firstLine="1988" w:firstLineChars="660"/>
        <w:rPr>
          <w:rFonts w:hAnsi="宋体"/>
          <w:b/>
          <w:bCs/>
          <w:color w:val="000000" w:themeColor="text1"/>
          <w:sz w:val="30"/>
          <w:szCs w:val="30"/>
          <w:u w:val="single"/>
          <w14:textFill>
            <w14:solidFill>
              <w14:schemeClr w14:val="tx1"/>
            </w14:solidFill>
          </w14:textFill>
        </w:rPr>
      </w:pPr>
      <w:r>
        <w:rPr>
          <w:rFonts w:hint="eastAsia" w:hAnsi="宋体"/>
          <w:b/>
          <w:bCs/>
          <w:color w:val="000000" w:themeColor="text1"/>
          <w:sz w:val="30"/>
          <w:szCs w:val="30"/>
          <w14:textFill>
            <w14:solidFill>
              <w14:schemeClr w14:val="tx1"/>
            </w14:solidFill>
          </w14:textFill>
        </w:rPr>
        <w:t>采购项目名称:</w:t>
      </w:r>
      <w:r>
        <w:rPr>
          <w:rFonts w:hint="eastAsia" w:hAnsi="宋体"/>
          <w:b/>
          <w:bCs/>
          <w:color w:val="000000" w:themeColor="text1"/>
          <w:sz w:val="30"/>
          <w:szCs w:val="30"/>
          <w:u w:val="single"/>
          <w14:textFill>
            <w14:solidFill>
              <w14:schemeClr w14:val="tx1"/>
            </w14:solidFill>
          </w14:textFill>
        </w:rPr>
        <w:t xml:space="preserve">                       </w:t>
      </w:r>
    </w:p>
    <w:p w14:paraId="25E439F9">
      <w:pPr>
        <w:pStyle w:val="37"/>
        <w:adjustRightInd w:val="0"/>
        <w:snapToGrid w:val="0"/>
        <w:spacing w:line="360" w:lineRule="auto"/>
        <w:ind w:firstLine="1988" w:firstLineChars="660"/>
        <w:rPr>
          <w:rFonts w:hAnsi="宋体"/>
          <w:b/>
          <w:bCs/>
          <w:color w:val="000000" w:themeColor="text1"/>
          <w:sz w:val="30"/>
          <w:szCs w:val="30"/>
          <w14:textFill>
            <w14:solidFill>
              <w14:schemeClr w14:val="tx1"/>
            </w14:solidFill>
          </w14:textFill>
        </w:rPr>
      </w:pPr>
      <w:r>
        <w:rPr>
          <w:rFonts w:hint="eastAsia" w:hAnsi="宋体"/>
          <w:b/>
          <w:bCs/>
          <w:color w:val="000000" w:themeColor="text1"/>
          <w:sz w:val="30"/>
          <w:szCs w:val="30"/>
          <w14:textFill>
            <w14:solidFill>
              <w14:schemeClr w14:val="tx1"/>
            </w14:solidFill>
          </w14:textFill>
        </w:rPr>
        <w:t>采   购   人：</w:t>
      </w:r>
      <w:r>
        <w:rPr>
          <w:rFonts w:hint="eastAsia" w:hAnsi="宋体"/>
          <w:b/>
          <w:bCs/>
          <w:color w:val="000000" w:themeColor="text1"/>
          <w:sz w:val="30"/>
          <w:szCs w:val="30"/>
          <w:u w:val="single"/>
          <w14:textFill>
            <w14:solidFill>
              <w14:schemeClr w14:val="tx1"/>
            </w14:solidFill>
          </w14:textFill>
        </w:rPr>
        <w:t xml:space="preserve">                       </w:t>
      </w:r>
    </w:p>
    <w:p w14:paraId="343D6CB9">
      <w:pPr>
        <w:pStyle w:val="37"/>
        <w:adjustRightInd w:val="0"/>
        <w:snapToGrid w:val="0"/>
        <w:spacing w:line="360" w:lineRule="auto"/>
        <w:ind w:firstLine="1988" w:firstLineChars="660"/>
        <w:rPr>
          <w:rFonts w:hAnsi="宋体"/>
          <w:b/>
          <w:bCs/>
          <w:color w:val="000000" w:themeColor="text1"/>
          <w:sz w:val="30"/>
          <w:szCs w:val="30"/>
          <w:u w:val="single"/>
          <w14:textFill>
            <w14:solidFill>
              <w14:schemeClr w14:val="tx1"/>
            </w14:solidFill>
          </w14:textFill>
        </w:rPr>
      </w:pPr>
      <w:r>
        <w:rPr>
          <w:rFonts w:hint="eastAsia" w:hAnsi="宋体"/>
          <w:b/>
          <w:bCs/>
          <w:color w:val="000000" w:themeColor="text1"/>
          <w:sz w:val="30"/>
          <w:szCs w:val="30"/>
          <w14:textFill>
            <w14:solidFill>
              <w14:schemeClr w14:val="tx1"/>
            </w14:solidFill>
          </w14:textFill>
        </w:rPr>
        <w:t>政府采购编号:</w:t>
      </w:r>
      <w:r>
        <w:rPr>
          <w:rFonts w:hint="eastAsia" w:hAnsi="宋体"/>
          <w:b/>
          <w:bCs/>
          <w:color w:val="000000" w:themeColor="text1"/>
          <w:sz w:val="30"/>
          <w:szCs w:val="30"/>
          <w:u w:val="single"/>
          <w14:textFill>
            <w14:solidFill>
              <w14:schemeClr w14:val="tx1"/>
            </w14:solidFill>
          </w14:textFill>
        </w:rPr>
        <w:t xml:space="preserve">                       </w:t>
      </w:r>
    </w:p>
    <w:p w14:paraId="0A4E7B2F">
      <w:pPr>
        <w:pStyle w:val="37"/>
        <w:adjustRightInd w:val="0"/>
        <w:snapToGrid w:val="0"/>
        <w:spacing w:line="360" w:lineRule="auto"/>
        <w:ind w:firstLine="1988" w:firstLineChars="660"/>
        <w:rPr>
          <w:rFonts w:hAnsi="宋体"/>
          <w:b/>
          <w:bCs/>
          <w:color w:val="000000" w:themeColor="text1"/>
          <w:sz w:val="30"/>
          <w:szCs w:val="30"/>
          <w:u w:val="single"/>
          <w14:textFill>
            <w14:solidFill>
              <w14:schemeClr w14:val="tx1"/>
            </w14:solidFill>
          </w14:textFill>
        </w:rPr>
      </w:pPr>
      <w:r>
        <w:rPr>
          <w:rFonts w:hint="eastAsia" w:hAnsi="宋体"/>
          <w:b/>
          <w:bCs/>
          <w:color w:val="000000" w:themeColor="text1"/>
          <w:sz w:val="30"/>
          <w:szCs w:val="30"/>
          <w14:textFill>
            <w14:solidFill>
              <w14:schemeClr w14:val="tx1"/>
            </w14:solidFill>
          </w14:textFill>
        </w:rPr>
        <w:t>采购代理编号:</w:t>
      </w:r>
      <w:r>
        <w:rPr>
          <w:rFonts w:hint="eastAsia" w:hAnsi="宋体"/>
          <w:b/>
          <w:bCs/>
          <w:color w:val="000000" w:themeColor="text1"/>
          <w:sz w:val="30"/>
          <w:szCs w:val="30"/>
          <w:u w:val="single"/>
          <w14:textFill>
            <w14:solidFill>
              <w14:schemeClr w14:val="tx1"/>
            </w14:solidFill>
          </w14:textFill>
        </w:rPr>
        <w:t xml:space="preserve">                       </w:t>
      </w:r>
    </w:p>
    <w:p w14:paraId="6796C49B">
      <w:pPr>
        <w:pStyle w:val="37"/>
        <w:adjustRightInd w:val="0"/>
        <w:snapToGrid w:val="0"/>
        <w:spacing w:line="360" w:lineRule="auto"/>
        <w:ind w:firstLine="1988" w:firstLineChars="660"/>
        <w:rPr>
          <w:rFonts w:hAnsi="宋体"/>
          <w:b/>
          <w:bCs/>
          <w:color w:val="000000" w:themeColor="text1"/>
          <w:sz w:val="30"/>
          <w:szCs w:val="30"/>
          <w:u w:val="single"/>
          <w14:textFill>
            <w14:solidFill>
              <w14:schemeClr w14:val="tx1"/>
            </w14:solidFill>
          </w14:textFill>
        </w:rPr>
      </w:pPr>
      <w:r>
        <w:rPr>
          <w:rFonts w:hint="eastAsia" w:hAnsi="宋体"/>
          <w:b/>
          <w:bCs/>
          <w:color w:val="000000" w:themeColor="text1"/>
          <w:sz w:val="30"/>
          <w:szCs w:val="30"/>
          <w14:textFill>
            <w14:solidFill>
              <w14:schemeClr w14:val="tx1"/>
            </w14:solidFill>
          </w14:textFill>
        </w:rPr>
        <w:t>采购代理机构：</w:t>
      </w:r>
      <w:r>
        <w:rPr>
          <w:rFonts w:hint="eastAsia" w:hAnsi="宋体"/>
          <w:b/>
          <w:bCs/>
          <w:color w:val="000000" w:themeColor="text1"/>
          <w:sz w:val="30"/>
          <w:szCs w:val="30"/>
          <w:u w:val="single"/>
          <w14:textFill>
            <w14:solidFill>
              <w14:schemeClr w14:val="tx1"/>
            </w14:solidFill>
          </w14:textFill>
        </w:rPr>
        <w:t xml:space="preserve">                      </w:t>
      </w:r>
    </w:p>
    <w:p w14:paraId="79AC0A67">
      <w:pPr>
        <w:adjustRightInd w:val="0"/>
        <w:snapToGrid w:val="0"/>
        <w:spacing w:line="360" w:lineRule="auto"/>
        <w:rPr>
          <w:rFonts w:ascii="黑体" w:hAnsi="黑体" w:eastAsia="黑体"/>
          <w:color w:val="000000" w:themeColor="text1"/>
          <w:sz w:val="30"/>
          <w:szCs w:val="30"/>
          <w14:textFill>
            <w14:solidFill>
              <w14:schemeClr w14:val="tx1"/>
            </w14:solidFill>
          </w14:textFill>
        </w:rPr>
      </w:pPr>
    </w:p>
    <w:p w14:paraId="447722CC">
      <w:pPr>
        <w:adjustRightInd w:val="0"/>
        <w:snapToGrid w:val="0"/>
        <w:rPr>
          <w:rFonts w:ascii="黑体" w:hAnsi="宋体" w:eastAsia="黑体"/>
          <w:color w:val="000000" w:themeColor="text1"/>
          <w:sz w:val="30"/>
          <w:szCs w:val="30"/>
          <w14:textFill>
            <w14:solidFill>
              <w14:schemeClr w14:val="tx1"/>
            </w14:solidFill>
          </w14:textFill>
        </w:rPr>
      </w:pPr>
    </w:p>
    <w:p w14:paraId="26EB62DC">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14:paraId="237106C8">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14:paraId="5E7A03A6">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14:paraId="47644059">
      <w:pPr>
        <w:adjustRightInd w:val="0"/>
        <w:snapToGrid w:val="0"/>
        <w:spacing w:line="360" w:lineRule="auto"/>
        <w:ind w:firstLine="1984" w:firstLineChars="620"/>
        <w:rPr>
          <w:rFonts w:ascii="黑体" w:hAnsi="宋体" w:eastAsia="黑体"/>
          <w:color w:val="000000" w:themeColor="text1"/>
          <w:sz w:val="32"/>
          <w:szCs w:val="32"/>
          <w:u w:val="single"/>
          <w14:textFill>
            <w14:solidFill>
              <w14:schemeClr w14:val="tx1"/>
            </w14:solidFill>
          </w14:textFill>
        </w:rPr>
      </w:pPr>
      <w:r>
        <w:rPr>
          <w:rFonts w:hint="eastAsia" w:ascii="黑体" w:hAnsi="宋体" w:eastAsia="黑体"/>
          <w:color w:val="000000" w:themeColor="text1"/>
          <w:sz w:val="32"/>
          <w:szCs w:val="32"/>
          <w14:textFill>
            <w14:solidFill>
              <w14:schemeClr w14:val="tx1"/>
            </w14:solidFill>
          </w14:textFill>
        </w:rPr>
        <w:t>投标人：</w:t>
      </w:r>
      <w:r>
        <w:rPr>
          <w:rFonts w:hint="eastAsia" w:ascii="黑体" w:hAnsi="宋体" w:eastAsia="黑体"/>
          <w:color w:val="000000" w:themeColor="text1"/>
          <w:sz w:val="32"/>
          <w:szCs w:val="32"/>
          <w:u w:val="single"/>
          <w14:textFill>
            <w14:solidFill>
              <w14:schemeClr w14:val="tx1"/>
            </w14:solidFill>
          </w14:textFill>
        </w:rPr>
        <w:t xml:space="preserve">                         </w:t>
      </w:r>
    </w:p>
    <w:p w14:paraId="29A7453E">
      <w:pPr>
        <w:adjustRightInd w:val="0"/>
        <w:snapToGrid w:val="0"/>
        <w:spacing w:line="360" w:lineRule="auto"/>
        <w:jc w:val="center"/>
        <w:rPr>
          <w:rFonts w:ascii="黑体" w:hAnsi="宋体" w:eastAsia="黑体"/>
          <w:color w:val="000000" w:themeColor="text1"/>
          <w:sz w:val="32"/>
          <w:szCs w:val="32"/>
          <w14:textFill>
            <w14:solidFill>
              <w14:schemeClr w14:val="tx1"/>
            </w14:solidFill>
          </w14:textFill>
        </w:rPr>
      </w:pPr>
    </w:p>
    <w:p w14:paraId="7A5899CA">
      <w:pPr>
        <w:adjustRightInd w:val="0"/>
        <w:snapToGrid w:val="0"/>
        <w:spacing w:line="360" w:lineRule="auto"/>
        <w:jc w:val="center"/>
        <w:rPr>
          <w:rFonts w:ascii="黑体" w:eastAsia="黑体"/>
          <w:color w:val="000000" w:themeColor="text1"/>
          <w:sz w:val="28"/>
          <w:szCs w:val="28"/>
          <w14:textFill>
            <w14:solidFill>
              <w14:schemeClr w14:val="tx1"/>
            </w14:solidFill>
          </w14:textFill>
        </w:rPr>
      </w:pPr>
      <w:r>
        <w:rPr>
          <w:rFonts w:hint="eastAsia" w:ascii="黑体" w:hAnsi="宋体" w:eastAsia="黑体"/>
          <w:color w:val="000000" w:themeColor="text1"/>
          <w:sz w:val="32"/>
          <w:szCs w:val="32"/>
          <w14:textFill>
            <w14:solidFill>
              <w14:schemeClr w14:val="tx1"/>
            </w14:solidFill>
          </w14:textFill>
        </w:rPr>
        <w:t>年  月  日</w:t>
      </w:r>
      <w:r>
        <w:rPr>
          <w:rFonts w:ascii="黑体" w:eastAsia="黑体"/>
          <w:color w:val="000000" w:themeColor="text1"/>
          <w:sz w:val="28"/>
          <w:szCs w:val="28"/>
          <w14:textFill>
            <w14:solidFill>
              <w14:schemeClr w14:val="tx1"/>
            </w14:solidFill>
          </w14:textFill>
        </w:rPr>
        <w:br w:type="page"/>
      </w:r>
    </w:p>
    <w:p w14:paraId="0E8AAF98">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188" w:name="_Toc18518"/>
      <w:bookmarkStart w:id="189" w:name="_Toc3438"/>
      <w:bookmarkStart w:id="190" w:name="_Toc502"/>
      <w:bookmarkStart w:id="191" w:name="_Toc13587"/>
      <w:bookmarkStart w:id="192" w:name="_Hlk53753162"/>
      <w:r>
        <w:rPr>
          <w:rFonts w:hint="eastAsia" w:ascii="黑体" w:hAnsi="宋体" w:eastAsia="黑体"/>
          <w:color w:val="000000" w:themeColor="text1"/>
          <w:sz w:val="28"/>
          <w:szCs w:val="28"/>
          <w14:textFill>
            <w14:solidFill>
              <w14:schemeClr w14:val="tx1"/>
            </w14:solidFill>
          </w14:textFill>
        </w:rPr>
        <w:t>一、开标一览表</w:t>
      </w:r>
      <w:bookmarkEnd w:id="188"/>
      <w:bookmarkEnd w:id="189"/>
      <w:bookmarkEnd w:id="190"/>
      <w:bookmarkEnd w:id="191"/>
    </w:p>
    <w:p w14:paraId="4141C193">
      <w:pPr>
        <w:adjustRightInd w:val="0"/>
        <w:snapToGrid w:val="0"/>
        <w:spacing w:line="360" w:lineRule="auto"/>
        <w:ind w:left="-88" w:leftChars="-42"/>
        <w:jc w:val="center"/>
        <w:rPr>
          <w:rFonts w:ascii="仿宋_GB2312" w:hAnsi="宋体" w:eastAsia="仿宋_GB2312"/>
          <w:color w:val="000000" w:themeColor="text1"/>
          <w:sz w:val="24"/>
          <w14:textFill>
            <w14:solidFill>
              <w14:schemeClr w14:val="tx1"/>
            </w14:solidFill>
          </w14:textFill>
        </w:rPr>
      </w:pPr>
    </w:p>
    <w:p w14:paraId="2D24157D">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369DFED1">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p>
    <w:tbl>
      <w:tblPr>
        <w:tblStyle w:val="74"/>
        <w:tblW w:w="877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246"/>
        <w:gridCol w:w="2533"/>
      </w:tblGrid>
      <w:tr w14:paraId="732E7C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19" w:hRule="atLeast"/>
        </w:trPr>
        <w:tc>
          <w:tcPr>
            <w:tcW w:w="6246" w:type="dxa"/>
            <w:vAlign w:val="center"/>
          </w:tcPr>
          <w:p w14:paraId="4A6A4E82">
            <w:pPr>
              <w:adjustRightInd w:val="0"/>
              <w:snapToGrid w:val="0"/>
              <w:spacing w:line="360" w:lineRule="auto"/>
              <w:jc w:val="center"/>
              <w:rPr>
                <w:rFonts w:ascii="宋体" w:hAnsi="宋体"/>
                <w:b/>
                <w:color w:val="000000" w:themeColor="text1"/>
                <w:kern w:val="0"/>
                <w:sz w:val="2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投标报价</w:t>
            </w:r>
          </w:p>
        </w:tc>
        <w:tc>
          <w:tcPr>
            <w:tcW w:w="2533" w:type="dxa"/>
            <w:vAlign w:val="center"/>
          </w:tcPr>
          <w:p w14:paraId="10F3A630">
            <w:pPr>
              <w:adjustRightInd w:val="0"/>
              <w:snapToGrid w:val="0"/>
              <w:spacing w:line="360" w:lineRule="auto"/>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其他内容</w:t>
            </w:r>
          </w:p>
        </w:tc>
      </w:tr>
      <w:tr w14:paraId="75FC63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20" w:hRule="atLeast"/>
        </w:trPr>
        <w:tc>
          <w:tcPr>
            <w:tcW w:w="6246" w:type="dxa"/>
            <w:vAlign w:val="center"/>
          </w:tcPr>
          <w:p w14:paraId="3B36788B">
            <w:pPr>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小写金额：</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w:t>
            </w:r>
            <w:r>
              <w:rPr>
                <w:rFonts w:hint="eastAsia" w:ascii="宋体" w:hAnsi="宋体"/>
                <w:color w:val="000000" w:themeColor="text1"/>
                <w:kern w:val="0"/>
                <w:sz w:val="20"/>
                <w:szCs w:val="21"/>
                <w14:textFill>
                  <w14:solidFill>
                    <w14:schemeClr w14:val="tx1"/>
                  </w14:solidFill>
                </w14:textFill>
              </w:rPr>
              <w:t>人民币元</w:t>
            </w:r>
            <w:r>
              <w:rPr>
                <w:rFonts w:hint="eastAsia" w:ascii="宋体" w:hAnsi="宋体"/>
                <w:color w:val="000000" w:themeColor="text1"/>
                <w:kern w:val="0"/>
                <w:szCs w:val="21"/>
                <w14:textFill>
                  <w14:solidFill>
                    <w14:schemeClr w14:val="tx1"/>
                  </w14:solidFill>
                </w14:textFill>
              </w:rPr>
              <w:t>）</w:t>
            </w:r>
          </w:p>
          <w:p w14:paraId="52D3ED08">
            <w:pPr>
              <w:adjustRightInd w:val="0"/>
              <w:snapToGrid w:val="0"/>
              <w:spacing w:line="360" w:lineRule="auto"/>
              <w:jc w:val="center"/>
              <w:rPr>
                <w:rFonts w:ascii="宋体" w:hAnsi="宋体"/>
                <w:color w:val="000000" w:themeColor="text1"/>
                <w:kern w:val="0"/>
                <w:szCs w:val="21"/>
                <w:u w:val="single"/>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大写金额：</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w:t>
            </w:r>
            <w:r>
              <w:rPr>
                <w:rFonts w:hint="eastAsia" w:ascii="宋体" w:hAnsi="宋体"/>
                <w:color w:val="000000" w:themeColor="text1"/>
                <w:kern w:val="0"/>
                <w:sz w:val="20"/>
                <w:szCs w:val="21"/>
                <w14:textFill>
                  <w14:solidFill>
                    <w14:schemeClr w14:val="tx1"/>
                  </w14:solidFill>
                </w14:textFill>
              </w:rPr>
              <w:t>人民币元</w:t>
            </w:r>
            <w:r>
              <w:rPr>
                <w:rFonts w:hint="eastAsia" w:ascii="宋体" w:hAnsi="宋体"/>
                <w:color w:val="000000" w:themeColor="text1"/>
                <w:kern w:val="0"/>
                <w:szCs w:val="21"/>
                <w14:textFill>
                  <w14:solidFill>
                    <w14:schemeClr w14:val="tx1"/>
                  </w14:solidFill>
                </w14:textFill>
              </w:rPr>
              <w:t>）</w:t>
            </w:r>
          </w:p>
          <w:p w14:paraId="04B91485">
            <w:pPr>
              <w:adjustRightInd w:val="0"/>
              <w:snapToGrid w:val="0"/>
              <w:spacing w:line="360" w:lineRule="auto"/>
              <w:jc w:val="center"/>
              <w:rPr>
                <w:rFonts w:ascii="宋体" w:hAnsi="宋体"/>
                <w:color w:val="000000" w:themeColor="text1"/>
                <w:kern w:val="0"/>
                <w:sz w:val="2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w:t>
            </w:r>
            <w:r>
              <w:rPr>
                <w:rFonts w:hint="eastAsia" w:ascii="黑体" w:hAnsi="黑体" w:eastAsia="黑体"/>
                <w:color w:val="000000" w:themeColor="text1"/>
                <w:kern w:val="0"/>
                <w:sz w:val="24"/>
                <w14:textFill>
                  <w14:solidFill>
                    <w14:schemeClr w14:val="tx1"/>
                  </w14:solidFill>
                </w14:textFill>
              </w:rPr>
              <w:t>大写金额与小写金额不一致时，以大写金额为准</w:t>
            </w:r>
            <w:r>
              <w:rPr>
                <w:rFonts w:hint="eastAsia" w:ascii="宋体" w:hAnsi="宋体"/>
                <w:color w:val="000000" w:themeColor="text1"/>
                <w:kern w:val="0"/>
                <w:szCs w:val="21"/>
                <w14:textFill>
                  <w14:solidFill>
                    <w14:schemeClr w14:val="tx1"/>
                  </w14:solidFill>
                </w14:textFill>
              </w:rPr>
              <w:t>）</w:t>
            </w:r>
          </w:p>
        </w:tc>
        <w:tc>
          <w:tcPr>
            <w:tcW w:w="2533" w:type="dxa"/>
            <w:vAlign w:val="center"/>
          </w:tcPr>
          <w:p w14:paraId="7960E854">
            <w:pPr>
              <w:adjustRightInd w:val="0"/>
              <w:snapToGrid w:val="0"/>
              <w:spacing w:line="360" w:lineRule="auto"/>
              <w:jc w:val="both"/>
              <w:rPr>
                <w:rFonts w:hint="default"/>
                <w:color w:val="000000" w:themeColor="text1"/>
                <w:lang w:val="en-US" w:eastAsia="zh-CN"/>
                <w14:textFill>
                  <w14:solidFill>
                    <w14:schemeClr w14:val="tx1"/>
                  </w14:solidFill>
                </w14:textFill>
              </w:rPr>
            </w:pPr>
          </w:p>
        </w:tc>
      </w:tr>
    </w:tbl>
    <w:p w14:paraId="184E2892">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1.本表须按包填写，一个“包号”一份。</w:t>
      </w:r>
    </w:p>
    <w:p w14:paraId="5C182475">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14:textFill>
            <w14:solidFill>
              <w14:schemeClr w14:val="tx1"/>
            </w14:solidFill>
          </w14:textFill>
        </w:rPr>
        <w:t>投标人对采购项目内容只允许有一个投标报价，否则其</w:t>
      </w:r>
      <w:r>
        <w:rPr>
          <w:rFonts w:hint="eastAsia" w:ascii="宋体" w:hAnsi="宋体"/>
          <w:b/>
          <w:color w:val="000000" w:themeColor="text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5DE5E521">
      <w:pPr>
        <w:adjustRightInd w:val="0"/>
        <w:snapToGrid w:val="0"/>
        <w:spacing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hint="eastAsia" w:ascii="宋体" w:hAnsi="宋体"/>
          <w:color w:val="000000" w:themeColor="text1"/>
          <w14:textFill>
            <w14:solidFill>
              <w14:schemeClr w14:val="tx1"/>
            </w14:solidFill>
          </w14:textFill>
        </w:rPr>
        <w:t>投标人在投标截止时间前修改“开标一览表”中的投标报价的，应同时修改投标文件“分项报价明细表”“享受政府采购政策优惠的证明资料”以及“联合体协议书”（如果影响）等相关内容。</w:t>
      </w:r>
    </w:p>
    <w:p w14:paraId="7BC6570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0416760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6502F3D1">
      <w:pPr>
        <w:adjustRightInd w:val="0"/>
        <w:snapToGrid w:val="0"/>
        <w:spacing w:line="360" w:lineRule="auto"/>
        <w:rPr>
          <w:rFonts w:ascii="宋体" w:hAnsi="宋体"/>
          <w:color w:val="000000" w:themeColor="text1"/>
          <w:szCs w:val="21"/>
          <w14:textFill>
            <w14:solidFill>
              <w14:schemeClr w14:val="tx1"/>
            </w14:solidFill>
          </w14:textFill>
        </w:rPr>
      </w:pPr>
    </w:p>
    <w:p w14:paraId="074D7530">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_</w:t>
      </w:r>
    </w:p>
    <w:p w14:paraId="7670F9E2">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_</w:t>
      </w:r>
    </w:p>
    <w:p w14:paraId="535F4516">
      <w:pPr>
        <w:adjustRightInd w:val="0"/>
        <w:snapToGrid w:val="0"/>
        <w:spacing w:line="48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1F6CBF68">
      <w:pPr>
        <w:rPr>
          <w:rFonts w:ascii="黑体" w:hAnsi="宋体" w:eastAsia="黑体"/>
          <w:color w:val="000000" w:themeColor="text1"/>
          <w:sz w:val="28"/>
          <w:szCs w:val="28"/>
          <w14:textFill>
            <w14:solidFill>
              <w14:schemeClr w14:val="tx1"/>
            </w14:solidFill>
          </w14:textFill>
        </w:rPr>
      </w:pPr>
      <w:r>
        <w:rPr>
          <w:rFonts w:hint="eastAsia" w:ascii="黑体" w:hAnsi="宋体" w:eastAsia="黑体"/>
          <w:color w:val="000000" w:themeColor="text1"/>
          <w:sz w:val="28"/>
          <w:szCs w:val="28"/>
          <w14:textFill>
            <w14:solidFill>
              <w14:schemeClr w14:val="tx1"/>
            </w14:solidFill>
          </w14:textFill>
        </w:rPr>
        <w:br w:type="page"/>
      </w:r>
    </w:p>
    <w:p w14:paraId="63F994D8">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193" w:name="_Toc13844"/>
      <w:bookmarkStart w:id="194" w:name="_Toc18858"/>
      <w:bookmarkStart w:id="195" w:name="_Toc20224"/>
      <w:r>
        <w:rPr>
          <w:rFonts w:hint="eastAsia" w:ascii="黑体" w:hAnsi="宋体" w:eastAsia="黑体"/>
          <w:color w:val="000000" w:themeColor="text1"/>
          <w:sz w:val="28"/>
          <w:szCs w:val="28"/>
          <w14:textFill>
            <w14:solidFill>
              <w14:schemeClr w14:val="tx1"/>
            </w14:solidFill>
          </w14:textFill>
        </w:rPr>
        <w:t>二、投标保证金</w:t>
      </w:r>
      <w:bookmarkEnd w:id="193"/>
      <w:bookmarkEnd w:id="194"/>
      <w:bookmarkEnd w:id="195"/>
    </w:p>
    <w:p w14:paraId="3013BE8F">
      <w:pPr>
        <w:pStyle w:val="37"/>
        <w:adjustRightInd w:val="0"/>
        <w:snapToGrid w:val="0"/>
        <w:spacing w:line="460" w:lineRule="exact"/>
        <w:ind w:firstLine="376" w:firstLineChars="200"/>
        <w:jc w:val="left"/>
        <w:rPr>
          <w:rFonts w:hAnsi="宋体" w:cs="宋体"/>
          <w:color w:val="000000" w:themeColor="text1"/>
          <w:spacing w:val="-6"/>
          <w:highlight w:val="none"/>
          <w14:textFill>
            <w14:solidFill>
              <w14:schemeClr w14:val="tx1"/>
            </w14:solidFill>
          </w14:textFill>
        </w:rPr>
      </w:pPr>
      <w:r>
        <w:rPr>
          <w:rFonts w:hint="eastAsia" w:hAnsi="宋体" w:cs="宋体"/>
          <w:color w:val="000000" w:themeColor="text1"/>
          <w:spacing w:val="-6"/>
          <w:highlight w:val="none"/>
          <w:lang w:val="en-US" w:eastAsia="zh-CN"/>
          <w14:textFill>
            <w14:solidFill>
              <w14:schemeClr w14:val="tx1"/>
            </w14:solidFill>
          </w14:textFill>
        </w:rPr>
        <w:t>具体要求详见前附表规定</w:t>
      </w:r>
    </w:p>
    <w:p w14:paraId="50198716">
      <w:pPr>
        <w:adjustRightInd w:val="0"/>
        <w:snapToGrid w:val="0"/>
        <w:spacing w:line="360" w:lineRule="auto"/>
        <w:ind w:firstLine="240" w:firstLineChars="100"/>
        <w:rPr>
          <w:rFonts w:hint="eastAsia" w:ascii="宋体" w:hAnsi="宋体" w:cs="宋体"/>
          <w:color w:val="000000" w:themeColor="text1"/>
          <w:sz w:val="24"/>
          <w14:textFill>
            <w14:solidFill>
              <w14:schemeClr w14:val="tx1"/>
            </w14:solidFill>
          </w14:textFill>
        </w:rPr>
      </w:pPr>
    </w:p>
    <w:p w14:paraId="3CA036AA">
      <w:pPr>
        <w:adjustRightInd w:val="0"/>
        <w:snapToGrid w:val="0"/>
        <w:spacing w:line="360" w:lineRule="auto"/>
        <w:ind w:firstLine="240" w:firstLineChars="100"/>
        <w:rPr>
          <w:rFonts w:ascii="宋体" w:hAnsi="宋体" w:cs="宋体"/>
          <w:snapToGrid w:val="0"/>
          <w:color w:val="000000" w:themeColor="text1"/>
          <w:kern w:val="0"/>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附件4  退款申请格式：</w:t>
      </w:r>
    </w:p>
    <w:p w14:paraId="341B5728">
      <w:pPr>
        <w:spacing w:after="156"/>
        <w:rPr>
          <w:rFonts w:ascii="宋体" w:hAnsi="宋体" w:cs="宋体"/>
          <w:b/>
          <w:snapToGrid w:val="0"/>
          <w:color w:val="000000" w:themeColor="text1"/>
          <w:kern w:val="0"/>
          <w:sz w:val="24"/>
          <w14:textFill>
            <w14:solidFill>
              <w14:schemeClr w14:val="tx1"/>
            </w14:solidFill>
          </w14:textFill>
        </w:rPr>
      </w:pPr>
      <w:r>
        <w:rPr>
          <w:rFonts w:ascii="宋体" w:hAnsi="宋体" w:cs="宋体"/>
          <w:color w:val="000000" w:themeColor="text1"/>
          <w14:textFill>
            <w14:solidFill>
              <w14:schemeClr w14:val="tx1"/>
            </w14:solidFill>
          </w14:textFill>
        </w:rPr>
        <mc:AlternateContent>
          <mc:Choice Requires="wps">
            <w:drawing>
              <wp:anchor distT="0" distB="0" distL="114300" distR="114300" simplePos="0" relativeHeight="251662336" behindDoc="1" locked="0" layoutInCell="1" allowOverlap="1">
                <wp:simplePos x="0" y="0"/>
                <wp:positionH relativeFrom="column">
                  <wp:posOffset>-73660</wp:posOffset>
                </wp:positionH>
                <wp:positionV relativeFrom="paragraph">
                  <wp:posOffset>172085</wp:posOffset>
                </wp:positionV>
                <wp:extent cx="5878195" cy="3796665"/>
                <wp:effectExtent l="7620" t="7620" r="19685" b="18415"/>
                <wp:wrapNone/>
                <wp:docPr id="4" name="矩形 3"/>
                <wp:cNvGraphicFramePr/>
                <a:graphic xmlns:a="http://schemas.openxmlformats.org/drawingml/2006/main">
                  <a:graphicData uri="http://schemas.microsoft.com/office/word/2010/wordprocessingShape">
                    <wps:wsp>
                      <wps:cNvSpPr/>
                      <wps:spPr>
                        <a:xfrm>
                          <a:off x="0" y="0"/>
                          <a:ext cx="5878195" cy="3796665"/>
                        </a:xfrm>
                        <a:prstGeom prst="rect">
                          <a:avLst/>
                        </a:prstGeom>
                        <a:noFill/>
                        <a:ln w="15875" cap="flat" cmpd="sng">
                          <a:solidFill>
                            <a:srgbClr val="739CC3"/>
                          </a:solidFill>
                          <a:prstDash val="solid"/>
                          <a:miter/>
                          <a:headEnd type="none" w="med" len="med"/>
                          <a:tailEnd type="none" w="med" len="med"/>
                        </a:ln>
                        <a:effectLst/>
                      </wps:spPr>
                      <wps:txbx>
                        <w:txbxContent>
                          <w:p w14:paraId="5F7BE8B3"/>
                        </w:txbxContent>
                      </wps:txbx>
                      <wps:bodyPr upright="1"/>
                    </wps:wsp>
                  </a:graphicData>
                </a:graphic>
              </wp:anchor>
            </w:drawing>
          </mc:Choice>
          <mc:Fallback>
            <w:pict>
              <v:rect id="矩形 3" o:spid="_x0000_s1026" o:spt="1" style="position:absolute;left:0pt;margin-left:-5.8pt;margin-top:13.55pt;height:298.95pt;width:462.85pt;z-index:-251654144;mso-width-relative:page;mso-height-relative:page;" filled="f" stroked="t" coordsize="21600,21600" o:gfxdata="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8+wv11gAAAAoBAAAPAAAAAAAAAAEAIAAAACIAAABkcnMv&#10;ZG93bnJldi54bWxQSwECFAAUAAAACACHTuJAtK6uYAUCAAAQBAAADgAAAAAAAAABACAAAAAlAQAA&#10;ZHJzL2Uyb0RvYy54bWxQSwUGAAAAAAYABgBZAQAAnAUAAAAA&#10;">
                <v:fill on="f" focussize="0,0"/>
                <v:stroke weight="1.25pt" color="#739CC3" joinstyle="miter"/>
                <v:imagedata o:title=""/>
                <o:lock v:ext="edit" aspectratio="f"/>
                <v:textbox>
                  <w:txbxContent>
                    <w:p w14:paraId="5F7BE8B3"/>
                  </w:txbxContent>
                </v:textbox>
              </v:rect>
            </w:pict>
          </mc:Fallback>
        </mc:AlternateContent>
      </w:r>
    </w:p>
    <w:p w14:paraId="5A24A777">
      <w:pPr>
        <w:spacing w:after="156" w:line="360" w:lineRule="exact"/>
        <w:jc w:val="center"/>
        <w:rPr>
          <w:rFonts w:ascii="宋体" w:hAnsi="宋体" w:cs="宋体"/>
          <w:color w:val="000000" w:themeColor="text1"/>
          <w:sz w:val="44"/>
          <w:szCs w:val="44"/>
          <w14:textFill>
            <w14:solidFill>
              <w14:schemeClr w14:val="tx1"/>
            </w14:solidFill>
          </w14:textFill>
        </w:rPr>
      </w:pPr>
      <w:r>
        <w:rPr>
          <w:rFonts w:hint="eastAsia" w:ascii="宋体" w:hAnsi="宋体" w:cs="宋体"/>
          <w:b/>
          <w:snapToGrid w:val="0"/>
          <w:color w:val="000000" w:themeColor="text1"/>
          <w:kern w:val="0"/>
          <w:sz w:val="24"/>
          <w14:textFill>
            <w14:solidFill>
              <w14:schemeClr w14:val="tx1"/>
            </w14:solidFill>
          </w14:textFill>
        </w:rPr>
        <w:t>退款申请</w:t>
      </w:r>
    </w:p>
    <w:p w14:paraId="3BF2624F">
      <w:pPr>
        <w:adjustRightInd w:val="0"/>
        <w:snapToGrid w:val="0"/>
        <w:spacing w:before="156" w:beforeLines="50" w:line="360" w:lineRule="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b/>
          <w:snapToGrid w:val="0"/>
          <w:color w:val="000000" w:themeColor="text1"/>
          <w:kern w:val="0"/>
          <w:szCs w:val="21"/>
          <w14:textFill>
            <w14:solidFill>
              <w14:schemeClr w14:val="tx1"/>
            </w14:solidFill>
          </w14:textFill>
        </w:rPr>
        <w:t>株洲市公共资源交易中心</w:t>
      </w:r>
      <w:r>
        <w:rPr>
          <w:rFonts w:hint="eastAsia" w:ascii="宋体" w:hAnsi="宋体" w:cs="宋体"/>
          <w:snapToGrid w:val="0"/>
          <w:color w:val="000000" w:themeColor="text1"/>
          <w:kern w:val="0"/>
          <w:szCs w:val="21"/>
          <w14:textFill>
            <w14:solidFill>
              <w14:schemeClr w14:val="tx1"/>
            </w14:solidFill>
          </w14:textFill>
        </w:rPr>
        <w:t>：</w:t>
      </w:r>
    </w:p>
    <w:p w14:paraId="5D338549">
      <w:pPr>
        <w:adjustRightInd w:val="0"/>
        <w:snapToGrid w:val="0"/>
        <w:spacing w:before="156" w:beforeLines="50" w:line="360" w:lineRule="auto"/>
        <w:ind w:firstLine="420"/>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我单位于</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年</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月</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日，参加</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项目，汇入投标保证金</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元。现确定为中标单位，并已与采购人签订采购合同，特申请退回此笔投标保证金。另附我单位投标保证金付款凭证。</w:t>
      </w:r>
    </w:p>
    <w:p w14:paraId="58E7EC7A">
      <w:pPr>
        <w:adjustRightInd w:val="0"/>
        <w:snapToGrid w:val="0"/>
        <w:spacing w:before="156" w:beforeLines="50" w:line="360" w:lineRule="auto"/>
        <w:ind w:firstLine="420"/>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特此申请！</w:t>
      </w:r>
    </w:p>
    <w:p w14:paraId="1CF90D34">
      <w:pPr>
        <w:adjustRightInd w:val="0"/>
        <w:snapToGrid w:val="0"/>
        <w:spacing w:before="156" w:beforeLines="50" w:line="360" w:lineRule="auto"/>
        <w:ind w:firstLine="420"/>
        <w:rPr>
          <w:rFonts w:ascii="宋体" w:hAnsi="宋体" w:cs="宋体"/>
          <w:snapToGrid w:val="0"/>
          <w:color w:val="000000" w:themeColor="text1"/>
          <w:kern w:val="0"/>
          <w:szCs w:val="21"/>
          <w14:textFill>
            <w14:solidFill>
              <w14:schemeClr w14:val="tx1"/>
            </w14:solidFill>
          </w14:textFill>
        </w:rPr>
      </w:pPr>
    </w:p>
    <w:p w14:paraId="30EDD550">
      <w:pPr>
        <w:spacing w:after="156" w:line="360" w:lineRule="exact"/>
        <w:ind w:firstLine="420"/>
        <w:jc w:val="left"/>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供应商：（公章）</w:t>
      </w:r>
    </w:p>
    <w:p w14:paraId="49F5A51E">
      <w:pPr>
        <w:spacing w:after="156" w:line="360" w:lineRule="exact"/>
        <w:ind w:firstLine="420"/>
        <w:jc w:val="right"/>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 xml:space="preserve"> </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年</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月</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日</w:t>
      </w:r>
    </w:p>
    <w:p w14:paraId="03C979D0">
      <w:pPr>
        <w:spacing w:after="156" w:line="360" w:lineRule="exact"/>
        <w:ind w:firstLine="420"/>
        <w:jc w:val="left"/>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 xml:space="preserve">采购人：（意见加盖公章）                                </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年</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月</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日</w:t>
      </w:r>
    </w:p>
    <w:p w14:paraId="1A819C9C">
      <w:pPr>
        <w:adjustRightInd w:val="0"/>
        <w:snapToGrid w:val="0"/>
        <w:spacing w:after="156"/>
        <w:ind w:firstLine="422" w:firstLineChars="200"/>
        <w:rPr>
          <w:rFonts w:ascii="宋体" w:hAnsi="宋体" w:cs="宋体"/>
          <w:b/>
          <w:snapToGrid w:val="0"/>
          <w:color w:val="000000" w:themeColor="text1"/>
          <w:kern w:val="0"/>
          <w:szCs w:val="21"/>
          <w14:textFill>
            <w14:solidFill>
              <w14:schemeClr w14:val="tx1"/>
            </w14:solidFill>
          </w14:textFill>
        </w:rPr>
      </w:pPr>
    </w:p>
    <w:p w14:paraId="2B4A6D37">
      <w:pPr>
        <w:adjustRightInd w:val="0"/>
        <w:snapToGrid w:val="0"/>
        <w:spacing w:after="156"/>
        <w:ind w:firstLine="422" w:firstLineChars="200"/>
        <w:rPr>
          <w:rFonts w:ascii="宋体" w:hAnsi="宋体" w:cs="宋体"/>
          <w:b/>
          <w:snapToGrid w:val="0"/>
          <w:color w:val="000000" w:themeColor="text1"/>
          <w:kern w:val="0"/>
          <w:szCs w:val="21"/>
          <w14:textFill>
            <w14:solidFill>
              <w14:schemeClr w14:val="tx1"/>
            </w14:solidFill>
          </w14:textFill>
        </w:rPr>
      </w:pPr>
    </w:p>
    <w:p w14:paraId="01FA9E9B">
      <w:pPr>
        <w:adjustRightInd w:val="0"/>
        <w:snapToGrid w:val="0"/>
        <w:spacing w:line="360" w:lineRule="auto"/>
        <w:ind w:firstLine="422" w:firstLineChars="200"/>
        <w:rPr>
          <w:rFonts w:ascii="宋体" w:hAnsi="宋体" w:cs="宋体"/>
          <w:b/>
          <w:snapToGrid w:val="0"/>
          <w:color w:val="000000" w:themeColor="text1"/>
          <w:kern w:val="0"/>
          <w:szCs w:val="21"/>
          <w14:textFill>
            <w14:solidFill>
              <w14:schemeClr w14:val="tx1"/>
            </w14:solidFill>
          </w14:textFill>
        </w:rPr>
      </w:pPr>
      <w:r>
        <w:rPr>
          <w:rFonts w:hint="eastAsia" w:ascii="宋体" w:hAnsi="宋体" w:cs="宋体"/>
          <w:b/>
          <w:snapToGrid w:val="0"/>
          <w:color w:val="000000" w:themeColor="text1"/>
          <w:kern w:val="0"/>
          <w:szCs w:val="21"/>
          <w14:textFill>
            <w14:solidFill>
              <w14:schemeClr w14:val="tx1"/>
            </w14:solidFill>
          </w14:textFill>
        </w:rPr>
        <w:t>4、投标人有下列情况之一的，将不予退回投标保证金：</w:t>
      </w:r>
    </w:p>
    <w:p w14:paraId="23EBE2CC">
      <w:pPr>
        <w:adjustRightInd w:val="0"/>
        <w:snapToGrid w:val="0"/>
        <w:spacing w:line="360" w:lineRule="auto"/>
        <w:ind w:firstLine="420" w:firstLineChars="200"/>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（1）投标人在投标有效期内撤销其投标文件的；</w:t>
      </w:r>
    </w:p>
    <w:p w14:paraId="6B77E8EA">
      <w:pPr>
        <w:pStyle w:val="37"/>
        <w:adjustRightInd w:val="0"/>
        <w:snapToGrid w:val="0"/>
        <w:spacing w:line="360" w:lineRule="auto"/>
        <w:rPr>
          <w:rFonts w:hAnsi="宋体"/>
          <w:b/>
          <w:color w:val="000000" w:themeColor="text1"/>
          <w:sz w:val="32"/>
          <w:szCs w:val="32"/>
          <w14:textFill>
            <w14:solidFill>
              <w14:schemeClr w14:val="tx1"/>
            </w14:solidFill>
          </w14:textFill>
        </w:rPr>
      </w:pPr>
      <w:r>
        <w:rPr>
          <w:rFonts w:hint="eastAsia" w:hAnsi="宋体" w:cs="宋体"/>
          <w:snapToGrid w:val="0"/>
          <w:color w:val="000000" w:themeColor="text1"/>
          <w14:textFill>
            <w14:solidFill>
              <w14:schemeClr w14:val="tx1"/>
            </w14:solidFill>
          </w14:textFill>
        </w:rPr>
        <w:t>（2）中标人无正当理由不与招标人订立合同，在签订合同时向招标人提出附加条件，或者不按照招标文件要求提交履约保证金的。</w:t>
      </w:r>
    </w:p>
    <w:p w14:paraId="50A259BA">
      <w:pPr>
        <w:pStyle w:val="72"/>
        <w:rPr>
          <w:color w:val="000000" w:themeColor="text1"/>
          <w14:textFill>
            <w14:solidFill>
              <w14:schemeClr w14:val="tx1"/>
            </w14:solidFill>
          </w14:textFill>
        </w:rPr>
      </w:pPr>
    </w:p>
    <w:p w14:paraId="3D39C01C">
      <w:pPr>
        <w:pStyle w:val="72"/>
        <w:rPr>
          <w:color w:val="000000" w:themeColor="text1"/>
          <w14:textFill>
            <w14:solidFill>
              <w14:schemeClr w14:val="tx1"/>
            </w14:solidFill>
          </w14:textFill>
        </w:rPr>
      </w:pPr>
    </w:p>
    <w:p w14:paraId="64F66220">
      <w:pPr>
        <w:pStyle w:val="72"/>
        <w:rPr>
          <w:color w:val="000000" w:themeColor="text1"/>
          <w14:textFill>
            <w14:solidFill>
              <w14:schemeClr w14:val="tx1"/>
            </w14:solidFill>
          </w14:textFill>
        </w:rPr>
      </w:pPr>
    </w:p>
    <w:p w14:paraId="5989322D">
      <w:pPr>
        <w:pStyle w:val="72"/>
        <w:rPr>
          <w:color w:val="000000" w:themeColor="text1"/>
          <w14:textFill>
            <w14:solidFill>
              <w14:schemeClr w14:val="tx1"/>
            </w14:solidFill>
          </w14:textFill>
        </w:rPr>
      </w:pPr>
    </w:p>
    <w:p w14:paraId="53E8D331">
      <w:pPr>
        <w:pStyle w:val="72"/>
        <w:ind w:left="0" w:leftChars="0" w:firstLine="0" w:firstLineChars="0"/>
        <w:rPr>
          <w:color w:val="000000" w:themeColor="text1"/>
          <w14:textFill>
            <w14:solidFill>
              <w14:schemeClr w14:val="tx1"/>
            </w14:solidFill>
          </w14:textFill>
        </w:rPr>
      </w:pPr>
    </w:p>
    <w:bookmarkEnd w:id="192"/>
    <w:p w14:paraId="2D6202E7">
      <w:pPr>
        <w:pStyle w:val="4"/>
        <w:adjustRightInd w:val="0"/>
        <w:snapToGrid w:val="0"/>
        <w:spacing w:before="0" w:after="0" w:line="360" w:lineRule="auto"/>
        <w:jc w:val="center"/>
        <w:rPr>
          <w:rFonts w:hint="eastAsia" w:ascii="黑体" w:hAnsi="黑体" w:eastAsia="黑体"/>
          <w:color w:val="000000" w:themeColor="text1"/>
          <w:sz w:val="28"/>
          <w:szCs w:val="28"/>
          <w14:textFill>
            <w14:solidFill>
              <w14:schemeClr w14:val="tx1"/>
            </w14:solidFill>
          </w14:textFill>
        </w:rPr>
      </w:pPr>
      <w:bookmarkStart w:id="196" w:name="_Toc15465"/>
      <w:bookmarkStart w:id="197" w:name="_Toc17582"/>
      <w:bookmarkStart w:id="198" w:name="_Toc16715"/>
    </w:p>
    <w:p w14:paraId="4484A190">
      <w:pPr>
        <w:pStyle w:val="4"/>
        <w:adjustRightInd w:val="0"/>
        <w:snapToGrid w:val="0"/>
        <w:spacing w:before="0" w:after="0" w:line="360" w:lineRule="auto"/>
        <w:jc w:val="center"/>
        <w:rPr>
          <w:rFonts w:hint="eastAsia" w:ascii="黑体" w:hAnsi="黑体" w:eastAsia="黑体"/>
          <w:color w:val="000000" w:themeColor="text1"/>
          <w:sz w:val="28"/>
          <w:szCs w:val="28"/>
          <w14:textFill>
            <w14:solidFill>
              <w14:schemeClr w14:val="tx1"/>
            </w14:solidFill>
          </w14:textFill>
        </w:rPr>
      </w:pPr>
    </w:p>
    <w:p w14:paraId="0B742B1D">
      <w:pPr>
        <w:pStyle w:val="4"/>
        <w:adjustRightInd w:val="0"/>
        <w:snapToGrid w:val="0"/>
        <w:spacing w:before="0" w:after="0" w:line="360" w:lineRule="auto"/>
        <w:jc w:val="center"/>
        <w:rPr>
          <w:rFonts w:hint="eastAsia" w:ascii="黑体" w:hAnsi="黑体" w:eastAsia="黑体"/>
          <w:color w:val="000000" w:themeColor="text1"/>
          <w:sz w:val="28"/>
          <w:szCs w:val="28"/>
          <w14:textFill>
            <w14:solidFill>
              <w14:schemeClr w14:val="tx1"/>
            </w14:solidFill>
          </w14:textFill>
        </w:rPr>
      </w:pPr>
    </w:p>
    <w:p w14:paraId="7C5234A1">
      <w:pPr>
        <w:pStyle w:val="4"/>
        <w:adjustRightInd w:val="0"/>
        <w:snapToGrid w:val="0"/>
        <w:spacing w:before="0" w:after="0" w:line="360" w:lineRule="auto"/>
        <w:jc w:val="center"/>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三、法定代表人（单位负责人）身份证明</w:t>
      </w:r>
      <w:bookmarkEnd w:id="196"/>
      <w:bookmarkEnd w:id="197"/>
      <w:bookmarkEnd w:id="198"/>
    </w:p>
    <w:p w14:paraId="1F7E5C94">
      <w:pPr>
        <w:tabs>
          <w:tab w:val="left" w:pos="3880"/>
        </w:tabs>
        <w:autoSpaceDE w:val="0"/>
        <w:autoSpaceDN w:val="0"/>
        <w:adjustRightInd w:val="0"/>
        <w:snapToGrid w:val="0"/>
        <w:spacing w:line="360" w:lineRule="auto"/>
        <w:ind w:left="100" w:right="-20"/>
        <w:jc w:val="left"/>
        <w:rPr>
          <w:rFonts w:ascii="宋体" w:hAnsi="宋体" w:cs="微软雅黑"/>
          <w:color w:val="000000" w:themeColor="text1"/>
          <w:kern w:val="0"/>
          <w:position w:val="-4"/>
          <w:szCs w:val="21"/>
          <w14:textFill>
            <w14:solidFill>
              <w14:schemeClr w14:val="tx1"/>
            </w14:solidFill>
          </w14:textFill>
        </w:rPr>
      </w:pPr>
    </w:p>
    <w:p w14:paraId="5E9E90AA">
      <w:pPr>
        <w:tabs>
          <w:tab w:val="left" w:pos="3880"/>
        </w:tabs>
        <w:autoSpaceDE w:val="0"/>
        <w:autoSpaceDN w:val="0"/>
        <w:adjustRightInd w:val="0"/>
        <w:snapToGrid w:val="0"/>
        <w:spacing w:line="600" w:lineRule="auto"/>
        <w:ind w:left="100" w:right="-20"/>
        <w:jc w:val="left"/>
        <w:rPr>
          <w:rFonts w:ascii="宋体" w:hAnsi="宋体" w:cs="微软雅黑"/>
          <w:color w:val="000000" w:themeColor="text1"/>
          <w:kern w:val="0"/>
          <w:szCs w:val="21"/>
          <w14:textFill>
            <w14:solidFill>
              <w14:schemeClr w14:val="tx1"/>
            </w14:solidFill>
          </w14:textFill>
        </w:rPr>
      </w:pPr>
      <w:r>
        <w:rPr>
          <w:rFonts w:hint="eastAsia" w:ascii="宋体" w:hAnsi="宋体" w:cs="微软雅黑"/>
          <w:color w:val="000000" w:themeColor="text1"/>
          <w:kern w:val="0"/>
          <w:position w:val="-4"/>
          <w:szCs w:val="21"/>
          <w14:textFill>
            <w14:solidFill>
              <w14:schemeClr w14:val="tx1"/>
            </w14:solidFill>
          </w14:textFill>
        </w:rPr>
        <w:t>投标</w:t>
      </w:r>
      <w:r>
        <w:rPr>
          <w:rFonts w:hint="eastAsia" w:ascii="宋体" w:hAnsi="宋体" w:cs="微软雅黑"/>
          <w:color w:val="000000" w:themeColor="text1"/>
          <w:spacing w:val="-2"/>
          <w:kern w:val="0"/>
          <w:position w:val="-4"/>
          <w:szCs w:val="21"/>
          <w14:textFill>
            <w14:solidFill>
              <w14:schemeClr w14:val="tx1"/>
            </w14:solidFill>
          </w14:textFill>
        </w:rPr>
        <w:t>人</w:t>
      </w:r>
      <w:r>
        <w:rPr>
          <w:rFonts w:hint="eastAsia" w:ascii="宋体" w:hAnsi="宋体" w:cs="微软雅黑"/>
          <w:color w:val="000000" w:themeColor="text1"/>
          <w:kern w:val="0"/>
          <w:position w:val="-4"/>
          <w:szCs w:val="21"/>
          <w14:textFill>
            <w14:solidFill>
              <w14:schemeClr w14:val="tx1"/>
            </w14:solidFill>
          </w14:textFill>
        </w:rPr>
        <w:t>名</w:t>
      </w:r>
      <w:r>
        <w:rPr>
          <w:rFonts w:hint="eastAsia" w:ascii="宋体" w:hAnsi="宋体" w:cs="微软雅黑"/>
          <w:color w:val="000000" w:themeColor="text1"/>
          <w:spacing w:val="-2"/>
          <w:kern w:val="0"/>
          <w:position w:val="-4"/>
          <w:szCs w:val="21"/>
          <w14:textFill>
            <w14:solidFill>
              <w14:schemeClr w14:val="tx1"/>
            </w14:solidFill>
          </w14:textFill>
        </w:rPr>
        <w:t>称</w:t>
      </w:r>
      <w:r>
        <w:rPr>
          <w:rFonts w:hint="eastAsia" w:ascii="宋体" w:hAnsi="宋体" w:cs="微软雅黑"/>
          <w:color w:val="000000" w:themeColor="text1"/>
          <w:kern w:val="0"/>
          <w:position w:val="-4"/>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p>
    <w:p w14:paraId="3CF97BA7">
      <w:pPr>
        <w:tabs>
          <w:tab w:val="left" w:pos="2400"/>
          <w:tab w:val="left" w:pos="3880"/>
          <w:tab w:val="left" w:pos="5340"/>
          <w:tab w:val="left" w:pos="6820"/>
        </w:tabs>
        <w:autoSpaceDE w:val="0"/>
        <w:autoSpaceDN w:val="0"/>
        <w:adjustRightInd w:val="0"/>
        <w:snapToGrid w:val="0"/>
        <w:spacing w:line="600" w:lineRule="auto"/>
        <w:ind w:left="100" w:right="-20"/>
        <w:jc w:val="left"/>
        <w:rPr>
          <w:rFonts w:ascii="宋体" w:hAnsi="宋体" w:cs="微软雅黑"/>
          <w:color w:val="000000" w:themeColor="text1"/>
          <w:kern w:val="0"/>
          <w:position w:val="-2"/>
          <w:szCs w:val="21"/>
          <w14:textFill>
            <w14:solidFill>
              <w14:schemeClr w14:val="tx1"/>
            </w14:solidFill>
          </w14:textFill>
        </w:rPr>
      </w:pPr>
      <w:r>
        <w:rPr>
          <w:rFonts w:hint="eastAsia" w:ascii="宋体" w:hAnsi="宋体" w:cs="微软雅黑"/>
          <w:color w:val="000000" w:themeColor="text1"/>
          <w:kern w:val="0"/>
          <w:position w:val="-2"/>
          <w:szCs w:val="21"/>
          <w14:textFill>
            <w14:solidFill>
              <w14:schemeClr w14:val="tx1"/>
            </w14:solidFill>
          </w14:textFill>
        </w:rPr>
        <w:t>统一社会信用代码：</w:t>
      </w:r>
      <w:r>
        <w:rPr>
          <w:rFonts w:hint="eastAsia" w:ascii="宋体" w:hAnsi="宋体"/>
          <w:color w:val="000000" w:themeColor="text1"/>
          <w:szCs w:val="21"/>
          <w:u w:val="single"/>
          <w14:textFill>
            <w14:solidFill>
              <w14:schemeClr w14:val="tx1"/>
            </w14:solidFill>
          </w14:textFill>
        </w:rPr>
        <w:t xml:space="preserve">                 </w:t>
      </w:r>
    </w:p>
    <w:p w14:paraId="35244195">
      <w:pPr>
        <w:tabs>
          <w:tab w:val="left" w:pos="2400"/>
          <w:tab w:val="left" w:pos="3880"/>
          <w:tab w:val="left" w:pos="5340"/>
          <w:tab w:val="left" w:pos="6820"/>
        </w:tabs>
        <w:autoSpaceDE w:val="0"/>
        <w:autoSpaceDN w:val="0"/>
        <w:adjustRightInd w:val="0"/>
        <w:snapToGrid w:val="0"/>
        <w:spacing w:line="600" w:lineRule="auto"/>
        <w:ind w:left="100" w:right="-20"/>
        <w:jc w:val="left"/>
        <w:rPr>
          <w:rFonts w:ascii="宋体" w:hAnsi="宋体"/>
          <w:color w:val="000000" w:themeColor="text1"/>
          <w:szCs w:val="21"/>
          <w:u w:val="single"/>
          <w14:textFill>
            <w14:solidFill>
              <w14:schemeClr w14:val="tx1"/>
            </w14:solidFill>
          </w14:textFill>
        </w:rPr>
      </w:pPr>
      <w:r>
        <w:rPr>
          <w:rFonts w:hint="eastAsia" w:ascii="宋体" w:hAnsi="宋体" w:cs="微软雅黑"/>
          <w:color w:val="000000" w:themeColor="text1"/>
          <w:kern w:val="0"/>
          <w:position w:val="-2"/>
          <w:szCs w:val="21"/>
          <w14:textFill>
            <w14:solidFill>
              <w14:schemeClr w14:val="tx1"/>
            </w14:solidFill>
          </w14:textFill>
        </w:rPr>
        <w:t>注册地址：</w:t>
      </w:r>
      <w:r>
        <w:rPr>
          <w:rFonts w:hint="eastAsia" w:ascii="宋体" w:hAnsi="宋体"/>
          <w:color w:val="000000" w:themeColor="text1"/>
          <w:szCs w:val="21"/>
          <w:u w:val="single"/>
          <w14:textFill>
            <w14:solidFill>
              <w14:schemeClr w14:val="tx1"/>
            </w14:solidFill>
          </w14:textFill>
        </w:rPr>
        <w:t xml:space="preserve">                 </w:t>
      </w:r>
    </w:p>
    <w:p w14:paraId="4AAEDF15">
      <w:pPr>
        <w:tabs>
          <w:tab w:val="left" w:pos="2400"/>
          <w:tab w:val="left" w:pos="3880"/>
          <w:tab w:val="left" w:pos="5340"/>
          <w:tab w:val="left" w:pos="6820"/>
        </w:tabs>
        <w:autoSpaceDE w:val="0"/>
        <w:autoSpaceDN w:val="0"/>
        <w:adjustRightInd w:val="0"/>
        <w:snapToGrid w:val="0"/>
        <w:spacing w:line="600" w:lineRule="auto"/>
        <w:ind w:left="100" w:right="-20"/>
        <w:jc w:val="left"/>
        <w:rPr>
          <w:rFonts w:ascii="宋体" w:hAnsi="宋体" w:cs="微软雅黑"/>
          <w:color w:val="000000" w:themeColor="text1"/>
          <w:kern w:val="0"/>
          <w:szCs w:val="21"/>
          <w14:textFill>
            <w14:solidFill>
              <w14:schemeClr w14:val="tx1"/>
            </w14:solidFill>
          </w14:textFill>
        </w:rPr>
      </w:pPr>
      <w:r>
        <w:rPr>
          <w:rFonts w:hint="eastAsia" w:ascii="宋体" w:hAnsi="宋体" w:cs="微软雅黑"/>
          <w:color w:val="000000" w:themeColor="text1"/>
          <w:kern w:val="0"/>
          <w:position w:val="-2"/>
          <w:szCs w:val="21"/>
          <w14:textFill>
            <w14:solidFill>
              <w14:schemeClr w14:val="tx1"/>
            </w14:solidFill>
          </w14:textFill>
        </w:rPr>
        <w:t>姓名</w:t>
      </w:r>
      <w:r>
        <w:rPr>
          <w:rFonts w:hint="eastAsia" w:ascii="宋体" w:hAnsi="宋体" w:cs="微软雅黑"/>
          <w:color w:val="000000" w:themeColor="text1"/>
          <w:spacing w:val="-2"/>
          <w:kern w:val="0"/>
          <w:position w:val="-2"/>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s="微软雅黑"/>
          <w:color w:val="000000" w:themeColor="text1"/>
          <w:kern w:val="0"/>
          <w:position w:val="-2"/>
          <w:szCs w:val="21"/>
          <w14:textFill>
            <w14:solidFill>
              <w14:schemeClr w14:val="tx1"/>
            </w14:solidFill>
          </w14:textFill>
        </w:rPr>
        <w:t>性别</w:t>
      </w:r>
      <w:r>
        <w:rPr>
          <w:rFonts w:hint="eastAsia" w:ascii="宋体" w:hAnsi="宋体" w:cs="微软雅黑"/>
          <w:color w:val="000000" w:themeColor="text1"/>
          <w:spacing w:val="-2"/>
          <w:kern w:val="0"/>
          <w:position w:val="-2"/>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s="微软雅黑"/>
          <w:color w:val="000000" w:themeColor="text1"/>
          <w:kern w:val="0"/>
          <w:position w:val="-2"/>
          <w:szCs w:val="21"/>
          <w14:textFill>
            <w14:solidFill>
              <w14:schemeClr w14:val="tx1"/>
            </w14:solidFill>
          </w14:textFill>
        </w:rPr>
        <w:t>年</w:t>
      </w:r>
      <w:r>
        <w:rPr>
          <w:rFonts w:hint="eastAsia" w:ascii="宋体" w:hAnsi="宋体" w:cs="微软雅黑"/>
          <w:color w:val="000000" w:themeColor="text1"/>
          <w:spacing w:val="-2"/>
          <w:kern w:val="0"/>
          <w:position w:val="-2"/>
          <w:szCs w:val="21"/>
          <w14:textFill>
            <w14:solidFill>
              <w14:schemeClr w14:val="tx1"/>
            </w14:solidFill>
          </w14:textFill>
        </w:rPr>
        <w:t>龄</w:t>
      </w:r>
      <w:r>
        <w:rPr>
          <w:rFonts w:hint="eastAsia" w:ascii="宋体" w:hAnsi="宋体" w:cs="微软雅黑"/>
          <w:color w:val="000000" w:themeColor="text1"/>
          <w:kern w:val="0"/>
          <w:position w:val="-2"/>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s="微软雅黑"/>
          <w:color w:val="000000" w:themeColor="text1"/>
          <w:kern w:val="0"/>
          <w:position w:val="-2"/>
          <w:szCs w:val="21"/>
          <w14:textFill>
            <w14:solidFill>
              <w14:schemeClr w14:val="tx1"/>
            </w14:solidFill>
          </w14:textFill>
        </w:rPr>
        <w:t>职</w:t>
      </w:r>
      <w:r>
        <w:rPr>
          <w:rFonts w:hint="eastAsia" w:ascii="宋体" w:hAnsi="宋体" w:cs="微软雅黑"/>
          <w:color w:val="000000" w:themeColor="text1"/>
          <w:spacing w:val="-2"/>
          <w:kern w:val="0"/>
          <w:position w:val="-2"/>
          <w:szCs w:val="21"/>
          <w14:textFill>
            <w14:solidFill>
              <w14:schemeClr w14:val="tx1"/>
            </w14:solidFill>
          </w14:textFill>
        </w:rPr>
        <w:t>务</w:t>
      </w:r>
      <w:r>
        <w:rPr>
          <w:rFonts w:hint="eastAsia" w:ascii="宋体" w:hAnsi="宋体" w:cs="微软雅黑"/>
          <w:color w:val="000000" w:themeColor="text1"/>
          <w:kern w:val="0"/>
          <w:position w:val="-2"/>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s="微软雅黑"/>
          <w:color w:val="000000" w:themeColor="text1"/>
          <w:kern w:val="0"/>
          <w:position w:val="-2"/>
          <w:szCs w:val="21"/>
          <w14:textFill>
            <w14:solidFill>
              <w14:schemeClr w14:val="tx1"/>
            </w14:solidFill>
          </w14:textFill>
        </w:rPr>
        <w:t>系</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s="微软雅黑"/>
          <w:color w:val="000000" w:themeColor="text1"/>
          <w:spacing w:val="-2"/>
          <w:kern w:val="0"/>
          <w:position w:val="-2"/>
          <w:szCs w:val="21"/>
          <w14:textFill>
            <w14:solidFill>
              <w14:schemeClr w14:val="tx1"/>
            </w14:solidFill>
          </w14:textFill>
        </w:rPr>
        <w:t>（</w:t>
      </w:r>
      <w:r>
        <w:rPr>
          <w:rFonts w:hint="eastAsia" w:ascii="宋体" w:hAnsi="宋体" w:cs="微软雅黑"/>
          <w:color w:val="000000" w:themeColor="text1"/>
          <w:kern w:val="0"/>
          <w:position w:val="-2"/>
          <w:szCs w:val="21"/>
          <w14:textFill>
            <w14:solidFill>
              <w14:schemeClr w14:val="tx1"/>
            </w14:solidFill>
          </w14:textFill>
        </w:rPr>
        <w:t>投</w:t>
      </w:r>
      <w:r>
        <w:rPr>
          <w:rFonts w:hint="eastAsia" w:ascii="宋体" w:hAnsi="宋体" w:cs="微软雅黑"/>
          <w:color w:val="000000" w:themeColor="text1"/>
          <w:spacing w:val="-2"/>
          <w:kern w:val="0"/>
          <w:position w:val="-2"/>
          <w:szCs w:val="21"/>
          <w14:textFill>
            <w14:solidFill>
              <w14:schemeClr w14:val="tx1"/>
            </w14:solidFill>
          </w14:textFill>
        </w:rPr>
        <w:t>标</w:t>
      </w:r>
      <w:r>
        <w:rPr>
          <w:rFonts w:hint="eastAsia" w:ascii="宋体" w:hAnsi="宋体" w:cs="微软雅黑"/>
          <w:color w:val="000000" w:themeColor="text1"/>
          <w:kern w:val="0"/>
          <w:position w:val="-2"/>
          <w:szCs w:val="21"/>
          <w14:textFill>
            <w14:solidFill>
              <w14:schemeClr w14:val="tx1"/>
            </w14:solidFill>
          </w14:textFill>
        </w:rPr>
        <w:t>人</w:t>
      </w:r>
      <w:r>
        <w:rPr>
          <w:rFonts w:hint="eastAsia" w:ascii="宋体" w:hAnsi="宋体" w:cs="微软雅黑"/>
          <w:color w:val="000000" w:themeColor="text1"/>
          <w:spacing w:val="-2"/>
          <w:kern w:val="0"/>
          <w:position w:val="-2"/>
          <w:szCs w:val="21"/>
          <w14:textFill>
            <w14:solidFill>
              <w14:schemeClr w14:val="tx1"/>
            </w14:solidFill>
          </w14:textFill>
        </w:rPr>
        <w:t>名</w:t>
      </w:r>
      <w:r>
        <w:rPr>
          <w:rFonts w:hint="eastAsia" w:ascii="宋体" w:hAnsi="宋体" w:cs="微软雅黑"/>
          <w:color w:val="000000" w:themeColor="text1"/>
          <w:kern w:val="0"/>
          <w:position w:val="-2"/>
          <w:szCs w:val="21"/>
          <w14:textFill>
            <w14:solidFill>
              <w14:schemeClr w14:val="tx1"/>
            </w14:solidFill>
          </w14:textFill>
        </w:rPr>
        <w:t>称</w:t>
      </w:r>
      <w:r>
        <w:rPr>
          <w:rFonts w:hint="eastAsia" w:ascii="宋体" w:hAnsi="宋体" w:cs="微软雅黑"/>
          <w:color w:val="000000" w:themeColor="text1"/>
          <w:spacing w:val="-2"/>
          <w:kern w:val="0"/>
          <w:position w:val="-2"/>
          <w:szCs w:val="21"/>
          <w14:textFill>
            <w14:solidFill>
              <w14:schemeClr w14:val="tx1"/>
            </w14:solidFill>
          </w14:textFill>
        </w:rPr>
        <w:t>）</w:t>
      </w:r>
      <w:r>
        <w:rPr>
          <w:rFonts w:hint="eastAsia" w:ascii="宋体" w:hAnsi="宋体" w:cs="微软雅黑"/>
          <w:color w:val="000000" w:themeColor="text1"/>
          <w:kern w:val="0"/>
          <w:position w:val="-2"/>
          <w:szCs w:val="21"/>
          <w14:textFill>
            <w14:solidFill>
              <w14:schemeClr w14:val="tx1"/>
            </w14:solidFill>
          </w14:textFill>
        </w:rPr>
        <w:t>的</w:t>
      </w:r>
      <w:r>
        <w:rPr>
          <w:rFonts w:hint="eastAsia" w:ascii="宋体" w:hAnsi="宋体" w:cs="微软雅黑"/>
          <w:color w:val="000000" w:themeColor="text1"/>
          <w:spacing w:val="-2"/>
          <w:kern w:val="0"/>
          <w:position w:val="-2"/>
          <w:szCs w:val="21"/>
          <w14:textFill>
            <w14:solidFill>
              <w14:schemeClr w14:val="tx1"/>
            </w14:solidFill>
          </w14:textFill>
        </w:rPr>
        <w:t>法定</w:t>
      </w:r>
      <w:r>
        <w:rPr>
          <w:rFonts w:hint="eastAsia" w:ascii="宋体" w:hAnsi="宋体" w:cs="微软雅黑"/>
          <w:color w:val="000000" w:themeColor="text1"/>
          <w:kern w:val="0"/>
          <w:position w:val="-2"/>
          <w:szCs w:val="21"/>
          <w14:textFill>
            <w14:solidFill>
              <w14:schemeClr w14:val="tx1"/>
            </w14:solidFill>
          </w14:textFill>
        </w:rPr>
        <w:t>代表</w:t>
      </w:r>
      <w:r>
        <w:rPr>
          <w:rFonts w:hint="eastAsia" w:ascii="宋体" w:hAnsi="宋体" w:cs="微软雅黑"/>
          <w:color w:val="000000" w:themeColor="text1"/>
          <w:spacing w:val="-2"/>
          <w:kern w:val="0"/>
          <w:position w:val="-2"/>
          <w:szCs w:val="21"/>
          <w14:textFill>
            <w14:solidFill>
              <w14:schemeClr w14:val="tx1"/>
            </w14:solidFill>
          </w14:textFill>
        </w:rPr>
        <w:t>人</w:t>
      </w:r>
      <w:r>
        <w:rPr>
          <w:rFonts w:hint="eastAsia" w:ascii="宋体" w:hAnsi="宋体" w:cs="微软雅黑"/>
          <w:color w:val="000000" w:themeColor="text1"/>
          <w:kern w:val="0"/>
          <w:position w:val="-2"/>
          <w:szCs w:val="21"/>
          <w14:textFill>
            <w14:solidFill>
              <w14:schemeClr w14:val="tx1"/>
            </w14:solidFill>
          </w14:textFill>
        </w:rPr>
        <w:t>（</w:t>
      </w:r>
      <w:r>
        <w:rPr>
          <w:rFonts w:hint="eastAsia" w:ascii="宋体" w:hAnsi="宋体" w:cs="微软雅黑"/>
          <w:color w:val="000000" w:themeColor="text1"/>
          <w:spacing w:val="-2"/>
          <w:kern w:val="0"/>
          <w:position w:val="-2"/>
          <w:szCs w:val="21"/>
          <w14:textFill>
            <w14:solidFill>
              <w14:schemeClr w14:val="tx1"/>
            </w14:solidFill>
          </w14:textFill>
        </w:rPr>
        <w:t>单</w:t>
      </w:r>
      <w:r>
        <w:rPr>
          <w:rFonts w:hint="eastAsia" w:ascii="宋体" w:hAnsi="宋体" w:cs="微软雅黑"/>
          <w:color w:val="000000" w:themeColor="text1"/>
          <w:kern w:val="0"/>
          <w:position w:val="-2"/>
          <w:szCs w:val="21"/>
          <w14:textFill>
            <w14:solidFill>
              <w14:schemeClr w14:val="tx1"/>
            </w14:solidFill>
          </w14:textFill>
        </w:rPr>
        <w:t>位</w:t>
      </w:r>
      <w:r>
        <w:rPr>
          <w:rFonts w:hint="eastAsia" w:ascii="宋体" w:hAnsi="宋体" w:cs="微软雅黑"/>
          <w:color w:val="000000" w:themeColor="text1"/>
          <w:spacing w:val="-2"/>
          <w:kern w:val="0"/>
          <w:position w:val="-2"/>
          <w:szCs w:val="21"/>
          <w14:textFill>
            <w14:solidFill>
              <w14:schemeClr w14:val="tx1"/>
            </w14:solidFill>
          </w14:textFill>
        </w:rPr>
        <w:t>负</w:t>
      </w:r>
      <w:r>
        <w:rPr>
          <w:rFonts w:hint="eastAsia" w:ascii="宋体" w:hAnsi="宋体" w:cs="微软雅黑"/>
          <w:color w:val="000000" w:themeColor="text1"/>
          <w:kern w:val="0"/>
          <w:position w:val="-2"/>
          <w:szCs w:val="21"/>
          <w14:textFill>
            <w14:solidFill>
              <w14:schemeClr w14:val="tx1"/>
            </w14:solidFill>
          </w14:textFill>
        </w:rPr>
        <w:t>责</w:t>
      </w:r>
      <w:r>
        <w:rPr>
          <w:rFonts w:hint="eastAsia" w:ascii="宋体" w:hAnsi="宋体" w:cs="微软雅黑"/>
          <w:color w:val="000000" w:themeColor="text1"/>
          <w:spacing w:val="-2"/>
          <w:kern w:val="0"/>
          <w:position w:val="-2"/>
          <w:szCs w:val="21"/>
          <w14:textFill>
            <w14:solidFill>
              <w14:schemeClr w14:val="tx1"/>
            </w14:solidFill>
          </w14:textFill>
        </w:rPr>
        <w:t>人</w:t>
      </w:r>
      <w:r>
        <w:rPr>
          <w:rFonts w:hint="eastAsia" w:ascii="宋体" w:hAnsi="宋体" w:cs="微软雅黑"/>
          <w:color w:val="000000" w:themeColor="text1"/>
          <w:spacing w:val="-106"/>
          <w:kern w:val="0"/>
          <w:position w:val="-2"/>
          <w:szCs w:val="21"/>
          <w14:textFill>
            <w14:solidFill>
              <w14:schemeClr w14:val="tx1"/>
            </w14:solidFill>
          </w14:textFill>
        </w:rPr>
        <w:t>）</w:t>
      </w:r>
      <w:r>
        <w:rPr>
          <w:rFonts w:hint="eastAsia" w:ascii="宋体" w:hAnsi="宋体" w:cs="微软雅黑"/>
          <w:color w:val="000000" w:themeColor="text1"/>
          <w:kern w:val="0"/>
          <w:position w:val="-2"/>
          <w:szCs w:val="21"/>
          <w14:textFill>
            <w14:solidFill>
              <w14:schemeClr w14:val="tx1"/>
            </w14:solidFill>
          </w14:textFill>
        </w:rPr>
        <w:t>。</w:t>
      </w:r>
    </w:p>
    <w:p w14:paraId="331C3C2A">
      <w:pPr>
        <w:autoSpaceDE w:val="0"/>
        <w:autoSpaceDN w:val="0"/>
        <w:adjustRightInd w:val="0"/>
        <w:snapToGrid w:val="0"/>
        <w:spacing w:line="600" w:lineRule="auto"/>
        <w:ind w:left="520" w:right="-20"/>
        <w:jc w:val="left"/>
        <w:rPr>
          <w:rFonts w:ascii="宋体" w:hAnsi="宋体" w:cs="微软雅黑"/>
          <w:color w:val="000000" w:themeColor="text1"/>
          <w:kern w:val="0"/>
          <w:szCs w:val="21"/>
          <w14:textFill>
            <w14:solidFill>
              <w14:schemeClr w14:val="tx1"/>
            </w14:solidFill>
          </w14:textFill>
        </w:rPr>
      </w:pPr>
      <w:r>
        <w:rPr>
          <w:rFonts w:hint="eastAsia" w:ascii="宋体" w:hAnsi="宋体" w:cs="微软雅黑"/>
          <w:color w:val="000000" w:themeColor="text1"/>
          <w:kern w:val="0"/>
          <w:szCs w:val="21"/>
          <w14:textFill>
            <w14:solidFill>
              <w14:schemeClr w14:val="tx1"/>
            </w14:solidFill>
          </w14:textFill>
        </w:rPr>
        <w:t>特此</w:t>
      </w:r>
      <w:r>
        <w:rPr>
          <w:rFonts w:hint="eastAsia" w:ascii="宋体" w:hAnsi="宋体" w:cs="微软雅黑"/>
          <w:color w:val="000000" w:themeColor="text1"/>
          <w:spacing w:val="-2"/>
          <w:kern w:val="0"/>
          <w:szCs w:val="21"/>
          <w14:textFill>
            <w14:solidFill>
              <w14:schemeClr w14:val="tx1"/>
            </w14:solidFill>
          </w14:textFill>
        </w:rPr>
        <w:t>证</w:t>
      </w:r>
      <w:r>
        <w:rPr>
          <w:rFonts w:hint="eastAsia" w:ascii="宋体" w:hAnsi="宋体" w:cs="微软雅黑"/>
          <w:color w:val="000000" w:themeColor="text1"/>
          <w:kern w:val="0"/>
          <w:szCs w:val="21"/>
          <w14:textFill>
            <w14:solidFill>
              <w14:schemeClr w14:val="tx1"/>
            </w14:solidFill>
          </w14:textFill>
        </w:rPr>
        <w:t>明。</w:t>
      </w:r>
    </w:p>
    <w:p w14:paraId="48E485BF">
      <w:pPr>
        <w:autoSpaceDE w:val="0"/>
        <w:autoSpaceDN w:val="0"/>
        <w:adjustRightInd w:val="0"/>
        <w:snapToGrid w:val="0"/>
        <w:spacing w:line="600" w:lineRule="auto"/>
        <w:ind w:left="100" w:right="4231"/>
        <w:jc w:val="left"/>
        <w:rPr>
          <w:rFonts w:ascii="宋体" w:hAnsi="宋体" w:cs="微软雅黑"/>
          <w:color w:val="000000" w:themeColor="text1"/>
          <w:kern w:val="0"/>
          <w:szCs w:val="21"/>
          <w14:textFill>
            <w14:solidFill>
              <w14:schemeClr w14:val="tx1"/>
            </w14:solidFill>
          </w14:textFill>
        </w:rPr>
      </w:pPr>
      <w:r>
        <w:rPr>
          <w:rFonts w:hint="eastAsia" w:ascii="宋体" w:hAnsi="宋体" w:cs="微软雅黑"/>
          <w:color w:val="000000" w:themeColor="text1"/>
          <w:kern w:val="0"/>
          <w:szCs w:val="21"/>
          <w14:textFill>
            <w14:solidFill>
              <w14:schemeClr w14:val="tx1"/>
            </w14:solidFill>
          </w14:textFill>
        </w:rPr>
        <w:t>附：</w:t>
      </w: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s="微软雅黑"/>
          <w:color w:val="000000" w:themeColor="text1"/>
          <w:kern w:val="0"/>
          <w:szCs w:val="21"/>
          <w14:textFill>
            <w14:solidFill>
              <w14:schemeClr w14:val="tx1"/>
            </w14:solidFill>
          </w14:textFill>
        </w:rPr>
        <w:t>身</w:t>
      </w:r>
      <w:r>
        <w:rPr>
          <w:rFonts w:hint="eastAsia" w:ascii="宋体" w:hAnsi="宋体" w:cs="微软雅黑"/>
          <w:color w:val="000000" w:themeColor="text1"/>
          <w:spacing w:val="-2"/>
          <w:kern w:val="0"/>
          <w:szCs w:val="21"/>
          <w14:textFill>
            <w14:solidFill>
              <w14:schemeClr w14:val="tx1"/>
            </w14:solidFill>
          </w14:textFill>
        </w:rPr>
        <w:t>份</w:t>
      </w:r>
      <w:r>
        <w:rPr>
          <w:rFonts w:hint="eastAsia" w:ascii="宋体" w:hAnsi="宋体" w:cs="微软雅黑"/>
          <w:color w:val="000000" w:themeColor="text1"/>
          <w:kern w:val="0"/>
          <w:szCs w:val="21"/>
          <w14:textFill>
            <w14:solidFill>
              <w14:schemeClr w14:val="tx1"/>
            </w14:solidFill>
          </w14:textFill>
        </w:rPr>
        <w:t>证</w:t>
      </w:r>
      <w:r>
        <w:rPr>
          <w:rFonts w:hint="eastAsia" w:ascii="宋体" w:hAnsi="宋体" w:cs="微软雅黑"/>
          <w:color w:val="000000" w:themeColor="text1"/>
          <w:spacing w:val="-2"/>
          <w:kern w:val="0"/>
          <w:szCs w:val="21"/>
          <w14:textFill>
            <w14:solidFill>
              <w14:schemeClr w14:val="tx1"/>
            </w14:solidFill>
          </w14:textFill>
        </w:rPr>
        <w:t>扫描件</w:t>
      </w:r>
      <w:r>
        <w:rPr>
          <w:rFonts w:hint="eastAsia" w:ascii="宋体" w:hAnsi="宋体" w:cs="微软雅黑"/>
          <w:color w:val="000000" w:themeColor="text1"/>
          <w:kern w:val="0"/>
          <w:szCs w:val="21"/>
          <w14:textFill>
            <w14:solidFill>
              <w14:schemeClr w14:val="tx1"/>
            </w14:solidFill>
          </w14:textFill>
        </w:rPr>
        <w:t>。</w:t>
      </w:r>
    </w:p>
    <w:tbl>
      <w:tblPr>
        <w:tblStyle w:val="73"/>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8"/>
      </w:tblGrid>
      <w:tr w14:paraId="6625C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8" w:hRule="atLeast"/>
          <w:jc w:val="center"/>
        </w:trPr>
        <w:tc>
          <w:tcPr>
            <w:tcW w:w="8818" w:type="dxa"/>
            <w:vAlign w:val="center"/>
          </w:tcPr>
          <w:p w14:paraId="76438A85">
            <w:pPr>
              <w:adjustRightInd w:val="0"/>
              <w:snapToGrid w:val="0"/>
              <w:spacing w:line="6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身份证正、反双面</w:t>
            </w:r>
            <w:r>
              <w:rPr>
                <w:rFonts w:hint="eastAsia" w:ascii="宋体" w:hAnsi="宋体" w:cs="微软雅黑"/>
                <w:color w:val="000000" w:themeColor="text1"/>
                <w:spacing w:val="-2"/>
                <w:kern w:val="0"/>
                <w:szCs w:val="21"/>
                <w14:textFill>
                  <w14:solidFill>
                    <w14:schemeClr w14:val="tx1"/>
                  </w14:solidFill>
                </w14:textFill>
              </w:rPr>
              <w:t>扫描件</w:t>
            </w:r>
          </w:p>
        </w:tc>
      </w:tr>
    </w:tbl>
    <w:p w14:paraId="0DEC1567">
      <w:pPr>
        <w:adjustRightInd w:val="0"/>
        <w:snapToGrid w:val="0"/>
        <w:spacing w:line="600" w:lineRule="auto"/>
        <w:rPr>
          <w:rFonts w:ascii="宋体" w:hAnsi="宋体"/>
          <w:color w:val="000000" w:themeColor="text1"/>
          <w:szCs w:val="21"/>
          <w14:textFill>
            <w14:solidFill>
              <w14:schemeClr w14:val="tx1"/>
            </w14:solidFill>
          </w14:textFill>
        </w:rPr>
      </w:pPr>
    </w:p>
    <w:p w14:paraId="79ACAA77">
      <w:pPr>
        <w:adjustRightInd w:val="0"/>
        <w:snapToGrid w:val="0"/>
        <w:spacing w:line="60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注：投标人代表为法定代表人（单位负责人）的提供。自然人投标的无需提供。</w:t>
      </w:r>
    </w:p>
    <w:p w14:paraId="170B1D81">
      <w:pPr>
        <w:adjustRightInd w:val="0"/>
        <w:snapToGrid w:val="0"/>
        <w:spacing w:line="600" w:lineRule="auto"/>
        <w:rPr>
          <w:rFonts w:ascii="宋体" w:hAnsi="宋体"/>
          <w:color w:val="000000" w:themeColor="text1"/>
          <w:szCs w:val="21"/>
          <w14:textFill>
            <w14:solidFill>
              <w14:schemeClr w14:val="tx1"/>
            </w14:solidFill>
          </w14:textFill>
        </w:rPr>
      </w:pPr>
    </w:p>
    <w:p w14:paraId="22BBF6AA">
      <w:pPr>
        <w:adjustRightInd w:val="0"/>
        <w:snapToGrid w:val="0"/>
        <w:spacing w:line="60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p>
    <w:p w14:paraId="0F83443A">
      <w:pPr>
        <w:adjustRightInd w:val="0"/>
        <w:snapToGrid w:val="0"/>
        <w:spacing w:line="600" w:lineRule="auto"/>
        <w:ind w:right="420"/>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095FB118">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199" w:name="_Toc15525"/>
      <w:bookmarkStart w:id="200" w:name="_Toc19657"/>
      <w:bookmarkStart w:id="201" w:name="_Toc17800"/>
      <w:r>
        <w:rPr>
          <w:rFonts w:hint="eastAsia" w:ascii="黑体" w:hAnsi="宋体" w:eastAsia="黑体"/>
          <w:color w:val="000000" w:themeColor="text1"/>
          <w:sz w:val="28"/>
          <w:szCs w:val="28"/>
          <w14:textFill>
            <w14:solidFill>
              <w14:schemeClr w14:val="tx1"/>
            </w14:solidFill>
          </w14:textFill>
        </w:rPr>
        <w:t>三、授权委托书</w:t>
      </w:r>
      <w:bookmarkEnd w:id="199"/>
      <w:bookmarkEnd w:id="200"/>
      <w:bookmarkEnd w:id="201"/>
    </w:p>
    <w:p w14:paraId="361DA856">
      <w:pPr>
        <w:autoSpaceDE w:val="0"/>
        <w:autoSpaceDN w:val="0"/>
        <w:adjustRightInd w:val="0"/>
        <w:snapToGrid w:val="0"/>
        <w:spacing w:line="360" w:lineRule="auto"/>
        <w:ind w:firstLine="446" w:firstLineChars="200"/>
        <w:jc w:val="left"/>
        <w:rPr>
          <w:rFonts w:ascii="宋体" w:hAnsi="宋体"/>
          <w:b/>
          <w:color w:val="000000" w:themeColor="text1"/>
          <w:spacing w:val="6"/>
          <w:szCs w:val="21"/>
          <w14:textFill>
            <w14:solidFill>
              <w14:schemeClr w14:val="tx1"/>
            </w14:solidFill>
          </w14:textFill>
        </w:rPr>
      </w:pPr>
    </w:p>
    <w:p w14:paraId="14B6250B">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p>
    <w:p w14:paraId="4788E211">
      <w:pPr>
        <w:autoSpaceDE w:val="0"/>
        <w:autoSpaceDN w:val="0"/>
        <w:adjustRightInd w:val="0"/>
        <w:snapToGrid w:val="0"/>
        <w:spacing w:line="60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（姓名、职务）系</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w:t>
      </w:r>
      <w:r>
        <w:rPr>
          <w:rFonts w:hint="eastAsia" w:ascii="宋体" w:hAnsi="宋体" w:cs="宋体"/>
          <w:color w:val="000000" w:themeColor="text1"/>
          <w:kern w:val="0"/>
          <w:szCs w:val="21"/>
          <w14:textFill>
            <w14:solidFill>
              <w14:schemeClr w14:val="tx1"/>
            </w14:solidFill>
          </w14:textFill>
        </w:rPr>
        <w:t>名称）的法定代表人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，现授权</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（姓名、职务）为我方代理人。代理人根据授权，以我方名义签署、澄清、说明、补正、递交、撤回、修改</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（项目名称</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r>
        <w:rPr>
          <w:rFonts w:hint="eastAsia" w:ascii="宋体" w:hAnsi="宋体"/>
          <w:color w:val="000000" w:themeColor="text1"/>
          <w14:textFill>
            <w14:solidFill>
              <w14:schemeClr w14:val="tx1"/>
            </w14:solidFill>
          </w14:textFill>
        </w:rPr>
        <w:t>政府</w:t>
      </w:r>
      <w:r>
        <w:rPr>
          <w:rFonts w:hint="eastAsia" w:ascii="宋体" w:hAnsi="宋体"/>
          <w:iCs/>
          <w:color w:val="000000" w:themeColor="text1"/>
          <w14:textFill>
            <w14:solidFill>
              <w14:schemeClr w14:val="tx1"/>
            </w14:solidFill>
          </w14:textFill>
        </w:rPr>
        <w:t>采购编号：</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采购代理编号：</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）投标文件、签订合同和处理有关事宜，其法律后果由我方承担。</w:t>
      </w:r>
    </w:p>
    <w:p w14:paraId="064A9D02">
      <w:pPr>
        <w:autoSpaceDE w:val="0"/>
        <w:autoSpaceDN w:val="0"/>
        <w:adjustRightInd w:val="0"/>
        <w:snapToGrid w:val="0"/>
        <w:spacing w:line="60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委托期限：</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14:paraId="6338BF7C">
      <w:pPr>
        <w:adjustRightInd w:val="0"/>
        <w:snapToGrid w:val="0"/>
        <w:spacing w:line="600" w:lineRule="auto"/>
        <w:ind w:firstLine="435"/>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代理人无转委托权。</w:t>
      </w:r>
    </w:p>
    <w:p w14:paraId="61842463">
      <w:pPr>
        <w:adjustRightInd w:val="0"/>
        <w:snapToGrid w:val="0"/>
        <w:spacing w:line="600" w:lineRule="auto"/>
        <w:ind w:firstLine="435"/>
        <w:rPr>
          <w:rFonts w:ascii="宋体" w:hAnsi="宋体" w:cs="微软雅黑"/>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本授权书于</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日签字生效，特此声明。</w:t>
      </w:r>
    </w:p>
    <w:tbl>
      <w:tblPr>
        <w:tblStyle w:val="73"/>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8"/>
      </w:tblGrid>
      <w:tr w14:paraId="0895F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8" w:hRule="atLeast"/>
          <w:jc w:val="center"/>
        </w:trPr>
        <w:tc>
          <w:tcPr>
            <w:tcW w:w="8818" w:type="dxa"/>
            <w:vAlign w:val="center"/>
          </w:tcPr>
          <w:p w14:paraId="2D976E5D">
            <w:pPr>
              <w:adjustRightInd w:val="0"/>
              <w:snapToGrid w:val="0"/>
              <w:spacing w:line="60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身份证正、反双面</w:t>
            </w:r>
            <w:r>
              <w:rPr>
                <w:rFonts w:hint="eastAsia" w:ascii="宋体" w:hAnsi="宋体" w:cs="微软雅黑"/>
                <w:color w:val="000000" w:themeColor="text1"/>
                <w:spacing w:val="-2"/>
                <w:kern w:val="0"/>
                <w:szCs w:val="21"/>
                <w14:textFill>
                  <w14:solidFill>
                    <w14:schemeClr w14:val="tx1"/>
                  </w14:solidFill>
                </w14:textFill>
              </w:rPr>
              <w:t>扫描件</w:t>
            </w:r>
          </w:p>
        </w:tc>
      </w:tr>
    </w:tbl>
    <w:p w14:paraId="692FD20C">
      <w:pPr>
        <w:adjustRightInd w:val="0"/>
        <w:snapToGrid w:val="0"/>
        <w:spacing w:line="600" w:lineRule="auto"/>
        <w:rPr>
          <w:rFonts w:ascii="宋体" w:hAnsi="宋体"/>
          <w:color w:val="000000" w:themeColor="text1"/>
          <w:szCs w:val="21"/>
          <w14:textFill>
            <w14:solidFill>
              <w14:schemeClr w14:val="tx1"/>
            </w14:solidFill>
          </w14:textFill>
        </w:rPr>
      </w:pPr>
    </w:p>
    <w:p w14:paraId="5808D1B2">
      <w:pPr>
        <w:adjustRightInd w:val="0"/>
        <w:snapToGrid w:val="0"/>
        <w:spacing w:line="60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注：投标人代表不是投标人的法定代表人（单位负责人）的提供。自然人投标的无需提供。</w:t>
      </w:r>
    </w:p>
    <w:p w14:paraId="7E022C83">
      <w:pPr>
        <w:adjustRightInd w:val="0"/>
        <w:snapToGrid w:val="0"/>
        <w:spacing w:line="600" w:lineRule="auto"/>
        <w:rPr>
          <w:rFonts w:ascii="宋体" w:hAnsi="宋体"/>
          <w:color w:val="000000" w:themeColor="text1"/>
          <w:szCs w:val="21"/>
          <w14:textFill>
            <w14:solidFill>
              <w14:schemeClr w14:val="tx1"/>
            </w14:solidFill>
          </w14:textFill>
        </w:rPr>
      </w:pPr>
    </w:p>
    <w:p w14:paraId="2E7D5775">
      <w:pPr>
        <w:adjustRightInd w:val="0"/>
        <w:snapToGrid w:val="0"/>
        <w:spacing w:line="60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p>
    <w:p w14:paraId="0516953E">
      <w:pPr>
        <w:adjustRightInd w:val="0"/>
        <w:snapToGrid w:val="0"/>
        <w:spacing w:line="600" w:lineRule="auto"/>
        <w:ind w:right="420"/>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（签字或印章）：</w:t>
      </w:r>
      <w:r>
        <w:rPr>
          <w:rFonts w:hint="eastAsia" w:ascii="宋体" w:hAnsi="宋体"/>
          <w:color w:val="000000" w:themeColor="text1"/>
          <w:szCs w:val="21"/>
          <w:u w:val="single"/>
          <w14:textFill>
            <w14:solidFill>
              <w14:schemeClr w14:val="tx1"/>
            </w14:solidFill>
          </w14:textFill>
        </w:rPr>
        <w:t xml:space="preserve">                     </w:t>
      </w:r>
    </w:p>
    <w:p w14:paraId="1CFE533E">
      <w:pPr>
        <w:adjustRightInd w:val="0"/>
        <w:snapToGrid w:val="0"/>
        <w:spacing w:line="600" w:lineRule="auto"/>
        <w:ind w:righ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委托代理人（签字或印章）：</w:t>
      </w:r>
      <w:r>
        <w:rPr>
          <w:rFonts w:hint="eastAsia" w:ascii="宋体" w:hAnsi="宋体"/>
          <w:color w:val="000000" w:themeColor="text1"/>
          <w:szCs w:val="21"/>
          <w:u w:val="single"/>
          <w14:textFill>
            <w14:solidFill>
              <w14:schemeClr w14:val="tx1"/>
            </w14:solidFill>
          </w14:textFill>
        </w:rPr>
        <w:t xml:space="preserve">                     </w:t>
      </w:r>
    </w:p>
    <w:p w14:paraId="5F390FE8">
      <w:pPr>
        <w:adjustRightInd w:val="0"/>
        <w:snapToGrid w:val="0"/>
        <w:spacing w:line="600" w:lineRule="auto"/>
        <w:ind w:right="420"/>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16D619EF">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02" w:name="_Toc7574"/>
      <w:bookmarkStart w:id="203" w:name="_Toc28968"/>
      <w:bookmarkStart w:id="204" w:name="_Toc11741"/>
      <w:bookmarkStart w:id="205" w:name="_Toc20291"/>
      <w:r>
        <w:rPr>
          <w:rFonts w:hint="eastAsia" w:ascii="黑体" w:hAnsi="宋体" w:eastAsia="黑体"/>
          <w:color w:val="000000" w:themeColor="text1"/>
          <w:sz w:val="28"/>
          <w:szCs w:val="28"/>
          <w14:textFill>
            <w14:solidFill>
              <w14:schemeClr w14:val="tx1"/>
            </w14:solidFill>
          </w14:textFill>
        </w:rPr>
        <w:t>四、投标人提供的资格证明文件</w:t>
      </w:r>
      <w:bookmarkEnd w:id="202"/>
      <w:bookmarkEnd w:id="203"/>
      <w:bookmarkEnd w:id="204"/>
      <w:bookmarkEnd w:id="205"/>
      <w:bookmarkStart w:id="206" w:name="_Toc294206743"/>
      <w:bookmarkStart w:id="207" w:name="_Toc294186060"/>
    </w:p>
    <w:p w14:paraId="4AADBD6D">
      <w:pPr>
        <w:pStyle w:val="37"/>
        <w:adjustRightInd w:val="0"/>
        <w:snapToGrid w:val="0"/>
        <w:spacing w:line="360" w:lineRule="auto"/>
        <w:jc w:val="center"/>
        <w:rPr>
          <w:rFonts w:hAnsi="宋体"/>
          <w:b/>
          <w:bCs/>
          <w:color w:val="000000" w:themeColor="text1"/>
          <w:sz w:val="24"/>
          <w:szCs w:val="24"/>
          <w14:textFill>
            <w14:solidFill>
              <w14:schemeClr w14:val="tx1"/>
            </w14:solidFill>
          </w14:textFill>
        </w:rPr>
      </w:pPr>
    </w:p>
    <w:p w14:paraId="34D1A2E7">
      <w:pPr>
        <w:pStyle w:val="37"/>
        <w:adjustRightInd w:val="0"/>
        <w:snapToGrid w:val="0"/>
        <w:spacing w:line="360" w:lineRule="auto"/>
        <w:jc w:val="center"/>
        <w:rPr>
          <w:rFonts w:ascii="黑体" w:hAnsi="黑体" w:eastAsia="黑体"/>
          <w:b/>
          <w:bCs/>
          <w:color w:val="000000" w:themeColor="text1"/>
          <w:sz w:val="28"/>
          <w:szCs w:val="28"/>
          <w14:textFill>
            <w14:solidFill>
              <w14:schemeClr w14:val="tx1"/>
            </w14:solidFill>
          </w14:textFill>
        </w:rPr>
      </w:pPr>
      <w:r>
        <w:rPr>
          <w:rFonts w:hint="eastAsia" w:ascii="黑体" w:hAnsi="黑体" w:eastAsia="黑体"/>
          <w:b/>
          <w:bCs/>
          <w:color w:val="000000" w:themeColor="text1"/>
          <w:sz w:val="28"/>
          <w:szCs w:val="28"/>
          <w14:textFill>
            <w14:solidFill>
              <w14:schemeClr w14:val="tx1"/>
            </w14:solidFill>
          </w14:textFill>
        </w:rPr>
        <w:t>须  知</w:t>
      </w:r>
    </w:p>
    <w:p w14:paraId="648F571C">
      <w:pPr>
        <w:tabs>
          <w:tab w:val="left" w:pos="4725"/>
        </w:tabs>
        <w:adjustRightInd w:val="0"/>
        <w:snapToGrid w:val="0"/>
        <w:spacing w:before="156" w:beforeLines="50" w:line="360" w:lineRule="auto"/>
        <w:ind w:firstLine="422" w:firstLineChars="200"/>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1、投标人</w:t>
      </w:r>
      <w:r>
        <w:rPr>
          <w:rFonts w:hint="eastAsia" w:ascii="宋体" w:hAnsi="宋体"/>
          <w:b/>
          <w:bCs/>
          <w:color w:val="000000" w:themeColor="text1"/>
          <w:szCs w:val="21"/>
          <w14:textFill>
            <w14:solidFill>
              <w14:schemeClr w14:val="tx1"/>
            </w14:solidFill>
          </w14:textFill>
        </w:rPr>
        <w:t>应按第二章第15.1款要求提供下列的证明材料</w:t>
      </w:r>
    </w:p>
    <w:p w14:paraId="3EE52D9E">
      <w:pPr>
        <w:tabs>
          <w:tab w:val="left" w:pos="4725"/>
        </w:tabs>
        <w:adjustRightInd w:val="0"/>
        <w:snapToGrid w:val="0"/>
        <w:spacing w:before="156" w:beforeLines="50" w:line="360" w:lineRule="auto"/>
        <w:ind w:firstLine="735" w:firstLineChars="3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附件4-1 法人或者其他组织的营业执照等主体资格证明文件，自然人的身份证明</w:t>
      </w:r>
    </w:p>
    <w:p w14:paraId="588D385C">
      <w:pPr>
        <w:tabs>
          <w:tab w:val="left" w:pos="4725"/>
        </w:tabs>
        <w:adjustRightInd w:val="0"/>
        <w:snapToGrid w:val="0"/>
        <w:spacing w:before="156" w:beforeLines="50" w:line="360" w:lineRule="auto"/>
        <w:ind w:firstLine="735" w:firstLineChars="3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附件4-2 湖南省政府采购供应商资格承诺函(格式)</w:t>
      </w:r>
    </w:p>
    <w:p w14:paraId="0A73AF52">
      <w:pPr>
        <w:tabs>
          <w:tab w:val="left" w:pos="4725"/>
        </w:tabs>
        <w:adjustRightInd w:val="0"/>
        <w:snapToGrid w:val="0"/>
        <w:spacing w:before="156" w:beforeLines="50" w:line="360" w:lineRule="auto"/>
        <w:ind w:firstLine="735" w:firstLineChars="3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附件4-3 符合特定资格条件证明材料复印件或者情况说明</w:t>
      </w:r>
    </w:p>
    <w:p w14:paraId="1F5BEADD">
      <w:pPr>
        <w:tabs>
          <w:tab w:val="left" w:pos="4725"/>
        </w:tabs>
        <w:adjustRightInd w:val="0"/>
        <w:snapToGrid w:val="0"/>
        <w:spacing w:before="156" w:beforeLines="50" w:line="360" w:lineRule="auto"/>
        <w:ind w:firstLine="735" w:firstLineChars="3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附件4-4 联合体协议书（格式）（联合体形式投标的提供）</w:t>
      </w:r>
    </w:p>
    <w:p w14:paraId="676C29E6">
      <w:pPr>
        <w:tabs>
          <w:tab w:val="left" w:pos="4725"/>
        </w:tabs>
        <w:adjustRightInd w:val="0"/>
        <w:snapToGrid w:val="0"/>
        <w:spacing w:before="156" w:beforeLines="50"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投标人以联合体形式投标的，除应提交联合协议书(本节附4-4)外，参加联合体的各方均应提交上款资格证明材料。</w:t>
      </w:r>
    </w:p>
    <w:p w14:paraId="4D5CC0A5">
      <w:pPr>
        <w:tabs>
          <w:tab w:val="left" w:pos="4725"/>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3、附件4-5 分包承诺（执行强制分包的提供）</w:t>
      </w:r>
    </w:p>
    <w:p w14:paraId="6104710C">
      <w:pPr>
        <w:tabs>
          <w:tab w:val="left" w:pos="4725"/>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4、附件4-6 资格条件更新材料</w:t>
      </w:r>
      <w:r>
        <w:rPr>
          <w:rFonts w:hint="eastAsia" w:ascii="宋体" w:hAnsi="宋体"/>
          <w:b/>
          <w:bCs/>
          <w:color w:val="000000" w:themeColor="text1"/>
          <w:szCs w:val="21"/>
          <w14:textFill>
            <w14:solidFill>
              <w14:schemeClr w14:val="tx1"/>
            </w14:solidFill>
          </w14:textFill>
        </w:rPr>
        <w:t>（已进行资格预审的）</w:t>
      </w:r>
    </w:p>
    <w:p w14:paraId="5E834A63">
      <w:pPr>
        <w:pStyle w:val="92"/>
        <w:rPr>
          <w:color w:val="000000" w:themeColor="text1"/>
          <w14:textFill>
            <w14:solidFill>
              <w14:schemeClr w14:val="tx1"/>
            </w14:solidFill>
          </w14:textFill>
        </w:rPr>
      </w:pPr>
    </w:p>
    <w:p w14:paraId="6B3A2137">
      <w:pPr>
        <w:tabs>
          <w:tab w:val="left" w:pos="4725"/>
        </w:tabs>
        <w:adjustRightInd w:val="0"/>
        <w:snapToGrid w:val="0"/>
        <w:spacing w:line="360" w:lineRule="auto"/>
        <w:rPr>
          <w:rFonts w:ascii="宋体" w:hAnsi="宋体" w:cs="宋体"/>
          <w:color w:val="000000" w:themeColor="text1"/>
          <w:szCs w:val="21"/>
          <w14:textFill>
            <w14:solidFill>
              <w14:schemeClr w14:val="tx1"/>
            </w14:solidFill>
          </w14:textFill>
        </w:rPr>
      </w:pPr>
    </w:p>
    <w:p w14:paraId="49B2BAE1">
      <w:pPr>
        <w:widowControl/>
        <w:adjustRightInd w:val="0"/>
        <w:snapToGrid w:val="0"/>
        <w:spacing w:line="360" w:lineRule="auto"/>
        <w:jc w:val="left"/>
        <w:rPr>
          <w:rFonts w:ascii="黑体" w:hAnsi="仿宋" w:eastAsia="黑体" w:cs="宋体"/>
          <w:color w:val="000000" w:themeColor="text1"/>
          <w:sz w:val="10"/>
          <w:szCs w:val="10"/>
          <w14:textFill>
            <w14:solidFill>
              <w14:schemeClr w14:val="tx1"/>
            </w14:solidFill>
          </w14:textFill>
        </w:rPr>
      </w:pPr>
      <w:r>
        <w:rPr>
          <w:rFonts w:ascii="黑体" w:hAnsi="仿宋" w:eastAsia="黑体" w:cs="宋体"/>
          <w:color w:val="000000" w:themeColor="text1"/>
          <w:szCs w:val="21"/>
          <w14:textFill>
            <w14:solidFill>
              <w14:schemeClr w14:val="tx1"/>
            </w14:solidFill>
          </w14:textFill>
        </w:rPr>
        <w:br w:type="page"/>
      </w:r>
    </w:p>
    <w:p w14:paraId="1A0E1913">
      <w:pPr>
        <w:pStyle w:val="5"/>
        <w:rPr>
          <w:rFonts w:ascii="黑体" w:hAnsi="仿宋" w:cs="宋体"/>
          <w:b w:val="0"/>
          <w:color w:val="000000" w:themeColor="text1"/>
          <w:sz w:val="21"/>
          <w:szCs w:val="21"/>
          <w14:textFill>
            <w14:solidFill>
              <w14:schemeClr w14:val="tx1"/>
            </w14:solidFill>
          </w14:textFill>
        </w:rPr>
      </w:pPr>
      <w:bookmarkStart w:id="208" w:name="_Toc590"/>
      <w:bookmarkStart w:id="209" w:name="_Toc9158"/>
      <w:bookmarkStart w:id="210" w:name="_Toc18460"/>
      <w:bookmarkStart w:id="211" w:name="_Toc9397"/>
      <w:r>
        <w:rPr>
          <w:rFonts w:hint="eastAsia" w:ascii="黑体" w:hAnsi="仿宋" w:cs="宋体"/>
          <w:b w:val="0"/>
          <w:color w:val="000000" w:themeColor="text1"/>
          <w:sz w:val="21"/>
          <w:szCs w:val="21"/>
          <w14:textFill>
            <w14:solidFill>
              <w14:schemeClr w14:val="tx1"/>
            </w14:solidFill>
          </w14:textFill>
        </w:rPr>
        <w:t>附件4-1 法人或者其他组织的营业执照等主体资格证明文件，自然人的身份证明</w:t>
      </w:r>
      <w:bookmarkEnd w:id="208"/>
      <w:bookmarkEnd w:id="209"/>
      <w:bookmarkEnd w:id="210"/>
      <w:bookmarkEnd w:id="211"/>
    </w:p>
    <w:p w14:paraId="79FB04D7">
      <w:pPr>
        <w:widowControl/>
        <w:adjustRightInd w:val="0"/>
        <w:snapToGrid w:val="0"/>
        <w:spacing w:line="360" w:lineRule="auto"/>
        <w:jc w:val="center"/>
        <w:rPr>
          <w:rFonts w:ascii="黑体" w:hAnsi="仿宋" w:eastAsia="黑体" w:cs="宋体"/>
          <w:b/>
          <w:color w:val="000000" w:themeColor="text1"/>
          <w:sz w:val="28"/>
          <w:szCs w:val="28"/>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法人或者其他组织的营业执照等主体资格证明文件，自然人的身份证明</w:t>
      </w:r>
    </w:p>
    <w:p w14:paraId="1F8C3FF6">
      <w:pPr>
        <w:widowControl/>
        <w:adjustRightInd w:val="0"/>
        <w:snapToGrid w:val="0"/>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p>
    <w:p w14:paraId="4FA0F26F">
      <w:pPr>
        <w:adjustRightInd w:val="0"/>
        <w:snapToGrid w:val="0"/>
        <w:spacing w:before="156" w:beforeLines="50"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注：按第二章第</w:t>
      </w:r>
      <w:r>
        <w:rPr>
          <w:rFonts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4</w:t>
      </w:r>
      <w:r>
        <w:rPr>
          <w:rFonts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（1）项要求提供。</w:t>
      </w:r>
    </w:p>
    <w:p w14:paraId="517CCECD">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olor w:val="000000" w:themeColor="text1"/>
          <w14:textFill>
            <w14:solidFill>
              <w14:schemeClr w14:val="tx1"/>
            </w14:solidFill>
          </w14:textFill>
        </w:rPr>
        <w:t>投标人为法人的，应提交营业执照或法人登记证书的复印件；</w:t>
      </w:r>
    </w:p>
    <w:p w14:paraId="1152D265">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r>
        <w:rPr>
          <w:rFonts w:hint="eastAsia" w:ascii="宋体" w:hAnsi="宋体"/>
          <w:color w:val="000000" w:themeColor="text1"/>
          <w14:textFill>
            <w14:solidFill>
              <w14:schemeClr w14:val="tx1"/>
            </w14:solidFill>
          </w14:textFill>
        </w:rPr>
        <w:t>投标人为非法人组织的，应提交依法登记证书复印件；</w:t>
      </w:r>
    </w:p>
    <w:p w14:paraId="664FC76C">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r>
        <w:rPr>
          <w:rFonts w:hint="eastAsia" w:ascii="宋体" w:hAnsi="宋体"/>
          <w:color w:val="000000" w:themeColor="text1"/>
          <w14:textFill>
            <w14:solidFill>
              <w14:schemeClr w14:val="tx1"/>
            </w14:solidFill>
          </w14:textFill>
        </w:rPr>
        <w:t>投标人为个体工商户的，应提交个体工商户营业执照复印件；</w:t>
      </w:r>
    </w:p>
    <w:p w14:paraId="79C6DB44">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r>
        <w:rPr>
          <w:rFonts w:hint="eastAsia" w:ascii="宋体" w:hAnsi="宋体"/>
          <w:color w:val="000000" w:themeColor="text1"/>
          <w14:textFill>
            <w14:solidFill>
              <w14:schemeClr w14:val="tx1"/>
            </w14:solidFill>
          </w14:textFill>
        </w:rPr>
        <w:t>投标人为自然人的，应提交自然人的身份证明复印件。</w:t>
      </w:r>
    </w:p>
    <w:p w14:paraId="5AC2ECD8">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p>
    <w:p w14:paraId="390F359A">
      <w:pPr>
        <w:widowControl/>
        <w:jc w:val="left"/>
        <w:rPr>
          <w:rFonts w:ascii="黑体" w:hAnsi="仿宋" w:eastAsia="黑体" w:cs="宋体"/>
          <w:bCs/>
          <w:color w:val="000000" w:themeColor="text1"/>
          <w:sz w:val="10"/>
          <w:szCs w:val="10"/>
          <w14:textFill>
            <w14:solidFill>
              <w14:schemeClr w14:val="tx1"/>
            </w14:solidFill>
          </w14:textFill>
        </w:rPr>
      </w:pPr>
      <w:r>
        <w:rPr>
          <w:rFonts w:ascii="黑体" w:hAnsi="仿宋" w:cs="宋体"/>
          <w:b/>
          <w:color w:val="000000" w:themeColor="text1"/>
          <w:szCs w:val="21"/>
          <w14:textFill>
            <w14:solidFill>
              <w14:schemeClr w14:val="tx1"/>
            </w14:solidFill>
          </w14:textFill>
        </w:rPr>
        <w:br w:type="page"/>
      </w:r>
    </w:p>
    <w:p w14:paraId="5F55CEB9">
      <w:pPr>
        <w:pStyle w:val="5"/>
        <w:adjustRightInd w:val="0"/>
        <w:snapToGrid w:val="0"/>
        <w:spacing w:before="156" w:beforeLines="50" w:after="0" w:line="360" w:lineRule="auto"/>
        <w:rPr>
          <w:rFonts w:ascii="黑体" w:hAnsi="仿宋" w:cs="宋体"/>
          <w:b w:val="0"/>
          <w:color w:val="000000" w:themeColor="text1"/>
          <w:sz w:val="21"/>
          <w:szCs w:val="21"/>
          <w14:textFill>
            <w14:solidFill>
              <w14:schemeClr w14:val="tx1"/>
            </w14:solidFill>
          </w14:textFill>
        </w:rPr>
      </w:pPr>
      <w:bookmarkStart w:id="212" w:name="_Toc26282"/>
      <w:bookmarkStart w:id="213" w:name="_Toc18619"/>
      <w:bookmarkStart w:id="214" w:name="_Toc28697"/>
      <w:bookmarkStart w:id="215" w:name="_Toc24449"/>
      <w:r>
        <w:rPr>
          <w:rFonts w:hint="eastAsia" w:ascii="黑体" w:hAnsi="仿宋" w:cs="宋体"/>
          <w:b w:val="0"/>
          <w:color w:val="000000" w:themeColor="text1"/>
          <w:sz w:val="21"/>
          <w:szCs w:val="21"/>
          <w14:textFill>
            <w14:solidFill>
              <w14:schemeClr w14:val="tx1"/>
            </w14:solidFill>
          </w14:textFill>
        </w:rPr>
        <w:t>附件4-2 湖南省政府采购供应商资格承诺函(格式)</w:t>
      </w:r>
      <w:bookmarkEnd w:id="212"/>
      <w:bookmarkEnd w:id="213"/>
      <w:bookmarkEnd w:id="214"/>
      <w:bookmarkEnd w:id="215"/>
    </w:p>
    <w:p w14:paraId="4CDC9545">
      <w:pPr>
        <w:widowControl/>
        <w:adjustRightInd w:val="0"/>
        <w:snapToGrid w:val="0"/>
        <w:spacing w:before="468" w:beforeLines="150" w:line="360" w:lineRule="auto"/>
        <w:jc w:val="center"/>
        <w:rPr>
          <w:rFonts w:ascii="宋体" w:hAnsi="宋体" w:cs="宋体"/>
          <w:color w:val="000000" w:themeColor="text1"/>
          <w:szCs w:val="21"/>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湖南省政府采购供应商资格承诺函(格式)</w:t>
      </w:r>
    </w:p>
    <w:p w14:paraId="4A89781A">
      <w:pPr>
        <w:widowControl/>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5DF305DD">
      <w:pPr>
        <w:widowControl/>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按照《政府采购促进中小企业发展管理办法》(财库〔2020〕46号),本公司企业规模为: 大型口中型口小型□微型□。</w:t>
      </w:r>
    </w:p>
    <w:p w14:paraId="2D9EC54F">
      <w:pPr>
        <w:widowControl/>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□本公司自愿入驻湖南省政府采购电子卖场,遵守《湖南省政府采购电子卖场管理办法》(湘财购〔2019〕27号),如违反承诺,同意金融机构将增信保证划缴国库(非电子卖场采购活动项目不需勾选)。</w:t>
      </w:r>
    </w:p>
    <w:p w14:paraId="49616289">
      <w:pPr>
        <w:widowControl/>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p>
    <w:p w14:paraId="05EDA71F">
      <w:pPr>
        <w:widowControl/>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公司(单位)名称(盖章)：</w:t>
      </w:r>
    </w:p>
    <w:p w14:paraId="4DE5434D">
      <w:pPr>
        <w:widowControl/>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机构代码、注册登记机构、日期、有效期、注册资本、地 址、经济行业、经济性质</w:t>
      </w:r>
    </w:p>
    <w:p w14:paraId="21209A36">
      <w:pPr>
        <w:widowControl/>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法定代表人(负责人)姓名(签字)、身份证号、手机号:</w:t>
      </w:r>
    </w:p>
    <w:p w14:paraId="63A918A7">
      <w:pPr>
        <w:widowControl/>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授权代表人姓名(签字)、身份证号、手机号:</w:t>
      </w:r>
    </w:p>
    <w:p w14:paraId="0AE929FD">
      <w:pPr>
        <w:widowControl/>
        <w:spacing w:before="156" w:beforeLines="50" w:line="360" w:lineRule="auto"/>
        <w:ind w:firstLine="420" w:firstLineChars="200"/>
        <w:jc w:val="left"/>
        <w:rPr>
          <w:rFonts w:ascii="宋体" w:hAnsi="宋体" w:cs="宋体"/>
          <w:color w:val="000000" w:themeColor="text1"/>
          <w:szCs w:val="21"/>
          <w14:textFill>
            <w14:solidFill>
              <w14:schemeClr w14:val="tx1"/>
            </w14:solidFill>
          </w14:textFill>
        </w:rPr>
      </w:pPr>
    </w:p>
    <w:p w14:paraId="64FF8C81">
      <w:pPr>
        <w:widowControl/>
        <w:spacing w:line="360" w:lineRule="auto"/>
        <w:ind w:firstLine="422" w:firstLineChars="200"/>
        <w:jc w:val="left"/>
        <w:rPr>
          <w:rFonts w:ascii="黑体" w:hAnsi="仿宋" w:eastAsia="黑体" w:cs="宋体"/>
          <w:bCs/>
          <w:color w:val="000000" w:themeColor="text1"/>
          <w:sz w:val="10"/>
          <w:szCs w:val="10"/>
          <w14:textFill>
            <w14:solidFill>
              <w14:schemeClr w14:val="tx1"/>
            </w14:solidFill>
          </w14:textFill>
        </w:rPr>
      </w:pPr>
      <w:r>
        <w:rPr>
          <w:rFonts w:ascii="黑体" w:hAnsi="仿宋" w:cs="宋体"/>
          <w:b/>
          <w:color w:val="000000" w:themeColor="text1"/>
          <w:szCs w:val="21"/>
          <w14:textFill>
            <w14:solidFill>
              <w14:schemeClr w14:val="tx1"/>
            </w14:solidFill>
          </w14:textFill>
        </w:rPr>
        <w:br w:type="page"/>
      </w:r>
    </w:p>
    <w:p w14:paraId="36615D6B">
      <w:pPr>
        <w:pStyle w:val="5"/>
        <w:spacing w:before="0"/>
        <w:rPr>
          <w:rFonts w:ascii="黑体" w:hAnsi="仿宋" w:cs="宋体"/>
          <w:b w:val="0"/>
          <w:color w:val="000000" w:themeColor="text1"/>
          <w:sz w:val="21"/>
          <w:szCs w:val="21"/>
          <w14:textFill>
            <w14:solidFill>
              <w14:schemeClr w14:val="tx1"/>
            </w14:solidFill>
          </w14:textFill>
        </w:rPr>
      </w:pPr>
      <w:bookmarkStart w:id="216" w:name="_Toc19865"/>
      <w:bookmarkStart w:id="217" w:name="_Toc13891"/>
      <w:bookmarkStart w:id="218" w:name="_Toc4264"/>
      <w:bookmarkStart w:id="219" w:name="_Toc3864"/>
      <w:r>
        <w:rPr>
          <w:rFonts w:hint="eastAsia" w:ascii="黑体" w:hAnsi="仿宋" w:cs="宋体"/>
          <w:b w:val="0"/>
          <w:color w:val="000000" w:themeColor="text1"/>
          <w:sz w:val="21"/>
          <w:szCs w:val="21"/>
          <w14:textFill>
            <w14:solidFill>
              <w14:schemeClr w14:val="tx1"/>
            </w14:solidFill>
          </w14:textFill>
        </w:rPr>
        <w:t>附件4-3 符合特定资格条件证明材料复印件或者情况说明</w:t>
      </w:r>
      <w:bookmarkEnd w:id="216"/>
      <w:bookmarkEnd w:id="217"/>
      <w:bookmarkEnd w:id="218"/>
      <w:bookmarkEnd w:id="219"/>
    </w:p>
    <w:p w14:paraId="158123C0">
      <w:pPr>
        <w:widowControl/>
        <w:adjustRightInd w:val="0"/>
        <w:snapToGrid w:val="0"/>
        <w:spacing w:line="360" w:lineRule="auto"/>
        <w:jc w:val="center"/>
        <w:rPr>
          <w:rFonts w:ascii="黑体" w:hAnsi="仿宋" w:eastAsia="黑体" w:cs="宋体"/>
          <w:b/>
          <w:color w:val="000000" w:themeColor="text1"/>
          <w:sz w:val="28"/>
          <w:szCs w:val="28"/>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符合特定资格条件证明材料复印件或者情况说明</w:t>
      </w:r>
    </w:p>
    <w:p w14:paraId="08C694E4">
      <w:pPr>
        <w:widowControl/>
        <w:adjustRightInd w:val="0"/>
        <w:snapToGrid w:val="0"/>
        <w:spacing w:line="360" w:lineRule="auto"/>
        <w:ind w:firstLine="560" w:firstLineChars="200"/>
        <w:jc w:val="left"/>
        <w:rPr>
          <w:rFonts w:ascii="黑体" w:hAnsi="仿宋" w:eastAsia="黑体" w:cs="宋体"/>
          <w:color w:val="000000" w:themeColor="text1"/>
          <w:sz w:val="28"/>
          <w:szCs w:val="28"/>
          <w14:textFill>
            <w14:solidFill>
              <w14:schemeClr w14:val="tx1"/>
            </w14:solidFill>
          </w14:textFill>
        </w:rPr>
      </w:pPr>
    </w:p>
    <w:p w14:paraId="0FEFB38F">
      <w:pPr>
        <w:widowControl/>
        <w:adjustRightInd w:val="0"/>
        <w:snapToGrid w:val="0"/>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注：按第二章第</w:t>
      </w:r>
      <w:r>
        <w:rPr>
          <w:rFonts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4</w:t>
      </w:r>
      <w:r>
        <w:rPr>
          <w:rFonts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（3）项要求提供。</w:t>
      </w:r>
    </w:p>
    <w:p w14:paraId="438B7B16">
      <w:pPr>
        <w:widowControl/>
        <w:jc w:val="left"/>
        <w:rPr>
          <w:rFonts w:ascii="黑体" w:hAnsi="仿宋" w:eastAsia="黑体" w:cs="宋体"/>
          <w:color w:val="000000" w:themeColor="text1"/>
          <w:sz w:val="10"/>
          <w:szCs w:val="10"/>
          <w14:textFill>
            <w14:solidFill>
              <w14:schemeClr w14:val="tx1"/>
            </w14:solidFill>
          </w14:textFill>
        </w:rPr>
      </w:pPr>
      <w:r>
        <w:rPr>
          <w:rFonts w:ascii="黑体" w:hAnsi="仿宋" w:eastAsia="黑体" w:cs="宋体"/>
          <w:color w:val="000000" w:themeColor="text1"/>
          <w:szCs w:val="21"/>
          <w14:textFill>
            <w14:solidFill>
              <w14:schemeClr w14:val="tx1"/>
            </w14:solidFill>
          </w14:textFill>
        </w:rPr>
        <w:br w:type="page"/>
      </w:r>
    </w:p>
    <w:p w14:paraId="65A8966C">
      <w:pPr>
        <w:pStyle w:val="5"/>
        <w:spacing w:before="0"/>
        <w:rPr>
          <w:rFonts w:ascii="黑体" w:hAnsi="宋体" w:cs="宋体"/>
          <w:b w:val="0"/>
          <w:color w:val="000000" w:themeColor="text1"/>
          <w:sz w:val="21"/>
          <w:szCs w:val="21"/>
          <w14:textFill>
            <w14:solidFill>
              <w14:schemeClr w14:val="tx1"/>
            </w14:solidFill>
          </w14:textFill>
        </w:rPr>
      </w:pPr>
      <w:bookmarkStart w:id="220" w:name="_Toc9532"/>
      <w:bookmarkStart w:id="221" w:name="_Toc11547"/>
      <w:bookmarkStart w:id="222" w:name="_Toc27478"/>
      <w:bookmarkStart w:id="223" w:name="_Toc30678"/>
      <w:r>
        <w:rPr>
          <w:rFonts w:hint="eastAsia" w:ascii="黑体" w:hAnsi="仿宋" w:cs="宋体"/>
          <w:b w:val="0"/>
          <w:color w:val="000000" w:themeColor="text1"/>
          <w:sz w:val="21"/>
          <w:szCs w:val="21"/>
          <w14:textFill>
            <w14:solidFill>
              <w14:schemeClr w14:val="tx1"/>
            </w14:solidFill>
          </w14:textFill>
        </w:rPr>
        <w:t>附件4-4 联合体协议书（格式）</w:t>
      </w:r>
      <w:bookmarkEnd w:id="220"/>
      <w:bookmarkEnd w:id="221"/>
      <w:bookmarkEnd w:id="222"/>
      <w:bookmarkEnd w:id="223"/>
    </w:p>
    <w:p w14:paraId="4BE6FC3A">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联合体协议书（格式）</w:t>
      </w:r>
    </w:p>
    <w:p w14:paraId="5FD1944A">
      <w:pPr>
        <w:adjustRightInd w:val="0"/>
        <w:snapToGrid w:val="0"/>
        <w:spacing w:line="360" w:lineRule="auto"/>
        <w:rPr>
          <w:rFonts w:ascii="宋体" w:hAnsi="宋体"/>
          <w:color w:val="000000" w:themeColor="text1"/>
          <w:szCs w:val="21"/>
          <w14:textFill>
            <w14:solidFill>
              <w14:schemeClr w14:val="tx1"/>
            </w14:solidFill>
          </w14:textFill>
        </w:rPr>
      </w:pPr>
    </w:p>
    <w:p w14:paraId="40BF315D">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（采购人、采购代理机构）：</w:t>
      </w:r>
    </w:p>
    <w:p w14:paraId="4A7A081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经研究，我们决定自愿组成联合体共同参加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）项目的投标。现就联合体投标事宜订立如下协议：</w:t>
      </w:r>
    </w:p>
    <w:p w14:paraId="343D8A73">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一、联合体基本信息：</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（各方公司名称、地址、注册资金、营业执照、</w:t>
      </w: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姓名）</w:t>
      </w:r>
    </w:p>
    <w:p w14:paraId="1915693D">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（某成员单位名称）为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（联合体名称）牵头人。</w:t>
      </w:r>
    </w:p>
    <w:p w14:paraId="23D4ABF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7C74883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四．联合体将严格按照招标文件的各项要求，递交投标文件，参加投标，履行中标义务和中标后的合同，并向采购人承担连带责任。</w:t>
      </w:r>
    </w:p>
    <w:p w14:paraId="22C47A14">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五、联合体各成员单位内部的职责分工如下：</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。按照本条上述分工，联合体各成员的协议合同金额占联合体协议合同总金额比例如下：</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7B21F5C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六、本协议书自签署之日起生效，合同履行完毕后自动失效。</w:t>
      </w:r>
    </w:p>
    <w:p w14:paraId="46E0CC91">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七、本协议书一式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份，联合体成员和采购人各执一份。</w:t>
      </w:r>
    </w:p>
    <w:p w14:paraId="10EC1E6A">
      <w:pPr>
        <w:adjustRightInd w:val="0"/>
        <w:snapToGrid w:val="0"/>
        <w:spacing w:line="360" w:lineRule="auto"/>
        <w:rPr>
          <w:rFonts w:ascii="宋体" w:hAnsi="宋体"/>
          <w:color w:val="000000" w:themeColor="text1"/>
          <w:szCs w:val="21"/>
          <w14:textFill>
            <w14:solidFill>
              <w14:schemeClr w14:val="tx1"/>
            </w14:solidFill>
          </w14:textFill>
        </w:rPr>
      </w:pPr>
    </w:p>
    <w:p w14:paraId="28699346">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牵头人名称（盖单位章）：</w:t>
      </w:r>
    </w:p>
    <w:p w14:paraId="74CF832D">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或其委托代理人（签字或印章）：</w:t>
      </w:r>
      <w:r>
        <w:rPr>
          <w:rFonts w:hint="eastAsia" w:ascii="宋体" w:hAnsi="宋体"/>
          <w:color w:val="000000" w:themeColor="text1"/>
          <w:szCs w:val="21"/>
          <w:u w:val="single"/>
          <w14:textFill>
            <w14:solidFill>
              <w14:schemeClr w14:val="tx1"/>
            </w14:solidFill>
          </w14:textFill>
        </w:rPr>
        <w:t xml:space="preserve">                          </w:t>
      </w:r>
    </w:p>
    <w:p w14:paraId="3302103F">
      <w:pPr>
        <w:adjustRightInd w:val="0"/>
        <w:snapToGrid w:val="0"/>
        <w:spacing w:line="360" w:lineRule="auto"/>
        <w:rPr>
          <w:rFonts w:ascii="宋体" w:hAnsi="宋体"/>
          <w:color w:val="000000" w:themeColor="text1"/>
          <w:szCs w:val="21"/>
          <w14:textFill>
            <w14:solidFill>
              <w14:schemeClr w14:val="tx1"/>
            </w14:solidFill>
          </w14:textFill>
        </w:rPr>
      </w:pPr>
    </w:p>
    <w:p w14:paraId="164F8034">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成员1名称（盖单位章）：</w:t>
      </w:r>
    </w:p>
    <w:p w14:paraId="3A02CF43">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或其委托代理人（签字或印章）：</w:t>
      </w:r>
      <w:r>
        <w:rPr>
          <w:rFonts w:hint="eastAsia" w:ascii="宋体" w:hAnsi="宋体"/>
          <w:color w:val="000000" w:themeColor="text1"/>
          <w:szCs w:val="21"/>
          <w:u w:val="single"/>
          <w14:textFill>
            <w14:solidFill>
              <w14:schemeClr w14:val="tx1"/>
            </w14:solidFill>
          </w14:textFill>
        </w:rPr>
        <w:t xml:space="preserve">                          </w:t>
      </w:r>
    </w:p>
    <w:p w14:paraId="299DFA26">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成员2名称（盖单位章）：</w:t>
      </w:r>
    </w:p>
    <w:p w14:paraId="52FB921D">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或其委托代理人（签字或印章）：</w:t>
      </w:r>
      <w:r>
        <w:rPr>
          <w:rFonts w:hint="eastAsia" w:ascii="宋体" w:hAnsi="宋体"/>
          <w:color w:val="000000" w:themeColor="text1"/>
          <w:szCs w:val="21"/>
          <w:u w:val="single"/>
          <w14:textFill>
            <w14:solidFill>
              <w14:schemeClr w14:val="tx1"/>
            </w14:solidFill>
          </w14:textFill>
        </w:rPr>
        <w:t xml:space="preserve">                          </w:t>
      </w:r>
    </w:p>
    <w:p w14:paraId="714C2277">
      <w:pPr>
        <w:adjustRightInd w:val="0"/>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p>
    <w:p w14:paraId="73832EB5">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  </w:t>
      </w:r>
    </w:p>
    <w:p w14:paraId="29C3C1E5">
      <w:pPr>
        <w:widowControl/>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注：1.</w:t>
      </w:r>
      <w:r>
        <w:rPr>
          <w:rFonts w:hint="eastAsia" w:ascii="宋体" w:hAnsi="宋体"/>
          <w:color w:val="000000" w:themeColor="text1"/>
          <w:szCs w:val="21"/>
          <w14:textFill>
            <w14:solidFill>
              <w14:schemeClr w14:val="tx1"/>
            </w14:solidFill>
          </w14:textFill>
        </w:rPr>
        <w:t>本协议书由委托代理人签字的，应附授权委托书。</w:t>
      </w:r>
    </w:p>
    <w:p w14:paraId="65BA0044">
      <w:pPr>
        <w:widowControl/>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2.投标人在提交投标文件的截止时间前修改“开标一览表”中的投标报价，影响本协议书第五条的，应同时修改本协议书第五条。</w:t>
      </w:r>
      <w:bookmarkEnd w:id="206"/>
      <w:bookmarkEnd w:id="207"/>
      <w:r>
        <w:rPr>
          <w:rFonts w:hint="eastAsia" w:ascii="宋体" w:hAnsi="宋体"/>
          <w:color w:val="000000" w:themeColor="text1"/>
          <w:szCs w:val="21"/>
          <w14:textFill>
            <w14:solidFill>
              <w14:schemeClr w14:val="tx1"/>
            </w14:solidFill>
          </w14:textFill>
        </w:rPr>
        <w:t>否则，评审时价格评审优惠不予以考虑。</w:t>
      </w:r>
    </w:p>
    <w:p w14:paraId="3FAFB74E">
      <w:pPr>
        <w:rPr>
          <w:color w:val="000000" w:themeColor="text1"/>
          <w14:textFill>
            <w14:solidFill>
              <w14:schemeClr w14:val="tx1"/>
            </w14:solidFill>
          </w14:textFill>
        </w:rPr>
      </w:pPr>
    </w:p>
    <w:p w14:paraId="09EEF30C">
      <w:pPr>
        <w:pStyle w:val="92"/>
        <w:rPr>
          <w:color w:val="000000" w:themeColor="text1"/>
          <w14:textFill>
            <w14:solidFill>
              <w14:schemeClr w14:val="tx1"/>
            </w14:solidFill>
          </w14:textFill>
        </w:rPr>
      </w:pPr>
    </w:p>
    <w:p w14:paraId="36EECB62">
      <w:pPr>
        <w:pStyle w:val="5"/>
        <w:spacing w:before="156"/>
        <w:rPr>
          <w:rFonts w:ascii="黑体" w:hAnsi="宋体" w:cs="宋体"/>
          <w:b w:val="0"/>
          <w:color w:val="000000" w:themeColor="text1"/>
          <w:sz w:val="21"/>
          <w:szCs w:val="21"/>
          <w14:textFill>
            <w14:solidFill>
              <w14:schemeClr w14:val="tx1"/>
            </w14:solidFill>
          </w14:textFill>
        </w:rPr>
      </w:pPr>
      <w:bookmarkStart w:id="224" w:name="_Toc13493"/>
      <w:bookmarkStart w:id="225" w:name="_Toc15437"/>
      <w:bookmarkStart w:id="226" w:name="_Toc17581"/>
      <w:bookmarkStart w:id="227" w:name="_Toc7023"/>
      <w:r>
        <w:rPr>
          <w:rFonts w:hint="eastAsia" w:ascii="黑体" w:hAnsi="仿宋" w:cs="宋体"/>
          <w:b w:val="0"/>
          <w:color w:val="000000" w:themeColor="text1"/>
          <w:sz w:val="21"/>
          <w:szCs w:val="21"/>
          <w14:textFill>
            <w14:solidFill>
              <w14:schemeClr w14:val="tx1"/>
            </w14:solidFill>
          </w14:textFill>
        </w:rPr>
        <w:t>附件4-5 分包承诺</w:t>
      </w:r>
      <w:bookmarkEnd w:id="224"/>
      <w:bookmarkEnd w:id="225"/>
      <w:bookmarkEnd w:id="226"/>
      <w:bookmarkEnd w:id="227"/>
    </w:p>
    <w:p w14:paraId="2C9441E0">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注：采购项目或者采购包属于“预留采购份额”，且要求合同分包的，投标人应当按照招标文件第一章第三条第2款规定提供《分包承诺》，格式自拟。</w:t>
      </w:r>
    </w:p>
    <w:p w14:paraId="715352D4">
      <w:pPr>
        <w:rPr>
          <w:color w:val="000000" w:themeColor="text1"/>
          <w14:textFill>
            <w14:solidFill>
              <w14:schemeClr w14:val="tx1"/>
            </w14:solidFill>
          </w14:textFill>
        </w:rPr>
      </w:pPr>
    </w:p>
    <w:p w14:paraId="45E26336">
      <w:pPr>
        <w:pStyle w:val="92"/>
        <w:rPr>
          <w:color w:val="000000" w:themeColor="text1"/>
          <w14:textFill>
            <w14:solidFill>
              <w14:schemeClr w14:val="tx1"/>
            </w14:solidFill>
          </w14:textFill>
        </w:rPr>
      </w:pPr>
    </w:p>
    <w:p w14:paraId="0FD70571">
      <w:pPr>
        <w:pStyle w:val="92"/>
        <w:rPr>
          <w:color w:val="000000" w:themeColor="text1"/>
          <w14:textFill>
            <w14:solidFill>
              <w14:schemeClr w14:val="tx1"/>
            </w14:solidFill>
          </w14:textFill>
        </w:rPr>
      </w:pPr>
    </w:p>
    <w:p w14:paraId="6A138C8C">
      <w:pPr>
        <w:pStyle w:val="92"/>
        <w:rPr>
          <w:color w:val="000000" w:themeColor="text1"/>
          <w14:textFill>
            <w14:solidFill>
              <w14:schemeClr w14:val="tx1"/>
            </w14:solidFill>
          </w14:textFill>
        </w:rPr>
      </w:pPr>
    </w:p>
    <w:p w14:paraId="1DF046A8">
      <w:pPr>
        <w:pStyle w:val="92"/>
        <w:rPr>
          <w:color w:val="000000" w:themeColor="text1"/>
          <w14:textFill>
            <w14:solidFill>
              <w14:schemeClr w14:val="tx1"/>
            </w14:solidFill>
          </w14:textFill>
        </w:rPr>
      </w:pPr>
    </w:p>
    <w:p w14:paraId="431C6589">
      <w:pPr>
        <w:pStyle w:val="92"/>
        <w:rPr>
          <w:color w:val="000000" w:themeColor="text1"/>
          <w14:textFill>
            <w14:solidFill>
              <w14:schemeClr w14:val="tx1"/>
            </w14:solidFill>
          </w14:textFill>
        </w:rPr>
      </w:pPr>
    </w:p>
    <w:p w14:paraId="1C631A60">
      <w:pPr>
        <w:pStyle w:val="92"/>
        <w:rPr>
          <w:color w:val="000000" w:themeColor="text1"/>
          <w14:textFill>
            <w14:solidFill>
              <w14:schemeClr w14:val="tx1"/>
            </w14:solidFill>
          </w14:textFill>
        </w:rPr>
      </w:pPr>
    </w:p>
    <w:p w14:paraId="124D174A">
      <w:pPr>
        <w:pStyle w:val="92"/>
        <w:rPr>
          <w:color w:val="000000" w:themeColor="text1"/>
          <w14:textFill>
            <w14:solidFill>
              <w14:schemeClr w14:val="tx1"/>
            </w14:solidFill>
          </w14:textFill>
        </w:rPr>
      </w:pPr>
    </w:p>
    <w:p w14:paraId="10D4AE15">
      <w:pPr>
        <w:pStyle w:val="92"/>
        <w:rPr>
          <w:color w:val="000000" w:themeColor="text1"/>
          <w14:textFill>
            <w14:solidFill>
              <w14:schemeClr w14:val="tx1"/>
            </w14:solidFill>
          </w14:textFill>
        </w:rPr>
      </w:pPr>
    </w:p>
    <w:p w14:paraId="3C6EFEB1">
      <w:pPr>
        <w:pStyle w:val="92"/>
        <w:rPr>
          <w:color w:val="000000" w:themeColor="text1"/>
          <w14:textFill>
            <w14:solidFill>
              <w14:schemeClr w14:val="tx1"/>
            </w14:solidFill>
          </w14:textFill>
        </w:rPr>
      </w:pPr>
    </w:p>
    <w:p w14:paraId="5F763292">
      <w:pPr>
        <w:pStyle w:val="92"/>
        <w:rPr>
          <w:color w:val="000000" w:themeColor="text1"/>
          <w14:textFill>
            <w14:solidFill>
              <w14:schemeClr w14:val="tx1"/>
            </w14:solidFill>
          </w14:textFill>
        </w:rPr>
      </w:pPr>
    </w:p>
    <w:p w14:paraId="25BEC87A">
      <w:pPr>
        <w:pStyle w:val="92"/>
        <w:rPr>
          <w:color w:val="000000" w:themeColor="text1"/>
          <w14:textFill>
            <w14:solidFill>
              <w14:schemeClr w14:val="tx1"/>
            </w14:solidFill>
          </w14:textFill>
        </w:rPr>
      </w:pPr>
    </w:p>
    <w:p w14:paraId="5925F0D0">
      <w:pPr>
        <w:pStyle w:val="92"/>
        <w:rPr>
          <w:color w:val="000000" w:themeColor="text1"/>
          <w14:textFill>
            <w14:solidFill>
              <w14:schemeClr w14:val="tx1"/>
            </w14:solidFill>
          </w14:textFill>
        </w:rPr>
      </w:pPr>
    </w:p>
    <w:p w14:paraId="05FFDD17">
      <w:pPr>
        <w:pStyle w:val="92"/>
        <w:rPr>
          <w:color w:val="000000" w:themeColor="text1"/>
          <w14:textFill>
            <w14:solidFill>
              <w14:schemeClr w14:val="tx1"/>
            </w14:solidFill>
          </w14:textFill>
        </w:rPr>
      </w:pPr>
    </w:p>
    <w:p w14:paraId="3CA1B8F2">
      <w:pPr>
        <w:pStyle w:val="92"/>
        <w:rPr>
          <w:color w:val="000000" w:themeColor="text1"/>
          <w14:textFill>
            <w14:solidFill>
              <w14:schemeClr w14:val="tx1"/>
            </w14:solidFill>
          </w14:textFill>
        </w:rPr>
      </w:pPr>
    </w:p>
    <w:p w14:paraId="7093E2CB">
      <w:pPr>
        <w:pStyle w:val="92"/>
        <w:rPr>
          <w:color w:val="000000" w:themeColor="text1"/>
          <w14:textFill>
            <w14:solidFill>
              <w14:schemeClr w14:val="tx1"/>
            </w14:solidFill>
          </w14:textFill>
        </w:rPr>
      </w:pPr>
    </w:p>
    <w:p w14:paraId="59B7029C">
      <w:pPr>
        <w:pStyle w:val="92"/>
        <w:rPr>
          <w:color w:val="000000" w:themeColor="text1"/>
          <w14:textFill>
            <w14:solidFill>
              <w14:schemeClr w14:val="tx1"/>
            </w14:solidFill>
          </w14:textFill>
        </w:rPr>
      </w:pPr>
    </w:p>
    <w:p w14:paraId="656C6651">
      <w:pPr>
        <w:pStyle w:val="92"/>
        <w:rPr>
          <w:color w:val="000000" w:themeColor="text1"/>
          <w14:textFill>
            <w14:solidFill>
              <w14:schemeClr w14:val="tx1"/>
            </w14:solidFill>
          </w14:textFill>
        </w:rPr>
      </w:pPr>
    </w:p>
    <w:p w14:paraId="7E3D9AB8">
      <w:pPr>
        <w:pStyle w:val="92"/>
        <w:rPr>
          <w:color w:val="000000" w:themeColor="text1"/>
          <w14:textFill>
            <w14:solidFill>
              <w14:schemeClr w14:val="tx1"/>
            </w14:solidFill>
          </w14:textFill>
        </w:rPr>
      </w:pPr>
    </w:p>
    <w:p w14:paraId="3729BC5B">
      <w:pPr>
        <w:pStyle w:val="92"/>
        <w:rPr>
          <w:color w:val="000000" w:themeColor="text1"/>
          <w14:textFill>
            <w14:solidFill>
              <w14:schemeClr w14:val="tx1"/>
            </w14:solidFill>
          </w14:textFill>
        </w:rPr>
      </w:pPr>
    </w:p>
    <w:p w14:paraId="3CCE68D3">
      <w:pPr>
        <w:pStyle w:val="92"/>
        <w:rPr>
          <w:color w:val="000000" w:themeColor="text1"/>
          <w14:textFill>
            <w14:solidFill>
              <w14:schemeClr w14:val="tx1"/>
            </w14:solidFill>
          </w14:textFill>
        </w:rPr>
      </w:pPr>
    </w:p>
    <w:p w14:paraId="5891B5F7">
      <w:pPr>
        <w:pStyle w:val="92"/>
        <w:rPr>
          <w:color w:val="000000" w:themeColor="text1"/>
          <w14:textFill>
            <w14:solidFill>
              <w14:schemeClr w14:val="tx1"/>
            </w14:solidFill>
          </w14:textFill>
        </w:rPr>
      </w:pPr>
    </w:p>
    <w:p w14:paraId="2D6199C2">
      <w:pPr>
        <w:pStyle w:val="92"/>
        <w:rPr>
          <w:color w:val="000000" w:themeColor="text1"/>
          <w14:textFill>
            <w14:solidFill>
              <w14:schemeClr w14:val="tx1"/>
            </w14:solidFill>
          </w14:textFill>
        </w:rPr>
      </w:pPr>
    </w:p>
    <w:p w14:paraId="76670951">
      <w:pPr>
        <w:pStyle w:val="92"/>
        <w:rPr>
          <w:color w:val="000000" w:themeColor="text1"/>
          <w14:textFill>
            <w14:solidFill>
              <w14:schemeClr w14:val="tx1"/>
            </w14:solidFill>
          </w14:textFill>
        </w:rPr>
      </w:pPr>
    </w:p>
    <w:p w14:paraId="7D9D66ED">
      <w:pPr>
        <w:pStyle w:val="92"/>
        <w:rPr>
          <w:color w:val="000000" w:themeColor="text1"/>
          <w14:textFill>
            <w14:solidFill>
              <w14:schemeClr w14:val="tx1"/>
            </w14:solidFill>
          </w14:textFill>
        </w:rPr>
      </w:pPr>
    </w:p>
    <w:p w14:paraId="6DA27882">
      <w:pPr>
        <w:pStyle w:val="92"/>
        <w:rPr>
          <w:color w:val="000000" w:themeColor="text1"/>
          <w14:textFill>
            <w14:solidFill>
              <w14:schemeClr w14:val="tx1"/>
            </w14:solidFill>
          </w14:textFill>
        </w:rPr>
      </w:pPr>
    </w:p>
    <w:p w14:paraId="4743AC7C">
      <w:pPr>
        <w:pStyle w:val="92"/>
        <w:rPr>
          <w:color w:val="000000" w:themeColor="text1"/>
          <w14:textFill>
            <w14:solidFill>
              <w14:schemeClr w14:val="tx1"/>
            </w14:solidFill>
          </w14:textFill>
        </w:rPr>
      </w:pPr>
    </w:p>
    <w:p w14:paraId="70A62E7B">
      <w:pPr>
        <w:pStyle w:val="92"/>
        <w:rPr>
          <w:color w:val="000000" w:themeColor="text1"/>
          <w14:textFill>
            <w14:solidFill>
              <w14:schemeClr w14:val="tx1"/>
            </w14:solidFill>
          </w14:textFill>
        </w:rPr>
      </w:pPr>
    </w:p>
    <w:p w14:paraId="50815728">
      <w:pPr>
        <w:pStyle w:val="92"/>
        <w:rPr>
          <w:color w:val="000000" w:themeColor="text1"/>
          <w14:textFill>
            <w14:solidFill>
              <w14:schemeClr w14:val="tx1"/>
            </w14:solidFill>
          </w14:textFill>
        </w:rPr>
      </w:pPr>
    </w:p>
    <w:p w14:paraId="14F3BDE9">
      <w:pPr>
        <w:pStyle w:val="92"/>
        <w:rPr>
          <w:color w:val="000000" w:themeColor="text1"/>
          <w14:textFill>
            <w14:solidFill>
              <w14:schemeClr w14:val="tx1"/>
            </w14:solidFill>
          </w14:textFill>
        </w:rPr>
      </w:pPr>
    </w:p>
    <w:p w14:paraId="70420E5E">
      <w:pPr>
        <w:pStyle w:val="92"/>
        <w:rPr>
          <w:color w:val="000000" w:themeColor="text1"/>
          <w14:textFill>
            <w14:solidFill>
              <w14:schemeClr w14:val="tx1"/>
            </w14:solidFill>
          </w14:textFill>
        </w:rPr>
      </w:pPr>
    </w:p>
    <w:p w14:paraId="198A36ED">
      <w:pPr>
        <w:pStyle w:val="92"/>
        <w:rPr>
          <w:color w:val="000000" w:themeColor="text1"/>
          <w14:textFill>
            <w14:solidFill>
              <w14:schemeClr w14:val="tx1"/>
            </w14:solidFill>
          </w14:textFill>
        </w:rPr>
      </w:pPr>
    </w:p>
    <w:p w14:paraId="29E16AE8">
      <w:pPr>
        <w:pStyle w:val="92"/>
        <w:rPr>
          <w:color w:val="000000" w:themeColor="text1"/>
          <w14:textFill>
            <w14:solidFill>
              <w14:schemeClr w14:val="tx1"/>
            </w14:solidFill>
          </w14:textFill>
        </w:rPr>
      </w:pPr>
    </w:p>
    <w:p w14:paraId="35B8F121">
      <w:pPr>
        <w:pStyle w:val="92"/>
        <w:rPr>
          <w:color w:val="000000" w:themeColor="text1"/>
          <w14:textFill>
            <w14:solidFill>
              <w14:schemeClr w14:val="tx1"/>
            </w14:solidFill>
          </w14:textFill>
        </w:rPr>
      </w:pPr>
    </w:p>
    <w:p w14:paraId="019FF9DF">
      <w:pPr>
        <w:pStyle w:val="92"/>
        <w:rPr>
          <w:color w:val="000000" w:themeColor="text1"/>
          <w14:textFill>
            <w14:solidFill>
              <w14:schemeClr w14:val="tx1"/>
            </w14:solidFill>
          </w14:textFill>
        </w:rPr>
      </w:pPr>
    </w:p>
    <w:p w14:paraId="02EB92F4">
      <w:pPr>
        <w:rPr>
          <w:color w:val="000000" w:themeColor="text1"/>
          <w14:textFill>
            <w14:solidFill>
              <w14:schemeClr w14:val="tx1"/>
            </w14:solidFill>
          </w14:textFill>
        </w:rPr>
      </w:pPr>
    </w:p>
    <w:p w14:paraId="09F118DB">
      <w:pPr>
        <w:pStyle w:val="92"/>
        <w:rPr>
          <w:color w:val="000000" w:themeColor="text1"/>
          <w14:textFill>
            <w14:solidFill>
              <w14:schemeClr w14:val="tx1"/>
            </w14:solidFill>
          </w14:textFill>
        </w:rPr>
      </w:pPr>
    </w:p>
    <w:p w14:paraId="19C283B2">
      <w:pPr>
        <w:pStyle w:val="92"/>
        <w:rPr>
          <w:color w:val="000000" w:themeColor="text1"/>
          <w:sz w:val="10"/>
          <w:szCs w:val="10"/>
          <w14:textFill>
            <w14:solidFill>
              <w14:schemeClr w14:val="tx1"/>
            </w14:solidFill>
          </w14:textFill>
        </w:rPr>
      </w:pPr>
    </w:p>
    <w:p w14:paraId="1CDB9D38">
      <w:pPr>
        <w:pStyle w:val="5"/>
        <w:spacing w:before="0"/>
        <w:rPr>
          <w:rFonts w:ascii="黑体" w:hAnsi="宋体" w:cs="宋体"/>
          <w:b w:val="0"/>
          <w:color w:val="000000" w:themeColor="text1"/>
          <w:sz w:val="21"/>
          <w:szCs w:val="21"/>
          <w14:textFill>
            <w14:solidFill>
              <w14:schemeClr w14:val="tx1"/>
            </w14:solidFill>
          </w14:textFill>
        </w:rPr>
      </w:pPr>
      <w:bookmarkStart w:id="228" w:name="_Toc18984"/>
      <w:bookmarkStart w:id="229" w:name="_Toc25152"/>
      <w:bookmarkStart w:id="230" w:name="_Toc344"/>
      <w:bookmarkStart w:id="231" w:name="_Toc27419"/>
      <w:r>
        <w:rPr>
          <w:rFonts w:hint="eastAsia" w:ascii="黑体" w:hAnsi="仿宋" w:cs="宋体"/>
          <w:b w:val="0"/>
          <w:color w:val="000000" w:themeColor="text1"/>
          <w:sz w:val="21"/>
          <w:szCs w:val="21"/>
          <w14:textFill>
            <w14:solidFill>
              <w14:schemeClr w14:val="tx1"/>
            </w14:solidFill>
          </w14:textFill>
        </w:rPr>
        <w:t>附件4-6 资格条件更新材料（已进行资格预审的）</w:t>
      </w:r>
      <w:bookmarkEnd w:id="228"/>
      <w:bookmarkEnd w:id="229"/>
      <w:bookmarkEnd w:id="230"/>
      <w:bookmarkEnd w:id="231"/>
    </w:p>
    <w:p w14:paraId="2DC3E00C">
      <w:pPr>
        <w:adjustRightInd w:val="0"/>
        <w:snapToGrid w:val="0"/>
        <w:spacing w:before="156" w:beforeLines="50" w:line="360" w:lineRule="auto"/>
        <w:jc w:val="center"/>
        <w:rPr>
          <w:rFonts w:ascii="仿宋_GB2312" w:hAnsi="宋体" w:eastAsia="仿宋_GB2312"/>
          <w:b/>
          <w:color w:val="000000" w:themeColor="text1"/>
          <w:sz w:val="28"/>
          <w:szCs w:val="28"/>
          <w14:textFill>
            <w14:solidFill>
              <w14:schemeClr w14:val="tx1"/>
            </w14:solidFill>
          </w14:textFill>
        </w:rPr>
      </w:pPr>
      <w:r>
        <w:rPr>
          <w:rFonts w:hint="eastAsia" w:ascii="黑体" w:hAnsi="宋体" w:eastAsia="黑体"/>
          <w:b/>
          <w:color w:val="000000" w:themeColor="text1"/>
          <w:sz w:val="28"/>
          <w:szCs w:val="28"/>
          <w14:textFill>
            <w14:solidFill>
              <w14:schemeClr w14:val="tx1"/>
            </w14:solidFill>
          </w14:textFill>
        </w:rPr>
        <w:t>供应商的资格条件更新材料</w:t>
      </w:r>
    </w:p>
    <w:p w14:paraId="616B4E37">
      <w:pPr>
        <w:widowControl/>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kern w:val="0"/>
          <w:szCs w:val="21"/>
          <w:lang w:val="zh-CN"/>
          <w14:textFill>
            <w14:solidFill>
              <w14:schemeClr w14:val="tx1"/>
            </w14:solidFill>
          </w14:textFill>
        </w:rPr>
        <w:t>根据招标文件第二章第14.1款规定，</w:t>
      </w:r>
      <w:r>
        <w:rPr>
          <w:rFonts w:hint="eastAsia" w:ascii="宋体" w:hAnsi="宋体"/>
          <w:color w:val="000000" w:themeColor="text1"/>
          <w:szCs w:val="21"/>
          <w14:textFill>
            <w14:solidFill>
              <w14:schemeClr w14:val="tx1"/>
            </w14:solidFill>
          </w14:textFill>
        </w:rPr>
        <w:t>投标人在提交资格证明材料</w:t>
      </w:r>
      <w:r>
        <w:rPr>
          <w:rFonts w:hint="eastAsia" w:ascii="宋体" w:hAnsi="宋体"/>
          <w:bCs/>
          <w:color w:val="000000" w:themeColor="text1"/>
          <w:szCs w:val="21"/>
          <w14:textFill>
            <w14:solidFill>
              <w14:schemeClr w14:val="tx1"/>
            </w14:solidFill>
          </w14:textFill>
        </w:rPr>
        <w:t>起</w:t>
      </w:r>
      <w:r>
        <w:rPr>
          <w:rFonts w:hint="eastAsia" w:ascii="宋体" w:hAnsi="宋体"/>
          <w:color w:val="000000" w:themeColor="text1"/>
          <w:szCs w:val="21"/>
          <w14:textFill>
            <w14:solidFill>
              <w14:schemeClr w14:val="tx1"/>
            </w14:solidFill>
          </w14:textFill>
        </w:rPr>
        <w:t>至</w:t>
      </w:r>
      <w:r>
        <w:rPr>
          <w:rFonts w:hint="eastAsia" w:ascii="宋体" w:hAnsi="宋体" w:cs="宋体"/>
          <w:color w:val="000000" w:themeColor="text1"/>
          <w:kern w:val="0"/>
          <w:szCs w:val="21"/>
          <w14:textFill>
            <w14:solidFill>
              <w14:schemeClr w14:val="tx1"/>
            </w14:solidFill>
          </w14:textFill>
        </w:rPr>
        <w:t>提交投标文件</w:t>
      </w:r>
      <w:r>
        <w:rPr>
          <w:rFonts w:hint="eastAsia" w:ascii="宋体" w:hAnsi="宋体"/>
          <w:color w:val="000000" w:themeColor="text1"/>
          <w:szCs w:val="21"/>
          <w14:textFill>
            <w14:solidFill>
              <w14:schemeClr w14:val="tx1"/>
            </w14:solidFill>
          </w14:textFill>
        </w:rPr>
        <w:t>止，其资格条件发生变化，影响或者可能影响资格条件的，应随本投标文件提供更新或者补充的资格证明材料。</w:t>
      </w:r>
    </w:p>
    <w:p w14:paraId="50437BEF">
      <w:pPr>
        <w:widowControl/>
        <w:adjustRightInd w:val="0"/>
        <w:snapToGrid w:val="0"/>
        <w:spacing w:line="360" w:lineRule="auto"/>
        <w:ind w:firstLine="420" w:firstLineChars="200"/>
        <w:jc w:val="left"/>
        <w:rPr>
          <w:rFonts w:ascii="黑体" w:eastAsia="黑体"/>
          <w:color w:val="000000" w:themeColor="text1"/>
          <w:sz w:val="32"/>
          <w:szCs w:val="32"/>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6D3BF49A">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199D634A">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66C13BB0">
      <w:pPr>
        <w:pStyle w:val="37"/>
        <w:adjustRightInd w:val="0"/>
        <w:snapToGrid w:val="0"/>
        <w:spacing w:line="360" w:lineRule="auto"/>
        <w:jc w:val="center"/>
        <w:rPr>
          <w:rFonts w:ascii="华文中宋" w:hAnsi="华文中宋" w:eastAsia="华文中宋"/>
          <w:bCs/>
          <w:color w:val="000000" w:themeColor="text1"/>
          <w:sz w:val="72"/>
          <w:szCs w:val="72"/>
          <w14:textFill>
            <w14:solidFill>
              <w14:schemeClr w14:val="tx1"/>
            </w14:solidFill>
          </w14:textFill>
        </w:rPr>
      </w:pPr>
      <w:r>
        <w:rPr>
          <w:rFonts w:hint="eastAsia" w:ascii="华文中宋" w:hAnsi="华文中宋" w:eastAsia="华文中宋"/>
          <w:bCs/>
          <w:color w:val="000000" w:themeColor="text1"/>
          <w:sz w:val="72"/>
          <w:szCs w:val="72"/>
          <w14:textFill>
            <w14:solidFill>
              <w14:schemeClr w14:val="tx1"/>
            </w14:solidFill>
          </w14:textFill>
        </w:rPr>
        <w:t>政府采购</w:t>
      </w:r>
    </w:p>
    <w:p w14:paraId="796C3A58">
      <w:pPr>
        <w:adjustRightInd w:val="0"/>
        <w:snapToGrid w:val="0"/>
        <w:spacing w:line="360" w:lineRule="auto"/>
        <w:jc w:val="center"/>
        <w:rPr>
          <w:rFonts w:ascii="宋体" w:hAnsi="宋体"/>
          <w:b/>
          <w:bCs/>
          <w:color w:val="000000" w:themeColor="text1"/>
          <w:sz w:val="84"/>
          <w:szCs w:val="84"/>
          <w14:textFill>
            <w14:solidFill>
              <w14:schemeClr w14:val="tx1"/>
            </w14:solidFill>
          </w14:textFill>
        </w:rPr>
      </w:pPr>
      <w:r>
        <w:rPr>
          <w:rFonts w:hint="eastAsia" w:ascii="宋体" w:hAnsi="宋体"/>
          <w:b/>
          <w:bCs/>
          <w:color w:val="000000" w:themeColor="text1"/>
          <w:sz w:val="84"/>
          <w:szCs w:val="84"/>
          <w14:textFill>
            <w14:solidFill>
              <w14:schemeClr w14:val="tx1"/>
            </w14:solidFill>
          </w14:textFill>
        </w:rPr>
        <w:t>投 标 文 件</w:t>
      </w:r>
    </w:p>
    <w:p w14:paraId="210598FB">
      <w:pPr>
        <w:pStyle w:val="3"/>
        <w:adjustRightInd w:val="0"/>
        <w:snapToGrid w:val="0"/>
        <w:jc w:val="center"/>
        <w:rPr>
          <w:rFonts w:ascii="黑体" w:hAnsi="黑体" w:eastAsia="黑体"/>
          <w:color w:val="000000" w:themeColor="text1"/>
          <w:sz w:val="44"/>
          <w:szCs w:val="44"/>
          <w14:textFill>
            <w14:solidFill>
              <w14:schemeClr w14:val="tx1"/>
            </w14:solidFill>
          </w14:textFill>
        </w:rPr>
      </w:pPr>
      <w:bookmarkStart w:id="232" w:name="_Toc17061"/>
      <w:bookmarkStart w:id="233" w:name="_Toc22753"/>
      <w:bookmarkStart w:id="234" w:name="_Toc4313"/>
      <w:bookmarkStart w:id="235" w:name="_Toc6690"/>
      <w:r>
        <w:rPr>
          <w:rFonts w:hint="eastAsia" w:ascii="黑体" w:hAnsi="黑体" w:eastAsia="黑体"/>
          <w:color w:val="000000" w:themeColor="text1"/>
          <w:sz w:val="44"/>
          <w:szCs w:val="44"/>
          <w14:textFill>
            <w14:solidFill>
              <w14:schemeClr w14:val="tx1"/>
            </w14:solidFill>
          </w14:textFill>
        </w:rPr>
        <w:t>第二部分 商务技术文件</w:t>
      </w:r>
      <w:bookmarkEnd w:id="232"/>
      <w:bookmarkEnd w:id="233"/>
      <w:bookmarkEnd w:id="234"/>
      <w:bookmarkEnd w:id="235"/>
    </w:p>
    <w:p w14:paraId="37F9B4EE">
      <w:pPr>
        <w:adjustRightInd w:val="0"/>
        <w:snapToGrid w:val="0"/>
        <w:spacing w:line="360" w:lineRule="auto"/>
        <w:rPr>
          <w:rFonts w:ascii="宋体" w:hAnsi="宋体"/>
          <w:color w:val="000000" w:themeColor="text1"/>
          <w:sz w:val="32"/>
          <w:szCs w:val="32"/>
          <w14:textFill>
            <w14:solidFill>
              <w14:schemeClr w14:val="tx1"/>
            </w14:solidFill>
          </w14:textFill>
        </w:rPr>
      </w:pPr>
    </w:p>
    <w:p w14:paraId="4FD69F28">
      <w:pPr>
        <w:pStyle w:val="37"/>
        <w:adjustRightInd w:val="0"/>
        <w:snapToGrid w:val="0"/>
        <w:spacing w:line="360" w:lineRule="auto"/>
        <w:ind w:firstLine="1988" w:firstLineChars="660"/>
        <w:rPr>
          <w:rFonts w:hAnsi="宋体"/>
          <w:b/>
          <w:bCs/>
          <w:color w:val="000000" w:themeColor="text1"/>
          <w:sz w:val="30"/>
          <w:szCs w:val="30"/>
          <w14:textFill>
            <w14:solidFill>
              <w14:schemeClr w14:val="tx1"/>
            </w14:solidFill>
          </w14:textFill>
        </w:rPr>
      </w:pPr>
    </w:p>
    <w:p w14:paraId="7C5578A1">
      <w:pPr>
        <w:pStyle w:val="37"/>
        <w:adjustRightInd w:val="0"/>
        <w:snapToGrid w:val="0"/>
        <w:spacing w:line="360" w:lineRule="auto"/>
        <w:ind w:firstLine="1988" w:firstLineChars="660"/>
        <w:rPr>
          <w:rFonts w:hAnsi="宋体"/>
          <w:b/>
          <w:bCs/>
          <w:color w:val="000000" w:themeColor="text1"/>
          <w:sz w:val="30"/>
          <w:szCs w:val="30"/>
          <w:u w:val="single"/>
          <w14:textFill>
            <w14:solidFill>
              <w14:schemeClr w14:val="tx1"/>
            </w14:solidFill>
          </w14:textFill>
        </w:rPr>
      </w:pPr>
      <w:r>
        <w:rPr>
          <w:rFonts w:hint="eastAsia" w:hAnsi="宋体"/>
          <w:b/>
          <w:bCs/>
          <w:color w:val="000000" w:themeColor="text1"/>
          <w:sz w:val="30"/>
          <w:szCs w:val="30"/>
          <w14:textFill>
            <w14:solidFill>
              <w14:schemeClr w14:val="tx1"/>
            </w14:solidFill>
          </w14:textFill>
        </w:rPr>
        <w:t>采购项目名称:</w:t>
      </w:r>
      <w:r>
        <w:rPr>
          <w:rFonts w:hint="eastAsia" w:hAnsi="宋体"/>
          <w:b/>
          <w:bCs/>
          <w:color w:val="000000" w:themeColor="text1"/>
          <w:sz w:val="30"/>
          <w:szCs w:val="30"/>
          <w:u w:val="single"/>
          <w14:textFill>
            <w14:solidFill>
              <w14:schemeClr w14:val="tx1"/>
            </w14:solidFill>
          </w14:textFill>
        </w:rPr>
        <w:t xml:space="preserve">                        </w:t>
      </w:r>
    </w:p>
    <w:p w14:paraId="34624D4F">
      <w:pPr>
        <w:pStyle w:val="37"/>
        <w:adjustRightInd w:val="0"/>
        <w:snapToGrid w:val="0"/>
        <w:spacing w:line="360" w:lineRule="auto"/>
        <w:ind w:firstLine="1988" w:firstLineChars="660"/>
        <w:rPr>
          <w:rFonts w:hAnsi="宋体"/>
          <w:b/>
          <w:bCs/>
          <w:color w:val="000000" w:themeColor="text1"/>
          <w:sz w:val="30"/>
          <w:szCs w:val="30"/>
          <w14:textFill>
            <w14:solidFill>
              <w14:schemeClr w14:val="tx1"/>
            </w14:solidFill>
          </w14:textFill>
        </w:rPr>
      </w:pPr>
      <w:r>
        <w:rPr>
          <w:rFonts w:hint="eastAsia" w:hAnsi="宋体"/>
          <w:b/>
          <w:bCs/>
          <w:color w:val="000000" w:themeColor="text1"/>
          <w:sz w:val="30"/>
          <w:szCs w:val="30"/>
          <w14:textFill>
            <w14:solidFill>
              <w14:schemeClr w14:val="tx1"/>
            </w14:solidFill>
          </w14:textFill>
        </w:rPr>
        <w:t>采   购   人：</w:t>
      </w:r>
      <w:r>
        <w:rPr>
          <w:rFonts w:hint="eastAsia" w:hAnsi="宋体"/>
          <w:b/>
          <w:bCs/>
          <w:color w:val="000000" w:themeColor="text1"/>
          <w:sz w:val="30"/>
          <w:szCs w:val="30"/>
          <w:u w:val="single"/>
          <w14:textFill>
            <w14:solidFill>
              <w14:schemeClr w14:val="tx1"/>
            </w14:solidFill>
          </w14:textFill>
        </w:rPr>
        <w:t xml:space="preserve">                       </w:t>
      </w:r>
    </w:p>
    <w:p w14:paraId="28DF5A1C">
      <w:pPr>
        <w:pStyle w:val="37"/>
        <w:adjustRightInd w:val="0"/>
        <w:snapToGrid w:val="0"/>
        <w:spacing w:line="360" w:lineRule="auto"/>
        <w:ind w:firstLine="1988" w:firstLineChars="660"/>
        <w:rPr>
          <w:rFonts w:hAnsi="宋体"/>
          <w:b/>
          <w:bCs/>
          <w:color w:val="000000" w:themeColor="text1"/>
          <w:sz w:val="30"/>
          <w:szCs w:val="30"/>
          <w:u w:val="single"/>
          <w14:textFill>
            <w14:solidFill>
              <w14:schemeClr w14:val="tx1"/>
            </w14:solidFill>
          </w14:textFill>
        </w:rPr>
      </w:pPr>
      <w:r>
        <w:rPr>
          <w:rFonts w:hint="eastAsia" w:hAnsi="宋体"/>
          <w:b/>
          <w:bCs/>
          <w:color w:val="000000" w:themeColor="text1"/>
          <w:sz w:val="30"/>
          <w:szCs w:val="30"/>
          <w14:textFill>
            <w14:solidFill>
              <w14:schemeClr w14:val="tx1"/>
            </w14:solidFill>
          </w14:textFill>
        </w:rPr>
        <w:t>政府采购计划编号:</w:t>
      </w:r>
      <w:r>
        <w:rPr>
          <w:rFonts w:hint="eastAsia" w:hAnsi="宋体"/>
          <w:b/>
          <w:bCs/>
          <w:color w:val="000000" w:themeColor="text1"/>
          <w:sz w:val="30"/>
          <w:szCs w:val="30"/>
          <w:u w:val="single"/>
          <w14:textFill>
            <w14:solidFill>
              <w14:schemeClr w14:val="tx1"/>
            </w14:solidFill>
          </w14:textFill>
        </w:rPr>
        <w:t xml:space="preserve">                    </w:t>
      </w:r>
    </w:p>
    <w:p w14:paraId="5EFD384A">
      <w:pPr>
        <w:pStyle w:val="37"/>
        <w:adjustRightInd w:val="0"/>
        <w:snapToGrid w:val="0"/>
        <w:spacing w:line="360" w:lineRule="auto"/>
        <w:ind w:firstLine="1988" w:firstLineChars="660"/>
        <w:rPr>
          <w:rFonts w:hAnsi="宋体"/>
          <w:b/>
          <w:bCs/>
          <w:color w:val="000000" w:themeColor="text1"/>
          <w:sz w:val="30"/>
          <w:szCs w:val="30"/>
          <w:u w:val="single"/>
          <w14:textFill>
            <w14:solidFill>
              <w14:schemeClr w14:val="tx1"/>
            </w14:solidFill>
          </w14:textFill>
        </w:rPr>
      </w:pPr>
      <w:r>
        <w:rPr>
          <w:rFonts w:hint="eastAsia" w:hAnsi="宋体"/>
          <w:b/>
          <w:bCs/>
          <w:color w:val="000000" w:themeColor="text1"/>
          <w:sz w:val="30"/>
          <w:szCs w:val="30"/>
          <w14:textFill>
            <w14:solidFill>
              <w14:schemeClr w14:val="tx1"/>
            </w14:solidFill>
          </w14:textFill>
        </w:rPr>
        <w:t>委托代理编号:</w:t>
      </w:r>
      <w:r>
        <w:rPr>
          <w:rFonts w:hint="eastAsia" w:hAnsi="宋体"/>
          <w:b/>
          <w:bCs/>
          <w:color w:val="000000" w:themeColor="text1"/>
          <w:sz w:val="30"/>
          <w:szCs w:val="30"/>
          <w:u w:val="single"/>
          <w14:textFill>
            <w14:solidFill>
              <w14:schemeClr w14:val="tx1"/>
            </w14:solidFill>
          </w14:textFill>
        </w:rPr>
        <w:t xml:space="preserve">                        </w:t>
      </w:r>
    </w:p>
    <w:p w14:paraId="465FB8DE">
      <w:pPr>
        <w:pStyle w:val="37"/>
        <w:adjustRightInd w:val="0"/>
        <w:snapToGrid w:val="0"/>
        <w:spacing w:line="360" w:lineRule="auto"/>
        <w:ind w:firstLine="1988" w:firstLineChars="660"/>
        <w:rPr>
          <w:rFonts w:hAnsi="宋体"/>
          <w:b/>
          <w:bCs/>
          <w:color w:val="000000" w:themeColor="text1"/>
          <w:sz w:val="30"/>
          <w:szCs w:val="30"/>
          <w:u w:val="single"/>
          <w14:textFill>
            <w14:solidFill>
              <w14:schemeClr w14:val="tx1"/>
            </w14:solidFill>
          </w14:textFill>
        </w:rPr>
      </w:pPr>
      <w:r>
        <w:rPr>
          <w:rFonts w:hint="eastAsia" w:hAnsi="宋体"/>
          <w:b/>
          <w:bCs/>
          <w:color w:val="000000" w:themeColor="text1"/>
          <w:sz w:val="30"/>
          <w:szCs w:val="30"/>
          <w14:textFill>
            <w14:solidFill>
              <w14:schemeClr w14:val="tx1"/>
            </w14:solidFill>
          </w14:textFill>
        </w:rPr>
        <w:t>采购代理机构：</w:t>
      </w:r>
      <w:r>
        <w:rPr>
          <w:rFonts w:hint="eastAsia" w:hAnsi="宋体"/>
          <w:b/>
          <w:bCs/>
          <w:color w:val="000000" w:themeColor="text1"/>
          <w:sz w:val="30"/>
          <w:szCs w:val="30"/>
          <w:u w:val="single"/>
          <w14:textFill>
            <w14:solidFill>
              <w14:schemeClr w14:val="tx1"/>
            </w14:solidFill>
          </w14:textFill>
        </w:rPr>
        <w:t xml:space="preserve">                       </w:t>
      </w:r>
    </w:p>
    <w:p w14:paraId="30553F99">
      <w:pPr>
        <w:adjustRightInd w:val="0"/>
        <w:snapToGrid w:val="0"/>
        <w:spacing w:line="360" w:lineRule="auto"/>
        <w:rPr>
          <w:rFonts w:ascii="宋体" w:hAnsi="宋体"/>
          <w:color w:val="000000" w:themeColor="text1"/>
          <w:sz w:val="30"/>
          <w:szCs w:val="30"/>
          <w14:textFill>
            <w14:solidFill>
              <w14:schemeClr w14:val="tx1"/>
            </w14:solidFill>
          </w14:textFill>
        </w:rPr>
      </w:pPr>
    </w:p>
    <w:p w14:paraId="557D1A64">
      <w:pPr>
        <w:adjustRightInd w:val="0"/>
        <w:snapToGrid w:val="0"/>
        <w:spacing w:line="360" w:lineRule="auto"/>
        <w:rPr>
          <w:rFonts w:ascii="宋体" w:hAnsi="宋体"/>
          <w:color w:val="000000" w:themeColor="text1"/>
          <w:sz w:val="30"/>
          <w:szCs w:val="30"/>
          <w14:textFill>
            <w14:solidFill>
              <w14:schemeClr w14:val="tx1"/>
            </w14:solidFill>
          </w14:textFill>
        </w:rPr>
      </w:pPr>
    </w:p>
    <w:p w14:paraId="6CB1922B">
      <w:pPr>
        <w:adjustRightInd w:val="0"/>
        <w:snapToGrid w:val="0"/>
        <w:spacing w:line="360" w:lineRule="auto"/>
        <w:rPr>
          <w:rFonts w:ascii="宋体" w:hAnsi="宋体"/>
          <w:color w:val="000000" w:themeColor="text1"/>
          <w:sz w:val="30"/>
          <w:szCs w:val="30"/>
          <w14:textFill>
            <w14:solidFill>
              <w14:schemeClr w14:val="tx1"/>
            </w14:solidFill>
          </w14:textFill>
        </w:rPr>
      </w:pPr>
    </w:p>
    <w:p w14:paraId="34B4753C">
      <w:pPr>
        <w:adjustRightInd w:val="0"/>
        <w:snapToGrid w:val="0"/>
        <w:spacing w:line="360" w:lineRule="auto"/>
        <w:rPr>
          <w:rFonts w:ascii="黑体" w:hAnsi="黑体" w:eastAsia="黑体" w:cs="黑体"/>
          <w:color w:val="000000" w:themeColor="text1"/>
          <w:sz w:val="30"/>
          <w:szCs w:val="30"/>
          <w14:textFill>
            <w14:solidFill>
              <w14:schemeClr w14:val="tx1"/>
            </w14:solidFill>
          </w14:textFill>
        </w:rPr>
      </w:pPr>
    </w:p>
    <w:p w14:paraId="1E4F4B67">
      <w:pPr>
        <w:adjustRightInd w:val="0"/>
        <w:snapToGrid w:val="0"/>
        <w:spacing w:line="360" w:lineRule="auto"/>
        <w:ind w:left="1273" w:leftChars="606" w:firstLine="640" w:firstLineChars="200"/>
        <w:rPr>
          <w:rFonts w:ascii="黑体" w:hAnsi="黑体" w:eastAsia="黑体" w:cs="黑体"/>
          <w:color w:val="000000" w:themeColor="text1"/>
          <w:sz w:val="32"/>
          <w:szCs w:val="32"/>
          <w:u w:val="single"/>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投标人</w:t>
      </w:r>
      <w:r>
        <w:rPr>
          <w:rFonts w:hint="eastAsia" w:ascii="黑体" w:hAnsi="黑体" w:eastAsia="黑体" w:cs="黑体"/>
          <w:color w:val="000000" w:themeColor="text1"/>
          <w:sz w:val="32"/>
          <w:szCs w:val="32"/>
          <w:u w:val="single"/>
          <w14:textFill>
            <w14:solidFill>
              <w14:schemeClr w14:val="tx1"/>
            </w14:solidFill>
          </w14:textFill>
        </w:rPr>
        <w:t xml:space="preserve">                         </w:t>
      </w:r>
    </w:p>
    <w:p w14:paraId="44D6D617">
      <w:pPr>
        <w:adjustRightInd w:val="0"/>
        <w:snapToGrid w:val="0"/>
        <w:spacing w:line="360" w:lineRule="auto"/>
        <w:jc w:val="center"/>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年  月  日</w:t>
      </w:r>
    </w:p>
    <w:p w14:paraId="4B32B55E">
      <w:pPr>
        <w:widowControl/>
        <w:jc w:val="left"/>
        <w:rPr>
          <w:rFonts w:ascii="黑体" w:hAnsi="宋体" w:eastAsia="黑体"/>
          <w:b/>
          <w:bCs/>
          <w:color w:val="000000" w:themeColor="text1"/>
          <w:sz w:val="28"/>
          <w:szCs w:val="28"/>
          <w14:textFill>
            <w14:solidFill>
              <w14:schemeClr w14:val="tx1"/>
            </w14:solidFill>
          </w14:textFill>
        </w:rPr>
      </w:pPr>
      <w:r>
        <w:rPr>
          <w:rFonts w:ascii="宋体" w:hAnsi="宋体"/>
          <w:color w:val="000000" w:themeColor="text1"/>
          <w:u w:val="single"/>
          <w14:textFill>
            <w14:solidFill>
              <w14:schemeClr w14:val="tx1"/>
            </w14:solidFill>
          </w14:textFill>
        </w:rPr>
        <w:br w:type="page"/>
      </w:r>
    </w:p>
    <w:p w14:paraId="4E81F7D8">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36" w:name="_Toc6290"/>
      <w:bookmarkStart w:id="237" w:name="_Toc6052"/>
      <w:bookmarkStart w:id="238" w:name="_Toc8911"/>
      <w:bookmarkStart w:id="239" w:name="_Toc24173"/>
      <w:r>
        <w:rPr>
          <w:rFonts w:hint="eastAsia" w:ascii="黑体" w:hAnsi="宋体" w:eastAsia="黑体"/>
          <w:color w:val="000000" w:themeColor="text1"/>
          <w:sz w:val="28"/>
          <w:szCs w:val="28"/>
          <w14:textFill>
            <w14:solidFill>
              <w14:schemeClr w14:val="tx1"/>
            </w14:solidFill>
          </w14:textFill>
        </w:rPr>
        <w:t>五</w:t>
      </w:r>
      <w:r>
        <w:rPr>
          <w:rFonts w:ascii="黑体" w:hAnsi="宋体" w:eastAsia="黑体"/>
          <w:color w:val="000000" w:themeColor="text1"/>
          <w:sz w:val="28"/>
          <w:szCs w:val="28"/>
          <w14:textFill>
            <w14:solidFill>
              <w14:schemeClr w14:val="tx1"/>
            </w14:solidFill>
          </w14:textFill>
        </w:rPr>
        <w:t>、</w:t>
      </w:r>
      <w:r>
        <w:rPr>
          <w:rFonts w:hint="eastAsia" w:ascii="黑体" w:hAnsi="宋体" w:eastAsia="黑体"/>
          <w:color w:val="000000" w:themeColor="text1"/>
          <w:sz w:val="28"/>
          <w:szCs w:val="28"/>
          <w14:textFill>
            <w14:solidFill>
              <w14:schemeClr w14:val="tx1"/>
            </w14:solidFill>
          </w14:textFill>
        </w:rPr>
        <w:t>投标函</w:t>
      </w:r>
      <w:bookmarkEnd w:id="236"/>
      <w:bookmarkEnd w:id="237"/>
      <w:bookmarkEnd w:id="238"/>
      <w:bookmarkEnd w:id="239"/>
    </w:p>
    <w:p w14:paraId="5A2D6E63">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（采购人、采购代理机构）：</w:t>
      </w:r>
    </w:p>
    <w:p w14:paraId="67565A15">
      <w:pPr>
        <w:adjustRightInd w:val="0"/>
        <w:snapToGrid w:val="0"/>
        <w:spacing w:before="156" w:beforeLines="50" w:line="360" w:lineRule="auto"/>
        <w:ind w:firstLine="43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根据贵方为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（项目名称）的投标邀请（</w:t>
      </w:r>
      <w:r>
        <w:rPr>
          <w:rFonts w:hint="eastAsia" w:ascii="宋体" w:hAnsi="宋体"/>
          <w:color w:val="000000" w:themeColor="text1"/>
          <w14:textFill>
            <w14:solidFill>
              <w14:schemeClr w14:val="tx1"/>
            </w14:solidFill>
          </w14:textFill>
        </w:rPr>
        <w:t>政府采购计划编号</w:t>
      </w:r>
      <w:r>
        <w:rPr>
          <w:rFonts w:hint="eastAsia" w:ascii="宋体" w:hAnsi="宋体"/>
          <w:iCs/>
          <w:color w:val="000000" w:themeColor="text1"/>
          <w14:textFill>
            <w14:solidFill>
              <w14:schemeClr w14:val="tx1"/>
            </w14:solidFill>
          </w14:textFill>
        </w:rPr>
        <w:t>：</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委托代理编号：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），签字代表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（姓名、职务）经正式授权并代表投标人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（投标人名称）提交下述投标文件：投标文件正本一份，副本一式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份，电子文档一份，参加采购项目第</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包投标，并在此声明，所递交的投标文件内容完整、真实。</w:t>
      </w:r>
    </w:p>
    <w:p w14:paraId="41AA2277">
      <w:pPr>
        <w:adjustRightInd w:val="0"/>
        <w:snapToGrid w:val="0"/>
        <w:spacing w:before="156" w:beforeLines="5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第一部分 资格证明文件</w:t>
      </w:r>
    </w:p>
    <w:p w14:paraId="5A961649">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一、开标一览表</w:t>
      </w:r>
    </w:p>
    <w:p w14:paraId="7A601098">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二、投标保证金</w:t>
      </w:r>
    </w:p>
    <w:p w14:paraId="2116177F">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三、授权委托书</w:t>
      </w:r>
    </w:p>
    <w:p w14:paraId="47F3E4D0">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四、投标人提供的资格证明文件</w:t>
      </w:r>
    </w:p>
    <w:p w14:paraId="346AEF0F">
      <w:pPr>
        <w:adjustRightInd w:val="0"/>
        <w:snapToGrid w:val="0"/>
        <w:spacing w:before="156" w:beforeLines="5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第二部分 商务技术文件</w:t>
      </w:r>
    </w:p>
    <w:p w14:paraId="753AF6EF">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五、投标函</w:t>
      </w:r>
    </w:p>
    <w:p w14:paraId="2C25525C">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六、分项报价</w:t>
      </w:r>
    </w:p>
    <w:p w14:paraId="756BF6F8">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七、采购需求响应</w:t>
      </w:r>
    </w:p>
    <w:p w14:paraId="3D7DB40E">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八、合同条款偏离表</w:t>
      </w:r>
    </w:p>
    <w:p w14:paraId="3F848529">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九、采购需求偏离表</w:t>
      </w:r>
    </w:p>
    <w:p w14:paraId="6CE793EE">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十、享受政府采购政策优惠的证明资料</w:t>
      </w:r>
    </w:p>
    <w:p w14:paraId="016E7E59">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十一、投标货物符合招标文件规定的证明文件</w:t>
      </w:r>
    </w:p>
    <w:p w14:paraId="20C14044">
      <w:pPr>
        <w:adjustRightInd w:val="0"/>
        <w:snapToGrid w:val="0"/>
        <w:spacing w:before="156" w:beforeLines="50"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十二、投标人认为需提供的其他资料</w:t>
      </w:r>
    </w:p>
    <w:p w14:paraId="0E261C8E">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在此，签字代表宣布同意如下：</w:t>
      </w:r>
    </w:p>
    <w:p w14:paraId="57F8C762">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1、投标人严格按照招标文件的规定报价，见《开标一览表》。</w:t>
      </w:r>
    </w:p>
    <w:p w14:paraId="5E52CB9D">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2、投标人将按招标文件的规定履行合同责任和义务。</w:t>
      </w:r>
    </w:p>
    <w:p w14:paraId="6ED6F830">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3、投标人已详细审查招标文件。我们完全理解并同意放弃对这方面有不明及误解的权力。</w:t>
      </w:r>
    </w:p>
    <w:p w14:paraId="3E6AEDE0">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4、本投标有效期为自招标文件规定的提交投标文件截止之日起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个日历日。在投标有效期内，</w:t>
      </w:r>
      <w:r>
        <w:rPr>
          <w:rFonts w:hint="eastAsia" w:ascii="宋体" w:hAnsi="宋体"/>
          <w:color w:val="000000" w:themeColor="text1"/>
          <w14:textFill>
            <w14:solidFill>
              <w14:schemeClr w14:val="tx1"/>
            </w14:solidFill>
          </w14:textFill>
        </w:rPr>
        <w:t>投标人同意遵守本</w:t>
      </w:r>
      <w:r>
        <w:rPr>
          <w:rFonts w:hint="eastAsia" w:ascii="宋体" w:hAnsi="宋体"/>
          <w:color w:val="000000" w:themeColor="text1"/>
          <w:szCs w:val="21"/>
          <w14:textFill>
            <w14:solidFill>
              <w14:schemeClr w14:val="tx1"/>
            </w14:solidFill>
          </w14:textFill>
        </w:rPr>
        <w:t>投标</w:t>
      </w:r>
      <w:r>
        <w:rPr>
          <w:rFonts w:hint="eastAsia" w:ascii="宋体" w:hAnsi="宋体"/>
          <w:color w:val="000000" w:themeColor="text1"/>
          <w14:textFill>
            <w14:solidFill>
              <w14:schemeClr w14:val="tx1"/>
            </w14:solidFill>
          </w14:textFill>
        </w:rPr>
        <w:t>文件中的承诺且在此期限期满之前</w:t>
      </w:r>
      <w:r>
        <w:rPr>
          <w:rFonts w:hint="eastAsia" w:ascii="宋体" w:hAnsi="宋体"/>
          <w:color w:val="000000" w:themeColor="text1"/>
          <w:szCs w:val="21"/>
          <w14:textFill>
            <w14:solidFill>
              <w14:schemeClr w14:val="tx1"/>
            </w14:solidFill>
          </w14:textFill>
        </w:rPr>
        <w:t>投标</w:t>
      </w:r>
      <w:r>
        <w:rPr>
          <w:rFonts w:hint="eastAsia" w:ascii="宋体" w:hAnsi="宋体"/>
          <w:color w:val="000000" w:themeColor="text1"/>
          <w14:textFill>
            <w14:solidFill>
              <w14:schemeClr w14:val="tx1"/>
            </w14:solidFill>
          </w14:textFill>
        </w:rPr>
        <w:t>文件</w:t>
      </w:r>
      <w:r>
        <w:rPr>
          <w:rFonts w:hint="eastAsia" w:ascii="宋体" w:hAnsi="宋体"/>
          <w:color w:val="000000" w:themeColor="text1"/>
          <w:szCs w:val="21"/>
          <w14:textFill>
            <w14:solidFill>
              <w14:schemeClr w14:val="tx1"/>
            </w14:solidFill>
          </w14:textFill>
        </w:rPr>
        <w:t>对我方具有法律约束力</w:t>
      </w:r>
      <w:r>
        <w:rPr>
          <w:rFonts w:hint="eastAsia" w:ascii="宋体" w:hAnsi="宋体"/>
          <w:color w:val="000000" w:themeColor="text1"/>
          <w14:textFill>
            <w14:solidFill>
              <w14:schemeClr w14:val="tx1"/>
            </w14:solidFill>
          </w14:textFill>
        </w:rPr>
        <w:t>。</w:t>
      </w:r>
    </w:p>
    <w:p w14:paraId="6AEB6FB9">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5、</w:t>
      </w:r>
      <w:r>
        <w:rPr>
          <w:rFonts w:hint="eastAsia" w:ascii="宋体" w:hAnsi="宋体"/>
          <w:color w:val="000000" w:themeColor="text1"/>
          <w:szCs w:val="21"/>
          <w14:textFill>
            <w14:solidFill>
              <w14:schemeClr w14:val="tx1"/>
            </w14:solidFill>
          </w14:textFill>
        </w:rPr>
        <w:t>同意提供贵方可能要求的与其投标有关的一切数据或资料。</w:t>
      </w:r>
    </w:p>
    <w:p w14:paraId="21963276">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6、与本投标有关的一切正式往来信函请寄：</w:t>
      </w:r>
    </w:p>
    <w:p w14:paraId="48D4FBFF">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；邮编：</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；电话：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；电子邮箱：</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57EB9F56">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p>
    <w:p w14:paraId="15727449">
      <w:pPr>
        <w:pStyle w:val="37"/>
        <w:adjustRightInd w:val="0"/>
        <w:snapToGrid w:val="0"/>
        <w:spacing w:before="156" w:beforeLines="50" w:line="360" w:lineRule="auto"/>
        <w:rPr>
          <w:rFonts w:hAnsi="宋体"/>
          <w:color w:val="000000" w:themeColor="text1"/>
          <w14:textFill>
            <w14:solidFill>
              <w14:schemeClr w14:val="tx1"/>
            </w14:solidFill>
          </w14:textFill>
        </w:rPr>
      </w:pPr>
    </w:p>
    <w:p w14:paraId="05111C92">
      <w:pPr>
        <w:pStyle w:val="37"/>
        <w:adjustRightInd w:val="0"/>
        <w:snapToGrid w:val="0"/>
        <w:spacing w:before="156" w:beforeLines="50"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投标人名称（盖单位章）：</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                      </w:t>
      </w:r>
    </w:p>
    <w:p w14:paraId="75550674">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r>
        <w:rPr>
          <w:rFonts w:hint="eastAsia" w:ascii="宋体" w:hAnsi="宋体"/>
          <w:color w:val="000000" w:themeColor="text1"/>
          <w:szCs w:val="21"/>
          <w:u w:val="single"/>
          <w14:textFill>
            <w14:solidFill>
              <w14:schemeClr w14:val="tx1"/>
            </w14:solidFill>
          </w14:textFill>
        </w:rPr>
        <w:t xml:space="preserve">               </w:t>
      </w:r>
    </w:p>
    <w:p w14:paraId="179C0B9A">
      <w:pPr>
        <w:adjustRightInd w:val="0"/>
        <w:snapToGrid w:val="0"/>
        <w:spacing w:before="156" w:beforeLines="50" w:line="120" w:lineRule="auto"/>
        <w:rPr>
          <w:rFonts w:ascii="黑体" w:hAnsi="宋体" w:eastAsia="黑体"/>
          <w:b/>
          <w:bCs/>
          <w:color w:val="000000" w:themeColor="text1"/>
          <w:sz w:val="28"/>
          <w:szCs w:val="28"/>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r>
        <w:rPr>
          <w:rFonts w:ascii="黑体" w:hAnsi="宋体" w:eastAsia="黑体"/>
          <w:b/>
          <w:bCs/>
          <w:color w:val="000000" w:themeColor="text1"/>
          <w:sz w:val="28"/>
          <w:szCs w:val="28"/>
          <w14:textFill>
            <w14:solidFill>
              <w14:schemeClr w14:val="tx1"/>
            </w14:solidFill>
          </w14:textFill>
        </w:rPr>
        <w:br w:type="page"/>
      </w:r>
    </w:p>
    <w:p w14:paraId="6ACA81D7">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40" w:name="_Toc14323"/>
      <w:bookmarkStart w:id="241" w:name="_Toc25418"/>
      <w:bookmarkStart w:id="242" w:name="_Toc26846"/>
      <w:bookmarkStart w:id="243" w:name="_Toc2393"/>
      <w:r>
        <w:rPr>
          <w:rFonts w:hint="eastAsia" w:ascii="黑体" w:hAnsi="宋体" w:eastAsia="黑体"/>
          <w:color w:val="000000" w:themeColor="text1"/>
          <w:sz w:val="28"/>
          <w:szCs w:val="28"/>
          <w14:textFill>
            <w14:solidFill>
              <w14:schemeClr w14:val="tx1"/>
            </w14:solidFill>
          </w14:textFill>
        </w:rPr>
        <w:t>六、分项报价</w:t>
      </w:r>
      <w:bookmarkEnd w:id="240"/>
      <w:bookmarkEnd w:id="241"/>
      <w:bookmarkEnd w:id="242"/>
      <w:bookmarkEnd w:id="243"/>
    </w:p>
    <w:p w14:paraId="64DD4500">
      <w:pPr>
        <w:pStyle w:val="5"/>
        <w:jc w:val="left"/>
        <w:rPr>
          <w:rFonts w:ascii="黑体" w:hAnsi="宋体" w:cs="微软雅黑"/>
          <w:b w:val="0"/>
          <w:color w:val="000000" w:themeColor="text1"/>
          <w:sz w:val="21"/>
          <w:szCs w:val="21"/>
          <w14:textFill>
            <w14:solidFill>
              <w14:schemeClr w14:val="tx1"/>
            </w14:solidFill>
          </w14:textFill>
        </w:rPr>
      </w:pPr>
      <w:bookmarkStart w:id="244" w:name="_Toc8509"/>
      <w:bookmarkStart w:id="245" w:name="_Toc24427"/>
      <w:bookmarkStart w:id="246" w:name="_Toc4027"/>
      <w:bookmarkStart w:id="247" w:name="_Toc10514"/>
      <w:r>
        <w:rPr>
          <w:rFonts w:hint="eastAsia" w:ascii="黑体" w:hAnsi="华文中宋" w:cs="宋体"/>
          <w:b w:val="0"/>
          <w:bCs w:val="0"/>
          <w:color w:val="000000" w:themeColor="text1"/>
          <w:spacing w:val="6"/>
          <w:sz w:val="21"/>
          <w:szCs w:val="21"/>
          <w14:textFill>
            <w14:solidFill>
              <w14:schemeClr w14:val="tx1"/>
            </w14:solidFill>
          </w14:textFill>
        </w:rPr>
        <w:t xml:space="preserve">附件6-1 </w:t>
      </w:r>
      <w:r>
        <w:rPr>
          <w:rFonts w:hint="eastAsia" w:ascii="黑体" w:hAnsi="宋体" w:cs="微软雅黑"/>
          <w:b w:val="0"/>
          <w:color w:val="000000" w:themeColor="text1"/>
          <w:spacing w:val="-2"/>
          <w:sz w:val="21"/>
          <w:szCs w:val="21"/>
          <w14:textFill>
            <w14:solidFill>
              <w14:schemeClr w14:val="tx1"/>
            </w14:solidFill>
          </w14:textFill>
        </w:rPr>
        <w:t>分</w:t>
      </w:r>
      <w:r>
        <w:rPr>
          <w:rFonts w:hint="eastAsia" w:ascii="黑体" w:hAnsi="宋体" w:cs="微软雅黑"/>
          <w:b w:val="0"/>
          <w:color w:val="000000" w:themeColor="text1"/>
          <w:sz w:val="21"/>
          <w:szCs w:val="21"/>
          <w14:textFill>
            <w14:solidFill>
              <w14:schemeClr w14:val="tx1"/>
            </w14:solidFill>
          </w14:textFill>
        </w:rPr>
        <w:t>项</w:t>
      </w:r>
      <w:r>
        <w:rPr>
          <w:rFonts w:hint="eastAsia" w:ascii="黑体" w:hAnsi="宋体" w:cs="微软雅黑"/>
          <w:b w:val="0"/>
          <w:color w:val="000000" w:themeColor="text1"/>
          <w:spacing w:val="-2"/>
          <w:sz w:val="21"/>
          <w:szCs w:val="21"/>
          <w14:textFill>
            <w14:solidFill>
              <w14:schemeClr w14:val="tx1"/>
            </w14:solidFill>
          </w14:textFill>
        </w:rPr>
        <w:t>报</w:t>
      </w:r>
      <w:r>
        <w:rPr>
          <w:rFonts w:hint="eastAsia" w:ascii="黑体" w:hAnsi="宋体" w:cs="微软雅黑"/>
          <w:b w:val="0"/>
          <w:color w:val="000000" w:themeColor="text1"/>
          <w:sz w:val="21"/>
          <w:szCs w:val="21"/>
          <w14:textFill>
            <w14:solidFill>
              <w14:schemeClr w14:val="tx1"/>
            </w14:solidFill>
          </w14:textFill>
        </w:rPr>
        <w:t>价说明</w:t>
      </w:r>
      <w:bookmarkEnd w:id="244"/>
      <w:bookmarkEnd w:id="245"/>
      <w:bookmarkEnd w:id="246"/>
      <w:bookmarkEnd w:id="247"/>
      <w:r>
        <w:rPr>
          <w:rFonts w:hint="eastAsia" w:ascii="黑体" w:hAnsi="宋体" w:cs="微软雅黑"/>
          <w:b w:val="0"/>
          <w:color w:val="000000" w:themeColor="text1"/>
          <w:sz w:val="21"/>
          <w:szCs w:val="21"/>
          <w14:textFill>
            <w14:solidFill>
              <w14:schemeClr w14:val="tx1"/>
            </w14:solidFill>
          </w14:textFill>
        </w:rPr>
        <w:t xml:space="preserve">  </w:t>
      </w:r>
    </w:p>
    <w:p w14:paraId="3B948AB8">
      <w:pPr>
        <w:autoSpaceDE w:val="0"/>
        <w:autoSpaceDN w:val="0"/>
        <w:adjustRightInd w:val="0"/>
        <w:snapToGrid w:val="0"/>
        <w:spacing w:line="360" w:lineRule="auto"/>
        <w:jc w:val="center"/>
        <w:rPr>
          <w:rFonts w:hint="default" w:ascii="黑体" w:hAnsi="宋体" w:eastAsia="黑体" w:cs="微软雅黑"/>
          <w:b/>
          <w:color w:val="000000" w:themeColor="text1"/>
          <w:kern w:val="0"/>
          <w:sz w:val="28"/>
          <w:szCs w:val="28"/>
          <w:lang w:val="en-US" w:eastAsia="zh-CN"/>
          <w14:textFill>
            <w14:solidFill>
              <w14:schemeClr w14:val="tx1"/>
            </w14:solidFill>
          </w14:textFill>
        </w:rPr>
      </w:pPr>
      <w:r>
        <w:rPr>
          <w:rFonts w:hint="eastAsia" w:ascii="黑体" w:hAnsi="宋体" w:eastAsia="黑体" w:cs="微软雅黑"/>
          <w:b/>
          <w:color w:val="000000" w:themeColor="text1"/>
          <w:spacing w:val="-2"/>
          <w:kern w:val="0"/>
          <w:sz w:val="28"/>
          <w:szCs w:val="28"/>
          <w14:textFill>
            <w14:solidFill>
              <w14:schemeClr w14:val="tx1"/>
            </w14:solidFill>
          </w14:textFill>
        </w:rPr>
        <w:t>分</w:t>
      </w:r>
      <w:r>
        <w:rPr>
          <w:rFonts w:hint="eastAsia" w:ascii="黑体" w:hAnsi="宋体" w:eastAsia="黑体" w:cs="微软雅黑"/>
          <w:b/>
          <w:color w:val="000000" w:themeColor="text1"/>
          <w:kern w:val="0"/>
          <w:sz w:val="28"/>
          <w:szCs w:val="28"/>
          <w14:textFill>
            <w14:solidFill>
              <w14:schemeClr w14:val="tx1"/>
            </w14:solidFill>
          </w14:textFill>
        </w:rPr>
        <w:t>项</w:t>
      </w:r>
      <w:r>
        <w:rPr>
          <w:rFonts w:hint="eastAsia" w:ascii="黑体" w:hAnsi="宋体" w:eastAsia="黑体" w:cs="微软雅黑"/>
          <w:b/>
          <w:color w:val="000000" w:themeColor="text1"/>
          <w:spacing w:val="-2"/>
          <w:kern w:val="0"/>
          <w:sz w:val="28"/>
          <w:szCs w:val="28"/>
          <w14:textFill>
            <w14:solidFill>
              <w14:schemeClr w14:val="tx1"/>
            </w14:solidFill>
          </w14:textFill>
        </w:rPr>
        <w:t>报</w:t>
      </w:r>
      <w:r>
        <w:rPr>
          <w:rFonts w:hint="eastAsia" w:ascii="黑体" w:hAnsi="宋体" w:eastAsia="黑体" w:cs="微软雅黑"/>
          <w:b/>
          <w:color w:val="000000" w:themeColor="text1"/>
          <w:kern w:val="0"/>
          <w:sz w:val="28"/>
          <w:szCs w:val="28"/>
          <w14:textFill>
            <w14:solidFill>
              <w14:schemeClr w14:val="tx1"/>
            </w14:solidFill>
          </w14:textFill>
        </w:rPr>
        <w:t>价说明</w:t>
      </w:r>
    </w:p>
    <w:p w14:paraId="3996A734">
      <w:pPr>
        <w:autoSpaceDE w:val="0"/>
        <w:autoSpaceDN w:val="0"/>
        <w:adjustRightInd w:val="0"/>
        <w:snapToGrid w:val="0"/>
        <w:spacing w:line="360" w:lineRule="auto"/>
        <w:jc w:val="left"/>
        <w:rPr>
          <w:rFonts w:ascii="宋体" w:hAnsi="宋体" w:cs="微软雅黑"/>
          <w:color w:val="000000" w:themeColor="text1"/>
          <w:kern w:val="0"/>
          <w:szCs w:val="21"/>
          <w14:textFill>
            <w14:solidFill>
              <w14:schemeClr w14:val="tx1"/>
            </w14:solidFill>
          </w14:textFill>
        </w:rPr>
      </w:pPr>
      <w:r>
        <w:rPr>
          <w:rFonts w:hint="eastAsia" w:ascii="宋体" w:hAnsi="宋体" w:cs="微软雅黑"/>
          <w:color w:val="000000" w:themeColor="text1"/>
          <w:kern w:val="0"/>
          <w:szCs w:val="21"/>
          <w14:textFill>
            <w14:solidFill>
              <w14:schemeClr w14:val="tx1"/>
            </w14:solidFill>
          </w14:textFill>
        </w:rPr>
        <w:t>备注：投标人应按招标文件第二章相关要求，对本节</w:t>
      </w:r>
      <w:r>
        <w:rPr>
          <w:rFonts w:hint="eastAsia" w:ascii="宋体" w:hAnsi="宋体"/>
          <w:bCs/>
          <w:color w:val="000000" w:themeColor="text1"/>
          <w:szCs w:val="21"/>
          <w14:textFill>
            <w14:solidFill>
              <w14:schemeClr w14:val="tx1"/>
            </w14:solidFill>
          </w14:textFill>
        </w:rPr>
        <w:t>“</w:t>
      </w:r>
      <w:r>
        <w:rPr>
          <w:rFonts w:hint="eastAsia" w:ascii="宋体" w:hAnsi="宋体" w:cs="微软雅黑"/>
          <w:color w:val="000000" w:themeColor="text1"/>
          <w:kern w:val="0"/>
          <w:szCs w:val="21"/>
          <w14:textFill>
            <w14:solidFill>
              <w14:schemeClr w14:val="tx1"/>
            </w14:solidFill>
          </w14:textFill>
        </w:rPr>
        <w:t>分项报价明细表</w:t>
      </w:r>
      <w:r>
        <w:rPr>
          <w:rFonts w:hint="eastAsia" w:ascii="宋体" w:hAnsi="宋体"/>
          <w:bCs/>
          <w:color w:val="000000" w:themeColor="text1"/>
          <w:szCs w:val="21"/>
          <w14:textFill>
            <w14:solidFill>
              <w14:schemeClr w14:val="tx1"/>
            </w14:solidFill>
          </w14:textFill>
        </w:rPr>
        <w:t>”进行</w:t>
      </w:r>
      <w:r>
        <w:rPr>
          <w:rFonts w:hint="eastAsia" w:ascii="宋体" w:hAnsi="宋体" w:cs="微软雅黑"/>
          <w:color w:val="000000" w:themeColor="text1"/>
          <w:kern w:val="0"/>
          <w:szCs w:val="21"/>
          <w14:textFill>
            <w14:solidFill>
              <w14:schemeClr w14:val="tx1"/>
            </w14:solidFill>
          </w14:textFill>
        </w:rPr>
        <w:t>编制，并说明。</w:t>
      </w:r>
    </w:p>
    <w:p w14:paraId="536C1149">
      <w:pPr>
        <w:rPr>
          <w:color w:val="000000" w:themeColor="text1"/>
          <w14:textFill>
            <w14:solidFill>
              <w14:schemeClr w14:val="tx1"/>
            </w14:solidFill>
          </w14:textFill>
        </w:rPr>
      </w:pPr>
    </w:p>
    <w:p w14:paraId="6F74CB56">
      <w:pPr>
        <w:pStyle w:val="5"/>
        <w:jc w:val="left"/>
        <w:rPr>
          <w:rFonts w:ascii="黑体" w:hAnsi="宋体" w:cs="微软雅黑"/>
          <w:b w:val="0"/>
          <w:color w:val="000000" w:themeColor="text1"/>
          <w:sz w:val="21"/>
          <w:szCs w:val="21"/>
          <w14:textFill>
            <w14:solidFill>
              <w14:schemeClr w14:val="tx1"/>
            </w14:solidFill>
          </w14:textFill>
        </w:rPr>
      </w:pPr>
      <w:bookmarkStart w:id="248" w:name="_Toc13889"/>
      <w:bookmarkStart w:id="249" w:name="_Toc2189"/>
      <w:bookmarkStart w:id="250" w:name="_Toc25431"/>
      <w:bookmarkStart w:id="251" w:name="_Toc4026"/>
      <w:r>
        <w:rPr>
          <w:rFonts w:hint="eastAsia" w:ascii="黑体" w:hAnsi="华文中宋" w:cs="宋体"/>
          <w:b w:val="0"/>
          <w:bCs w:val="0"/>
          <w:color w:val="000000" w:themeColor="text1"/>
          <w:spacing w:val="6"/>
          <w:sz w:val="21"/>
          <w:szCs w:val="21"/>
          <w14:textFill>
            <w14:solidFill>
              <w14:schemeClr w14:val="tx1"/>
            </w14:solidFill>
          </w14:textFill>
        </w:rPr>
        <w:t xml:space="preserve">附件6-2 </w:t>
      </w:r>
      <w:r>
        <w:rPr>
          <w:rFonts w:hint="eastAsia" w:ascii="黑体" w:hAnsi="宋体" w:cs="微软雅黑"/>
          <w:b w:val="0"/>
          <w:color w:val="000000" w:themeColor="text1"/>
          <w:spacing w:val="-2"/>
          <w:position w:val="-3"/>
          <w:sz w:val="21"/>
          <w:szCs w:val="21"/>
          <w14:textFill>
            <w14:solidFill>
              <w14:schemeClr w14:val="tx1"/>
            </w14:solidFill>
          </w14:textFill>
        </w:rPr>
        <w:t>分</w:t>
      </w:r>
      <w:r>
        <w:rPr>
          <w:rFonts w:hint="eastAsia" w:ascii="黑体" w:hAnsi="宋体" w:cs="微软雅黑"/>
          <w:b w:val="0"/>
          <w:color w:val="000000" w:themeColor="text1"/>
          <w:position w:val="-3"/>
          <w:sz w:val="21"/>
          <w:szCs w:val="21"/>
          <w14:textFill>
            <w14:solidFill>
              <w14:schemeClr w14:val="tx1"/>
            </w14:solidFill>
          </w14:textFill>
        </w:rPr>
        <w:t>项</w:t>
      </w:r>
      <w:r>
        <w:rPr>
          <w:rFonts w:hint="eastAsia" w:ascii="黑体" w:hAnsi="宋体" w:cs="微软雅黑"/>
          <w:b w:val="0"/>
          <w:color w:val="000000" w:themeColor="text1"/>
          <w:spacing w:val="-2"/>
          <w:position w:val="-3"/>
          <w:sz w:val="21"/>
          <w:szCs w:val="21"/>
          <w14:textFill>
            <w14:solidFill>
              <w14:schemeClr w14:val="tx1"/>
            </w14:solidFill>
          </w14:textFill>
        </w:rPr>
        <w:t>报</w:t>
      </w:r>
      <w:r>
        <w:rPr>
          <w:rFonts w:hint="eastAsia" w:ascii="黑体" w:hAnsi="宋体" w:cs="微软雅黑"/>
          <w:b w:val="0"/>
          <w:color w:val="000000" w:themeColor="text1"/>
          <w:position w:val="-3"/>
          <w:sz w:val="21"/>
          <w:szCs w:val="21"/>
          <w14:textFill>
            <w14:solidFill>
              <w14:schemeClr w14:val="tx1"/>
            </w14:solidFill>
          </w14:textFill>
        </w:rPr>
        <w:t>价明细表</w:t>
      </w:r>
      <w:bookmarkEnd w:id="248"/>
      <w:bookmarkEnd w:id="249"/>
      <w:bookmarkEnd w:id="250"/>
      <w:bookmarkEnd w:id="251"/>
    </w:p>
    <w:p w14:paraId="5622B2FE">
      <w:pPr>
        <w:autoSpaceDE w:val="0"/>
        <w:autoSpaceDN w:val="0"/>
        <w:adjustRightInd w:val="0"/>
        <w:snapToGrid w:val="0"/>
        <w:spacing w:line="360" w:lineRule="auto"/>
        <w:jc w:val="center"/>
        <w:rPr>
          <w:rFonts w:ascii="黑体" w:hAnsi="宋体" w:eastAsia="黑体" w:cs="微软雅黑"/>
          <w:b/>
          <w:color w:val="000000" w:themeColor="text1"/>
          <w:kern w:val="0"/>
          <w:position w:val="-3"/>
          <w:sz w:val="28"/>
          <w:szCs w:val="28"/>
          <w14:textFill>
            <w14:solidFill>
              <w14:schemeClr w14:val="tx1"/>
            </w14:solidFill>
          </w14:textFill>
        </w:rPr>
      </w:pPr>
      <w:r>
        <w:rPr>
          <w:rFonts w:hint="eastAsia" w:ascii="黑体" w:hAnsi="宋体" w:eastAsia="黑体" w:cs="微软雅黑"/>
          <w:b/>
          <w:color w:val="000000" w:themeColor="text1"/>
          <w:spacing w:val="-2"/>
          <w:kern w:val="0"/>
          <w:position w:val="-3"/>
          <w:sz w:val="28"/>
          <w:szCs w:val="28"/>
          <w14:textFill>
            <w14:solidFill>
              <w14:schemeClr w14:val="tx1"/>
            </w14:solidFill>
          </w14:textFill>
        </w:rPr>
        <w:t>分</w:t>
      </w:r>
      <w:r>
        <w:rPr>
          <w:rFonts w:hint="eastAsia" w:ascii="黑体" w:hAnsi="宋体" w:eastAsia="黑体" w:cs="微软雅黑"/>
          <w:b/>
          <w:color w:val="000000" w:themeColor="text1"/>
          <w:kern w:val="0"/>
          <w:position w:val="-3"/>
          <w:sz w:val="28"/>
          <w:szCs w:val="28"/>
          <w14:textFill>
            <w14:solidFill>
              <w14:schemeClr w14:val="tx1"/>
            </w14:solidFill>
          </w14:textFill>
        </w:rPr>
        <w:t>项</w:t>
      </w:r>
      <w:r>
        <w:rPr>
          <w:rFonts w:hint="eastAsia" w:ascii="黑体" w:hAnsi="宋体" w:eastAsia="黑体" w:cs="微软雅黑"/>
          <w:b/>
          <w:color w:val="000000" w:themeColor="text1"/>
          <w:spacing w:val="-2"/>
          <w:kern w:val="0"/>
          <w:position w:val="-3"/>
          <w:sz w:val="28"/>
          <w:szCs w:val="28"/>
          <w14:textFill>
            <w14:solidFill>
              <w14:schemeClr w14:val="tx1"/>
            </w14:solidFill>
          </w14:textFill>
        </w:rPr>
        <w:t>报</w:t>
      </w:r>
      <w:r>
        <w:rPr>
          <w:rFonts w:hint="eastAsia" w:ascii="黑体" w:hAnsi="宋体" w:eastAsia="黑体" w:cs="微软雅黑"/>
          <w:b/>
          <w:color w:val="000000" w:themeColor="text1"/>
          <w:kern w:val="0"/>
          <w:position w:val="-3"/>
          <w:sz w:val="28"/>
          <w:szCs w:val="28"/>
          <w14:textFill>
            <w14:solidFill>
              <w14:schemeClr w14:val="tx1"/>
            </w14:solidFill>
          </w14:textFill>
        </w:rPr>
        <w:t>价明细表</w:t>
      </w:r>
      <w:r>
        <w:rPr>
          <w:rFonts w:hint="eastAsia" w:ascii="黑体" w:hAnsi="宋体" w:eastAsia="黑体" w:cs="微软雅黑"/>
          <w:b/>
          <w:color w:val="000000" w:themeColor="text1"/>
          <w:kern w:val="0"/>
          <w:sz w:val="28"/>
          <w:szCs w:val="28"/>
          <w:lang w:eastAsia="zh-CN"/>
          <w14:textFill>
            <w14:solidFill>
              <w14:schemeClr w14:val="tx1"/>
            </w14:solidFill>
          </w14:textFill>
        </w:rPr>
        <w:t>（</w:t>
      </w:r>
      <w:r>
        <w:rPr>
          <w:rFonts w:hint="eastAsia" w:ascii="黑体" w:hAnsi="宋体" w:eastAsia="黑体" w:cs="微软雅黑"/>
          <w:b/>
          <w:color w:val="000000" w:themeColor="text1"/>
          <w:kern w:val="0"/>
          <w:sz w:val="28"/>
          <w:szCs w:val="28"/>
          <w:lang w:val="en-US" w:eastAsia="zh-CN"/>
          <w14:textFill>
            <w14:solidFill>
              <w14:schemeClr w14:val="tx1"/>
            </w14:solidFill>
          </w14:textFill>
        </w:rPr>
        <w:t>货物部分）</w:t>
      </w:r>
    </w:p>
    <w:p w14:paraId="100D1FCC">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0B639A5A">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tbl>
      <w:tblPr>
        <w:tblStyle w:val="73"/>
        <w:tblW w:w="8874" w:type="dxa"/>
        <w:tblInd w:w="0"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14:paraId="7ACC1A6E">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vAlign w:val="center"/>
          </w:tcPr>
          <w:p w14:paraId="51D3AB66">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标的名称</w:t>
            </w:r>
          </w:p>
        </w:tc>
        <w:tc>
          <w:tcPr>
            <w:tcW w:w="2126" w:type="dxa"/>
            <w:vMerge w:val="restart"/>
            <w:tcBorders>
              <w:top w:val="double" w:color="auto" w:sz="4" w:space="0"/>
              <w:left w:val="single" w:color="auto" w:sz="6" w:space="0"/>
              <w:bottom w:val="single" w:color="auto" w:sz="6" w:space="0"/>
              <w:right w:val="single" w:color="auto" w:sz="4" w:space="0"/>
            </w:tcBorders>
            <w:vAlign w:val="center"/>
          </w:tcPr>
          <w:p w14:paraId="488C4242">
            <w:pPr>
              <w:autoSpaceDE w:val="0"/>
              <w:autoSpaceDN w:val="0"/>
              <w:adjustRightInd w:val="0"/>
              <w:snapToGrid w:val="0"/>
              <w:spacing w:line="360" w:lineRule="auto"/>
              <w:ind w:right="-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规格型号</w:t>
            </w:r>
          </w:p>
          <w:p w14:paraId="4B77EA9D">
            <w:pPr>
              <w:autoSpaceDE w:val="0"/>
              <w:autoSpaceDN w:val="0"/>
              <w:adjustRightInd w:val="0"/>
              <w:snapToGrid w:val="0"/>
              <w:spacing w:line="360" w:lineRule="auto"/>
              <w:ind w:right="-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（或项目特征描述</w:t>
            </w:r>
            <w:r>
              <w:rPr>
                <w:rFonts w:ascii="宋体" w:hAnsi="宋体"/>
                <w:color w:val="000000" w:themeColor="text1"/>
                <w:szCs w:val="21"/>
                <w14:textFill>
                  <w14:solidFill>
                    <w14:schemeClr w14:val="tx1"/>
                  </w14:solidFill>
                </w14:textFill>
              </w:rPr>
              <w:t>）</w:t>
            </w:r>
          </w:p>
        </w:tc>
        <w:tc>
          <w:tcPr>
            <w:tcW w:w="1200" w:type="dxa"/>
            <w:vMerge w:val="restart"/>
            <w:tcBorders>
              <w:top w:val="double" w:color="auto" w:sz="4" w:space="0"/>
              <w:left w:val="single" w:color="auto" w:sz="4" w:space="0"/>
              <w:bottom w:val="single" w:color="auto" w:sz="6" w:space="0"/>
              <w:right w:val="single" w:color="auto" w:sz="6" w:space="0"/>
            </w:tcBorders>
            <w:vAlign w:val="center"/>
          </w:tcPr>
          <w:p w14:paraId="2920F3B0">
            <w:pPr>
              <w:autoSpaceDE w:val="0"/>
              <w:autoSpaceDN w:val="0"/>
              <w:adjustRightInd w:val="0"/>
              <w:snapToGrid w:val="0"/>
              <w:spacing w:line="360" w:lineRule="auto"/>
              <w:ind w:right="-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品牌/产地</w:t>
            </w:r>
          </w:p>
        </w:tc>
        <w:tc>
          <w:tcPr>
            <w:tcW w:w="1092" w:type="dxa"/>
            <w:vMerge w:val="restart"/>
            <w:tcBorders>
              <w:top w:val="double" w:color="auto" w:sz="4" w:space="0"/>
              <w:left w:val="single" w:color="auto" w:sz="6" w:space="0"/>
              <w:right w:val="single" w:color="auto" w:sz="4" w:space="0"/>
            </w:tcBorders>
            <w:vAlign w:val="center"/>
          </w:tcPr>
          <w:p w14:paraId="0A38C1F7">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数量/单位</w:t>
            </w:r>
          </w:p>
        </w:tc>
        <w:tc>
          <w:tcPr>
            <w:tcW w:w="1826" w:type="dxa"/>
            <w:gridSpan w:val="2"/>
            <w:tcBorders>
              <w:top w:val="double" w:color="auto" w:sz="4" w:space="0"/>
              <w:left w:val="single" w:color="auto" w:sz="4" w:space="0"/>
              <w:bottom w:val="single" w:color="auto" w:sz="6" w:space="0"/>
              <w:right w:val="single" w:color="auto" w:sz="6" w:space="0"/>
            </w:tcBorders>
            <w:vAlign w:val="center"/>
          </w:tcPr>
          <w:p w14:paraId="256F1B0B">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金额（元）</w:t>
            </w:r>
          </w:p>
        </w:tc>
        <w:tc>
          <w:tcPr>
            <w:tcW w:w="914" w:type="dxa"/>
            <w:vMerge w:val="restart"/>
            <w:tcBorders>
              <w:top w:val="double" w:color="auto" w:sz="4" w:space="0"/>
              <w:left w:val="single" w:color="auto" w:sz="6" w:space="0"/>
              <w:bottom w:val="single" w:color="auto" w:sz="6" w:space="0"/>
              <w:right w:val="double" w:color="auto" w:sz="4" w:space="0"/>
            </w:tcBorders>
            <w:vAlign w:val="center"/>
          </w:tcPr>
          <w:p w14:paraId="321D0683">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备注</w:t>
            </w:r>
          </w:p>
        </w:tc>
      </w:tr>
      <w:tr w14:paraId="23CE9325">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tcPr>
          <w:p w14:paraId="008E3375">
            <w:pPr>
              <w:autoSpaceDE w:val="0"/>
              <w:autoSpaceDN w:val="0"/>
              <w:adjustRightInd w:val="0"/>
              <w:snapToGrid w:val="0"/>
              <w:spacing w:line="360" w:lineRule="auto"/>
              <w:ind w:left="352" w:right="-20"/>
              <w:jc w:val="left"/>
              <w:rPr>
                <w:rFonts w:ascii="宋体" w:hAnsi="宋体"/>
                <w:color w:val="000000" w:themeColor="text1"/>
                <w:kern w:val="0"/>
                <w:szCs w:val="21"/>
                <w14:textFill>
                  <w14:solidFill>
                    <w14:schemeClr w14:val="tx1"/>
                  </w14:solidFill>
                </w14:textFill>
              </w:rPr>
            </w:pPr>
          </w:p>
        </w:tc>
        <w:tc>
          <w:tcPr>
            <w:tcW w:w="2126" w:type="dxa"/>
            <w:vMerge w:val="continue"/>
            <w:tcBorders>
              <w:top w:val="single" w:color="auto" w:sz="6" w:space="0"/>
              <w:left w:val="single" w:color="auto" w:sz="6" w:space="0"/>
              <w:bottom w:val="single" w:color="auto" w:sz="6" w:space="0"/>
              <w:right w:val="single" w:color="auto" w:sz="4" w:space="0"/>
            </w:tcBorders>
            <w:vAlign w:val="center"/>
          </w:tcPr>
          <w:p w14:paraId="45CA375D">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p>
        </w:tc>
        <w:tc>
          <w:tcPr>
            <w:tcW w:w="1200" w:type="dxa"/>
            <w:vMerge w:val="continue"/>
            <w:tcBorders>
              <w:top w:val="single" w:color="auto" w:sz="6" w:space="0"/>
              <w:left w:val="single" w:color="auto" w:sz="4" w:space="0"/>
              <w:bottom w:val="single" w:color="auto" w:sz="6" w:space="0"/>
              <w:right w:val="single" w:color="auto" w:sz="6" w:space="0"/>
            </w:tcBorders>
            <w:vAlign w:val="center"/>
          </w:tcPr>
          <w:p w14:paraId="17E5F5D9">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p>
        </w:tc>
        <w:tc>
          <w:tcPr>
            <w:tcW w:w="1092" w:type="dxa"/>
            <w:vMerge w:val="continue"/>
            <w:tcBorders>
              <w:left w:val="single" w:color="auto" w:sz="6" w:space="0"/>
              <w:bottom w:val="single" w:color="auto" w:sz="6" w:space="0"/>
              <w:right w:val="single" w:color="auto" w:sz="4" w:space="0"/>
            </w:tcBorders>
            <w:vAlign w:val="center"/>
          </w:tcPr>
          <w:p w14:paraId="0EFF9A7B">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4" w:space="0"/>
            </w:tcBorders>
            <w:vAlign w:val="center"/>
          </w:tcPr>
          <w:p w14:paraId="0B166E0E">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单价</w:t>
            </w:r>
          </w:p>
        </w:tc>
        <w:tc>
          <w:tcPr>
            <w:tcW w:w="916" w:type="dxa"/>
            <w:tcBorders>
              <w:top w:val="single" w:color="auto" w:sz="6" w:space="0"/>
              <w:left w:val="single" w:color="auto" w:sz="4" w:space="0"/>
              <w:bottom w:val="single" w:color="auto" w:sz="6" w:space="0"/>
              <w:right w:val="single" w:color="auto" w:sz="6" w:space="0"/>
            </w:tcBorders>
            <w:vAlign w:val="center"/>
          </w:tcPr>
          <w:p w14:paraId="3D911AE8">
            <w:pPr>
              <w:autoSpaceDE w:val="0"/>
              <w:autoSpaceDN w:val="0"/>
              <w:adjustRightInd w:val="0"/>
              <w:snapToGrid w:val="0"/>
              <w:spacing w:line="360" w:lineRule="auto"/>
              <w:ind w:left="70" w:right="-20"/>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小计</w:t>
            </w:r>
          </w:p>
        </w:tc>
        <w:tc>
          <w:tcPr>
            <w:tcW w:w="914" w:type="dxa"/>
            <w:vMerge w:val="continue"/>
            <w:tcBorders>
              <w:top w:val="single" w:color="auto" w:sz="6" w:space="0"/>
              <w:left w:val="single" w:color="auto" w:sz="6" w:space="0"/>
              <w:bottom w:val="single" w:color="auto" w:sz="6" w:space="0"/>
              <w:right w:val="double" w:color="auto" w:sz="4" w:space="0"/>
            </w:tcBorders>
          </w:tcPr>
          <w:p w14:paraId="483AA9F5">
            <w:pPr>
              <w:autoSpaceDE w:val="0"/>
              <w:autoSpaceDN w:val="0"/>
              <w:adjustRightInd w:val="0"/>
              <w:snapToGrid w:val="0"/>
              <w:spacing w:line="360" w:lineRule="auto"/>
              <w:ind w:left="422" w:right="-20"/>
              <w:jc w:val="left"/>
              <w:rPr>
                <w:rFonts w:ascii="宋体" w:hAnsi="宋体"/>
                <w:color w:val="000000" w:themeColor="text1"/>
                <w:kern w:val="0"/>
                <w:szCs w:val="21"/>
                <w14:textFill>
                  <w14:solidFill>
                    <w14:schemeClr w14:val="tx1"/>
                  </w14:solidFill>
                </w14:textFill>
              </w:rPr>
            </w:pPr>
          </w:p>
        </w:tc>
      </w:tr>
      <w:tr w14:paraId="6E6D75FF">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vAlign w:val="center"/>
          </w:tcPr>
          <w:p w14:paraId="209D46E1">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1383" w:type="dxa"/>
            <w:tcBorders>
              <w:top w:val="single" w:color="auto" w:sz="6" w:space="0"/>
              <w:left w:val="single" w:color="auto" w:sz="6" w:space="0"/>
              <w:bottom w:val="single" w:color="auto" w:sz="6" w:space="0"/>
              <w:right w:val="single" w:color="auto" w:sz="6" w:space="0"/>
            </w:tcBorders>
            <w:vAlign w:val="center"/>
          </w:tcPr>
          <w:p w14:paraId="763F565D">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36A270A2">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1BEF40A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2E30475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tcPr>
          <w:p w14:paraId="7EE550D7">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3665BEAC">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331CA807">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790A2FE7">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622725E5">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1383" w:type="dxa"/>
            <w:tcBorders>
              <w:top w:val="single" w:color="auto" w:sz="6" w:space="0"/>
              <w:left w:val="single" w:color="auto" w:sz="6" w:space="0"/>
              <w:bottom w:val="single" w:color="auto" w:sz="6" w:space="0"/>
              <w:right w:val="single" w:color="auto" w:sz="6" w:space="0"/>
            </w:tcBorders>
            <w:vAlign w:val="center"/>
          </w:tcPr>
          <w:p w14:paraId="79CCD7CC">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4E55F2D1">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16294E92">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1B2AB557">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tcPr>
          <w:p w14:paraId="089FB328">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71B3A924">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23671291">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220DD210">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1ED825A8">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1383" w:type="dxa"/>
            <w:tcBorders>
              <w:top w:val="single" w:color="auto" w:sz="6" w:space="0"/>
              <w:left w:val="single" w:color="auto" w:sz="6" w:space="0"/>
              <w:bottom w:val="single" w:color="auto" w:sz="6" w:space="0"/>
              <w:right w:val="single" w:color="auto" w:sz="6" w:space="0"/>
            </w:tcBorders>
            <w:vAlign w:val="center"/>
          </w:tcPr>
          <w:p w14:paraId="6BE152FF">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403CF729">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53BC68A3">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34CB67DF">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tcPr>
          <w:p w14:paraId="29D9FF01">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1A3245F5">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62AA112E">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66182B8B">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733DD440">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p>
        </w:tc>
        <w:tc>
          <w:tcPr>
            <w:tcW w:w="1383" w:type="dxa"/>
            <w:tcBorders>
              <w:top w:val="single" w:color="auto" w:sz="6" w:space="0"/>
              <w:left w:val="single" w:color="auto" w:sz="6" w:space="0"/>
              <w:bottom w:val="single" w:color="auto" w:sz="6" w:space="0"/>
              <w:right w:val="single" w:color="auto" w:sz="6" w:space="0"/>
            </w:tcBorders>
            <w:vAlign w:val="center"/>
          </w:tcPr>
          <w:p w14:paraId="45F09629">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6F98E12C">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39B42208">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702C25F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705DC106">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566F83EE">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703D6FD3">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5E169EC0">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78EB62F3">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w:t>
            </w:r>
          </w:p>
        </w:tc>
        <w:tc>
          <w:tcPr>
            <w:tcW w:w="1383" w:type="dxa"/>
            <w:tcBorders>
              <w:top w:val="single" w:color="auto" w:sz="6" w:space="0"/>
              <w:left w:val="single" w:color="auto" w:sz="6" w:space="0"/>
              <w:bottom w:val="single" w:color="auto" w:sz="6" w:space="0"/>
              <w:right w:val="single" w:color="auto" w:sz="6" w:space="0"/>
            </w:tcBorders>
            <w:vAlign w:val="center"/>
          </w:tcPr>
          <w:p w14:paraId="1D050ABA">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2D6E9571">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0F09123E">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5F53FE6C">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47B14CAA">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0A224A6C">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4CF8AB38">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04B54182">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2381FD3A">
            <w:pPr>
              <w:jc w:val="center"/>
              <w:rPr>
                <w:color w:val="000000" w:themeColor="text1"/>
                <w14:textFill>
                  <w14:solidFill>
                    <w14:schemeClr w14:val="tx1"/>
                  </w14:solidFill>
                </w14:textFill>
              </w:rPr>
            </w:pPr>
            <w:r>
              <w:rPr>
                <w:color w:val="000000" w:themeColor="text1"/>
                <w14:textFill>
                  <w14:solidFill>
                    <w14:schemeClr w14:val="tx1"/>
                  </w14:solidFill>
                </w14:textFill>
              </w:rPr>
              <w:t>…</w:t>
            </w:r>
          </w:p>
        </w:tc>
        <w:tc>
          <w:tcPr>
            <w:tcW w:w="1383" w:type="dxa"/>
            <w:tcBorders>
              <w:top w:val="single" w:color="auto" w:sz="6" w:space="0"/>
              <w:left w:val="single" w:color="auto" w:sz="6" w:space="0"/>
              <w:bottom w:val="single" w:color="auto" w:sz="6" w:space="0"/>
              <w:right w:val="single" w:color="auto" w:sz="6" w:space="0"/>
            </w:tcBorders>
          </w:tcPr>
          <w:p w14:paraId="1072439E">
            <w:pPr>
              <w:autoSpaceDE w:val="0"/>
              <w:autoSpaceDN w:val="0"/>
              <w:adjustRightInd w:val="0"/>
              <w:snapToGrid w:val="0"/>
              <w:spacing w:line="360" w:lineRule="auto"/>
              <w:ind w:left="527" w:right="507"/>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1B799BE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2347EF23">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6F8558C3">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740E02E9">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4FAA5044">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5BAF19D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408E515E">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vAlign w:val="center"/>
          </w:tcPr>
          <w:p w14:paraId="3EADBD21">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投标报价（元）：</w:t>
            </w:r>
          </w:p>
        </w:tc>
        <w:tc>
          <w:tcPr>
            <w:tcW w:w="916" w:type="dxa"/>
            <w:tcBorders>
              <w:top w:val="single" w:color="auto" w:sz="6" w:space="0"/>
              <w:left w:val="single" w:color="auto" w:sz="6" w:space="0"/>
              <w:bottom w:val="double" w:color="auto" w:sz="4" w:space="0"/>
              <w:right w:val="single" w:color="auto" w:sz="6" w:space="0"/>
            </w:tcBorders>
          </w:tcPr>
          <w:p w14:paraId="61AF59E6">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double" w:color="auto" w:sz="4" w:space="0"/>
              <w:right w:val="double" w:color="auto" w:sz="4" w:space="0"/>
            </w:tcBorders>
          </w:tcPr>
          <w:p w14:paraId="3AA5B241">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bl>
    <w:p w14:paraId="5C274E83">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注：1.</w:t>
      </w:r>
      <w:r>
        <w:rPr>
          <w:rFonts w:hint="eastAsia" w:ascii="宋体" w:hAnsi="宋体"/>
          <w:b/>
          <w:color w:val="000000" w:themeColor="text1"/>
          <w:szCs w:val="21"/>
          <w14:textFill>
            <w14:solidFill>
              <w14:schemeClr w14:val="tx1"/>
            </w14:solidFill>
          </w14:textFill>
        </w:rPr>
        <w:t>本表应对应</w:t>
      </w:r>
      <w:r>
        <w:rPr>
          <w:rFonts w:hint="eastAsia"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开标一览表</w:t>
      </w:r>
      <w:r>
        <w:rPr>
          <w:rFonts w:hint="eastAsia"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，按包填写</w:t>
      </w:r>
      <w:r>
        <w:rPr>
          <w:rFonts w:hint="eastAsia" w:ascii="宋体" w:hAnsi="宋体"/>
          <w:color w:val="000000" w:themeColor="text1"/>
          <w:szCs w:val="21"/>
          <w14:textFill>
            <w14:solidFill>
              <w14:schemeClr w14:val="tx1"/>
            </w14:solidFill>
          </w14:textFill>
        </w:rPr>
        <w:t>。投标人如果不提供分项报价明细表，其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4CB89C2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2.不得填写“免费”或“赠与”，也不得进行“零”报价，否则</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45D2E60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3.如果开标一览表内容与本表内容不一致的，以开标一览表内容为准。</w:t>
      </w:r>
    </w:p>
    <w:p w14:paraId="1277B2F9">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hint="eastAsia" w:ascii="宋体" w:hAnsi="宋体"/>
          <w:bCs/>
          <w:color w:val="000000" w:themeColor="text1"/>
          <w:szCs w:val="21"/>
          <w14:textFill>
            <w14:solidFill>
              <w14:schemeClr w14:val="tx1"/>
            </w14:solidFill>
          </w14:textFill>
        </w:rPr>
        <w:t>投标人在投标截止时间前修改“开标一览表”中的投标报价的，应按第二章第13.7款规定修改本表相应内容。否则，</w:t>
      </w:r>
      <w:r>
        <w:rPr>
          <w:rFonts w:hint="eastAsia" w:ascii="宋体" w:hAnsi="宋体"/>
          <w:color w:val="000000" w:themeColor="text1"/>
          <w:szCs w:val="21"/>
          <w14:textFill>
            <w14:solidFill>
              <w14:schemeClr w14:val="tx1"/>
            </w14:solidFill>
          </w14:textFill>
        </w:rPr>
        <w:t>本表相应内容按投标报价修改的相同比例进行调整。</w:t>
      </w:r>
    </w:p>
    <w:p w14:paraId="2A933BBA">
      <w:pPr>
        <w:adjustRightInd w:val="0"/>
        <w:snapToGrid w:val="0"/>
        <w:spacing w:line="360" w:lineRule="auto"/>
        <w:rPr>
          <w:rFonts w:ascii="宋体" w:hAnsi="宋体"/>
          <w:color w:val="000000" w:themeColor="text1"/>
          <w:szCs w:val="21"/>
          <w14:textFill>
            <w14:solidFill>
              <w14:schemeClr w14:val="tx1"/>
            </w14:solidFill>
          </w14:textFill>
        </w:rPr>
      </w:pPr>
    </w:p>
    <w:p w14:paraId="18012700">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p>
    <w:p w14:paraId="6265EDCF">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r>
        <w:rPr>
          <w:rFonts w:hint="eastAsia" w:ascii="宋体" w:hAnsi="宋体"/>
          <w:color w:val="000000" w:themeColor="text1"/>
          <w:szCs w:val="21"/>
          <w:u w:val="single"/>
          <w14:textFill>
            <w14:solidFill>
              <w14:schemeClr w14:val="tx1"/>
            </w14:solidFill>
          </w14:textFill>
        </w:rPr>
        <w:t xml:space="preserve">       </w:t>
      </w:r>
    </w:p>
    <w:p w14:paraId="2F0AC15A">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5F75917B">
      <w:pPr>
        <w:adjustRightInd w:val="0"/>
        <w:snapToGrid w:val="0"/>
        <w:spacing w:line="360" w:lineRule="auto"/>
        <w:rPr>
          <w:rFonts w:ascii="宋体" w:hAnsi="宋体"/>
          <w:color w:val="000000" w:themeColor="text1"/>
          <w:szCs w:val="21"/>
          <w14:textFill>
            <w14:solidFill>
              <w14:schemeClr w14:val="tx1"/>
            </w14:solidFill>
          </w14:textFill>
        </w:rPr>
      </w:pPr>
    </w:p>
    <w:p w14:paraId="6B00E94D">
      <w:pPr>
        <w:pStyle w:val="91"/>
        <w:rPr>
          <w:rFonts w:ascii="宋体" w:hAnsi="宋体"/>
          <w:color w:val="000000" w:themeColor="text1"/>
          <w:szCs w:val="21"/>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474" w:right="1474" w:bottom="1474" w:left="1588" w:header="851" w:footer="992" w:gutter="0"/>
          <w:cols w:space="720" w:num="1"/>
          <w:docGrid w:type="lines" w:linePitch="312" w:charSpace="0"/>
        </w:sectPr>
      </w:pPr>
    </w:p>
    <w:p w14:paraId="0940D9B9">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52" w:name="_Toc11584"/>
      <w:bookmarkStart w:id="253" w:name="_Toc7065"/>
      <w:bookmarkStart w:id="254" w:name="_Toc23844"/>
      <w:bookmarkStart w:id="255" w:name="_Toc30674"/>
      <w:r>
        <w:rPr>
          <w:rFonts w:hint="eastAsia" w:ascii="黑体" w:hAnsi="宋体" w:eastAsia="黑体"/>
          <w:color w:val="000000" w:themeColor="text1"/>
          <w:sz w:val="28"/>
          <w:szCs w:val="28"/>
          <w14:textFill>
            <w14:solidFill>
              <w14:schemeClr w14:val="tx1"/>
            </w14:solidFill>
          </w14:textFill>
        </w:rPr>
        <w:t>七、采购需求响应</w:t>
      </w:r>
      <w:bookmarkEnd w:id="252"/>
      <w:bookmarkEnd w:id="253"/>
      <w:bookmarkEnd w:id="254"/>
      <w:bookmarkEnd w:id="255"/>
    </w:p>
    <w:p w14:paraId="39736038">
      <w:pPr>
        <w:adjustRightInd w:val="0"/>
        <w:snapToGrid w:val="0"/>
        <w:spacing w:line="360" w:lineRule="auto"/>
        <w:rPr>
          <w:rFonts w:ascii="宋体" w:hAnsi="宋体"/>
          <w:b/>
          <w:color w:val="000000" w:themeColor="text1"/>
          <w:szCs w:val="21"/>
          <w14:textFill>
            <w14:solidFill>
              <w14:schemeClr w14:val="tx1"/>
            </w14:solidFill>
          </w14:textFill>
        </w:rPr>
      </w:pPr>
    </w:p>
    <w:p w14:paraId="7876753E">
      <w:pPr>
        <w:adjustRightInd w:val="0"/>
        <w:snapToGrid w:val="0"/>
        <w:spacing w:line="360" w:lineRule="auto"/>
        <w:rPr>
          <w:b/>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编制说明</w:t>
      </w:r>
      <w:r>
        <w:rPr>
          <w:rFonts w:hint="eastAsia" w:ascii="宋体" w:hAnsi="宋体"/>
          <w:bCs/>
          <w:color w:val="000000" w:themeColor="text1"/>
          <w:szCs w:val="21"/>
          <w:highlight w:val="none"/>
          <w14:textFill>
            <w14:solidFill>
              <w14:schemeClr w14:val="tx1"/>
            </w14:solidFill>
          </w14:textFill>
        </w:rPr>
        <w:t>：</w:t>
      </w:r>
      <w:r>
        <w:rPr>
          <w:rFonts w:hint="eastAsia"/>
          <w:b/>
          <w:color w:val="000000" w:themeColor="text1"/>
          <w:highlight w:val="none"/>
          <w14:textFill>
            <w14:solidFill>
              <w14:schemeClr w14:val="tx1"/>
            </w14:solidFill>
          </w14:textFill>
        </w:rPr>
        <w:t>投标人应按招标文件第五章采购需求自行编写采购需求响应文件（其内容可包括，且不限于详细的技术指标和性能、售后服务</w:t>
      </w:r>
      <w:r>
        <w:rPr>
          <w:rFonts w:hint="eastAsia"/>
          <w:b/>
          <w:color w:val="000000" w:themeColor="text1"/>
          <w:highlight w:val="none"/>
          <w:lang w:eastAsia="zh-CN"/>
          <w14:textFill>
            <w14:solidFill>
              <w14:schemeClr w14:val="tx1"/>
            </w14:solidFill>
          </w14:textFill>
        </w:rPr>
        <w:t>、</w:t>
      </w:r>
      <w:r>
        <w:rPr>
          <w:rFonts w:hint="eastAsia"/>
          <w:b/>
          <w:color w:val="000000" w:themeColor="text1"/>
          <w:highlight w:val="none"/>
          <w14:textFill>
            <w14:solidFill>
              <w14:schemeClr w14:val="tx1"/>
            </w14:solidFill>
          </w14:textFill>
        </w:rPr>
        <w:t>技术服务的组织等，格式自拟）。</w:t>
      </w:r>
    </w:p>
    <w:p w14:paraId="13180AC8">
      <w:pPr>
        <w:pStyle w:val="29"/>
        <w:adjustRightInd w:val="0"/>
        <w:snapToGrid w:val="0"/>
        <w:spacing w:line="360" w:lineRule="auto"/>
        <w:ind w:left="-88" w:leftChars="-42"/>
        <w:rPr>
          <w:rFonts w:ascii="宋体" w:hAnsi="宋体"/>
          <w:bCs/>
          <w:color w:val="000000" w:themeColor="text1"/>
          <w:sz w:val="21"/>
          <w:szCs w:val="21"/>
          <w14:textFill>
            <w14:solidFill>
              <w14:schemeClr w14:val="tx1"/>
            </w14:solidFill>
          </w14:textFill>
        </w:rPr>
      </w:pPr>
    </w:p>
    <w:p w14:paraId="5FCA8F07">
      <w:pPr>
        <w:rPr>
          <w:color w:val="000000" w:themeColor="text1"/>
          <w14:textFill>
            <w14:solidFill>
              <w14:schemeClr w14:val="tx1"/>
            </w14:solidFill>
          </w14:textFill>
        </w:rPr>
      </w:pPr>
    </w:p>
    <w:p w14:paraId="4CDCC61B">
      <w:pPr>
        <w:rPr>
          <w:color w:val="000000" w:themeColor="text1"/>
          <w14:textFill>
            <w14:solidFill>
              <w14:schemeClr w14:val="tx1"/>
            </w14:solidFill>
          </w14:textFill>
        </w:rPr>
      </w:pPr>
    </w:p>
    <w:p w14:paraId="20A6AD4B">
      <w:pPr>
        <w:pStyle w:val="29"/>
        <w:tabs>
          <w:tab w:val="left" w:pos="6208"/>
        </w:tabs>
        <w:adjustRightInd w:val="0"/>
        <w:snapToGrid w:val="0"/>
        <w:spacing w:line="360" w:lineRule="auto"/>
        <w:ind w:left="-88" w:leftChars="-42"/>
        <w:rPr>
          <w:rFonts w:ascii="宋体" w:hAnsi="宋体"/>
          <w:bCs/>
          <w:color w:val="000000" w:themeColor="text1"/>
          <w:sz w:val="21"/>
          <w:szCs w:val="21"/>
          <w14:textFill>
            <w14:solidFill>
              <w14:schemeClr w14:val="tx1"/>
            </w14:solidFill>
          </w14:textFill>
        </w:rPr>
      </w:pPr>
    </w:p>
    <w:p w14:paraId="3F50CDFC">
      <w:pPr>
        <w:adjustRightInd w:val="0"/>
        <w:snapToGrid w:val="0"/>
        <w:spacing w:line="360" w:lineRule="auto"/>
        <w:rPr>
          <w:rFonts w:ascii="宋体" w:hAnsi="宋体"/>
          <w:color w:val="000000" w:themeColor="text1"/>
          <w:szCs w:val="21"/>
          <w14:textFill>
            <w14:solidFill>
              <w14:schemeClr w14:val="tx1"/>
            </w14:solidFill>
          </w14:textFill>
        </w:rPr>
      </w:pPr>
    </w:p>
    <w:p w14:paraId="7974F286">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_</w:t>
      </w:r>
    </w:p>
    <w:p w14:paraId="0D625076">
      <w:pPr>
        <w:adjustRightInd w:val="0"/>
        <w:snapToGrid w:val="0"/>
        <w:spacing w:line="360" w:lineRule="auto"/>
        <w:rPr>
          <w:rFonts w:ascii="宋体" w:hAnsi="宋体"/>
          <w:color w:val="000000" w:themeColor="text1"/>
          <w:szCs w:val="21"/>
          <w:u w:val="single"/>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r>
        <w:rPr>
          <w:rFonts w:hint="eastAsia" w:ascii="宋体" w:hAnsi="宋体"/>
          <w:color w:val="000000" w:themeColor="text1"/>
          <w:szCs w:val="21"/>
          <w:u w:val="single"/>
          <w14:textFill>
            <w14:solidFill>
              <w14:schemeClr w14:val="tx1"/>
            </w14:solidFill>
          </w14:textFill>
        </w:rPr>
        <w:t xml:space="preserve">             </w:t>
      </w:r>
    </w:p>
    <w:p w14:paraId="63064CB2">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1FB1E79B">
      <w:pPr>
        <w:rPr>
          <w:color w:val="000000" w:themeColor="text1"/>
          <w14:textFill>
            <w14:solidFill>
              <w14:schemeClr w14:val="tx1"/>
            </w14:solidFill>
          </w14:textFill>
        </w:rPr>
      </w:pPr>
    </w:p>
    <w:p w14:paraId="39CE9110">
      <w:pPr>
        <w:rPr>
          <w:color w:val="000000" w:themeColor="text1"/>
          <w14:textFill>
            <w14:solidFill>
              <w14:schemeClr w14:val="tx1"/>
            </w14:solidFill>
          </w14:textFill>
        </w:rPr>
      </w:pPr>
    </w:p>
    <w:p w14:paraId="47E162B4">
      <w:pPr>
        <w:pStyle w:val="5"/>
        <w:adjustRightInd w:val="0"/>
        <w:snapToGrid w:val="0"/>
        <w:spacing w:before="156" w:beforeLines="50" w:after="0" w:line="360" w:lineRule="auto"/>
        <w:rPr>
          <w:rFonts w:ascii="黑体" w:hAnsi="黑体"/>
          <w:b w:val="0"/>
          <w:color w:val="000000" w:themeColor="text1"/>
          <w:sz w:val="21"/>
          <w:szCs w:val="21"/>
          <w14:textFill>
            <w14:solidFill>
              <w14:schemeClr w14:val="tx1"/>
            </w14:solidFill>
          </w14:textFill>
        </w:rPr>
      </w:pPr>
      <w:bookmarkStart w:id="256" w:name="_Toc25454"/>
      <w:bookmarkStart w:id="257" w:name="_Toc5327"/>
      <w:bookmarkStart w:id="258" w:name="_Toc8821"/>
      <w:bookmarkStart w:id="259" w:name="_Toc24644"/>
      <w:r>
        <w:rPr>
          <w:rFonts w:hint="eastAsia" w:ascii="黑体" w:hAnsi="黑体" w:cs="宋体"/>
          <w:b w:val="0"/>
          <w:color w:val="000000" w:themeColor="text1"/>
          <w:spacing w:val="6"/>
          <w:sz w:val="21"/>
          <w:szCs w:val="21"/>
          <w14:textFill>
            <w14:solidFill>
              <w14:schemeClr w14:val="tx1"/>
            </w14:solidFill>
          </w14:textFill>
        </w:rPr>
        <w:t>附件7-1 响应</w:t>
      </w:r>
      <w:r>
        <w:rPr>
          <w:rFonts w:hint="eastAsia" w:ascii="黑体" w:hAnsi="黑体"/>
          <w:b w:val="0"/>
          <w:color w:val="000000" w:themeColor="text1"/>
          <w:sz w:val="21"/>
          <w:szCs w:val="21"/>
          <w14:textFill>
            <w14:solidFill>
              <w14:schemeClr w14:val="tx1"/>
            </w14:solidFill>
          </w14:textFill>
        </w:rPr>
        <w:t>一览表</w:t>
      </w:r>
      <w:bookmarkEnd w:id="256"/>
      <w:bookmarkEnd w:id="257"/>
      <w:bookmarkEnd w:id="258"/>
      <w:bookmarkEnd w:id="259"/>
    </w:p>
    <w:p w14:paraId="158B0FEA">
      <w:pPr>
        <w:adjustRightInd w:val="0"/>
        <w:snapToGrid w:val="0"/>
        <w:spacing w:before="156" w:beforeLines="50" w:line="360" w:lineRule="auto"/>
        <w:jc w:val="center"/>
        <w:rPr>
          <w:rFonts w:ascii="黑体" w:hAnsi="黑体" w:eastAsia="黑体"/>
          <w:b/>
          <w:bCs/>
          <w:color w:val="000000" w:themeColor="text1"/>
          <w:sz w:val="28"/>
          <w:szCs w:val="28"/>
          <w14:textFill>
            <w14:solidFill>
              <w14:schemeClr w14:val="tx1"/>
            </w14:solidFill>
          </w14:textFill>
        </w:rPr>
      </w:pPr>
      <w:r>
        <w:rPr>
          <w:rFonts w:hint="eastAsia" w:ascii="黑体" w:hAnsi="黑体" w:eastAsia="黑体"/>
          <w:b/>
          <w:bCs/>
          <w:color w:val="000000" w:themeColor="text1"/>
          <w:sz w:val="28"/>
          <w:szCs w:val="28"/>
          <w14:textFill>
            <w14:solidFill>
              <w14:schemeClr w14:val="tx1"/>
            </w14:solidFill>
          </w14:textFill>
        </w:rPr>
        <w:t>响应一览表</w:t>
      </w:r>
    </w:p>
    <w:p w14:paraId="60201E67">
      <w:pPr>
        <w:jc w:val="center"/>
        <w:rPr>
          <w:rFonts w:ascii="宋体" w:hAnsi="宋体"/>
          <w:color w:val="000000" w:themeColor="text1"/>
          <w:szCs w:val="21"/>
          <w14:textFill>
            <w14:solidFill>
              <w14:schemeClr w14:val="tx1"/>
            </w14:solidFill>
          </w14:textFill>
        </w:rPr>
      </w:pPr>
    </w:p>
    <w:tbl>
      <w:tblPr>
        <w:tblStyle w:val="73"/>
        <w:tblW w:w="896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1136"/>
        <w:gridCol w:w="1200"/>
      </w:tblGrid>
      <w:tr w14:paraId="04F896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80" w:hRule="atLeast"/>
        </w:trPr>
        <w:tc>
          <w:tcPr>
            <w:tcW w:w="429" w:type="dxa"/>
            <w:vAlign w:val="center"/>
          </w:tcPr>
          <w:p w14:paraId="69EBFC1F">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包号 </w:t>
            </w:r>
          </w:p>
        </w:tc>
        <w:tc>
          <w:tcPr>
            <w:tcW w:w="957" w:type="dxa"/>
            <w:tcBorders>
              <w:right w:val="single" w:color="auto" w:sz="4" w:space="0"/>
            </w:tcBorders>
            <w:vAlign w:val="center"/>
          </w:tcPr>
          <w:p w14:paraId="1A40AC5F">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包名称</w:t>
            </w:r>
          </w:p>
        </w:tc>
        <w:tc>
          <w:tcPr>
            <w:tcW w:w="2124" w:type="dxa"/>
            <w:tcBorders>
              <w:left w:val="single" w:color="auto" w:sz="4" w:space="0"/>
            </w:tcBorders>
            <w:vAlign w:val="center"/>
          </w:tcPr>
          <w:p w14:paraId="055363A7">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标的名称</w:t>
            </w:r>
          </w:p>
        </w:tc>
        <w:tc>
          <w:tcPr>
            <w:tcW w:w="2127" w:type="dxa"/>
            <w:vAlign w:val="center"/>
          </w:tcPr>
          <w:p w14:paraId="72954B85">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主要技术参数或规格</w:t>
            </w:r>
          </w:p>
        </w:tc>
        <w:tc>
          <w:tcPr>
            <w:tcW w:w="992" w:type="dxa"/>
            <w:vAlign w:val="center"/>
          </w:tcPr>
          <w:p w14:paraId="468D68A5">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数量</w:t>
            </w:r>
          </w:p>
        </w:tc>
        <w:tc>
          <w:tcPr>
            <w:tcW w:w="1136" w:type="dxa"/>
            <w:vAlign w:val="center"/>
          </w:tcPr>
          <w:p w14:paraId="558A0AAE">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节能产品</w:t>
            </w:r>
          </w:p>
        </w:tc>
        <w:tc>
          <w:tcPr>
            <w:tcW w:w="1200" w:type="dxa"/>
            <w:vAlign w:val="center"/>
          </w:tcPr>
          <w:p w14:paraId="36C0A373">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进口产品</w:t>
            </w:r>
          </w:p>
        </w:tc>
      </w:tr>
      <w:tr w14:paraId="3C66CD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restart"/>
          </w:tcPr>
          <w:p w14:paraId="37453FA1">
            <w:pPr>
              <w:rPr>
                <w:color w:val="000000" w:themeColor="text1"/>
                <w:szCs w:val="21"/>
                <w14:textFill>
                  <w14:solidFill>
                    <w14:schemeClr w14:val="tx1"/>
                  </w14:solidFill>
                </w14:textFill>
              </w:rPr>
            </w:pPr>
          </w:p>
        </w:tc>
        <w:tc>
          <w:tcPr>
            <w:tcW w:w="957" w:type="dxa"/>
            <w:vMerge w:val="restart"/>
            <w:tcBorders>
              <w:right w:val="single" w:color="auto" w:sz="4" w:space="0"/>
            </w:tcBorders>
          </w:tcPr>
          <w:p w14:paraId="4B930BC1">
            <w:pPr>
              <w:rPr>
                <w:color w:val="000000" w:themeColor="text1"/>
                <w:szCs w:val="21"/>
                <w14:textFill>
                  <w14:solidFill>
                    <w14:schemeClr w14:val="tx1"/>
                  </w14:solidFill>
                </w14:textFill>
              </w:rPr>
            </w:pPr>
          </w:p>
        </w:tc>
        <w:tc>
          <w:tcPr>
            <w:tcW w:w="2124" w:type="dxa"/>
            <w:tcBorders>
              <w:left w:val="single" w:color="auto" w:sz="4" w:space="0"/>
            </w:tcBorders>
          </w:tcPr>
          <w:p w14:paraId="75686A7C">
            <w:pPr>
              <w:rPr>
                <w:color w:val="000000" w:themeColor="text1"/>
                <w:szCs w:val="21"/>
                <w14:textFill>
                  <w14:solidFill>
                    <w14:schemeClr w14:val="tx1"/>
                  </w14:solidFill>
                </w14:textFill>
              </w:rPr>
            </w:pPr>
          </w:p>
        </w:tc>
        <w:tc>
          <w:tcPr>
            <w:tcW w:w="2127" w:type="dxa"/>
          </w:tcPr>
          <w:p w14:paraId="13A946AF">
            <w:pPr>
              <w:rPr>
                <w:color w:val="000000" w:themeColor="text1"/>
                <w:szCs w:val="21"/>
                <w14:textFill>
                  <w14:solidFill>
                    <w14:schemeClr w14:val="tx1"/>
                  </w14:solidFill>
                </w14:textFill>
              </w:rPr>
            </w:pPr>
          </w:p>
        </w:tc>
        <w:tc>
          <w:tcPr>
            <w:tcW w:w="992" w:type="dxa"/>
          </w:tcPr>
          <w:p w14:paraId="75D404E7">
            <w:pPr>
              <w:rPr>
                <w:color w:val="000000" w:themeColor="text1"/>
                <w:szCs w:val="21"/>
                <w14:textFill>
                  <w14:solidFill>
                    <w14:schemeClr w14:val="tx1"/>
                  </w14:solidFill>
                </w14:textFill>
              </w:rPr>
            </w:pPr>
          </w:p>
        </w:tc>
        <w:tc>
          <w:tcPr>
            <w:tcW w:w="1136" w:type="dxa"/>
          </w:tcPr>
          <w:p w14:paraId="69ADFF31">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c>
          <w:tcPr>
            <w:tcW w:w="1200" w:type="dxa"/>
          </w:tcPr>
          <w:p w14:paraId="6E6510D0">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r>
      <w:tr w14:paraId="3F0352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tcPr>
          <w:p w14:paraId="545403EA">
            <w:pPr>
              <w:rPr>
                <w:color w:val="000000" w:themeColor="text1"/>
                <w:szCs w:val="21"/>
                <w14:textFill>
                  <w14:solidFill>
                    <w14:schemeClr w14:val="tx1"/>
                  </w14:solidFill>
                </w14:textFill>
              </w:rPr>
            </w:pPr>
          </w:p>
        </w:tc>
        <w:tc>
          <w:tcPr>
            <w:tcW w:w="957" w:type="dxa"/>
            <w:vMerge w:val="continue"/>
            <w:tcBorders>
              <w:right w:val="single" w:color="auto" w:sz="4" w:space="0"/>
            </w:tcBorders>
          </w:tcPr>
          <w:p w14:paraId="0FE957DE">
            <w:pPr>
              <w:rPr>
                <w:color w:val="000000" w:themeColor="text1"/>
                <w:szCs w:val="21"/>
                <w14:textFill>
                  <w14:solidFill>
                    <w14:schemeClr w14:val="tx1"/>
                  </w14:solidFill>
                </w14:textFill>
              </w:rPr>
            </w:pPr>
          </w:p>
        </w:tc>
        <w:tc>
          <w:tcPr>
            <w:tcW w:w="2124" w:type="dxa"/>
            <w:tcBorders>
              <w:left w:val="single" w:color="auto" w:sz="4" w:space="0"/>
            </w:tcBorders>
          </w:tcPr>
          <w:p w14:paraId="0D8CAAA1">
            <w:pPr>
              <w:rPr>
                <w:color w:val="000000" w:themeColor="text1"/>
                <w:szCs w:val="21"/>
                <w14:textFill>
                  <w14:solidFill>
                    <w14:schemeClr w14:val="tx1"/>
                  </w14:solidFill>
                </w14:textFill>
              </w:rPr>
            </w:pPr>
          </w:p>
        </w:tc>
        <w:tc>
          <w:tcPr>
            <w:tcW w:w="2127" w:type="dxa"/>
          </w:tcPr>
          <w:p w14:paraId="10DB1D8C">
            <w:pPr>
              <w:rPr>
                <w:color w:val="000000" w:themeColor="text1"/>
                <w:szCs w:val="21"/>
                <w14:textFill>
                  <w14:solidFill>
                    <w14:schemeClr w14:val="tx1"/>
                  </w14:solidFill>
                </w14:textFill>
              </w:rPr>
            </w:pPr>
          </w:p>
        </w:tc>
        <w:tc>
          <w:tcPr>
            <w:tcW w:w="992" w:type="dxa"/>
          </w:tcPr>
          <w:p w14:paraId="413DF151">
            <w:pPr>
              <w:rPr>
                <w:color w:val="000000" w:themeColor="text1"/>
                <w:szCs w:val="21"/>
                <w14:textFill>
                  <w14:solidFill>
                    <w14:schemeClr w14:val="tx1"/>
                  </w14:solidFill>
                </w14:textFill>
              </w:rPr>
            </w:pPr>
          </w:p>
        </w:tc>
        <w:tc>
          <w:tcPr>
            <w:tcW w:w="1136" w:type="dxa"/>
          </w:tcPr>
          <w:p w14:paraId="47FDE00B">
            <w:pPr>
              <w:adjustRightInd w:val="0"/>
              <w:snapToGrid w:val="0"/>
              <w:spacing w:before="156" w:beforeLines="50" w:line="360" w:lineRule="auto"/>
              <w:rPr>
                <w:color w:val="000000" w:themeColor="text1"/>
                <w:szCs w:val="21"/>
                <w14:textFill>
                  <w14:solidFill>
                    <w14:schemeClr w14:val="tx1"/>
                  </w14:solidFill>
                </w14:textFill>
              </w:rPr>
            </w:pPr>
          </w:p>
        </w:tc>
        <w:tc>
          <w:tcPr>
            <w:tcW w:w="1200" w:type="dxa"/>
          </w:tcPr>
          <w:p w14:paraId="319DE364">
            <w:pPr>
              <w:adjustRightInd w:val="0"/>
              <w:snapToGrid w:val="0"/>
              <w:spacing w:before="156" w:beforeLines="50" w:line="360" w:lineRule="auto"/>
              <w:rPr>
                <w:color w:val="000000" w:themeColor="text1"/>
                <w:szCs w:val="21"/>
                <w14:textFill>
                  <w14:solidFill>
                    <w14:schemeClr w14:val="tx1"/>
                  </w14:solidFill>
                </w14:textFill>
              </w:rPr>
            </w:pPr>
          </w:p>
        </w:tc>
      </w:tr>
      <w:tr w14:paraId="6BE8FB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restart"/>
          </w:tcPr>
          <w:p w14:paraId="5DDAB0C0">
            <w:pPr>
              <w:rPr>
                <w:color w:val="000000" w:themeColor="text1"/>
                <w:szCs w:val="21"/>
                <w14:textFill>
                  <w14:solidFill>
                    <w14:schemeClr w14:val="tx1"/>
                  </w14:solidFill>
                </w14:textFill>
              </w:rPr>
            </w:pPr>
          </w:p>
        </w:tc>
        <w:tc>
          <w:tcPr>
            <w:tcW w:w="957" w:type="dxa"/>
            <w:vMerge w:val="restart"/>
            <w:tcBorders>
              <w:right w:val="single" w:color="auto" w:sz="4" w:space="0"/>
            </w:tcBorders>
          </w:tcPr>
          <w:p w14:paraId="173C4D09">
            <w:pPr>
              <w:rPr>
                <w:color w:val="000000" w:themeColor="text1"/>
                <w:szCs w:val="21"/>
                <w14:textFill>
                  <w14:solidFill>
                    <w14:schemeClr w14:val="tx1"/>
                  </w14:solidFill>
                </w14:textFill>
              </w:rPr>
            </w:pPr>
          </w:p>
        </w:tc>
        <w:tc>
          <w:tcPr>
            <w:tcW w:w="2124" w:type="dxa"/>
            <w:tcBorders>
              <w:left w:val="single" w:color="auto" w:sz="4" w:space="0"/>
            </w:tcBorders>
          </w:tcPr>
          <w:p w14:paraId="2D9B7817">
            <w:pPr>
              <w:rPr>
                <w:color w:val="000000" w:themeColor="text1"/>
                <w:szCs w:val="21"/>
                <w14:textFill>
                  <w14:solidFill>
                    <w14:schemeClr w14:val="tx1"/>
                  </w14:solidFill>
                </w14:textFill>
              </w:rPr>
            </w:pPr>
          </w:p>
        </w:tc>
        <w:tc>
          <w:tcPr>
            <w:tcW w:w="2127" w:type="dxa"/>
          </w:tcPr>
          <w:p w14:paraId="716AABE6">
            <w:pPr>
              <w:rPr>
                <w:color w:val="000000" w:themeColor="text1"/>
                <w:szCs w:val="21"/>
                <w14:textFill>
                  <w14:solidFill>
                    <w14:schemeClr w14:val="tx1"/>
                  </w14:solidFill>
                </w14:textFill>
              </w:rPr>
            </w:pPr>
          </w:p>
        </w:tc>
        <w:tc>
          <w:tcPr>
            <w:tcW w:w="992" w:type="dxa"/>
          </w:tcPr>
          <w:p w14:paraId="41698FB0">
            <w:pPr>
              <w:rPr>
                <w:color w:val="000000" w:themeColor="text1"/>
                <w:szCs w:val="21"/>
                <w14:textFill>
                  <w14:solidFill>
                    <w14:schemeClr w14:val="tx1"/>
                  </w14:solidFill>
                </w14:textFill>
              </w:rPr>
            </w:pPr>
          </w:p>
        </w:tc>
        <w:tc>
          <w:tcPr>
            <w:tcW w:w="1136" w:type="dxa"/>
          </w:tcPr>
          <w:p w14:paraId="6C6688B1">
            <w:pPr>
              <w:rPr>
                <w:color w:val="000000" w:themeColor="text1"/>
                <w:szCs w:val="21"/>
                <w14:textFill>
                  <w14:solidFill>
                    <w14:schemeClr w14:val="tx1"/>
                  </w14:solidFill>
                </w14:textFill>
              </w:rPr>
            </w:pPr>
          </w:p>
        </w:tc>
        <w:tc>
          <w:tcPr>
            <w:tcW w:w="1200" w:type="dxa"/>
          </w:tcPr>
          <w:p w14:paraId="215B7AD5">
            <w:pPr>
              <w:rPr>
                <w:color w:val="000000" w:themeColor="text1"/>
                <w:szCs w:val="21"/>
                <w14:textFill>
                  <w14:solidFill>
                    <w14:schemeClr w14:val="tx1"/>
                  </w14:solidFill>
                </w14:textFill>
              </w:rPr>
            </w:pPr>
          </w:p>
        </w:tc>
      </w:tr>
      <w:tr w14:paraId="30A997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tcPr>
          <w:p w14:paraId="5547E8DA">
            <w:pPr>
              <w:rPr>
                <w:color w:val="000000" w:themeColor="text1"/>
                <w:szCs w:val="21"/>
                <w14:textFill>
                  <w14:solidFill>
                    <w14:schemeClr w14:val="tx1"/>
                  </w14:solidFill>
                </w14:textFill>
              </w:rPr>
            </w:pPr>
          </w:p>
        </w:tc>
        <w:tc>
          <w:tcPr>
            <w:tcW w:w="957" w:type="dxa"/>
            <w:vMerge w:val="continue"/>
            <w:tcBorders>
              <w:right w:val="single" w:color="auto" w:sz="4" w:space="0"/>
            </w:tcBorders>
          </w:tcPr>
          <w:p w14:paraId="61FEA41A">
            <w:pPr>
              <w:rPr>
                <w:color w:val="000000" w:themeColor="text1"/>
                <w:szCs w:val="21"/>
                <w14:textFill>
                  <w14:solidFill>
                    <w14:schemeClr w14:val="tx1"/>
                  </w14:solidFill>
                </w14:textFill>
              </w:rPr>
            </w:pPr>
          </w:p>
        </w:tc>
        <w:tc>
          <w:tcPr>
            <w:tcW w:w="2124" w:type="dxa"/>
            <w:tcBorders>
              <w:left w:val="single" w:color="auto" w:sz="4" w:space="0"/>
            </w:tcBorders>
          </w:tcPr>
          <w:p w14:paraId="6E27BC3D">
            <w:pPr>
              <w:rPr>
                <w:color w:val="000000" w:themeColor="text1"/>
                <w:szCs w:val="21"/>
                <w14:textFill>
                  <w14:solidFill>
                    <w14:schemeClr w14:val="tx1"/>
                  </w14:solidFill>
                </w14:textFill>
              </w:rPr>
            </w:pPr>
          </w:p>
        </w:tc>
        <w:tc>
          <w:tcPr>
            <w:tcW w:w="2127" w:type="dxa"/>
          </w:tcPr>
          <w:p w14:paraId="238C1876">
            <w:pPr>
              <w:rPr>
                <w:color w:val="000000" w:themeColor="text1"/>
                <w:szCs w:val="21"/>
                <w14:textFill>
                  <w14:solidFill>
                    <w14:schemeClr w14:val="tx1"/>
                  </w14:solidFill>
                </w14:textFill>
              </w:rPr>
            </w:pPr>
          </w:p>
        </w:tc>
        <w:tc>
          <w:tcPr>
            <w:tcW w:w="992" w:type="dxa"/>
          </w:tcPr>
          <w:p w14:paraId="20ED1AC1">
            <w:pPr>
              <w:rPr>
                <w:color w:val="000000" w:themeColor="text1"/>
                <w:szCs w:val="21"/>
                <w14:textFill>
                  <w14:solidFill>
                    <w14:schemeClr w14:val="tx1"/>
                  </w14:solidFill>
                </w14:textFill>
              </w:rPr>
            </w:pPr>
          </w:p>
        </w:tc>
        <w:tc>
          <w:tcPr>
            <w:tcW w:w="1136" w:type="dxa"/>
          </w:tcPr>
          <w:p w14:paraId="16017085">
            <w:pPr>
              <w:rPr>
                <w:color w:val="000000" w:themeColor="text1"/>
                <w:szCs w:val="21"/>
                <w14:textFill>
                  <w14:solidFill>
                    <w14:schemeClr w14:val="tx1"/>
                  </w14:solidFill>
                </w14:textFill>
              </w:rPr>
            </w:pPr>
          </w:p>
        </w:tc>
        <w:tc>
          <w:tcPr>
            <w:tcW w:w="1200" w:type="dxa"/>
          </w:tcPr>
          <w:p w14:paraId="10716571">
            <w:pPr>
              <w:rPr>
                <w:color w:val="000000" w:themeColor="text1"/>
                <w:szCs w:val="21"/>
                <w14:textFill>
                  <w14:solidFill>
                    <w14:schemeClr w14:val="tx1"/>
                  </w14:solidFill>
                </w14:textFill>
              </w:rPr>
            </w:pPr>
          </w:p>
        </w:tc>
      </w:tr>
      <w:tr w14:paraId="69986E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tcPr>
          <w:p w14:paraId="0F1CD6D3">
            <w:pPr>
              <w:rPr>
                <w:color w:val="000000" w:themeColor="text1"/>
                <w:szCs w:val="21"/>
                <w14:textFill>
                  <w14:solidFill>
                    <w14:schemeClr w14:val="tx1"/>
                  </w14:solidFill>
                </w14:textFill>
              </w:rPr>
            </w:pPr>
          </w:p>
        </w:tc>
        <w:tc>
          <w:tcPr>
            <w:tcW w:w="957" w:type="dxa"/>
            <w:vMerge w:val="continue"/>
            <w:tcBorders>
              <w:right w:val="single" w:color="auto" w:sz="4" w:space="0"/>
            </w:tcBorders>
          </w:tcPr>
          <w:p w14:paraId="33DBA292">
            <w:pPr>
              <w:rPr>
                <w:color w:val="000000" w:themeColor="text1"/>
                <w:szCs w:val="21"/>
                <w14:textFill>
                  <w14:solidFill>
                    <w14:schemeClr w14:val="tx1"/>
                  </w14:solidFill>
                </w14:textFill>
              </w:rPr>
            </w:pPr>
          </w:p>
        </w:tc>
        <w:tc>
          <w:tcPr>
            <w:tcW w:w="2124" w:type="dxa"/>
            <w:tcBorders>
              <w:left w:val="single" w:color="auto" w:sz="4" w:space="0"/>
            </w:tcBorders>
          </w:tcPr>
          <w:p w14:paraId="439BBAD7">
            <w:pPr>
              <w:rPr>
                <w:color w:val="000000" w:themeColor="text1"/>
                <w:szCs w:val="21"/>
                <w14:textFill>
                  <w14:solidFill>
                    <w14:schemeClr w14:val="tx1"/>
                  </w14:solidFill>
                </w14:textFill>
              </w:rPr>
            </w:pPr>
          </w:p>
        </w:tc>
        <w:tc>
          <w:tcPr>
            <w:tcW w:w="2127" w:type="dxa"/>
          </w:tcPr>
          <w:p w14:paraId="64242BB7">
            <w:pPr>
              <w:rPr>
                <w:color w:val="000000" w:themeColor="text1"/>
                <w:szCs w:val="21"/>
                <w14:textFill>
                  <w14:solidFill>
                    <w14:schemeClr w14:val="tx1"/>
                  </w14:solidFill>
                </w14:textFill>
              </w:rPr>
            </w:pPr>
          </w:p>
        </w:tc>
        <w:tc>
          <w:tcPr>
            <w:tcW w:w="992" w:type="dxa"/>
          </w:tcPr>
          <w:p w14:paraId="0482FBD0">
            <w:pPr>
              <w:rPr>
                <w:color w:val="000000" w:themeColor="text1"/>
                <w:szCs w:val="21"/>
                <w14:textFill>
                  <w14:solidFill>
                    <w14:schemeClr w14:val="tx1"/>
                  </w14:solidFill>
                </w14:textFill>
              </w:rPr>
            </w:pPr>
          </w:p>
        </w:tc>
        <w:tc>
          <w:tcPr>
            <w:tcW w:w="1136" w:type="dxa"/>
          </w:tcPr>
          <w:p w14:paraId="0E383CC4">
            <w:pPr>
              <w:rPr>
                <w:color w:val="000000" w:themeColor="text1"/>
                <w:szCs w:val="21"/>
                <w14:textFill>
                  <w14:solidFill>
                    <w14:schemeClr w14:val="tx1"/>
                  </w14:solidFill>
                </w14:textFill>
              </w:rPr>
            </w:pPr>
          </w:p>
        </w:tc>
        <w:tc>
          <w:tcPr>
            <w:tcW w:w="1200" w:type="dxa"/>
          </w:tcPr>
          <w:p w14:paraId="148E96D8">
            <w:pPr>
              <w:rPr>
                <w:color w:val="000000" w:themeColor="text1"/>
                <w:szCs w:val="21"/>
                <w14:textFill>
                  <w14:solidFill>
                    <w14:schemeClr w14:val="tx1"/>
                  </w14:solidFill>
                </w14:textFill>
              </w:rPr>
            </w:pPr>
          </w:p>
        </w:tc>
      </w:tr>
    </w:tbl>
    <w:p w14:paraId="0EEE31B2">
      <w:pPr>
        <w:adjustRightInd w:val="0"/>
        <w:snapToGrid w:val="0"/>
        <w:spacing w:line="360" w:lineRule="auto"/>
        <w:rPr>
          <w:color w:val="000000" w:themeColor="text1"/>
          <w14:textFill>
            <w14:solidFill>
              <w14:schemeClr w14:val="tx1"/>
            </w14:solidFill>
          </w14:textFill>
        </w:rPr>
      </w:pPr>
    </w:p>
    <w:p w14:paraId="1B92CA22">
      <w:pPr>
        <w:adjustRightInd w:val="0"/>
        <w:snapToGrid w:val="0"/>
        <w:spacing w:line="360" w:lineRule="auto"/>
        <w:rPr>
          <w:rFonts w:ascii="宋体" w:hAnsi="宋体"/>
          <w:color w:val="000000" w:themeColor="text1"/>
          <w:szCs w:val="21"/>
          <w14:textFill>
            <w14:solidFill>
              <w14:schemeClr w14:val="tx1"/>
            </w14:solidFill>
          </w14:textFill>
        </w:rPr>
      </w:pPr>
    </w:p>
    <w:p w14:paraId="7C8F3CA4">
      <w:pPr>
        <w:adjustRightInd w:val="0"/>
        <w:snapToGrid w:val="0"/>
        <w:spacing w:line="360" w:lineRule="auto"/>
        <w:rPr>
          <w:rFonts w:ascii="宋体" w:hAnsi="宋体"/>
          <w:color w:val="000000" w:themeColor="text1"/>
          <w:szCs w:val="21"/>
          <w14:textFill>
            <w14:solidFill>
              <w14:schemeClr w14:val="tx1"/>
            </w14:solidFill>
          </w14:textFill>
        </w:rPr>
      </w:pPr>
    </w:p>
    <w:p w14:paraId="19DAEA99">
      <w:pPr>
        <w:adjustRightInd w:val="0"/>
        <w:snapToGrid w:val="0"/>
        <w:spacing w:line="360" w:lineRule="auto"/>
        <w:rPr>
          <w:rFonts w:ascii="黑体" w:hAnsi="宋体" w:eastAsia="黑体"/>
          <w:color w:val="000000" w:themeColor="text1"/>
          <w:sz w:val="28"/>
          <w:szCs w:val="28"/>
          <w14:textFill>
            <w14:solidFill>
              <w14:schemeClr w14:val="tx1"/>
            </w14:solidFill>
          </w14:textFill>
        </w:rPr>
        <w:sectPr>
          <w:headerReference r:id="rId13" w:type="first"/>
          <w:headerReference r:id="rId11" w:type="default"/>
          <w:footerReference r:id="rId14" w:type="default"/>
          <w:headerReference r:id="rId12" w:type="even"/>
          <w:pgSz w:w="11906" w:h="16838"/>
          <w:pgMar w:top="1474" w:right="1474" w:bottom="1474" w:left="1588" w:header="851" w:footer="992" w:gutter="0"/>
          <w:cols w:space="720" w:num="1"/>
          <w:docGrid w:type="lines" w:linePitch="312" w:charSpace="0"/>
        </w:sectPr>
      </w:pPr>
    </w:p>
    <w:p w14:paraId="12E1F962">
      <w:pPr>
        <w:pStyle w:val="4"/>
        <w:adjustRightInd w:val="0"/>
        <w:snapToGrid w:val="0"/>
        <w:spacing w:before="156" w:beforeLines="50" w:after="0" w:line="360" w:lineRule="auto"/>
        <w:jc w:val="center"/>
        <w:rPr>
          <w:rFonts w:ascii="黑体" w:hAnsi="黑体" w:eastAsia="黑体"/>
          <w:color w:val="000000" w:themeColor="text1"/>
          <w:sz w:val="28"/>
          <w:szCs w:val="28"/>
          <w14:textFill>
            <w14:solidFill>
              <w14:schemeClr w14:val="tx1"/>
            </w14:solidFill>
          </w14:textFill>
        </w:rPr>
      </w:pPr>
      <w:bookmarkStart w:id="260" w:name="_Toc27756"/>
      <w:bookmarkStart w:id="261" w:name="_Toc17425"/>
      <w:bookmarkStart w:id="262" w:name="_Toc29896"/>
      <w:bookmarkStart w:id="263" w:name="_Toc31195"/>
      <w:r>
        <w:rPr>
          <w:rFonts w:hint="eastAsia" w:ascii="黑体" w:hAnsi="黑体" w:eastAsia="黑体"/>
          <w:color w:val="000000" w:themeColor="text1"/>
          <w:sz w:val="28"/>
          <w:szCs w:val="28"/>
          <w14:textFill>
            <w14:solidFill>
              <w14:schemeClr w14:val="tx1"/>
            </w14:solidFill>
          </w14:textFill>
        </w:rPr>
        <w:t>八、合同条款偏离表</w:t>
      </w:r>
      <w:bookmarkEnd w:id="260"/>
      <w:bookmarkEnd w:id="261"/>
      <w:bookmarkEnd w:id="262"/>
      <w:bookmarkEnd w:id="263"/>
    </w:p>
    <w:p w14:paraId="48A4A757">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pacing w:val="28"/>
          <w:szCs w:val="21"/>
          <w14:textFill>
            <w14:solidFill>
              <w14:schemeClr w14:val="tx1"/>
            </w14:solidFill>
          </w14:textFill>
        </w:rPr>
        <w:t>政府采购计划编号</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项目名称：</w:t>
      </w:r>
      <w:r>
        <w:rPr>
          <w:rFonts w:hint="eastAsia" w:ascii="宋体" w:hAnsi="宋体"/>
          <w:color w:val="000000" w:themeColor="text1"/>
          <w:szCs w:val="21"/>
          <w:u w:val="single"/>
          <w14:textFill>
            <w14:solidFill>
              <w14:schemeClr w14:val="tx1"/>
            </w14:solidFill>
          </w14:textFill>
        </w:rPr>
        <w:t xml:space="preserve">                    </w:t>
      </w:r>
    </w:p>
    <w:p w14:paraId="2B4E9118">
      <w:pPr>
        <w:adjustRightInd w:val="0"/>
        <w:snapToGrid w:val="0"/>
        <w:spacing w:before="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包           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p>
    <w:tbl>
      <w:tblPr>
        <w:tblStyle w:val="7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71A488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157F2B7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序</w:t>
            </w:r>
            <w:r>
              <w:rPr>
                <w:rFonts w:hint="eastAsia" w:ascii="宋体" w:hAnsi="宋体"/>
                <w:color w:val="000000" w:themeColor="text1"/>
                <w:szCs w:val="21"/>
                <w14:textFill>
                  <w14:solidFill>
                    <w14:schemeClr w14:val="tx1"/>
                  </w14:solidFill>
                </w14:textFill>
              </w:rPr>
              <w:t>号</w:t>
            </w:r>
          </w:p>
        </w:tc>
        <w:tc>
          <w:tcPr>
            <w:tcW w:w="2410" w:type="dxa"/>
            <w:vAlign w:val="center"/>
          </w:tcPr>
          <w:p w14:paraId="16A3223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招标文件章节</w:t>
            </w:r>
            <w:r>
              <w:rPr>
                <w:rFonts w:hint="eastAsia" w:ascii="宋体" w:hAnsi="宋体"/>
                <w:bCs/>
                <w:color w:val="000000" w:themeColor="text1"/>
                <w:szCs w:val="21"/>
                <w14:textFill>
                  <w14:solidFill>
                    <w14:schemeClr w14:val="tx1"/>
                  </w14:solidFill>
                </w14:textFill>
              </w:rPr>
              <w:t>条</w:t>
            </w:r>
            <w:r>
              <w:rPr>
                <w:rFonts w:hint="eastAsia" w:ascii="宋体" w:hAnsi="宋体"/>
                <w:color w:val="000000" w:themeColor="text1"/>
                <w:szCs w:val="21"/>
                <w14:textFill>
                  <w14:solidFill>
                    <w14:schemeClr w14:val="tx1"/>
                  </w14:solidFill>
                </w14:textFill>
              </w:rPr>
              <w:t>款号</w:t>
            </w:r>
          </w:p>
        </w:tc>
        <w:tc>
          <w:tcPr>
            <w:tcW w:w="1985" w:type="dxa"/>
            <w:vAlign w:val="center"/>
          </w:tcPr>
          <w:p w14:paraId="432301B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招标文件要求</w:t>
            </w:r>
          </w:p>
        </w:tc>
        <w:tc>
          <w:tcPr>
            <w:tcW w:w="2082" w:type="dxa"/>
            <w:tcBorders>
              <w:right w:val="single" w:color="auto" w:sz="4" w:space="0"/>
            </w:tcBorders>
            <w:vAlign w:val="center"/>
          </w:tcPr>
          <w:p w14:paraId="7175D962">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投标文件的应答</w:t>
            </w:r>
          </w:p>
        </w:tc>
        <w:tc>
          <w:tcPr>
            <w:tcW w:w="1942" w:type="dxa"/>
            <w:tcBorders>
              <w:left w:val="single" w:color="auto" w:sz="4" w:space="0"/>
            </w:tcBorders>
            <w:vAlign w:val="center"/>
          </w:tcPr>
          <w:p w14:paraId="335CCD8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偏离说明</w:t>
            </w:r>
          </w:p>
        </w:tc>
      </w:tr>
      <w:tr w14:paraId="271EB8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EBEE6C6">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129A81A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Pr>
          <w:p w14:paraId="768DC9A4">
            <w:pPr>
              <w:adjustRightInd w:val="0"/>
              <w:snapToGrid w:val="0"/>
              <w:spacing w:before="50" w:line="360" w:lineRule="auto"/>
              <w:rPr>
                <w:color w:val="000000" w:themeColor="text1"/>
                <w14:textFill>
                  <w14:solidFill>
                    <w14:schemeClr w14:val="tx1"/>
                  </w14:solidFill>
                </w14:textFill>
              </w:rPr>
            </w:pPr>
          </w:p>
        </w:tc>
        <w:tc>
          <w:tcPr>
            <w:tcW w:w="2082" w:type="dxa"/>
            <w:tcBorders>
              <w:right w:val="single" w:color="auto" w:sz="4" w:space="0"/>
            </w:tcBorders>
          </w:tcPr>
          <w:p w14:paraId="1B6DFDFA">
            <w:pPr>
              <w:adjustRightInd w:val="0"/>
              <w:snapToGrid w:val="0"/>
              <w:spacing w:before="50" w:line="360" w:lineRule="auto"/>
              <w:rPr>
                <w:color w:val="000000" w:themeColor="text1"/>
                <w14:textFill>
                  <w14:solidFill>
                    <w14:schemeClr w14:val="tx1"/>
                  </w14:solidFill>
                </w14:textFill>
              </w:rPr>
            </w:pPr>
          </w:p>
        </w:tc>
        <w:tc>
          <w:tcPr>
            <w:tcW w:w="1942" w:type="dxa"/>
            <w:tcBorders>
              <w:left w:val="single" w:color="auto" w:sz="4" w:space="0"/>
            </w:tcBorders>
          </w:tcPr>
          <w:p w14:paraId="520D333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6496F8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0B180A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59DF888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vAlign w:val="center"/>
          </w:tcPr>
          <w:p w14:paraId="29E71250">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0B88A1C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5B6E244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04B6C6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5431F2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24B815D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vAlign w:val="center"/>
          </w:tcPr>
          <w:p w14:paraId="306D9C37">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5F98AE2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75A204A6">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0AA998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AE65C87">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3B872057">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vAlign w:val="center"/>
          </w:tcPr>
          <w:p w14:paraId="29D34D11">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44A36B18">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5DB0486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6AE15A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571620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388C7A3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vAlign w:val="center"/>
          </w:tcPr>
          <w:p w14:paraId="113458F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02BFE79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0983C7C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07220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FC5E9A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0567824F">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vAlign w:val="center"/>
          </w:tcPr>
          <w:p w14:paraId="760D87C6">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4DF3D4A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273D35D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034952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2A84E67">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0775E402">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vAlign w:val="center"/>
          </w:tcPr>
          <w:p w14:paraId="2DE04668">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4024" w:type="dxa"/>
            <w:gridSpan w:val="2"/>
            <w:vAlign w:val="center"/>
          </w:tcPr>
          <w:p w14:paraId="2A49CD0C">
            <w:pPr>
              <w:adjustRightInd w:val="0"/>
              <w:snapToGrid w:val="0"/>
              <w:spacing w:before="50" w:line="360" w:lineRule="auto"/>
              <w:ind w:firstLine="422" w:firstLineChars="200"/>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投标人保证：除本合同条款偏离表列出的偏离外，我单位对招标文件的其他商务、合同条款完全响应，无偏离。</w:t>
            </w:r>
          </w:p>
        </w:tc>
      </w:tr>
    </w:tbl>
    <w:p w14:paraId="4FB93C81">
      <w:pPr>
        <w:adjustRightInd w:val="0"/>
        <w:snapToGrid w:val="0"/>
        <w:spacing w:before="50" w:line="360" w:lineRule="auto"/>
        <w:ind w:left="-88" w:leftChars="-42"/>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1.投标人应根据招标文件第六章</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政府采购合同</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填写本表；</w:t>
      </w:r>
    </w:p>
    <w:p w14:paraId="1AE01C6C">
      <w:pPr>
        <w:adjustRightInd w:val="0"/>
        <w:snapToGrid w:val="0"/>
        <w:spacing w:before="50" w:line="360" w:lineRule="auto"/>
        <w:ind w:left="-88" w:leftChars="-42"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投标人如果对招标文件第六章“政府采购合同”的响应有偏离，应将偏离条款逐条如实应答，并作出说明；</w:t>
      </w:r>
    </w:p>
    <w:p w14:paraId="0F124452">
      <w:pPr>
        <w:adjustRightInd w:val="0"/>
        <w:snapToGrid w:val="0"/>
        <w:spacing w:before="50" w:line="360" w:lineRule="auto"/>
        <w:ind w:left="-88" w:leftChars="-42"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3.如不提供此表，则视为投标人不满足招标文件第六章的所有条款要求，其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78983FE4">
      <w:pPr>
        <w:adjustRightInd w:val="0"/>
        <w:snapToGrid w:val="0"/>
        <w:spacing w:before="50" w:line="360" w:lineRule="auto"/>
        <w:ind w:left="-88" w:leftChars="-42"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0FAC24DD">
      <w:pPr>
        <w:adjustRightInd w:val="0"/>
        <w:snapToGrid w:val="0"/>
        <w:spacing w:before="50" w:line="360" w:lineRule="auto"/>
        <w:rPr>
          <w:rFonts w:ascii="宋体" w:hAnsi="宋体"/>
          <w:color w:val="000000" w:themeColor="text1"/>
          <w:szCs w:val="21"/>
          <w14:textFill>
            <w14:solidFill>
              <w14:schemeClr w14:val="tx1"/>
            </w14:solidFill>
          </w14:textFill>
        </w:rPr>
      </w:pPr>
    </w:p>
    <w:p w14:paraId="384E44D4">
      <w:pPr>
        <w:adjustRightInd w:val="0"/>
        <w:snapToGrid w:val="0"/>
        <w:spacing w:before="50" w:line="360" w:lineRule="auto"/>
        <w:rPr>
          <w:rFonts w:ascii="宋体" w:hAnsi="宋体"/>
          <w:color w:val="000000" w:themeColor="text1"/>
          <w:szCs w:val="21"/>
          <w14:textFill>
            <w14:solidFill>
              <w14:schemeClr w14:val="tx1"/>
            </w14:solidFill>
          </w14:textFill>
        </w:rPr>
      </w:pPr>
    </w:p>
    <w:p w14:paraId="7CCD1D65">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_</w:t>
      </w:r>
    </w:p>
    <w:p w14:paraId="7019426A">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r>
        <w:rPr>
          <w:rFonts w:hint="eastAsia" w:ascii="宋体" w:hAnsi="宋体"/>
          <w:color w:val="000000" w:themeColor="text1"/>
          <w:szCs w:val="21"/>
          <w:u w:val="single"/>
          <w14:textFill>
            <w14:solidFill>
              <w14:schemeClr w14:val="tx1"/>
            </w14:solidFill>
          </w14:textFill>
        </w:rPr>
        <w:t xml:space="preserve">                     </w:t>
      </w:r>
    </w:p>
    <w:p w14:paraId="38BCB3F7">
      <w:pPr>
        <w:adjustRightInd w:val="0"/>
        <w:snapToGrid w:val="0"/>
        <w:spacing w:before="50" w:line="168" w:lineRule="auto"/>
        <w:rPr>
          <w:rFonts w:ascii="黑体" w:hAnsi="宋体" w:eastAsia="黑体"/>
          <w:b/>
          <w:bCs/>
          <w:color w:val="000000" w:themeColor="text1"/>
          <w:sz w:val="28"/>
          <w:szCs w:val="28"/>
          <w14:textFill>
            <w14:solidFill>
              <w14:schemeClr w14:val="tx1"/>
            </w14:solidFill>
          </w14:textFill>
        </w:rPr>
      </w:pPr>
      <w:r>
        <w:rPr>
          <w:rFonts w:hint="eastAsia" w:ascii="宋体" w:hAnsi="宋体"/>
          <w:color w:val="000000" w:themeColor="text1"/>
          <w:szCs w:val="21"/>
          <w14:textFill>
            <w14:solidFill>
              <w14:schemeClr w14:val="tx1"/>
            </w14:solidFill>
          </w14:textFill>
        </w:rPr>
        <w:t>日       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_日</w:t>
      </w:r>
      <w:r>
        <w:rPr>
          <w:rFonts w:ascii="黑体" w:hAnsi="宋体" w:eastAsia="黑体"/>
          <w:color w:val="000000" w:themeColor="text1"/>
          <w:sz w:val="28"/>
          <w:szCs w:val="28"/>
          <w14:textFill>
            <w14:solidFill>
              <w14:schemeClr w14:val="tx1"/>
            </w14:solidFill>
          </w14:textFill>
        </w:rPr>
        <w:br w:type="page"/>
      </w:r>
    </w:p>
    <w:p w14:paraId="1BF4FF77">
      <w:pPr>
        <w:pStyle w:val="4"/>
        <w:adjustRightInd w:val="0"/>
        <w:snapToGrid w:val="0"/>
        <w:spacing w:before="156" w:beforeLines="50" w:after="0" w:line="360" w:lineRule="auto"/>
        <w:jc w:val="center"/>
        <w:rPr>
          <w:rFonts w:ascii="黑体" w:hAnsi="宋体" w:eastAsia="黑体"/>
          <w:color w:val="000000" w:themeColor="text1"/>
          <w:sz w:val="28"/>
          <w:szCs w:val="28"/>
          <w14:textFill>
            <w14:solidFill>
              <w14:schemeClr w14:val="tx1"/>
            </w14:solidFill>
          </w14:textFill>
        </w:rPr>
      </w:pPr>
      <w:bookmarkStart w:id="264" w:name="_Toc7909"/>
      <w:bookmarkStart w:id="265" w:name="_Toc22060"/>
      <w:bookmarkStart w:id="266" w:name="_Toc7151"/>
      <w:bookmarkStart w:id="267" w:name="_Toc4933"/>
      <w:r>
        <w:rPr>
          <w:rFonts w:hint="eastAsia" w:ascii="黑体" w:hAnsi="宋体" w:eastAsia="黑体"/>
          <w:color w:val="000000" w:themeColor="text1"/>
          <w:sz w:val="28"/>
          <w:szCs w:val="28"/>
          <w14:textFill>
            <w14:solidFill>
              <w14:schemeClr w14:val="tx1"/>
            </w14:solidFill>
          </w14:textFill>
        </w:rPr>
        <w:t>九、采购需求偏离表</w:t>
      </w:r>
      <w:bookmarkEnd w:id="264"/>
      <w:bookmarkEnd w:id="265"/>
      <w:bookmarkEnd w:id="266"/>
      <w:bookmarkEnd w:id="267"/>
    </w:p>
    <w:p w14:paraId="7142A6AD">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pacing w:val="28"/>
          <w:szCs w:val="21"/>
          <w14:textFill>
            <w14:solidFill>
              <w14:schemeClr w14:val="tx1"/>
            </w14:solidFill>
          </w14:textFill>
        </w:rPr>
        <w:t>政府采购计划编号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项目名称：</w:t>
      </w:r>
      <w:r>
        <w:rPr>
          <w:rFonts w:hint="eastAsia" w:ascii="宋体" w:hAnsi="宋体"/>
          <w:color w:val="000000" w:themeColor="text1"/>
          <w:szCs w:val="21"/>
          <w:u w:val="single"/>
          <w14:textFill>
            <w14:solidFill>
              <w14:schemeClr w14:val="tx1"/>
            </w14:solidFill>
          </w14:textFill>
        </w:rPr>
        <w:t xml:space="preserve">                   </w:t>
      </w:r>
    </w:p>
    <w:p w14:paraId="0F66141B">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包           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p>
    <w:tbl>
      <w:tblPr>
        <w:tblStyle w:val="7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250F19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6E85E052">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序</w:t>
            </w:r>
            <w:r>
              <w:rPr>
                <w:rFonts w:hint="eastAsia" w:ascii="宋体" w:hAnsi="宋体"/>
                <w:color w:val="000000" w:themeColor="text1"/>
                <w:szCs w:val="21"/>
                <w14:textFill>
                  <w14:solidFill>
                    <w14:schemeClr w14:val="tx1"/>
                  </w14:solidFill>
                </w14:textFill>
              </w:rPr>
              <w:t>号</w:t>
            </w:r>
          </w:p>
        </w:tc>
        <w:tc>
          <w:tcPr>
            <w:tcW w:w="2410" w:type="dxa"/>
            <w:vAlign w:val="center"/>
          </w:tcPr>
          <w:p w14:paraId="7F9C273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招标文件章节</w:t>
            </w:r>
            <w:r>
              <w:rPr>
                <w:rFonts w:hint="eastAsia" w:ascii="宋体" w:hAnsi="宋体"/>
                <w:bCs/>
                <w:color w:val="000000" w:themeColor="text1"/>
                <w:szCs w:val="21"/>
                <w14:textFill>
                  <w14:solidFill>
                    <w14:schemeClr w14:val="tx1"/>
                  </w14:solidFill>
                </w14:textFill>
              </w:rPr>
              <w:t>条</w:t>
            </w:r>
            <w:r>
              <w:rPr>
                <w:rFonts w:hint="eastAsia" w:ascii="宋体" w:hAnsi="宋体"/>
                <w:color w:val="000000" w:themeColor="text1"/>
                <w:szCs w:val="21"/>
                <w14:textFill>
                  <w14:solidFill>
                    <w14:schemeClr w14:val="tx1"/>
                  </w14:solidFill>
                </w14:textFill>
              </w:rPr>
              <w:t>款号</w:t>
            </w:r>
          </w:p>
        </w:tc>
        <w:tc>
          <w:tcPr>
            <w:tcW w:w="1985" w:type="dxa"/>
            <w:tcBorders>
              <w:right w:val="single" w:color="auto" w:sz="4" w:space="0"/>
            </w:tcBorders>
          </w:tcPr>
          <w:p w14:paraId="3764800F">
            <w:pPr>
              <w:adjustRightInd w:val="0"/>
              <w:snapToGrid w:val="0"/>
              <w:spacing w:before="50"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招标文件要求</w:t>
            </w:r>
          </w:p>
        </w:tc>
        <w:tc>
          <w:tcPr>
            <w:tcW w:w="2126" w:type="dxa"/>
            <w:tcBorders>
              <w:left w:val="single" w:color="auto" w:sz="4" w:space="0"/>
            </w:tcBorders>
          </w:tcPr>
          <w:p w14:paraId="75ABF540">
            <w:pPr>
              <w:adjustRightInd w:val="0"/>
              <w:snapToGrid w:val="0"/>
              <w:spacing w:before="50"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投标文件应答</w:t>
            </w:r>
          </w:p>
        </w:tc>
        <w:tc>
          <w:tcPr>
            <w:tcW w:w="1756" w:type="dxa"/>
            <w:vAlign w:val="center"/>
          </w:tcPr>
          <w:p w14:paraId="45796DA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偏离说明</w:t>
            </w:r>
          </w:p>
        </w:tc>
      </w:tr>
      <w:tr w14:paraId="3E41A4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C7245E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307FB5D7">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45A752F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225268D0">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vAlign w:val="center"/>
          </w:tcPr>
          <w:p w14:paraId="02016DFC">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17E303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A9CCF6F">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610EAB20">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1029CD7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30163E50">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vAlign w:val="center"/>
          </w:tcPr>
          <w:p w14:paraId="6D69EE8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1C0C42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CFEC62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3E41545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1221B530">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11859237">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vAlign w:val="center"/>
          </w:tcPr>
          <w:p w14:paraId="38CA915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51CBDF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CA8A6D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48CD8C4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74969146">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4037978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vAlign w:val="center"/>
          </w:tcPr>
          <w:p w14:paraId="59381BA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7E1AB6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5FEF2F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6C4E9D62">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16C15CF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558F5AC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vAlign w:val="center"/>
          </w:tcPr>
          <w:p w14:paraId="55548EB1">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674E4C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CCE2D3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vAlign w:val="center"/>
          </w:tcPr>
          <w:p w14:paraId="1CE1CFA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7E071F67">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3882" w:type="dxa"/>
            <w:gridSpan w:val="2"/>
            <w:tcBorders>
              <w:left w:val="single" w:color="auto" w:sz="4" w:space="0"/>
            </w:tcBorders>
            <w:vAlign w:val="center"/>
          </w:tcPr>
          <w:p w14:paraId="463E6888">
            <w:pPr>
              <w:adjustRightInd w:val="0"/>
              <w:snapToGrid w:val="0"/>
              <w:spacing w:before="50" w:line="360" w:lineRule="auto"/>
              <w:ind w:firstLine="422" w:firstLineChars="20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投标人保证：除本采购需求偏离表列出的偏离外，我单位对招标文件的其他采购需求条款完全响应，无偏离。</w:t>
            </w:r>
          </w:p>
        </w:tc>
      </w:tr>
    </w:tbl>
    <w:p w14:paraId="603FF638">
      <w:pPr>
        <w:adjustRightInd w:val="0"/>
        <w:snapToGrid w:val="0"/>
        <w:spacing w:before="50" w:line="360" w:lineRule="auto"/>
        <w:ind w:left="-88" w:leftChars="-42"/>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1.投标人应根据招标文件第五章“采购需求”填写本表；</w:t>
      </w:r>
    </w:p>
    <w:p w14:paraId="030A8215">
      <w:pPr>
        <w:adjustRightInd w:val="0"/>
        <w:snapToGrid w:val="0"/>
        <w:spacing w:before="50" w:line="360" w:lineRule="auto"/>
        <w:ind w:left="-88" w:leftChars="-42"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投标人如果对招标文件第五章“采购需求”的响应有偏离，应将偏离条款逐条如实应答，并作出说明；</w:t>
      </w:r>
    </w:p>
    <w:p w14:paraId="23B1A486">
      <w:pPr>
        <w:adjustRightInd w:val="0"/>
        <w:snapToGrid w:val="0"/>
        <w:spacing w:before="50" w:line="360" w:lineRule="auto"/>
        <w:ind w:left="-88" w:leftChars="-42"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3.如不提供此表，则视为投标人不满足招标文件第五章的所有条款要求，其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6BB019C7">
      <w:pPr>
        <w:adjustRightInd w:val="0"/>
        <w:snapToGrid w:val="0"/>
        <w:spacing w:before="50" w:line="360" w:lineRule="auto"/>
        <w:ind w:left="-88" w:leftChars="-42"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1427CA30">
      <w:pPr>
        <w:adjustRightInd w:val="0"/>
        <w:snapToGrid w:val="0"/>
        <w:spacing w:before="50" w:line="360" w:lineRule="auto"/>
        <w:ind w:left="-88" w:leftChars="-42"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5.本表偏离表与本章第七节“采购需求响应”不一致时，以“采购需求响应”为准。</w:t>
      </w:r>
    </w:p>
    <w:p w14:paraId="0E97EE6E">
      <w:pPr>
        <w:adjustRightInd w:val="0"/>
        <w:snapToGrid w:val="0"/>
        <w:spacing w:before="50" w:line="360" w:lineRule="auto"/>
        <w:rPr>
          <w:rFonts w:ascii="宋体" w:hAnsi="宋体"/>
          <w:color w:val="000000" w:themeColor="text1"/>
          <w:szCs w:val="21"/>
          <w14:textFill>
            <w14:solidFill>
              <w14:schemeClr w14:val="tx1"/>
            </w14:solidFill>
          </w14:textFill>
        </w:rPr>
      </w:pPr>
    </w:p>
    <w:p w14:paraId="5AF880D5">
      <w:pPr>
        <w:adjustRightInd w:val="0"/>
        <w:snapToGrid w:val="0"/>
        <w:spacing w:before="50" w:line="360" w:lineRule="auto"/>
        <w:rPr>
          <w:rFonts w:ascii="宋体" w:hAnsi="宋体"/>
          <w:color w:val="000000" w:themeColor="text1"/>
          <w:szCs w:val="21"/>
          <w14:textFill>
            <w14:solidFill>
              <w14:schemeClr w14:val="tx1"/>
            </w14:solidFill>
          </w14:textFill>
        </w:rPr>
      </w:pPr>
    </w:p>
    <w:p w14:paraId="04D54A29">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_</w:t>
      </w:r>
    </w:p>
    <w:p w14:paraId="7B68AD78">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r>
        <w:rPr>
          <w:rFonts w:hint="eastAsia" w:ascii="宋体" w:hAnsi="宋体"/>
          <w:color w:val="000000" w:themeColor="text1"/>
          <w:szCs w:val="21"/>
          <w:u w:val="single"/>
          <w14:textFill>
            <w14:solidFill>
              <w14:schemeClr w14:val="tx1"/>
            </w14:solidFill>
          </w14:textFill>
        </w:rPr>
        <w:t xml:space="preserve">                     </w:t>
      </w:r>
    </w:p>
    <w:p w14:paraId="3E857295">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      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1EFD5F4F">
      <w:pPr>
        <w:pStyle w:val="4"/>
        <w:adjustRightInd w:val="0"/>
        <w:snapToGrid w:val="0"/>
        <w:spacing w:before="0" w:after="0" w:line="360" w:lineRule="auto"/>
        <w:rPr>
          <w:rFonts w:ascii="宋体" w:hAnsi="宋体"/>
          <w:color w:val="000000" w:themeColor="text1"/>
          <w:szCs w:val="21"/>
          <w14:textFill>
            <w14:solidFill>
              <w14:schemeClr w14:val="tx1"/>
            </w14:solidFill>
          </w14:textFill>
        </w:rPr>
        <w:sectPr>
          <w:pgSz w:w="11906" w:h="16838"/>
          <w:pgMar w:top="1474" w:right="1474" w:bottom="1474" w:left="1474" w:header="851" w:footer="992" w:gutter="0"/>
          <w:cols w:space="720" w:num="1"/>
          <w:docGrid w:type="lines" w:linePitch="312" w:charSpace="0"/>
        </w:sectPr>
      </w:pPr>
    </w:p>
    <w:p w14:paraId="22960CB3">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68" w:name="_Toc11095"/>
      <w:bookmarkStart w:id="269" w:name="_Toc111"/>
      <w:bookmarkStart w:id="270" w:name="_Toc28416"/>
      <w:bookmarkStart w:id="271" w:name="_Toc14248"/>
      <w:r>
        <w:rPr>
          <w:rFonts w:hint="eastAsia" w:ascii="宋体" w:hAnsi="宋体"/>
          <w:color w:val="000000" w:themeColor="text1"/>
          <w:szCs w:val="21"/>
          <w14:textFill>
            <w14:solidFill>
              <w14:schemeClr w14:val="tx1"/>
            </w14:solidFill>
          </w14:textFill>
        </w:rPr>
        <w:t>十</w:t>
      </w:r>
      <w:r>
        <w:rPr>
          <w:rFonts w:hint="eastAsia" w:ascii="黑体" w:hAnsi="宋体" w:eastAsia="黑体"/>
          <w:color w:val="000000" w:themeColor="text1"/>
          <w:sz w:val="28"/>
          <w:szCs w:val="28"/>
          <w14:textFill>
            <w14:solidFill>
              <w14:schemeClr w14:val="tx1"/>
            </w14:solidFill>
          </w14:textFill>
        </w:rPr>
        <w:t>、享受政府采购政策优惠的证明资料</w:t>
      </w:r>
      <w:bookmarkEnd w:id="268"/>
      <w:bookmarkEnd w:id="269"/>
      <w:bookmarkEnd w:id="270"/>
      <w:bookmarkEnd w:id="271"/>
    </w:p>
    <w:p w14:paraId="6E4B3546">
      <w:pPr>
        <w:adjustRightInd w:val="0"/>
        <w:snapToGrid w:val="0"/>
        <w:spacing w:line="360" w:lineRule="auto"/>
        <w:rPr>
          <w:rFonts w:ascii="黑体" w:hAnsi="华文中宋" w:eastAsia="黑体" w:cs="宋体"/>
          <w:bCs/>
          <w:color w:val="000000" w:themeColor="text1"/>
          <w:spacing w:val="6"/>
          <w:kern w:val="0"/>
          <w:szCs w:val="21"/>
          <w14:textFill>
            <w14:solidFill>
              <w14:schemeClr w14:val="tx1"/>
            </w14:solidFill>
          </w14:textFill>
        </w:rPr>
      </w:pPr>
    </w:p>
    <w:p w14:paraId="586912C3">
      <w:pPr>
        <w:adjustRightInd w:val="0"/>
        <w:snapToGrid w:val="0"/>
        <w:spacing w:line="360" w:lineRule="auto"/>
        <w:ind w:firstLine="444" w:firstLineChars="200"/>
        <w:rPr>
          <w:rFonts w:ascii="宋体" w:hAnsi="宋体" w:cs="宋体"/>
          <w:bCs/>
          <w:color w:val="000000" w:themeColor="text1"/>
          <w:spacing w:val="6"/>
          <w:kern w:val="0"/>
          <w:szCs w:val="21"/>
          <w14:textFill>
            <w14:solidFill>
              <w14:schemeClr w14:val="tx1"/>
            </w14:solidFill>
          </w14:textFill>
        </w:rPr>
      </w:pPr>
      <w:r>
        <w:rPr>
          <w:rFonts w:hint="eastAsia" w:ascii="宋体" w:hAnsi="宋体" w:cs="宋体"/>
          <w:bCs/>
          <w:color w:val="000000" w:themeColor="text1"/>
          <w:spacing w:val="6"/>
          <w:kern w:val="0"/>
          <w:szCs w:val="21"/>
          <w14:textFill>
            <w14:solidFill>
              <w14:schemeClr w14:val="tx1"/>
            </w14:solidFill>
          </w14:textFill>
        </w:rPr>
        <w:t>投标人符合第二章第33.6款要求的，应提供下列证明资料，并填写相关数据。否则，评审时不予以考虑。</w:t>
      </w:r>
    </w:p>
    <w:p w14:paraId="4C32CFB4">
      <w:pPr>
        <w:adjustRightInd w:val="0"/>
        <w:snapToGrid w:val="0"/>
        <w:spacing w:line="360" w:lineRule="auto"/>
        <w:rPr>
          <w:rFonts w:ascii="黑体" w:hAnsi="华文中宋" w:eastAsia="黑体" w:cs="宋体"/>
          <w:bCs/>
          <w:color w:val="000000" w:themeColor="text1"/>
          <w:spacing w:val="6"/>
          <w:kern w:val="0"/>
          <w:szCs w:val="21"/>
          <w14:textFill>
            <w14:solidFill>
              <w14:schemeClr w14:val="tx1"/>
            </w14:solidFill>
          </w14:textFill>
        </w:rPr>
      </w:pPr>
    </w:p>
    <w:p w14:paraId="4CF8ADBA">
      <w:pPr>
        <w:pStyle w:val="5"/>
        <w:rPr>
          <w:rFonts w:ascii="黑体" w:hAnsi="宋体"/>
          <w:b w:val="0"/>
          <w:bCs w:val="0"/>
          <w:color w:val="000000" w:themeColor="text1"/>
          <w:sz w:val="21"/>
          <w:szCs w:val="21"/>
          <w14:textFill>
            <w14:solidFill>
              <w14:schemeClr w14:val="tx1"/>
            </w14:solidFill>
          </w14:textFill>
        </w:rPr>
      </w:pPr>
      <w:bookmarkStart w:id="272" w:name="_Toc19918"/>
      <w:bookmarkStart w:id="273" w:name="_Toc20231"/>
      <w:bookmarkStart w:id="274" w:name="_Toc16981"/>
      <w:bookmarkStart w:id="275" w:name="_Toc30850"/>
      <w:r>
        <w:rPr>
          <w:rFonts w:hint="eastAsia" w:ascii="黑体" w:hAnsi="华文中宋" w:cs="宋体"/>
          <w:b w:val="0"/>
          <w:bCs w:val="0"/>
          <w:color w:val="000000" w:themeColor="text1"/>
          <w:spacing w:val="6"/>
          <w:sz w:val="21"/>
          <w:szCs w:val="21"/>
          <w14:textFill>
            <w14:solidFill>
              <w14:schemeClr w14:val="tx1"/>
            </w14:solidFill>
          </w14:textFill>
        </w:rPr>
        <w:t xml:space="preserve">附件10-1 </w:t>
      </w:r>
      <w:r>
        <w:rPr>
          <w:rFonts w:hint="eastAsia" w:ascii="黑体" w:hAnsi="宋体"/>
          <w:b w:val="0"/>
          <w:bCs w:val="0"/>
          <w:color w:val="000000" w:themeColor="text1"/>
          <w:sz w:val="21"/>
          <w:szCs w:val="21"/>
          <w14:textFill>
            <w14:solidFill>
              <w14:schemeClr w14:val="tx1"/>
            </w14:solidFill>
          </w14:textFill>
        </w:rPr>
        <w:t>中小企业声明函</w:t>
      </w:r>
      <w:bookmarkEnd w:id="272"/>
      <w:bookmarkEnd w:id="273"/>
      <w:bookmarkEnd w:id="274"/>
      <w:bookmarkEnd w:id="275"/>
    </w:p>
    <w:p w14:paraId="25302A8B">
      <w:pPr>
        <w:widowControl/>
        <w:adjustRightInd w:val="0"/>
        <w:snapToGrid w:val="0"/>
        <w:spacing w:line="360" w:lineRule="auto"/>
        <w:jc w:val="center"/>
        <w:rPr>
          <w:rFonts w:hint="eastAsia" w:ascii="黑体" w:hAnsi="黑体" w:eastAsia="黑体" w:cs="黑体"/>
          <w:b/>
          <w:bCs/>
          <w:color w:val="000000" w:themeColor="text1"/>
          <w:spacing w:val="6"/>
          <w:kern w:val="0"/>
          <w:sz w:val="28"/>
          <w:szCs w:val="28"/>
          <w14:textFill>
            <w14:solidFill>
              <w14:schemeClr w14:val="tx1"/>
            </w14:solidFill>
          </w14:textFill>
        </w:rPr>
      </w:pPr>
      <w:r>
        <w:rPr>
          <w:rFonts w:hint="eastAsia" w:ascii="黑体" w:hAnsi="黑体" w:eastAsia="黑体" w:cs="黑体"/>
          <w:b/>
          <w:bCs/>
          <w:color w:val="000000" w:themeColor="text1"/>
          <w:spacing w:val="6"/>
          <w:kern w:val="0"/>
          <w:sz w:val="28"/>
          <w:szCs w:val="28"/>
          <w14:textFill>
            <w14:solidFill>
              <w14:schemeClr w14:val="tx1"/>
            </w14:solidFill>
          </w14:textFill>
        </w:rPr>
        <w:t>中小企业声明函（货物类）</w:t>
      </w:r>
    </w:p>
    <w:p w14:paraId="16A74DFA">
      <w:pPr>
        <w:widowControl/>
        <w:adjustRightInd w:val="0"/>
        <w:snapToGrid w:val="0"/>
        <w:spacing w:line="360" w:lineRule="auto"/>
        <w:jc w:val="center"/>
        <w:rPr>
          <w:rFonts w:hint="eastAsia" w:ascii="黑体" w:hAnsi="黑体" w:eastAsia="黑体" w:cs="黑体"/>
          <w:b/>
          <w:bCs/>
          <w:color w:val="000000" w:themeColor="text1"/>
          <w:spacing w:val="6"/>
          <w:kern w:val="0"/>
          <w:sz w:val="28"/>
          <w:szCs w:val="28"/>
          <w:lang w:eastAsia="zh-CN"/>
          <w14:textFill>
            <w14:solidFill>
              <w14:schemeClr w14:val="tx1"/>
            </w14:solidFill>
          </w14:textFill>
        </w:rPr>
      </w:pPr>
      <w:r>
        <w:rPr>
          <w:rFonts w:hint="eastAsia" w:ascii="黑体" w:hAnsi="黑体" w:eastAsia="黑体" w:cs="黑体"/>
          <w:b/>
          <w:bCs/>
          <w:color w:val="000000" w:themeColor="text1"/>
          <w:spacing w:val="6"/>
          <w:kern w:val="0"/>
          <w:sz w:val="28"/>
          <w:szCs w:val="28"/>
          <w:lang w:eastAsia="zh-CN"/>
          <w14:textFill>
            <w14:solidFill>
              <w14:schemeClr w14:val="tx1"/>
            </w14:solidFill>
          </w14:textFill>
        </w:rPr>
        <w:t>（不满足以下条件的无需填写）</w:t>
      </w:r>
    </w:p>
    <w:p w14:paraId="3E830A7A">
      <w:pPr>
        <w:widowControl/>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kern w:val="0"/>
          <w:szCs w:val="21"/>
          <w:u w:val="single"/>
          <w:lang w:bidi="ar"/>
          <w14:textFill>
            <w14:solidFill>
              <w14:schemeClr w14:val="tx1"/>
            </w14:solidFill>
          </w14:textFill>
        </w:rPr>
        <w:t>（单位名称）</w:t>
      </w:r>
      <w:r>
        <w:rPr>
          <w:rFonts w:hint="eastAsia" w:ascii="宋体" w:hAnsi="宋体" w:cs="宋体"/>
          <w:color w:val="000000" w:themeColor="text1"/>
          <w:kern w:val="0"/>
          <w:szCs w:val="21"/>
          <w:lang w:bidi="ar"/>
          <w14:textFill>
            <w14:solidFill>
              <w14:schemeClr w14:val="tx1"/>
            </w14:solidFill>
          </w14:textFill>
        </w:rPr>
        <w:t>的</w:t>
      </w:r>
      <w:r>
        <w:rPr>
          <w:rFonts w:hint="eastAsia" w:ascii="宋体" w:hAnsi="宋体" w:cs="宋体"/>
          <w:color w:val="000000" w:themeColor="text1"/>
          <w:kern w:val="0"/>
          <w:szCs w:val="21"/>
          <w:u w:val="single"/>
          <w:lang w:bidi="ar"/>
          <w14:textFill>
            <w14:solidFill>
              <w14:schemeClr w14:val="tx1"/>
            </w14:solidFill>
          </w14:textFill>
        </w:rPr>
        <w:t>（项目名称）</w:t>
      </w:r>
      <w:r>
        <w:rPr>
          <w:rFonts w:hint="eastAsia" w:ascii="宋体" w:hAnsi="宋体" w:cs="宋体"/>
          <w:color w:val="000000" w:themeColor="text1"/>
          <w:kern w:val="0"/>
          <w:szCs w:val="21"/>
          <w:lang w:bidi="ar"/>
          <w14:textFill>
            <w14:solidFill>
              <w14:schemeClr w14:val="tx1"/>
            </w14:solidFill>
          </w14:textFill>
        </w:rPr>
        <w:t xml:space="preserve">采购活动，提供的货物全部由符合政策要求的中小企业制造。相关企业（含联合体中的中小企业、签订分包意向协议的中小企业）的具体情况如下： </w:t>
      </w:r>
    </w:p>
    <w:p w14:paraId="7A8205A8">
      <w:pPr>
        <w:widowControl/>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 xml:space="preserve">1. </w:t>
      </w:r>
      <w:r>
        <w:rPr>
          <w:rFonts w:hint="eastAsia" w:ascii="宋体" w:hAnsi="宋体" w:cs="宋体"/>
          <w:color w:val="000000" w:themeColor="text1"/>
          <w:kern w:val="0"/>
          <w:szCs w:val="21"/>
          <w:u w:val="single"/>
          <w:lang w:bidi="ar"/>
          <w14:textFill>
            <w14:solidFill>
              <w14:schemeClr w14:val="tx1"/>
            </w14:solidFill>
          </w14:textFill>
        </w:rPr>
        <w:t xml:space="preserve">（标的名称） </w:t>
      </w:r>
      <w:r>
        <w:rPr>
          <w:rFonts w:hint="eastAsia" w:ascii="宋体" w:hAnsi="宋体" w:cs="宋体"/>
          <w:color w:val="000000" w:themeColor="text1"/>
          <w:kern w:val="0"/>
          <w:szCs w:val="21"/>
          <w:lang w:bidi="ar"/>
          <w14:textFill>
            <w14:solidFill>
              <w14:schemeClr w14:val="tx1"/>
            </w14:solidFill>
          </w14:textFill>
        </w:rPr>
        <w:t>，属于</w:t>
      </w:r>
      <w:r>
        <w:rPr>
          <w:rFonts w:hint="eastAsia" w:ascii="宋体" w:hAnsi="宋体" w:cs="宋体"/>
          <w:color w:val="000000" w:themeColor="text1"/>
          <w:kern w:val="0"/>
          <w:szCs w:val="21"/>
          <w:u w:val="single"/>
          <w:lang w:bidi="ar"/>
          <w14:textFill>
            <w14:solidFill>
              <w14:schemeClr w14:val="tx1"/>
            </w14:solidFill>
          </w14:textFill>
        </w:rPr>
        <w:t>（采购文件中明确的所属行业）</w:t>
      </w:r>
      <w:r>
        <w:rPr>
          <w:rFonts w:hint="eastAsia" w:ascii="宋体" w:hAnsi="宋体" w:cs="宋体"/>
          <w:color w:val="000000" w:themeColor="text1"/>
          <w:kern w:val="0"/>
          <w:szCs w:val="21"/>
          <w:lang w:bidi="ar"/>
          <w14:textFill>
            <w14:solidFill>
              <w14:schemeClr w14:val="tx1"/>
            </w14:solidFill>
          </w14:textFill>
        </w:rPr>
        <w:t>行业；制造商为</w:t>
      </w:r>
      <w:r>
        <w:rPr>
          <w:rFonts w:hint="eastAsia" w:ascii="宋体" w:hAnsi="宋体" w:cs="宋体"/>
          <w:color w:val="000000" w:themeColor="text1"/>
          <w:kern w:val="0"/>
          <w:szCs w:val="21"/>
          <w:u w:val="single"/>
          <w:lang w:bidi="ar"/>
          <w14:textFill>
            <w14:solidFill>
              <w14:schemeClr w14:val="tx1"/>
            </w14:solidFill>
          </w14:textFill>
        </w:rPr>
        <w:t>（企业名称）</w:t>
      </w:r>
      <w:r>
        <w:rPr>
          <w:rFonts w:hint="eastAsia" w:ascii="宋体" w:hAnsi="宋体" w:cs="宋体"/>
          <w:color w:val="000000" w:themeColor="text1"/>
          <w:kern w:val="0"/>
          <w:szCs w:val="21"/>
          <w:lang w:bidi="ar"/>
          <w14:textFill>
            <w14:solidFill>
              <w14:schemeClr w14:val="tx1"/>
            </w14:solidFill>
          </w14:textFill>
        </w:rPr>
        <w:t>，从业人员</w:t>
      </w:r>
      <w:r>
        <w:rPr>
          <w:rFonts w:hint="eastAsia" w:ascii="宋体" w:hAnsi="宋体" w:cs="宋体"/>
          <w:color w:val="000000" w:themeColor="text1"/>
          <w:kern w:val="0"/>
          <w:szCs w:val="21"/>
          <w:u w:val="single"/>
          <w:lang w:bidi="ar"/>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人，营业收入为</w:t>
      </w:r>
      <w:r>
        <w:rPr>
          <w:rFonts w:hint="eastAsia" w:ascii="宋体" w:hAnsi="宋体" w:cs="宋体"/>
          <w:color w:val="000000" w:themeColor="text1"/>
          <w:kern w:val="0"/>
          <w:szCs w:val="21"/>
          <w:u w:val="single"/>
          <w:lang w:bidi="ar"/>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万元，资产总额为</w:t>
      </w:r>
      <w:r>
        <w:rPr>
          <w:rFonts w:hint="eastAsia" w:ascii="宋体" w:hAnsi="宋体" w:cs="宋体"/>
          <w:color w:val="000000" w:themeColor="text1"/>
          <w:kern w:val="0"/>
          <w:szCs w:val="21"/>
          <w:u w:val="single"/>
          <w:lang w:bidi="ar"/>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万元，属于</w:t>
      </w:r>
      <w:r>
        <w:rPr>
          <w:rFonts w:hint="eastAsia" w:ascii="宋体" w:hAnsi="宋体" w:cs="宋体"/>
          <w:color w:val="000000" w:themeColor="text1"/>
          <w:kern w:val="0"/>
          <w:szCs w:val="21"/>
          <w:u w:val="single"/>
          <w:lang w:bidi="ar"/>
          <w14:textFill>
            <w14:solidFill>
              <w14:schemeClr w14:val="tx1"/>
            </w14:solidFill>
          </w14:textFill>
        </w:rPr>
        <w:t>（中型企业、小型企业、微型企业）</w:t>
      </w:r>
      <w:r>
        <w:rPr>
          <w:rFonts w:hint="eastAsia" w:ascii="宋体" w:hAnsi="宋体" w:cs="宋体"/>
          <w:color w:val="000000" w:themeColor="text1"/>
          <w:kern w:val="0"/>
          <w:szCs w:val="21"/>
          <w:lang w:bidi="ar"/>
          <w14:textFill>
            <w14:solidFill>
              <w14:schemeClr w14:val="tx1"/>
            </w14:solidFill>
          </w14:textFill>
        </w:rPr>
        <w:t xml:space="preserve">； </w:t>
      </w:r>
    </w:p>
    <w:p w14:paraId="66D576AE">
      <w:pPr>
        <w:widowControl/>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 xml:space="preserve">2. </w:t>
      </w:r>
      <w:r>
        <w:rPr>
          <w:rFonts w:hint="eastAsia" w:ascii="宋体" w:hAnsi="宋体" w:cs="宋体"/>
          <w:color w:val="000000" w:themeColor="text1"/>
          <w:kern w:val="0"/>
          <w:szCs w:val="21"/>
          <w:u w:val="single"/>
          <w:lang w:bidi="ar"/>
          <w14:textFill>
            <w14:solidFill>
              <w14:schemeClr w14:val="tx1"/>
            </w14:solidFill>
          </w14:textFill>
        </w:rPr>
        <w:t xml:space="preserve">（标的名称） </w:t>
      </w:r>
      <w:r>
        <w:rPr>
          <w:rFonts w:hint="eastAsia" w:ascii="宋体" w:hAnsi="宋体" w:cs="宋体"/>
          <w:color w:val="000000" w:themeColor="text1"/>
          <w:kern w:val="0"/>
          <w:szCs w:val="21"/>
          <w:lang w:bidi="ar"/>
          <w14:textFill>
            <w14:solidFill>
              <w14:schemeClr w14:val="tx1"/>
            </w14:solidFill>
          </w14:textFill>
        </w:rPr>
        <w:t>，属于</w:t>
      </w:r>
      <w:r>
        <w:rPr>
          <w:rFonts w:hint="eastAsia" w:ascii="宋体" w:hAnsi="宋体" w:cs="宋体"/>
          <w:color w:val="000000" w:themeColor="text1"/>
          <w:kern w:val="0"/>
          <w:szCs w:val="21"/>
          <w:u w:val="single"/>
          <w:lang w:bidi="ar"/>
          <w14:textFill>
            <w14:solidFill>
              <w14:schemeClr w14:val="tx1"/>
            </w14:solidFill>
          </w14:textFill>
        </w:rPr>
        <w:t>（采购文件中明确的所属行业）</w:t>
      </w:r>
      <w:r>
        <w:rPr>
          <w:rFonts w:hint="eastAsia" w:ascii="宋体" w:hAnsi="宋体" w:cs="宋体"/>
          <w:color w:val="000000" w:themeColor="text1"/>
          <w:kern w:val="0"/>
          <w:szCs w:val="21"/>
          <w:lang w:bidi="ar"/>
          <w14:textFill>
            <w14:solidFill>
              <w14:schemeClr w14:val="tx1"/>
            </w14:solidFill>
          </w14:textFill>
        </w:rPr>
        <w:t>行业；制造商为</w:t>
      </w:r>
      <w:r>
        <w:rPr>
          <w:rFonts w:hint="eastAsia" w:ascii="宋体" w:hAnsi="宋体" w:cs="宋体"/>
          <w:color w:val="000000" w:themeColor="text1"/>
          <w:kern w:val="0"/>
          <w:szCs w:val="21"/>
          <w:u w:val="single"/>
          <w:lang w:bidi="ar"/>
          <w14:textFill>
            <w14:solidFill>
              <w14:schemeClr w14:val="tx1"/>
            </w14:solidFill>
          </w14:textFill>
        </w:rPr>
        <w:t>（企业名称）</w:t>
      </w:r>
      <w:r>
        <w:rPr>
          <w:rFonts w:hint="eastAsia" w:ascii="宋体" w:hAnsi="宋体" w:cs="宋体"/>
          <w:color w:val="000000" w:themeColor="text1"/>
          <w:kern w:val="0"/>
          <w:szCs w:val="21"/>
          <w:lang w:bidi="ar"/>
          <w14:textFill>
            <w14:solidFill>
              <w14:schemeClr w14:val="tx1"/>
            </w14:solidFill>
          </w14:textFill>
        </w:rPr>
        <w:t>，从业人员</w:t>
      </w:r>
      <w:r>
        <w:rPr>
          <w:rFonts w:hint="eastAsia" w:ascii="宋体" w:hAnsi="宋体" w:cs="宋体"/>
          <w:color w:val="000000" w:themeColor="text1"/>
          <w:kern w:val="0"/>
          <w:szCs w:val="21"/>
          <w:u w:val="single"/>
          <w:lang w:bidi="ar"/>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人，营业收入为</w:t>
      </w:r>
      <w:r>
        <w:rPr>
          <w:rFonts w:hint="eastAsia" w:ascii="宋体" w:hAnsi="宋体" w:cs="宋体"/>
          <w:color w:val="000000" w:themeColor="text1"/>
          <w:kern w:val="0"/>
          <w:szCs w:val="21"/>
          <w:u w:val="single"/>
          <w:lang w:bidi="ar"/>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万元，资产总额为</w:t>
      </w:r>
      <w:r>
        <w:rPr>
          <w:rFonts w:hint="eastAsia" w:ascii="宋体" w:hAnsi="宋体" w:cs="宋体"/>
          <w:color w:val="000000" w:themeColor="text1"/>
          <w:kern w:val="0"/>
          <w:szCs w:val="21"/>
          <w:u w:val="single"/>
          <w:lang w:bidi="ar"/>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万元，属于</w:t>
      </w:r>
      <w:r>
        <w:rPr>
          <w:rFonts w:hint="eastAsia" w:ascii="宋体" w:hAnsi="宋体" w:cs="宋体"/>
          <w:color w:val="000000" w:themeColor="text1"/>
          <w:kern w:val="0"/>
          <w:szCs w:val="21"/>
          <w:u w:val="single"/>
          <w:lang w:bidi="ar"/>
          <w14:textFill>
            <w14:solidFill>
              <w14:schemeClr w14:val="tx1"/>
            </w14:solidFill>
          </w14:textFill>
        </w:rPr>
        <w:t>（中型企业、小型企业、微型企业）</w:t>
      </w:r>
      <w:r>
        <w:rPr>
          <w:rFonts w:hint="eastAsia" w:ascii="宋体" w:hAnsi="宋体" w:cs="宋体"/>
          <w:color w:val="000000" w:themeColor="text1"/>
          <w:kern w:val="0"/>
          <w:szCs w:val="21"/>
          <w:lang w:bidi="ar"/>
          <w14:textFill>
            <w14:solidFill>
              <w14:schemeClr w14:val="tx1"/>
            </w14:solidFill>
          </w14:textFill>
        </w:rPr>
        <w:t xml:space="preserve">；  </w:t>
      </w:r>
    </w:p>
    <w:p w14:paraId="0544680A">
      <w:pPr>
        <w:widowControl/>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w:t>
      </w:r>
    </w:p>
    <w:p w14:paraId="1E3AD405">
      <w:pPr>
        <w:widowControl/>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 </w:t>
      </w:r>
    </w:p>
    <w:p w14:paraId="6EB9FA8B">
      <w:pPr>
        <w:widowControl/>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 xml:space="preserve">企业名称（盖章）： </w:t>
      </w:r>
    </w:p>
    <w:p w14:paraId="3C5D2F37">
      <w:pPr>
        <w:widowControl/>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 xml:space="preserve">日 期： </w:t>
      </w:r>
    </w:p>
    <w:p w14:paraId="4C25EA99">
      <w:pPr>
        <w:widowControl/>
        <w:ind w:firstLine="360" w:firstLineChars="200"/>
        <w:jc w:val="left"/>
        <w:rPr>
          <w:rFonts w:ascii="宋体" w:hAnsi="宋体" w:cs="宋体"/>
          <w:color w:val="000000" w:themeColor="text1"/>
          <w:kern w:val="0"/>
          <w:sz w:val="18"/>
          <w:szCs w:val="18"/>
          <w:lang w:bidi="ar"/>
          <w14:textFill>
            <w14:solidFill>
              <w14:schemeClr w14:val="tx1"/>
            </w14:solidFill>
          </w14:textFill>
        </w:rPr>
      </w:pPr>
    </w:p>
    <w:p w14:paraId="149554EF">
      <w:pPr>
        <w:widowControl/>
        <w:ind w:firstLine="420" w:firstLineChars="200"/>
        <w:jc w:val="left"/>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注：1.属于专门面向中小企业采购的政府采购货物类项目，投标人应按本声明函内容和格式如实声明采购标的制造商的企业规模，未提供本声明函或不符合《政府采购促进中小企业发展管理办法》（财库﹝2020﹞46 号）规定的，其</w:t>
      </w:r>
      <w:r>
        <w:rPr>
          <w:rFonts w:hint="eastAsia" w:ascii="宋体" w:hAnsi="宋体" w:cs="宋体"/>
          <w:b/>
          <w:bCs/>
          <w:color w:val="000000" w:themeColor="text1"/>
          <w:kern w:val="0"/>
          <w:szCs w:val="21"/>
          <w:lang w:bidi="ar"/>
          <w14:textFill>
            <w14:solidFill>
              <w14:schemeClr w14:val="tx1"/>
            </w14:solidFill>
          </w14:textFill>
        </w:rPr>
        <w:t>投标无效。</w:t>
      </w:r>
    </w:p>
    <w:p w14:paraId="5D1A5F65">
      <w:pPr>
        <w:widowControl/>
        <w:ind w:firstLine="420" w:firstLineChars="200"/>
        <w:jc w:val="left"/>
        <w:rPr>
          <w:rFonts w:ascii="黑体" w:hAnsi="华文中宋" w:eastAsia="黑体" w:cs="宋体"/>
          <w:bCs/>
          <w:color w:val="000000" w:themeColor="text1"/>
          <w:spacing w:val="6"/>
          <w:kern w:val="0"/>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2.从业人员、营业收入、资产总额填报上一年度数据，无上一年度数据的新成立企业可不填报。</w:t>
      </w:r>
    </w:p>
    <w:p w14:paraId="76C6B11A">
      <w:pPr>
        <w:pStyle w:val="5"/>
        <w:rPr>
          <w:rFonts w:ascii="黑体" w:hAnsi="黑体"/>
          <w:b w:val="0"/>
          <w:bCs w:val="0"/>
          <w:color w:val="000000" w:themeColor="text1"/>
          <w:sz w:val="21"/>
          <w:szCs w:val="21"/>
          <w14:textFill>
            <w14:solidFill>
              <w14:schemeClr w14:val="tx1"/>
            </w14:solidFill>
          </w14:textFill>
        </w:rPr>
      </w:pPr>
      <w:bookmarkStart w:id="276" w:name="_Toc29430"/>
      <w:bookmarkStart w:id="277" w:name="_Toc22201164"/>
      <w:bookmarkStart w:id="278" w:name="_Toc21347"/>
      <w:bookmarkStart w:id="279" w:name="_Toc14340"/>
      <w:bookmarkStart w:id="280" w:name="_Toc62206227"/>
      <w:bookmarkStart w:id="281" w:name="_Toc16620"/>
      <w:bookmarkStart w:id="282" w:name="_Toc82155492"/>
      <w:r>
        <w:rPr>
          <w:rFonts w:hint="eastAsia" w:ascii="黑体" w:hAnsi="黑体" w:cs="宋体"/>
          <w:b w:val="0"/>
          <w:bCs w:val="0"/>
          <w:color w:val="000000" w:themeColor="text1"/>
          <w:sz w:val="21"/>
          <w:szCs w:val="21"/>
          <w14:textFill>
            <w14:solidFill>
              <w14:schemeClr w14:val="tx1"/>
            </w14:solidFill>
          </w14:textFill>
        </w:rPr>
        <w:t xml:space="preserve">附件10-2 </w:t>
      </w:r>
      <w:r>
        <w:rPr>
          <w:rFonts w:hint="eastAsia" w:ascii="黑体" w:hAnsi="黑体"/>
          <w:b w:val="0"/>
          <w:bCs w:val="0"/>
          <w:color w:val="000000" w:themeColor="text1"/>
          <w:sz w:val="21"/>
          <w:szCs w:val="21"/>
          <w14:textFill>
            <w14:solidFill>
              <w14:schemeClr w14:val="tx1"/>
            </w14:solidFill>
          </w14:textFill>
        </w:rPr>
        <w:t>残疾人福利性单位声明函</w:t>
      </w:r>
      <w:bookmarkEnd w:id="276"/>
      <w:bookmarkEnd w:id="277"/>
      <w:bookmarkEnd w:id="278"/>
      <w:bookmarkEnd w:id="279"/>
      <w:bookmarkEnd w:id="280"/>
      <w:bookmarkEnd w:id="281"/>
      <w:bookmarkEnd w:id="282"/>
    </w:p>
    <w:p w14:paraId="2FFF48B9">
      <w:pPr>
        <w:adjustRightInd w:val="0"/>
        <w:snapToGrid w:val="0"/>
        <w:spacing w:line="360" w:lineRule="auto"/>
        <w:jc w:val="center"/>
        <w:rPr>
          <w:rFonts w:ascii="黑体" w:hAnsi="黑体" w:eastAsia="黑体"/>
          <w:b/>
          <w:color w:val="000000" w:themeColor="text1"/>
          <w:spacing w:val="6"/>
          <w:sz w:val="28"/>
          <w:szCs w:val="28"/>
          <w14:textFill>
            <w14:solidFill>
              <w14:schemeClr w14:val="tx1"/>
            </w14:solidFill>
          </w14:textFill>
        </w:rPr>
      </w:pPr>
      <w:r>
        <w:rPr>
          <w:rFonts w:hint="eastAsia" w:ascii="黑体" w:hAnsi="黑体" w:eastAsia="黑体"/>
          <w:b/>
          <w:color w:val="000000" w:themeColor="text1"/>
          <w:spacing w:val="6"/>
          <w:sz w:val="28"/>
          <w:szCs w:val="28"/>
          <w14:textFill>
            <w14:solidFill>
              <w14:schemeClr w14:val="tx1"/>
            </w14:solidFill>
          </w14:textFill>
        </w:rPr>
        <w:t>残疾人福利性单位声明函</w:t>
      </w:r>
    </w:p>
    <w:p w14:paraId="665902F2">
      <w:pPr>
        <w:adjustRightInd w:val="0"/>
        <w:snapToGrid w:val="0"/>
        <w:spacing w:line="360" w:lineRule="auto"/>
        <w:ind w:firstLine="446" w:firstLineChars="200"/>
        <w:rPr>
          <w:rFonts w:ascii="宋体" w:hAnsi="宋体"/>
          <w:b/>
          <w:color w:val="000000" w:themeColor="text1"/>
          <w:spacing w:val="6"/>
          <w:szCs w:val="21"/>
          <w14:textFill>
            <w14:solidFill>
              <w14:schemeClr w14:val="tx1"/>
            </w14:solidFill>
          </w14:textFill>
        </w:rPr>
      </w:pPr>
    </w:p>
    <w:p w14:paraId="4541489D">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本单位郑重声明，根据《财政部民政部中国残疾人联合会关于促进残疾人就业政府采购政策的通知》（财库</w:t>
      </w:r>
      <w:r>
        <w:rPr>
          <w:rFonts w:hint="eastAsia" w:ascii="宋体" w:hAnsi="宋体"/>
          <w:color w:val="000000" w:themeColor="text1"/>
          <w:szCs w:val="21"/>
          <w14:textFill>
            <w14:solidFill>
              <w14:schemeClr w14:val="tx1"/>
            </w14:solidFill>
          </w14:textFill>
        </w:rPr>
        <w:t>〔2017〕141</w:t>
      </w:r>
      <w:r>
        <w:rPr>
          <w:rFonts w:hint="eastAsia" w:ascii="宋体" w:hAnsi="宋体"/>
          <w:color w:val="000000" w:themeColor="text1"/>
          <w:spacing w:val="6"/>
          <w:szCs w:val="21"/>
          <w14:textFill>
            <w14:solidFill>
              <w14:schemeClr w14:val="tx1"/>
            </w14:solidFill>
          </w14:textFill>
        </w:rPr>
        <w:t>号）的规定，本单位为符合条件的残疾人福利性单位，且本单位参加</w:t>
      </w:r>
      <w:r>
        <w:rPr>
          <w:rFonts w:hint="eastAsia"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14:textFill>
            <w14:solidFill>
              <w14:schemeClr w14:val="tx1"/>
            </w14:solidFill>
          </w14:textFill>
        </w:rPr>
        <w:t>单位的</w:t>
      </w:r>
      <w:r>
        <w:rPr>
          <w:rFonts w:hint="eastAsia"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15B61B3A">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本单位对上述声明的真实性负责。如有虚假，将依法承担相应责任。</w:t>
      </w:r>
    </w:p>
    <w:p w14:paraId="79B48FD9">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3AE20CF4">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02F2B5A5">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单位名称（盖章）：</w:t>
      </w:r>
    </w:p>
    <w:p w14:paraId="593B477B">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日  期：</w:t>
      </w:r>
    </w:p>
    <w:p w14:paraId="6C1D5B51">
      <w:pPr>
        <w:widowControl/>
        <w:adjustRightInd w:val="0"/>
        <w:snapToGrid w:val="0"/>
        <w:spacing w:line="360" w:lineRule="auto"/>
        <w:jc w:val="left"/>
        <w:rPr>
          <w:rFonts w:ascii="宋体" w:hAnsi="宋体" w:cs="宋体"/>
          <w:color w:val="000000" w:themeColor="text1"/>
          <w:kern w:val="0"/>
          <w:szCs w:val="21"/>
          <w14:textFill>
            <w14:solidFill>
              <w14:schemeClr w14:val="tx1"/>
            </w14:solidFill>
          </w14:textFill>
        </w:rPr>
      </w:pPr>
    </w:p>
    <w:p w14:paraId="456907E9">
      <w:pPr>
        <w:pStyle w:val="5"/>
        <w:rPr>
          <w:rFonts w:ascii="黑体" w:hAnsi="黑体"/>
          <w:color w:val="000000" w:themeColor="text1"/>
          <w:sz w:val="21"/>
          <w:szCs w:val="21"/>
          <w14:textFill>
            <w14:solidFill>
              <w14:schemeClr w14:val="tx1"/>
            </w14:solidFill>
          </w14:textFill>
        </w:rPr>
      </w:pPr>
      <w:r>
        <w:rPr>
          <w:rFonts w:ascii="黑体" w:hAnsi="华文中宋" w:cs="宋体"/>
          <w:color w:val="000000" w:themeColor="text1"/>
          <w:spacing w:val="6"/>
          <w14:textFill>
            <w14:solidFill>
              <w14:schemeClr w14:val="tx1"/>
            </w14:solidFill>
          </w14:textFill>
        </w:rPr>
        <w:br w:type="page"/>
      </w:r>
      <w:bookmarkStart w:id="283" w:name="_Toc22048"/>
      <w:bookmarkStart w:id="284" w:name="_Toc82155493"/>
      <w:bookmarkStart w:id="285" w:name="_Toc22201165"/>
      <w:bookmarkStart w:id="286" w:name="_Toc29173"/>
      <w:bookmarkStart w:id="287" w:name="_Toc27938"/>
      <w:bookmarkStart w:id="288" w:name="_Toc62206228"/>
      <w:bookmarkStart w:id="289" w:name="_Toc31153"/>
      <w:r>
        <w:rPr>
          <w:rFonts w:hint="eastAsia" w:ascii="黑体" w:hAnsi="黑体" w:cs="宋体"/>
          <w:b w:val="0"/>
          <w:bCs w:val="0"/>
          <w:color w:val="000000" w:themeColor="text1"/>
          <w:sz w:val="21"/>
          <w:szCs w:val="21"/>
          <w14:textFill>
            <w14:solidFill>
              <w14:schemeClr w14:val="tx1"/>
            </w14:solidFill>
          </w14:textFill>
        </w:rPr>
        <w:t xml:space="preserve">附件10-3 </w:t>
      </w:r>
      <w:r>
        <w:rPr>
          <w:rFonts w:hint="eastAsia" w:ascii="黑体" w:hAnsi="黑体"/>
          <w:b w:val="0"/>
          <w:bCs w:val="0"/>
          <w:color w:val="000000" w:themeColor="text1"/>
          <w:sz w:val="21"/>
          <w:szCs w:val="21"/>
          <w14:textFill>
            <w14:solidFill>
              <w14:schemeClr w14:val="tx1"/>
            </w14:solidFill>
          </w14:textFill>
        </w:rPr>
        <w:t>监狱企业证明资料</w:t>
      </w:r>
      <w:bookmarkEnd w:id="283"/>
      <w:bookmarkEnd w:id="284"/>
      <w:bookmarkEnd w:id="285"/>
      <w:bookmarkEnd w:id="286"/>
      <w:bookmarkEnd w:id="287"/>
      <w:bookmarkEnd w:id="288"/>
      <w:bookmarkEnd w:id="289"/>
    </w:p>
    <w:p w14:paraId="6AD3524E">
      <w:pPr>
        <w:adjustRightInd w:val="0"/>
        <w:snapToGrid w:val="0"/>
        <w:spacing w:line="360" w:lineRule="auto"/>
        <w:jc w:val="center"/>
        <w:rPr>
          <w:rFonts w:ascii="黑体" w:hAnsi="宋体"/>
          <w:b/>
          <w:color w:val="000000" w:themeColor="text1"/>
          <w:sz w:val="28"/>
          <w:szCs w:val="28"/>
          <w14:textFill>
            <w14:solidFill>
              <w14:schemeClr w14:val="tx1"/>
            </w14:solidFill>
          </w14:textFill>
        </w:rPr>
      </w:pPr>
      <w:r>
        <w:rPr>
          <w:rFonts w:hint="eastAsia" w:ascii="黑体" w:hAnsi="宋体"/>
          <w:b/>
          <w:color w:val="000000" w:themeColor="text1"/>
          <w:sz w:val="28"/>
          <w:szCs w:val="28"/>
          <w14:textFill>
            <w14:solidFill>
              <w14:schemeClr w14:val="tx1"/>
            </w14:solidFill>
          </w14:textFill>
        </w:rPr>
        <w:t>监狱企业证明资料</w:t>
      </w:r>
    </w:p>
    <w:p w14:paraId="5964B491">
      <w:pPr>
        <w:adjustRightInd w:val="0"/>
        <w:snapToGrid w:val="0"/>
        <w:spacing w:line="360" w:lineRule="auto"/>
        <w:rPr>
          <w:rFonts w:ascii="宋体" w:hAnsi="宋体"/>
          <w:b/>
          <w:color w:val="000000" w:themeColor="text1"/>
          <w:spacing w:val="6"/>
          <w:szCs w:val="21"/>
          <w14:textFill>
            <w14:solidFill>
              <w14:schemeClr w14:val="tx1"/>
            </w14:solidFill>
          </w14:textFill>
        </w:rPr>
      </w:pPr>
    </w:p>
    <w:p w14:paraId="1EAC30A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w:t>
      </w:r>
      <w:r>
        <w:rPr>
          <w:rFonts w:hint="eastAsia" w:ascii="宋体" w:hAnsi="宋体" w:cs="宋体"/>
          <w:bCs/>
          <w:color w:val="000000" w:themeColor="text1"/>
          <w:spacing w:val="6"/>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按</w:t>
      </w:r>
      <w:r>
        <w:rPr>
          <w:rFonts w:hint="eastAsia" w:ascii="宋体" w:hAnsi="宋体"/>
          <w:color w:val="000000" w:themeColor="text1"/>
          <w:spacing w:val="6"/>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财政部司法部关于政府采购支持监狱企业发展有关问题的通知</w:t>
      </w:r>
      <w:r>
        <w:rPr>
          <w:rFonts w:hint="eastAsia" w:ascii="宋体" w:hAnsi="宋体"/>
          <w:color w:val="000000" w:themeColor="text1"/>
          <w:spacing w:val="6"/>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(财库〔2014〕68号)文件规定提供证明文件。</w:t>
      </w:r>
    </w:p>
    <w:p w14:paraId="1FB743E7">
      <w:pPr>
        <w:adjustRightInd w:val="0"/>
        <w:snapToGrid w:val="0"/>
        <w:spacing w:line="360" w:lineRule="auto"/>
        <w:rPr>
          <w:rFonts w:ascii="黑体" w:hAnsi="华文中宋" w:eastAsia="黑体" w:cs="宋体"/>
          <w:bCs/>
          <w:color w:val="000000" w:themeColor="text1"/>
          <w:spacing w:val="6"/>
          <w:kern w:val="0"/>
          <w:szCs w:val="21"/>
          <w14:textFill>
            <w14:solidFill>
              <w14:schemeClr w14:val="tx1"/>
            </w14:solidFill>
          </w14:textFill>
        </w:rPr>
      </w:pPr>
    </w:p>
    <w:p w14:paraId="26558658">
      <w:pPr>
        <w:adjustRightInd w:val="0"/>
        <w:snapToGrid w:val="0"/>
        <w:spacing w:line="192" w:lineRule="auto"/>
        <w:rPr>
          <w:rFonts w:ascii="黑体" w:hAnsi="华文中宋" w:eastAsia="黑体" w:cs="宋体"/>
          <w:bCs/>
          <w:color w:val="000000" w:themeColor="text1"/>
          <w:spacing w:val="6"/>
          <w:kern w:val="0"/>
          <w:szCs w:val="21"/>
          <w14:textFill>
            <w14:solidFill>
              <w14:schemeClr w14:val="tx1"/>
            </w14:solidFill>
          </w14:textFill>
        </w:rPr>
      </w:pPr>
      <w:r>
        <w:rPr>
          <w:rFonts w:ascii="黑体" w:hAnsi="华文中宋" w:eastAsia="黑体" w:cs="宋体"/>
          <w:bCs/>
          <w:color w:val="000000" w:themeColor="text1"/>
          <w:spacing w:val="6"/>
          <w:kern w:val="0"/>
          <w:szCs w:val="21"/>
          <w14:textFill>
            <w14:solidFill>
              <w14:schemeClr w14:val="tx1"/>
            </w14:solidFill>
          </w14:textFill>
        </w:rPr>
        <w:br w:type="page"/>
      </w:r>
    </w:p>
    <w:p w14:paraId="3AEE71E5">
      <w:pPr>
        <w:pStyle w:val="5"/>
        <w:rPr>
          <w:rFonts w:ascii="黑体" w:hAnsi="宋体"/>
          <w:b w:val="0"/>
          <w:bCs w:val="0"/>
          <w:color w:val="000000" w:themeColor="text1"/>
          <w:sz w:val="21"/>
          <w:szCs w:val="21"/>
          <w14:textFill>
            <w14:solidFill>
              <w14:schemeClr w14:val="tx1"/>
            </w14:solidFill>
          </w14:textFill>
        </w:rPr>
      </w:pPr>
      <w:bookmarkStart w:id="290" w:name="_Toc1438"/>
      <w:bookmarkStart w:id="291" w:name="_Toc24815"/>
      <w:bookmarkStart w:id="292" w:name="_Toc20484"/>
      <w:bookmarkStart w:id="293" w:name="_Toc4253"/>
      <w:r>
        <w:rPr>
          <w:rFonts w:hint="eastAsia" w:ascii="黑体" w:hAnsi="华文中宋" w:cs="宋体"/>
          <w:b w:val="0"/>
          <w:bCs w:val="0"/>
          <w:color w:val="000000" w:themeColor="text1"/>
          <w:spacing w:val="6"/>
          <w:sz w:val="21"/>
          <w:szCs w:val="21"/>
          <w14:textFill>
            <w14:solidFill>
              <w14:schemeClr w14:val="tx1"/>
            </w14:solidFill>
          </w14:textFill>
        </w:rPr>
        <w:t xml:space="preserve">附件10-4 </w:t>
      </w:r>
      <w:r>
        <w:rPr>
          <w:rFonts w:hint="eastAsia" w:ascii="黑体" w:hAnsi="宋体"/>
          <w:b w:val="0"/>
          <w:bCs w:val="0"/>
          <w:color w:val="000000" w:themeColor="text1"/>
          <w:sz w:val="21"/>
          <w:szCs w:val="21"/>
          <w14:textFill>
            <w14:solidFill>
              <w14:schemeClr w14:val="tx1"/>
            </w14:solidFill>
          </w14:textFill>
        </w:rPr>
        <w:t>强制采购或者优先采购产品的证明材料</w:t>
      </w:r>
      <w:bookmarkEnd w:id="290"/>
      <w:bookmarkEnd w:id="291"/>
      <w:bookmarkEnd w:id="292"/>
      <w:bookmarkEnd w:id="293"/>
    </w:p>
    <w:p w14:paraId="5AB3133C">
      <w:pPr>
        <w:adjustRightInd w:val="0"/>
        <w:snapToGrid w:val="0"/>
        <w:spacing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强制采购或者优先采购产品</w:t>
      </w:r>
      <w:r>
        <w:rPr>
          <w:rFonts w:hint="eastAsia" w:ascii="黑体" w:hAnsi="黑体" w:eastAsia="黑体"/>
          <w:b/>
          <w:bCs/>
          <w:color w:val="000000" w:themeColor="text1"/>
          <w:sz w:val="28"/>
          <w:szCs w:val="28"/>
          <w14:textFill>
            <w14:solidFill>
              <w14:schemeClr w14:val="tx1"/>
            </w14:solidFill>
          </w14:textFill>
        </w:rPr>
        <w:t>的</w:t>
      </w:r>
      <w:r>
        <w:rPr>
          <w:rFonts w:hint="eastAsia" w:ascii="黑体" w:hAnsi="黑体" w:eastAsia="黑体"/>
          <w:b/>
          <w:color w:val="000000" w:themeColor="text1"/>
          <w:sz w:val="28"/>
          <w:szCs w:val="28"/>
          <w14:textFill>
            <w14:solidFill>
              <w14:schemeClr w14:val="tx1"/>
            </w14:solidFill>
          </w14:textFill>
        </w:rPr>
        <w:t>证明材料</w:t>
      </w:r>
    </w:p>
    <w:p w14:paraId="08665AAC">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(不属于强制采购或者优先采购产品的无需提供)</w:t>
      </w:r>
    </w:p>
    <w:p w14:paraId="61750400">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p>
    <w:p w14:paraId="123E5055">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注：投标人提供的产品</w:t>
      </w:r>
      <w:r>
        <w:rPr>
          <w:rFonts w:hint="eastAsia" w:ascii="宋体" w:hAnsi="宋体"/>
          <w:bCs/>
          <w:color w:val="000000" w:themeColor="text1"/>
          <w:szCs w:val="21"/>
          <w14:textFill>
            <w14:solidFill>
              <w14:schemeClr w14:val="tx1"/>
            </w14:solidFill>
          </w14:textFill>
        </w:rPr>
        <w:t>属于强制采购或者优先采购的</w:t>
      </w:r>
      <w:r>
        <w:rPr>
          <w:rFonts w:hint="eastAsia" w:ascii="宋体" w:hAnsi="宋体"/>
          <w:color w:val="000000" w:themeColor="text1"/>
          <w:szCs w:val="21"/>
          <w14:textFill>
            <w14:solidFill>
              <w14:schemeClr w14:val="tx1"/>
            </w14:solidFill>
          </w14:textFill>
        </w:rPr>
        <w:t>，应按第二章第33.6款规定提供证明材料和本章本节附页2“优先采购产品清单”，并加盖投标人单位章。</w:t>
      </w:r>
    </w:p>
    <w:p w14:paraId="582C4629">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p>
    <w:p w14:paraId="0162D06A">
      <w:pPr>
        <w:adjustRightInd w:val="0"/>
        <w:snapToGrid w:val="0"/>
        <w:spacing w:after="156" w:afterLines="50" w:line="192" w:lineRule="auto"/>
        <w:rPr>
          <w:rFonts w:ascii="黑体" w:hAnsi="宋体" w:eastAsia="黑体"/>
          <w:color w:val="000000" w:themeColor="text1"/>
          <w:szCs w:val="21"/>
          <w14:textFill>
            <w14:solidFill>
              <w14:schemeClr w14:val="tx1"/>
            </w14:solidFill>
          </w14:textFill>
        </w:rPr>
      </w:pPr>
      <w:r>
        <w:rPr>
          <w:rFonts w:ascii="黑体" w:hAnsi="宋体" w:eastAsia="黑体"/>
          <w:b/>
          <w:color w:val="000000" w:themeColor="text1"/>
          <w:sz w:val="28"/>
          <w:szCs w:val="28"/>
          <w14:textFill>
            <w14:solidFill>
              <w14:schemeClr w14:val="tx1"/>
            </w14:solidFill>
          </w14:textFill>
        </w:rPr>
        <w:br w:type="page"/>
      </w:r>
    </w:p>
    <w:p w14:paraId="54200597">
      <w:pPr>
        <w:pStyle w:val="5"/>
        <w:spacing w:before="0"/>
        <w:jc w:val="left"/>
        <w:rPr>
          <w:rFonts w:ascii="黑体" w:hAnsi="宋体"/>
          <w:b w:val="0"/>
          <w:color w:val="000000" w:themeColor="text1"/>
          <w:sz w:val="21"/>
          <w:szCs w:val="21"/>
          <w14:textFill>
            <w14:solidFill>
              <w14:schemeClr w14:val="tx1"/>
            </w14:solidFill>
          </w14:textFill>
        </w:rPr>
      </w:pPr>
      <w:bookmarkStart w:id="294" w:name="_Toc32718"/>
      <w:bookmarkStart w:id="295" w:name="_Toc26037"/>
      <w:bookmarkStart w:id="296" w:name="_Toc25227"/>
      <w:bookmarkStart w:id="297" w:name="_Toc29027"/>
      <w:r>
        <w:rPr>
          <w:rFonts w:hint="eastAsia" w:ascii="黑体" w:hAnsi="华文中宋" w:cs="宋体"/>
          <w:b w:val="0"/>
          <w:bCs w:val="0"/>
          <w:color w:val="000000" w:themeColor="text1"/>
          <w:spacing w:val="6"/>
          <w:sz w:val="21"/>
          <w:szCs w:val="21"/>
          <w14:textFill>
            <w14:solidFill>
              <w14:schemeClr w14:val="tx1"/>
            </w14:solidFill>
          </w14:textFill>
        </w:rPr>
        <w:t xml:space="preserve">附页 1 </w:t>
      </w:r>
      <w:r>
        <w:rPr>
          <w:rFonts w:hint="eastAsia" w:ascii="黑体" w:hAnsi="宋体"/>
          <w:b w:val="0"/>
          <w:color w:val="000000" w:themeColor="text1"/>
          <w:sz w:val="21"/>
          <w:szCs w:val="21"/>
          <w14:textFill>
            <w14:solidFill>
              <w14:schemeClr w14:val="tx1"/>
            </w14:solidFill>
          </w14:textFill>
        </w:rPr>
        <w:t>优先采购产品清单</w:t>
      </w:r>
      <w:bookmarkEnd w:id="294"/>
      <w:bookmarkEnd w:id="295"/>
      <w:bookmarkEnd w:id="296"/>
      <w:bookmarkEnd w:id="297"/>
    </w:p>
    <w:p w14:paraId="1A971D6A">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黑体" w:hAnsi="宋体" w:eastAsia="黑体"/>
          <w:b/>
          <w:color w:val="000000" w:themeColor="text1"/>
          <w:sz w:val="28"/>
          <w:szCs w:val="28"/>
          <w14:textFill>
            <w14:solidFill>
              <w14:schemeClr w14:val="tx1"/>
            </w14:solidFill>
          </w14:textFill>
        </w:rPr>
        <w:t>优先采购产品清单</w:t>
      </w:r>
    </w:p>
    <w:p w14:paraId="6A492A37">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2CDF0426">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       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tbl>
      <w:tblPr>
        <w:tblStyle w:val="73"/>
        <w:tblW w:w="874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7"/>
        <w:gridCol w:w="1729"/>
        <w:gridCol w:w="1127"/>
        <w:gridCol w:w="1410"/>
        <w:gridCol w:w="1972"/>
        <w:gridCol w:w="1835"/>
      </w:tblGrid>
      <w:tr w14:paraId="1AF284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8740" w:type="dxa"/>
            <w:gridSpan w:val="6"/>
            <w:vAlign w:val="center"/>
          </w:tcPr>
          <w:p w14:paraId="68EE1DB0">
            <w:pPr>
              <w:widowControl/>
              <w:adjustRightInd w:val="0"/>
              <w:snapToGrid w:val="0"/>
              <w:spacing w:line="360" w:lineRule="auto"/>
              <w:ind w:firstLine="480" w:firstLineChars="200"/>
              <w:jc w:val="left"/>
              <w:rPr>
                <w:rFonts w:ascii="黑体" w:hAnsi="黑体" w:eastAsia="黑体"/>
                <w:color w:val="000000" w:themeColor="text1"/>
                <w:kern w:val="0"/>
                <w:sz w:val="24"/>
                <w14:textFill>
                  <w14:solidFill>
                    <w14:schemeClr w14:val="tx1"/>
                  </w14:solidFill>
                </w14:textFill>
              </w:rPr>
            </w:pPr>
            <w:r>
              <w:rPr>
                <w:rFonts w:hint="eastAsia" w:ascii="黑体" w:hAnsi="宋体" w:eastAsia="黑体"/>
                <w:color w:val="000000" w:themeColor="text1"/>
                <w:kern w:val="0"/>
                <w:sz w:val="24"/>
                <w14:textFill>
                  <w14:solidFill>
                    <w14:schemeClr w14:val="tx1"/>
                  </w14:solidFill>
                </w14:textFill>
              </w:rPr>
              <w:t>以下为投标人提供的政府采购优先采购产品，投标人对本表的真实性负责。如有虚假，将依法承担相应责任。</w:t>
            </w:r>
          </w:p>
        </w:tc>
      </w:tr>
      <w:tr w14:paraId="4E1CB0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667" w:type="dxa"/>
            <w:vAlign w:val="center"/>
          </w:tcPr>
          <w:p w14:paraId="5189785A">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w:t>
            </w:r>
          </w:p>
        </w:tc>
        <w:tc>
          <w:tcPr>
            <w:tcW w:w="1729" w:type="dxa"/>
            <w:vAlign w:val="center"/>
          </w:tcPr>
          <w:p w14:paraId="180C8BF2">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w:t>
            </w:r>
          </w:p>
        </w:tc>
        <w:tc>
          <w:tcPr>
            <w:tcW w:w="1127" w:type="dxa"/>
            <w:tcBorders>
              <w:right w:val="single" w:color="auto" w:sz="4" w:space="0"/>
            </w:tcBorders>
            <w:vAlign w:val="center"/>
          </w:tcPr>
          <w:p w14:paraId="4E192641">
            <w:pPr>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w:t>
            </w:r>
          </w:p>
        </w:tc>
        <w:tc>
          <w:tcPr>
            <w:tcW w:w="1410" w:type="dxa"/>
            <w:tcBorders>
              <w:left w:val="single" w:color="auto" w:sz="4" w:space="0"/>
            </w:tcBorders>
            <w:vAlign w:val="center"/>
          </w:tcPr>
          <w:p w14:paraId="01B31926">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w:t>
            </w:r>
          </w:p>
        </w:tc>
        <w:tc>
          <w:tcPr>
            <w:tcW w:w="1972" w:type="dxa"/>
            <w:vAlign w:val="center"/>
          </w:tcPr>
          <w:p w14:paraId="3306DDAE">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w:t>
            </w:r>
          </w:p>
        </w:tc>
        <w:tc>
          <w:tcPr>
            <w:tcW w:w="1835" w:type="dxa"/>
            <w:vAlign w:val="center"/>
          </w:tcPr>
          <w:p w14:paraId="5C5C6C9D">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w:t>
            </w:r>
          </w:p>
        </w:tc>
      </w:tr>
      <w:tr w14:paraId="5189B4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667" w:type="dxa"/>
            <w:vAlign w:val="center"/>
          </w:tcPr>
          <w:p w14:paraId="4788D5E4">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序号</w:t>
            </w:r>
          </w:p>
        </w:tc>
        <w:tc>
          <w:tcPr>
            <w:tcW w:w="1729" w:type="dxa"/>
            <w:vAlign w:val="center"/>
          </w:tcPr>
          <w:p w14:paraId="1AC9DD40">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货物名称</w:t>
            </w:r>
          </w:p>
        </w:tc>
        <w:tc>
          <w:tcPr>
            <w:tcW w:w="1127" w:type="dxa"/>
            <w:tcBorders>
              <w:right w:val="single" w:color="auto" w:sz="4" w:space="0"/>
            </w:tcBorders>
            <w:vAlign w:val="center"/>
          </w:tcPr>
          <w:p w14:paraId="7374D4D2">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规格型号</w:t>
            </w:r>
          </w:p>
        </w:tc>
        <w:tc>
          <w:tcPr>
            <w:tcW w:w="1410" w:type="dxa"/>
            <w:tcBorders>
              <w:left w:val="single" w:color="auto" w:sz="4" w:space="0"/>
            </w:tcBorders>
            <w:vAlign w:val="center"/>
          </w:tcPr>
          <w:p w14:paraId="16D0814C">
            <w:pPr>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价格（元）</w:t>
            </w:r>
          </w:p>
        </w:tc>
        <w:tc>
          <w:tcPr>
            <w:tcW w:w="1972" w:type="dxa"/>
            <w:vAlign w:val="center"/>
          </w:tcPr>
          <w:p w14:paraId="3D21D916">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货物制造商名称</w:t>
            </w:r>
          </w:p>
        </w:tc>
        <w:tc>
          <w:tcPr>
            <w:tcW w:w="1835" w:type="dxa"/>
            <w:vAlign w:val="center"/>
          </w:tcPr>
          <w:p w14:paraId="30FCE1BB">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政策功能编码</w:t>
            </w:r>
          </w:p>
        </w:tc>
      </w:tr>
      <w:tr w14:paraId="69CF34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vAlign w:val="center"/>
          </w:tcPr>
          <w:p w14:paraId="6EA30CF1">
            <w:pPr>
              <w:adjustRightInd w:val="0"/>
              <w:snapToGrid w:val="0"/>
              <w:spacing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节能产品</w:t>
            </w:r>
          </w:p>
        </w:tc>
      </w:tr>
      <w:tr w14:paraId="031819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vAlign w:val="center"/>
          </w:tcPr>
          <w:p w14:paraId="73A89F9C">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729" w:type="dxa"/>
            <w:vAlign w:val="center"/>
          </w:tcPr>
          <w:p w14:paraId="5E7301BC">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127" w:type="dxa"/>
            <w:tcBorders>
              <w:right w:val="single" w:color="auto" w:sz="4" w:space="0"/>
            </w:tcBorders>
            <w:vAlign w:val="center"/>
          </w:tcPr>
          <w:p w14:paraId="0E01D2CC">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0" w:type="dxa"/>
            <w:tcBorders>
              <w:left w:val="single" w:color="auto" w:sz="4" w:space="0"/>
            </w:tcBorders>
            <w:vAlign w:val="center"/>
          </w:tcPr>
          <w:p w14:paraId="2893A2B9">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72" w:type="dxa"/>
            <w:vAlign w:val="center"/>
          </w:tcPr>
          <w:p w14:paraId="6A702EFE">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835" w:type="dxa"/>
          </w:tcPr>
          <w:p w14:paraId="6259AFC3">
            <w:pPr>
              <w:adjustRightInd w:val="0"/>
              <w:snapToGrid w:val="0"/>
              <w:spacing w:line="360" w:lineRule="auto"/>
              <w:jc w:val="center"/>
              <w:rPr>
                <w:rFonts w:ascii="宋体" w:hAnsi="宋体"/>
                <w:b/>
                <w:color w:val="000000" w:themeColor="text1"/>
                <w:szCs w:val="21"/>
                <w14:textFill>
                  <w14:solidFill>
                    <w14:schemeClr w14:val="tx1"/>
                  </w14:solidFill>
                </w14:textFill>
              </w:rPr>
            </w:pPr>
          </w:p>
        </w:tc>
      </w:tr>
      <w:tr w14:paraId="3790F1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vAlign w:val="center"/>
          </w:tcPr>
          <w:p w14:paraId="40552610">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小计</w:t>
            </w:r>
          </w:p>
        </w:tc>
        <w:tc>
          <w:tcPr>
            <w:tcW w:w="1729" w:type="dxa"/>
            <w:vAlign w:val="center"/>
          </w:tcPr>
          <w:p w14:paraId="29D0E109">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127" w:type="dxa"/>
            <w:tcBorders>
              <w:right w:val="single" w:color="auto" w:sz="4" w:space="0"/>
            </w:tcBorders>
            <w:vAlign w:val="center"/>
          </w:tcPr>
          <w:p w14:paraId="5F3C28F2">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0" w:type="dxa"/>
            <w:tcBorders>
              <w:left w:val="single" w:color="auto" w:sz="4" w:space="0"/>
            </w:tcBorders>
            <w:vAlign w:val="center"/>
          </w:tcPr>
          <w:p w14:paraId="3402E98B">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72" w:type="dxa"/>
            <w:vAlign w:val="center"/>
          </w:tcPr>
          <w:p w14:paraId="5710BDB7">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835" w:type="dxa"/>
          </w:tcPr>
          <w:p w14:paraId="605F0F1A">
            <w:pPr>
              <w:adjustRightInd w:val="0"/>
              <w:snapToGrid w:val="0"/>
              <w:spacing w:line="360" w:lineRule="auto"/>
              <w:jc w:val="center"/>
              <w:rPr>
                <w:rFonts w:ascii="宋体" w:hAnsi="宋体"/>
                <w:b/>
                <w:color w:val="000000" w:themeColor="text1"/>
                <w:szCs w:val="21"/>
                <w14:textFill>
                  <w14:solidFill>
                    <w14:schemeClr w14:val="tx1"/>
                  </w14:solidFill>
                </w14:textFill>
              </w:rPr>
            </w:pPr>
          </w:p>
        </w:tc>
      </w:tr>
      <w:tr w14:paraId="1E898E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vAlign w:val="center"/>
          </w:tcPr>
          <w:p w14:paraId="25810F28">
            <w:pPr>
              <w:adjustRightInd w:val="0"/>
              <w:snapToGrid w:val="0"/>
              <w:spacing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环境标志产品</w:t>
            </w:r>
          </w:p>
        </w:tc>
      </w:tr>
      <w:tr w14:paraId="40B15F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vAlign w:val="center"/>
          </w:tcPr>
          <w:p w14:paraId="5EE65BF5">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729" w:type="dxa"/>
            <w:vAlign w:val="center"/>
          </w:tcPr>
          <w:p w14:paraId="4D8F115E">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127" w:type="dxa"/>
            <w:tcBorders>
              <w:right w:val="single" w:color="auto" w:sz="4" w:space="0"/>
            </w:tcBorders>
            <w:vAlign w:val="center"/>
          </w:tcPr>
          <w:p w14:paraId="0510BF46">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0" w:type="dxa"/>
            <w:tcBorders>
              <w:left w:val="single" w:color="auto" w:sz="4" w:space="0"/>
            </w:tcBorders>
            <w:vAlign w:val="center"/>
          </w:tcPr>
          <w:p w14:paraId="350E3D19">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72" w:type="dxa"/>
            <w:vAlign w:val="center"/>
          </w:tcPr>
          <w:p w14:paraId="78B9DBB0">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835" w:type="dxa"/>
          </w:tcPr>
          <w:p w14:paraId="49D6CF2D">
            <w:pPr>
              <w:adjustRightInd w:val="0"/>
              <w:snapToGrid w:val="0"/>
              <w:spacing w:line="360" w:lineRule="auto"/>
              <w:jc w:val="center"/>
              <w:rPr>
                <w:rFonts w:ascii="宋体" w:hAnsi="宋体"/>
                <w:b/>
                <w:color w:val="000000" w:themeColor="text1"/>
                <w:szCs w:val="21"/>
                <w14:textFill>
                  <w14:solidFill>
                    <w14:schemeClr w14:val="tx1"/>
                  </w14:solidFill>
                </w14:textFill>
              </w:rPr>
            </w:pPr>
          </w:p>
        </w:tc>
      </w:tr>
      <w:tr w14:paraId="572651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vAlign w:val="center"/>
          </w:tcPr>
          <w:p w14:paraId="647758EC">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小计</w:t>
            </w:r>
          </w:p>
        </w:tc>
        <w:tc>
          <w:tcPr>
            <w:tcW w:w="1729" w:type="dxa"/>
            <w:vAlign w:val="center"/>
          </w:tcPr>
          <w:p w14:paraId="46DE1518">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127" w:type="dxa"/>
            <w:tcBorders>
              <w:right w:val="single" w:color="auto" w:sz="4" w:space="0"/>
            </w:tcBorders>
            <w:vAlign w:val="center"/>
          </w:tcPr>
          <w:p w14:paraId="4CB8E199">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0" w:type="dxa"/>
            <w:tcBorders>
              <w:left w:val="single" w:color="auto" w:sz="4" w:space="0"/>
            </w:tcBorders>
            <w:vAlign w:val="center"/>
          </w:tcPr>
          <w:p w14:paraId="612DD7D9">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72" w:type="dxa"/>
            <w:vAlign w:val="center"/>
          </w:tcPr>
          <w:p w14:paraId="42DA5B0E">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835" w:type="dxa"/>
          </w:tcPr>
          <w:p w14:paraId="289777EA">
            <w:pPr>
              <w:adjustRightInd w:val="0"/>
              <w:snapToGrid w:val="0"/>
              <w:spacing w:line="360" w:lineRule="auto"/>
              <w:jc w:val="center"/>
              <w:rPr>
                <w:rFonts w:ascii="宋体" w:hAnsi="宋体"/>
                <w:b/>
                <w:color w:val="000000" w:themeColor="text1"/>
                <w:szCs w:val="21"/>
                <w14:textFill>
                  <w14:solidFill>
                    <w14:schemeClr w14:val="tx1"/>
                  </w14:solidFill>
                </w14:textFill>
              </w:rPr>
            </w:pPr>
          </w:p>
        </w:tc>
      </w:tr>
    </w:tbl>
    <w:p w14:paraId="408B4DBA">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r>
        <w:rPr>
          <w:rFonts w:hint="eastAsia" w:ascii="宋体" w:hAnsi="宋体"/>
          <w:bCs/>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本表用于计算政府采购优先采购产品（节能产品或环境标志产品）的政府采购政策加分或者价格扣除。</w:t>
      </w:r>
    </w:p>
    <w:p w14:paraId="16ABE6FC">
      <w:pPr>
        <w:adjustRightInd w:val="0"/>
        <w:snapToGrid w:val="0"/>
        <w:spacing w:line="36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2.栏目4“价格”为综合单价，包含货物所有隐含的内容，如运输费、保险费、管理费和利润等。</w:t>
      </w:r>
    </w:p>
    <w:p w14:paraId="2D1085E4">
      <w:pPr>
        <w:adjustRightInd w:val="0"/>
        <w:snapToGrid w:val="0"/>
        <w:spacing w:line="36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3.栏目6“政策功能编码”是指货物的中国环境标志认证证书编号、中国节能标志认证证书号（货物同时属于节能产品、环境标志产品的，只须填写一种）。</w:t>
      </w:r>
    </w:p>
    <w:p w14:paraId="1AE5FDF2">
      <w:pPr>
        <w:adjustRightInd w:val="0"/>
        <w:snapToGrid w:val="0"/>
        <w:spacing w:line="360" w:lineRule="auto"/>
        <w:ind w:firstLine="630" w:firstLineChars="3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4.投标人在投标截止时间前修改“开标一览表”中的投标报价的，应按第二章第13.7款规定修改本表相应内容。否则，评审时涉及本表所有优惠不予以考虑。</w:t>
      </w:r>
    </w:p>
    <w:p w14:paraId="2A09D6A1">
      <w:pPr>
        <w:adjustRightInd w:val="0"/>
        <w:snapToGrid w:val="0"/>
        <w:spacing w:line="360" w:lineRule="auto"/>
        <w:rPr>
          <w:rFonts w:ascii="宋体" w:hAnsi="宋体"/>
          <w:color w:val="000000" w:themeColor="text1"/>
          <w:szCs w:val="21"/>
          <w14:textFill>
            <w14:solidFill>
              <w14:schemeClr w14:val="tx1"/>
            </w14:solidFill>
          </w14:textFill>
        </w:rPr>
      </w:pPr>
    </w:p>
    <w:p w14:paraId="58DDF91D">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_</w:t>
      </w:r>
    </w:p>
    <w:p w14:paraId="336889DA">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或其委托代理人（签字或印章）：</w:t>
      </w:r>
      <w:r>
        <w:rPr>
          <w:rFonts w:hint="eastAsia" w:ascii="宋体" w:hAnsi="宋体"/>
          <w:color w:val="000000" w:themeColor="text1"/>
          <w:szCs w:val="21"/>
          <w:u w:val="single"/>
          <w14:textFill>
            <w14:solidFill>
              <w14:schemeClr w14:val="tx1"/>
            </w14:solidFill>
          </w14:textFill>
        </w:rPr>
        <w:t xml:space="preserve">          </w:t>
      </w:r>
    </w:p>
    <w:p w14:paraId="0C6E9E35">
      <w:pPr>
        <w:rPr>
          <w:rFonts w:ascii="宋体" w:hAnsi="宋体"/>
          <w:b/>
          <w:bCs/>
          <w:color w:val="000000" w:themeColor="text1"/>
          <w:sz w:val="10"/>
          <w:szCs w:val="10"/>
          <w14:textFill>
            <w14:solidFill>
              <w14:schemeClr w14:val="tx1"/>
            </w14:solidFill>
          </w14:textFill>
        </w:rPr>
      </w:pPr>
      <w:r>
        <w:rPr>
          <w:rFonts w:hint="eastAsia" w:ascii="宋体" w:hAnsi="宋体"/>
          <w:color w:val="000000" w:themeColor="text1"/>
          <w:szCs w:val="21"/>
          <w14:textFill>
            <w14:solidFill>
              <w14:schemeClr w14:val="tx1"/>
            </w14:solidFill>
          </w14:textFill>
        </w:rPr>
        <w:t>日      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r>
        <w:rPr>
          <w:rFonts w:ascii="宋体" w:hAnsi="宋体"/>
          <w:color w:val="000000" w:themeColor="text1"/>
          <w:szCs w:val="21"/>
          <w14:textFill>
            <w14:solidFill>
              <w14:schemeClr w14:val="tx1"/>
            </w14:solidFill>
          </w14:textFill>
        </w:rPr>
        <w:br w:type="page"/>
      </w:r>
    </w:p>
    <w:p w14:paraId="2D409150">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298" w:name="_Toc22806"/>
      <w:bookmarkStart w:id="299" w:name="_Toc22907"/>
      <w:bookmarkStart w:id="300" w:name="_Toc13454"/>
      <w:bookmarkStart w:id="301" w:name="_Toc30910"/>
      <w:r>
        <w:rPr>
          <w:rFonts w:hint="eastAsia" w:ascii="黑体" w:hAnsi="宋体" w:eastAsia="黑体"/>
          <w:color w:val="000000" w:themeColor="text1"/>
          <w:sz w:val="28"/>
          <w:szCs w:val="28"/>
          <w14:textFill>
            <w14:solidFill>
              <w14:schemeClr w14:val="tx1"/>
            </w14:solidFill>
          </w14:textFill>
        </w:rPr>
        <w:t>十一、投标货物符合招标文件规定的证明文件</w:t>
      </w:r>
      <w:bookmarkEnd w:id="298"/>
      <w:bookmarkEnd w:id="299"/>
      <w:bookmarkEnd w:id="300"/>
      <w:bookmarkEnd w:id="301"/>
    </w:p>
    <w:p w14:paraId="1ADEE624">
      <w:pPr>
        <w:adjustRightInd w:val="0"/>
        <w:snapToGrid w:val="0"/>
        <w:spacing w:line="360" w:lineRule="auto"/>
        <w:rPr>
          <w:rFonts w:ascii="宋体" w:hAnsi="宋体"/>
          <w:color w:val="000000" w:themeColor="text1"/>
          <w:szCs w:val="21"/>
          <w14:textFill>
            <w14:solidFill>
              <w14:schemeClr w14:val="tx1"/>
            </w14:solidFill>
          </w14:textFill>
        </w:rPr>
      </w:pPr>
    </w:p>
    <w:p w14:paraId="027B70DC">
      <w:pPr>
        <w:adjustRightInd w:val="0"/>
        <w:snapToGrid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注：提供第五章规定的证明材料复印件。</w:t>
      </w:r>
    </w:p>
    <w:p w14:paraId="324E3BA0">
      <w:pPr>
        <w:widowControl/>
        <w:jc w:val="left"/>
        <w:rPr>
          <w:rFonts w:ascii="黑体" w:eastAsia="黑体"/>
          <w:color w:val="000000" w:themeColor="text1"/>
          <w:sz w:val="10"/>
          <w:szCs w:val="10"/>
          <w14:textFill>
            <w14:solidFill>
              <w14:schemeClr w14:val="tx1"/>
            </w14:solidFill>
          </w14:textFill>
        </w:rPr>
      </w:pPr>
      <w:r>
        <w:rPr>
          <w:rFonts w:ascii="黑体" w:eastAsia="黑体"/>
          <w:b/>
          <w:bCs/>
          <w:color w:val="000000" w:themeColor="text1"/>
          <w:sz w:val="28"/>
          <w:szCs w:val="28"/>
          <w14:textFill>
            <w14:solidFill>
              <w14:schemeClr w14:val="tx1"/>
            </w14:solidFill>
          </w14:textFill>
        </w:rPr>
        <w:br w:type="page"/>
      </w:r>
    </w:p>
    <w:p w14:paraId="5054B7C7">
      <w:pPr>
        <w:pStyle w:val="4"/>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302" w:name="_Toc20609"/>
      <w:bookmarkStart w:id="303" w:name="_Toc21992"/>
      <w:bookmarkStart w:id="304" w:name="_Toc10089"/>
      <w:bookmarkStart w:id="305" w:name="_Toc7087"/>
      <w:r>
        <w:rPr>
          <w:rFonts w:hint="eastAsia" w:ascii="黑体" w:hAnsi="宋体" w:eastAsia="黑体"/>
          <w:color w:val="000000" w:themeColor="text1"/>
          <w:sz w:val="28"/>
          <w:szCs w:val="28"/>
          <w14:textFill>
            <w14:solidFill>
              <w14:schemeClr w14:val="tx1"/>
            </w14:solidFill>
          </w14:textFill>
        </w:rPr>
        <w:t>十二、投标人认为需提供的其他资料</w:t>
      </w:r>
      <w:bookmarkEnd w:id="302"/>
      <w:bookmarkEnd w:id="303"/>
      <w:bookmarkEnd w:id="304"/>
      <w:bookmarkEnd w:id="305"/>
    </w:p>
    <w:p w14:paraId="7D6C314D">
      <w:pPr>
        <w:adjustRightInd w:val="0"/>
        <w:snapToGrid w:val="0"/>
        <w:spacing w:before="156" w:beforeLines="50" w:line="360" w:lineRule="auto"/>
        <w:rPr>
          <w:rFonts w:ascii="宋体" w:hAnsi="宋体"/>
          <w:color w:val="000000" w:themeColor="text1"/>
          <w14:textFill>
            <w14:solidFill>
              <w14:schemeClr w14:val="tx1"/>
            </w14:solidFill>
          </w14:textFill>
        </w:rPr>
      </w:pPr>
    </w:p>
    <w:p w14:paraId="21D2BFB9">
      <w:pPr>
        <w:adjustRightInd w:val="0"/>
        <w:snapToGrid w:val="0"/>
        <w:spacing w:before="156" w:beforeLines="50"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注：投标人认为需提供的其他资料包括：</w:t>
      </w:r>
    </w:p>
    <w:p w14:paraId="5FFD2F83">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1.招标文件第四章评标方法及标准要求的其他相关资料；</w:t>
      </w:r>
    </w:p>
    <w:p w14:paraId="4B44E58E">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2.招标文件第五章采购需求要求的其他资料。</w:t>
      </w:r>
    </w:p>
    <w:p w14:paraId="6DED6E73">
      <w:pPr>
        <w:pStyle w:val="67"/>
        <w:spacing w:before="0" w:beforeAutospacing="0" w:after="156" w:afterAutospacing="0" w:line="0" w:lineRule="atLeast"/>
        <w:jc w:val="both"/>
        <w:textAlignment w:val="baseline"/>
        <w:rPr>
          <w:color w:val="000000" w:themeColor="text1"/>
          <w:szCs w:val="21"/>
          <w14:textFill>
            <w14:solidFill>
              <w14:schemeClr w14:val="tx1"/>
            </w14:solidFill>
          </w14:textFill>
        </w:rPr>
      </w:pPr>
    </w:p>
    <w:sectPr>
      <w:headerReference r:id="rId15" w:type="default"/>
      <w:footerReference r:id="rId16" w:type="default"/>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94370C0-E438-4EC6-BFBF-9DAA31CF9BE5}"/>
  </w:font>
  <w:font w:name="Arial">
    <w:panose1 w:val="020B0604020202020204"/>
    <w:charset w:val="01"/>
    <w:family w:val="swiss"/>
    <w:pitch w:val="default"/>
    <w:sig w:usb0="E0002EFF" w:usb1="C000785B" w:usb2="00000009" w:usb3="00000000" w:csb0="400001FF" w:csb1="FFFF0000"/>
    <w:embedRegular r:id="rId2" w:fontKey="{C046C9D3-6FA3-436D-874C-244B3F53652F}"/>
  </w:font>
  <w:font w:name="黑体">
    <w:panose1 w:val="02010609060101010101"/>
    <w:charset w:val="86"/>
    <w:family w:val="auto"/>
    <w:pitch w:val="default"/>
    <w:sig w:usb0="800002BF" w:usb1="38CF7CFA" w:usb2="00000016" w:usb3="00000000" w:csb0="00040001" w:csb1="00000000"/>
    <w:embedRegular r:id="rId3" w:fontKey="{8B6E0001-7399-4460-A77B-0B8A72F3AE56}"/>
  </w:font>
  <w:font w:name="Courier New">
    <w:panose1 w:val="02070309020205020404"/>
    <w:charset w:val="01"/>
    <w:family w:val="modern"/>
    <w:pitch w:val="default"/>
    <w:sig w:usb0="E0002EFF" w:usb1="C0007843" w:usb2="00000009" w:usb3="00000000" w:csb0="400001FF" w:csb1="FFFF0000"/>
    <w:embedRegular r:id="rId4" w:fontKey="{DB19FF19-3C88-496A-A14E-CA1473E205B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9194E396-2EE2-49FE-86F3-626F6C8AB5C3}"/>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embedRegular r:id="rId6" w:fontKey="{748617A3-7E2E-4EA2-A4C1-33B14C93137B}"/>
  </w:font>
  <w:font w:name="仿宋">
    <w:panose1 w:val="02010609060101010101"/>
    <w:charset w:val="86"/>
    <w:family w:val="modern"/>
    <w:pitch w:val="default"/>
    <w:sig w:usb0="800002BF" w:usb1="38CF7CFA" w:usb2="00000016" w:usb3="00000000" w:csb0="00040001" w:csb1="00000000"/>
    <w:embedRegular r:id="rId7" w:fontKey="{DB7027F2-BF16-4004-980D-FBB7CE38265F}"/>
  </w:font>
  <w:font w:name="楷体_GB2312">
    <w:altName w:val="楷体"/>
    <w:panose1 w:val="00000000000000000000"/>
    <w:charset w:val="86"/>
    <w:family w:val="roman"/>
    <w:pitch w:val="default"/>
    <w:sig w:usb0="00000000" w:usb1="00000000" w:usb2="00000010" w:usb3="00000000" w:csb0="00040000" w:csb1="00000000"/>
    <w:embedRegular r:id="rId8" w:fontKey="{287CD158-6F6B-42B5-9A7D-4689CC9A1CFD}"/>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Footlight MT Light">
    <w:panose1 w:val="0204060206030A020304"/>
    <w:charset w:val="00"/>
    <w:family w:val="roman"/>
    <w:pitch w:val="default"/>
    <w:sig w:usb0="00000003" w:usb1="00000000" w:usb2="00000000" w:usb3="00000000" w:csb0="2000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
    <w:altName w:val="宋体"/>
    <w:panose1 w:val="00000000000000000000"/>
    <w:charset w:val="86"/>
    <w:family w:val="auto"/>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新宋体">
    <w:panose1 w:val="02010609030101010101"/>
    <w:charset w:val="86"/>
    <w:family w:val="modern"/>
    <w:pitch w:val="default"/>
    <w:sig w:usb0="00000283" w:usb1="288F0000" w:usb2="00000006" w:usb3="00000000" w:csb0="00040001" w:csb1="00000000"/>
  </w:font>
  <w:font w:name="Adobe 黑体 Std R">
    <w:altName w:val="黑体"/>
    <w:panose1 w:val="00000000000000000000"/>
    <w:charset w:val="86"/>
    <w:family w:val="swiss"/>
    <w:pitch w:val="default"/>
    <w:sig w:usb0="00000000" w:usb1="00000000" w:usb2="00000016" w:usb3="00000000" w:csb0="00060007" w:csb1="00000000"/>
  </w:font>
  <w:font w:name="Book Antiqua">
    <w:panose1 w:val="02040602050305030304"/>
    <w:charset w:val="00"/>
    <w:family w:val="roman"/>
    <w:pitch w:val="default"/>
    <w:sig w:usb0="00000287" w:usb1="00000000" w:usb2="00000000" w:usb3="00000000" w:csb0="2000009F" w:csb1="DFD70000"/>
  </w:font>
  <w:font w:name="Arial0">
    <w:altName w:val="Arial"/>
    <w:panose1 w:val="00000000000000000000"/>
    <w:charset w:val="00"/>
    <w:family w:val="roman"/>
    <w:pitch w:val="default"/>
    <w:sig w:usb0="00000000" w:usb1="00000000" w:usb2="00000000" w:usb3="00000000" w:csb0="00040001" w:csb1="00000000"/>
  </w:font>
  <w:font w:name="Myriad Pro">
    <w:altName w:val="Malgun Gothic"/>
    <w:panose1 w:val="00000000000000000000"/>
    <w:charset w:val="00"/>
    <w:family w:val="swiss"/>
    <w:pitch w:val="default"/>
    <w:sig w:usb0="00000000" w:usb1="00000000" w:usb2="00000000" w:usb3="00000000" w:csb0="2000019F" w:csb1="00000000"/>
  </w:font>
  <w:font w:name="Malgun Gothic">
    <w:panose1 w:val="020B0503020000020004"/>
    <w:charset w:val="81"/>
    <w:family w:val="auto"/>
    <w:pitch w:val="default"/>
    <w:sig w:usb0="9000002F" w:usb1="29D77CFB" w:usb2="00000012" w:usb3="00000000" w:csb0="00080001" w:csb1="00000000"/>
  </w:font>
  <w:font w:name="Sim Sun+ 2">
    <w:altName w:val="宋体"/>
    <w:panose1 w:val="00000000000000000000"/>
    <w:charset w:val="86"/>
    <w:family w:val="swiss"/>
    <w:pitch w:val="default"/>
    <w:sig w:usb0="00000000" w:usb1="00000000" w:usb2="00000010"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DotumChe">
    <w:altName w:val="Malgun Gothic"/>
    <w:panose1 w:val="020B0609000101010101"/>
    <w:charset w:val="81"/>
    <w:family w:val="modern"/>
    <w:pitch w:val="default"/>
    <w:sig w:usb0="00000000" w:usb1="00000000" w:usb2="00000030" w:usb3="00000000" w:csb0="4008009F" w:csb1="DFD70000"/>
  </w:font>
  <w:font w:name="等线">
    <w:panose1 w:val="02010600030101010101"/>
    <w:charset w:val="86"/>
    <w:family w:val="auto"/>
    <w:pitch w:val="default"/>
    <w:sig w:usb0="A00002BF" w:usb1="38CF7CFA" w:usb2="00000016" w:usb3="00000000" w:csb0="0004000F" w:csb1="00000000"/>
  </w:font>
  <w:font w:name="ˎ̥_GB2312">
    <w:altName w:val="Times New Roman"/>
    <w:panose1 w:val="00000000000000000000"/>
    <w:charset w:val="00"/>
    <w:family w:val="roman"/>
    <w:pitch w:val="default"/>
    <w:sig w:usb0="00000000" w:usb1="00000000" w:usb2="00000000" w:usb3="00000000" w:csb0="00040001" w:csb1="00000000"/>
  </w:font>
  <w:font w:name="Futura Bk">
    <w:altName w:val="Arial"/>
    <w:panose1 w:val="00000000000000000000"/>
    <w:charset w:val="00"/>
    <w:family w:val="swiss"/>
    <w:pitch w:val="default"/>
    <w:sig w:usb0="00000000" w:usb1="00000000" w:usb2="00000000" w:usb3="00000000" w:csb0="0000009F" w:csb1="00000000"/>
  </w:font>
  <w:font w:name="Times">
    <w:altName w:val="Times New Roman"/>
    <w:panose1 w:val="020206030504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Narrow">
    <w:panose1 w:val="020B0606020202030204"/>
    <w:charset w:val="00"/>
    <w:family w:val="swiss"/>
    <w:pitch w:val="default"/>
    <w:sig w:usb0="00000287" w:usb1="00000800" w:usb2="00000000" w:usb3="00000000" w:csb0="2000009F" w:csb1="DFD70000"/>
  </w:font>
  <w:font w:name="CG Times">
    <w:altName w:val="Times New Roman"/>
    <w:panose1 w:val="02020603050405020304"/>
    <w:charset w:val="00"/>
    <w:family w:val="roman"/>
    <w:pitch w:val="default"/>
    <w:sig w:usb0="00000000" w:usb1="00000000" w:usb2="00000000" w:usb3="00000000" w:csb0="00000093" w:csb1="00000000"/>
  </w:font>
  <w:font w:name="2OcuAe">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Arial Bold">
    <w:altName w:val="Arial"/>
    <w:panose1 w:val="020B0704020202020204"/>
    <w:charset w:val="00"/>
    <w:family w:val="roman"/>
    <w:pitch w:val="default"/>
    <w:sig w:usb0="00000000" w:usb1="00000000" w:usb2="00000000"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仿宋体">
    <w:altName w:val="宋体"/>
    <w:panose1 w:val="00000000000000000000"/>
    <w:charset w:val="86"/>
    <w:family w:val="auto"/>
    <w:pitch w:val="default"/>
    <w:sig w:usb0="00000000" w:usb1="00000000" w:usb2="00000010" w:usb3="00000000" w:csb0="00040000" w:csb1="00000000"/>
  </w:font>
  <w:font w:name="..ì.">
    <w:altName w:val="宋体"/>
    <w:panose1 w:val="00000000000000000000"/>
    <w:charset w:val="86"/>
    <w:family w:val="roman"/>
    <w:pitch w:val="default"/>
    <w:sig w:usb0="00000000" w:usb1="00000000" w:usb2="00000000" w:usb3="00000000" w:csb0="00040001" w:csb1="00000000"/>
  </w:font>
  <w:font w:name="隶书">
    <w:panose1 w:val="02010509060101010101"/>
    <w:charset w:val="86"/>
    <w:family w:val="modern"/>
    <w:pitch w:val="default"/>
    <w:sig w:usb0="00000001" w:usb1="080E0000" w:usb2="00000000" w:usb3="00000000" w:csb0="00040000" w:csb1="00000000"/>
  </w:font>
  <w:font w:name="TimesNewRomanPSMT">
    <w:altName w:val="Times New Roman"/>
    <w:panose1 w:val="00000000000000000000"/>
    <w:charset w:val="00"/>
    <w:family w:val="roman"/>
    <w:pitch w:val="default"/>
    <w:sig w:usb0="00000000" w:usb1="00000000" w:usb2="00000000" w:usb3="00000000" w:csb0="00000001" w:csb1="00000000"/>
  </w:font>
  <w:font w:name="汉仪中圆简">
    <w:altName w:val="宋体"/>
    <w:panose1 w:val="00000000000000000000"/>
    <w:charset w:val="86"/>
    <w:family w:val="modern"/>
    <w:pitch w:val="default"/>
    <w:sig w:usb0="00000000" w:usb1="00000000" w:usb2="00000002" w:usb3="00000000" w:csb0="00040000" w:csb1="00000000"/>
  </w:font>
  <w:font w:name="等线 Light">
    <w:panose1 w:val="02010600030101010101"/>
    <w:charset w:val="86"/>
    <w:family w:val="auto"/>
    <w:pitch w:val="default"/>
    <w:sig w:usb0="A00002BF" w:usb1="38CF7CFA" w:usb2="00000016" w:usb3="00000000" w:csb0="0004000F" w:csb1="00000000"/>
  </w:font>
  <w:font w:name="Palatino Linotype">
    <w:panose1 w:val="02040502050505030304"/>
    <w:charset w:val="00"/>
    <w:family w:val="roman"/>
    <w:pitch w:val="default"/>
    <w:sig w:usb0="E0000287" w:usb1="40000013" w:usb2="00000000" w:usb3="00000000" w:csb0="2000019F" w:csb1="00000000"/>
  </w:font>
  <w:font w:name="华文中宋">
    <w:panose1 w:val="02010600040101010101"/>
    <w:charset w:val="86"/>
    <w:family w:val="auto"/>
    <w:pitch w:val="default"/>
    <w:sig w:usb0="00000287" w:usb1="080F0000" w:usb2="00000000" w:usb3="00000000" w:csb0="0004009F" w:csb1="DFD70000"/>
    <w:embedRegular r:id="rId9" w:fontKey="{CCF2AE1A-9812-4969-B0DD-A7D75700BFE3}"/>
  </w:font>
  <w:font w:name="汉仪中黑简">
    <w:altName w:val="黑体"/>
    <w:panose1 w:val="00000000000000000000"/>
    <w:charset w:val="86"/>
    <w:family w:val="modern"/>
    <w:pitch w:val="default"/>
    <w:sig w:usb0="00000000" w:usb1="00000000" w:usb2="00000002" w:usb3="00000000" w:csb0="00040000" w:csb1="00000000"/>
  </w:font>
  <w:font w:name="微软雅黑">
    <w:panose1 w:val="020B0503020204020204"/>
    <w:charset w:val="86"/>
    <w:family w:val="swiss"/>
    <w:pitch w:val="default"/>
    <w:sig w:usb0="80000287" w:usb1="2ACF3C50" w:usb2="00000016" w:usb3="00000000" w:csb0="0004001F" w:csb1="00000000"/>
    <w:embedRegular r:id="rId10" w:fontKey="{57B83013-74C5-4A06-910A-995BED0F6BD7}"/>
  </w:font>
  <w:font w:name="Wingdings 2">
    <w:panose1 w:val="05020102010507070707"/>
    <w:charset w:val="02"/>
    <w:family w:val="roman"/>
    <w:pitch w:val="default"/>
    <w:sig w:usb0="00000000" w:usb1="00000000" w:usb2="00000000" w:usb3="00000000" w:csb0="80000000" w:csb1="00000000"/>
    <w:embedRegular r:id="rId11" w:fontKey="{1BBD0692-18EA-4302-89FC-5FAFF2DEF6AC}"/>
  </w:font>
  <w:font w:name="华文宋体">
    <w:panose1 w:val="02010600040101010101"/>
    <w:charset w:val="86"/>
    <w:family w:val="auto"/>
    <w:pitch w:val="default"/>
    <w:sig w:usb0="00000287" w:usb1="080F0000" w:usb2="00000000" w:usb3="00000000" w:csb0="0004009F" w:csb1="DFD70000"/>
    <w:embedRegular r:id="rId12" w:fontKey="{2C15A83F-AE95-44EC-8F01-4ED3C943D607}"/>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FD336">
    <w:pPr>
      <w:pStyle w:val="4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AED10">
    <w:pPr>
      <w:pStyle w:val="4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FB9D82">
                          <w:pPr>
                            <w:pStyle w:val="44"/>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L2WgyAgAAYwQAAA4AAABkcnMvZTJvRG9jLnhtbK1UzY7TMBC+I/EO&#10;lu80adEu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hRDOFhp++fzv9&#10;+HX6+ZVcRXla62eIerCIC91b02FohnuPy8i6q5yKv+BD4Ie4x4u4oguEx0fTyXSaw8XhGw7Azx6f&#10;W+fDO2EUiUZBHbqXRGWHjQ996BASs2mzbqRMHZSatAW9fn2V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UvZaDICAABjBAAADgAAAAAAAAABACAAAAAfAQAAZHJzL2Uyb0RvYy54bWxQSwUG&#10;AAAAAAYABgBZAQAAwwUAAAAA&#10;">
              <v:fill on="f" focussize="0,0"/>
              <v:stroke on="f" weight="0.5pt"/>
              <v:imagedata o:title=""/>
              <o:lock v:ext="edit" aspectratio="f"/>
              <v:textbox inset="0mm,0mm,0mm,0mm" style="mso-fit-shape-to-text:t;">
                <w:txbxContent>
                  <w:p w14:paraId="34FB9D82">
                    <w:pPr>
                      <w:pStyle w:val="44"/>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37E2D">
    <w:pPr>
      <w:pStyle w:val="4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9CD648">
                          <w:pPr>
                            <w:pStyle w:val="44"/>
                          </w:pPr>
                          <w:r>
                            <w:fldChar w:fldCharType="begin"/>
                          </w:r>
                          <w:r>
                            <w:instrText xml:space="preserve"> PAGE  \* MERGEFORMAT </w:instrText>
                          </w:r>
                          <w:r>
                            <w:fldChar w:fldCharType="separate"/>
                          </w:r>
                          <w:r>
                            <w:t>75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509CD648">
                    <w:pPr>
                      <w:pStyle w:val="44"/>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1EE76">
    <w:pPr>
      <w:pStyle w:val="44"/>
      <w:framePr w:wrap="around" w:vAnchor="text" w:hAnchor="margin" w:xAlign="right" w:y="1"/>
      <w:rPr>
        <w:rStyle w:val="78"/>
      </w:rPr>
    </w:pPr>
    <w:r>
      <w:fldChar w:fldCharType="begin"/>
    </w:r>
    <w:r>
      <w:rPr>
        <w:rStyle w:val="78"/>
      </w:rPr>
      <w:instrText xml:space="preserve">PAGE  </w:instrText>
    </w:r>
    <w:r>
      <w:fldChar w:fldCharType="end"/>
    </w:r>
  </w:p>
  <w:p w14:paraId="609B7C61">
    <w:pPr>
      <w:pStyle w:val="4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6C37B">
    <w:pPr>
      <w:pStyle w:val="4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9A2AC">
    <w:pPr>
      <w:pStyle w:val="44"/>
      <w:ind w:left="180" w:right="359" w:rightChars="171" w:hanging="180" w:hangingChars="100"/>
      <w:rPr>
        <w:rFonts w:eastAsia="楷体_GB2312"/>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79A4DC">
                          <w:pPr>
                            <w:pStyle w:val="44"/>
                          </w:pPr>
                          <w:r>
                            <w:fldChar w:fldCharType="begin"/>
                          </w:r>
                          <w:r>
                            <w:instrText xml:space="preserve"> PAGE  \* MERGEFORMAT </w:instrText>
                          </w:r>
                          <w:r>
                            <w:fldChar w:fldCharType="separate"/>
                          </w:r>
                          <w:r>
                            <w:t>97</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5F79A4DC">
                    <w:pPr>
                      <w:pStyle w:val="44"/>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D1AC9">
    <w:pPr>
      <w:pStyle w:val="44"/>
      <w:ind w:left="180" w:right="360" w:hanging="180" w:hangingChars="100"/>
      <w:jc w:val="right"/>
      <w:rPr>
        <w:rFonts w:eastAsia="楷体_GB23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4573DA4">
                          <w:pPr>
                            <w:pStyle w:val="44"/>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14:paraId="44573DA4">
                    <w:pPr>
                      <w:pStyle w:val="44"/>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41367">
    <w:pPr>
      <w:pStyle w:val="4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E3C69">
    <w:pPr>
      <w:pStyle w:val="4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C9DE0">
    <w:pPr>
      <w:pStyle w:val="4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DD6E0">
    <w:pPr>
      <w:pStyle w:val="4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1D63F">
    <w:pPr>
      <w:pStyle w:val="4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F5C73">
    <w:pPr>
      <w:pStyle w:val="4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E4F4B">
    <w:pPr>
      <w:pStyle w:val="4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0C34D1"/>
    <w:multiLevelType w:val="singleLevel"/>
    <w:tmpl w:val="840C34D1"/>
    <w:lvl w:ilvl="0" w:tentative="0">
      <w:start w:val="1"/>
      <w:numFmt w:val="decimal"/>
      <w:suff w:val="nothing"/>
      <w:lvlText w:val="%1、"/>
      <w:lvlJc w:val="left"/>
    </w:lvl>
  </w:abstractNum>
  <w:abstractNum w:abstractNumId="1">
    <w:nsid w:val="8CEB7FB6"/>
    <w:multiLevelType w:val="singleLevel"/>
    <w:tmpl w:val="8CEB7FB6"/>
    <w:lvl w:ilvl="0" w:tentative="0">
      <w:start w:val="1"/>
      <w:numFmt w:val="decimal"/>
      <w:suff w:val="nothing"/>
      <w:lvlText w:val="%1、"/>
      <w:lvlJc w:val="left"/>
    </w:lvl>
  </w:abstractNum>
  <w:abstractNum w:abstractNumId="2">
    <w:nsid w:val="D8CDA849"/>
    <w:multiLevelType w:val="singleLevel"/>
    <w:tmpl w:val="D8CDA849"/>
    <w:lvl w:ilvl="0" w:tentative="0">
      <w:start w:val="3"/>
      <w:numFmt w:val="chineseCounting"/>
      <w:suff w:val="space"/>
      <w:lvlText w:val="第%1节"/>
      <w:lvlJc w:val="left"/>
      <w:rPr>
        <w:rFonts w:hint="eastAsia"/>
      </w:rPr>
    </w:lvl>
  </w:abstractNum>
  <w:abstractNum w:abstractNumId="3">
    <w:nsid w:val="00000012"/>
    <w:multiLevelType w:val="multilevel"/>
    <w:tmpl w:val="00000012"/>
    <w:lvl w:ilvl="0" w:tentative="0">
      <w:start w:val="0"/>
      <w:numFmt w:val="decimal"/>
      <w:pStyle w:val="309"/>
      <w:lvlText w:val=""/>
      <w:lvlJc w:val="left"/>
    </w:lvl>
    <w:lvl w:ilvl="1" w:tentative="0">
      <w:start w:val="10"/>
      <w:numFmt w:val="japaneseCounting"/>
      <w:pStyle w:val="265"/>
      <w:lvlText w:val="第%2章"/>
      <w:lvlJc w:val="left"/>
      <w:pPr>
        <w:ind w:left="1440" w:hanging="1440"/>
      </w:pPr>
      <w:rPr>
        <w:rFonts w:hint="default"/>
      </w:rPr>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0C670FBE"/>
    <w:multiLevelType w:val="multilevel"/>
    <w:tmpl w:val="0C670FBE"/>
    <w:lvl w:ilvl="0" w:tentative="0">
      <w:start w:val="1"/>
      <w:numFmt w:val="chineseCountingThousand"/>
      <w:pStyle w:val="220"/>
      <w:lvlText w:val="第%1章"/>
      <w:lvlJc w:val="center"/>
      <w:pPr>
        <w:tabs>
          <w:tab w:val="left" w:pos="0"/>
        </w:tabs>
        <w:ind w:left="0" w:firstLine="288"/>
      </w:pPr>
      <w:rPr>
        <w:rFonts w:hint="default" w:ascii="Arial" w:hAnsi="Arial"/>
        <w:b/>
        <w:i w:val="0"/>
        <w:sz w:val="36"/>
        <w:szCs w:val="36"/>
      </w:rPr>
    </w:lvl>
    <w:lvl w:ilvl="1" w:tentative="0">
      <w:start w:val="1"/>
      <w:numFmt w:val="decimal"/>
      <w:pStyle w:val="355"/>
      <w:isLgl/>
      <w:lvlText w:val="%1.%2"/>
      <w:lvlJc w:val="left"/>
      <w:pPr>
        <w:tabs>
          <w:tab w:val="left" w:pos="0"/>
        </w:tabs>
        <w:ind w:left="0" w:firstLine="0"/>
      </w:pPr>
      <w:rPr>
        <w:rFonts w:hint="default" w:ascii="Times New Roman" w:hAnsi="Times New Roman" w:eastAsia="黑体"/>
        <w:b w:val="0"/>
        <w:i w:val="0"/>
        <w:sz w:val="30"/>
        <w:szCs w:val="30"/>
      </w:rPr>
    </w:lvl>
    <w:lvl w:ilvl="2" w:tentative="0">
      <w:start w:val="1"/>
      <w:numFmt w:val="decimal"/>
      <w:pStyle w:val="150"/>
      <w:isLgl/>
      <w:lvlText w:val="%1.%2.%3"/>
      <w:lvlJc w:val="left"/>
      <w:pPr>
        <w:tabs>
          <w:tab w:val="left" w:pos="0"/>
        </w:tabs>
        <w:ind w:left="0" w:firstLine="0"/>
      </w:pPr>
      <w:rPr>
        <w:rFonts w:hint="default" w:ascii="Times New Roman" w:hAnsi="Times New Roman" w:eastAsia="黑体" w:cs="Times New Roman"/>
        <w:b w:val="0"/>
        <w:i w:val="0"/>
        <w:iCs w:val="0"/>
        <w:caps w:val="0"/>
        <w:smallCaps w:val="0"/>
        <w:strike w:val="0"/>
        <w:dstrike w:val="0"/>
        <w:vanish w:val="0"/>
        <w:color w:val="000000"/>
        <w:spacing w:val="0"/>
        <w:position w:val="0"/>
        <w:u w:val="none"/>
        <w:vertAlign w:val="baseline"/>
      </w:rPr>
    </w:lvl>
    <w:lvl w:ilvl="3" w:tentative="0">
      <w:start w:val="1"/>
      <w:numFmt w:val="decimal"/>
      <w:isLgl/>
      <w:lvlText w:val="%1.%2.%3.%4"/>
      <w:lvlJc w:val="left"/>
      <w:pPr>
        <w:tabs>
          <w:tab w:val="left" w:pos="0"/>
        </w:tabs>
        <w:ind w:left="0" w:firstLine="0"/>
      </w:pPr>
      <w:rPr>
        <w:rFonts w:hint="default" w:ascii="Times New Roman" w:hAnsi="Times New Roman" w:eastAsia="黑体" w:cs="Times New Roman"/>
        <w:b/>
        <w:i w:val="0"/>
        <w:sz w:val="24"/>
        <w:szCs w:val="24"/>
      </w:rPr>
    </w:lvl>
    <w:lvl w:ilvl="4" w:tentative="0">
      <w:start w:val="1"/>
      <w:numFmt w:val="decimal"/>
      <w:isLgl/>
      <w:lvlText w:val="%1.%2.%3.%4.%5"/>
      <w:lvlJc w:val="left"/>
      <w:pPr>
        <w:tabs>
          <w:tab w:val="left" w:pos="0"/>
        </w:tabs>
        <w:ind w:left="0" w:firstLine="0"/>
      </w:pPr>
      <w:rPr>
        <w:rFonts w:hint="default" w:ascii="Times New Roman" w:hAnsi="Times New Roman" w:eastAsia="黑体"/>
        <w:b w:val="0"/>
        <w:i w:val="0"/>
        <w:sz w:val="24"/>
        <w:szCs w:val="24"/>
      </w:rPr>
    </w:lvl>
    <w:lvl w:ilvl="5" w:tentative="0">
      <w:start w:val="1"/>
      <w:numFmt w:val="decimal"/>
      <w:isLgl/>
      <w:lvlText w:val="%1.%2.%3.%4.%5.%6"/>
      <w:lvlJc w:val="left"/>
      <w:pPr>
        <w:tabs>
          <w:tab w:val="left" w:pos="-2160"/>
        </w:tabs>
        <w:ind w:left="0" w:firstLine="0"/>
      </w:pPr>
      <w:rPr>
        <w:rFonts w:hint="default" w:ascii="Times New Roman" w:hAnsi="Times New Roman" w:eastAsia="黑体"/>
        <w:b w:val="0"/>
        <w:i w:val="0"/>
        <w:sz w:val="24"/>
        <w:szCs w:val="24"/>
      </w:rPr>
    </w:lvl>
    <w:lvl w:ilvl="6" w:tentative="0">
      <w:start w:val="1"/>
      <w:numFmt w:val="decimal"/>
      <w:isLgl/>
      <w:lvlText w:val="%1.%2.%3.%4.%5.%6.%7"/>
      <w:lvlJc w:val="left"/>
      <w:pPr>
        <w:tabs>
          <w:tab w:val="left" w:pos="-2160"/>
        </w:tabs>
        <w:ind w:left="0" w:firstLine="0"/>
      </w:pPr>
      <w:rPr>
        <w:rFonts w:hint="default" w:ascii="Times New Roman" w:hAnsi="Times New Roman"/>
        <w:sz w:val="24"/>
      </w:rPr>
    </w:lvl>
    <w:lvl w:ilvl="7" w:tentative="0">
      <w:start w:val="1"/>
      <w:numFmt w:val="decimal"/>
      <w:isLgl/>
      <w:lvlText w:val="%1.%2.%3.%4.%5.%6.%7.%8"/>
      <w:lvlJc w:val="left"/>
      <w:pPr>
        <w:tabs>
          <w:tab w:val="left" w:pos="-2160"/>
        </w:tabs>
        <w:ind w:left="0" w:firstLine="0"/>
      </w:pPr>
      <w:rPr>
        <w:rFonts w:hint="default" w:ascii="Times New Roman" w:hAnsi="Times New Roman"/>
        <w:sz w:val="24"/>
      </w:rPr>
    </w:lvl>
    <w:lvl w:ilvl="8" w:tentative="0">
      <w:start w:val="1"/>
      <w:numFmt w:val="decimal"/>
      <w:isLgl/>
      <w:lvlText w:val="%1.%2.%3.%4.%5.%6.%7.%8.%9"/>
      <w:lvlJc w:val="left"/>
      <w:pPr>
        <w:tabs>
          <w:tab w:val="left" w:pos="-2160"/>
        </w:tabs>
        <w:ind w:left="0" w:firstLine="0"/>
      </w:pPr>
      <w:rPr>
        <w:rFonts w:hint="default" w:ascii="Times New Roman" w:hAnsi="Times New Roman"/>
        <w:sz w:val="24"/>
      </w:rPr>
    </w:lvl>
  </w:abstractNum>
  <w:abstractNum w:abstractNumId="5">
    <w:nsid w:val="161E37F2"/>
    <w:multiLevelType w:val="multilevel"/>
    <w:tmpl w:val="161E37F2"/>
    <w:lvl w:ilvl="0" w:tentative="0">
      <w:start w:val="1"/>
      <w:numFmt w:val="decimal"/>
      <w:pStyle w:val="677"/>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1E8AF826"/>
    <w:multiLevelType w:val="singleLevel"/>
    <w:tmpl w:val="1E8AF826"/>
    <w:lvl w:ilvl="0" w:tentative="0">
      <w:start w:val="1"/>
      <w:numFmt w:val="decimal"/>
      <w:suff w:val="nothing"/>
      <w:lvlText w:val="%1、"/>
      <w:lvlJc w:val="left"/>
    </w:lvl>
  </w:abstractNum>
  <w:abstractNum w:abstractNumId="7">
    <w:nsid w:val="5187620D"/>
    <w:multiLevelType w:val="multilevel"/>
    <w:tmpl w:val="5187620D"/>
    <w:lvl w:ilvl="0" w:tentative="0">
      <w:start w:val="1"/>
      <w:numFmt w:val="chineseCountingThousand"/>
      <w:pStyle w:val="438"/>
      <w:lvlText w:val="%1、"/>
      <w:lvlJc w:val="left"/>
      <w:pPr>
        <w:ind w:left="907" w:hanging="907"/>
      </w:pPr>
      <w:rPr>
        <w:rFonts w:hint="eastAsia"/>
      </w:rPr>
    </w:lvl>
    <w:lvl w:ilvl="1" w:tentative="0">
      <w:start w:val="1"/>
      <w:numFmt w:val="decimal"/>
      <w:lvlText w:val="%2."/>
      <w:lvlJc w:val="left"/>
      <w:pPr>
        <w:ind w:left="1220" w:hanging="794"/>
      </w:pPr>
      <w:rPr>
        <w:rFonts w:hint="eastAsia"/>
      </w:rPr>
    </w:lvl>
    <w:lvl w:ilvl="2" w:tentative="0">
      <w:start w:val="1"/>
      <w:numFmt w:val="decimal"/>
      <w:isLgl/>
      <w:suff w:val="space"/>
      <w:lvlText w:val="%2.%3 "/>
      <w:lvlJc w:val="left"/>
      <w:pPr>
        <w:ind w:left="1333" w:hanging="907"/>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3" w:tentative="0">
      <w:start w:val="1"/>
      <w:numFmt w:val="decimal"/>
      <w:isLgl/>
      <w:suff w:val="space"/>
      <w:lvlText w:val="%2.%3.%4 "/>
      <w:lvlJc w:val="left"/>
      <w:pPr>
        <w:ind w:left="1021" w:hanging="1021"/>
      </w:pPr>
      <w:rPr>
        <w:rFonts w:hint="eastAsia"/>
      </w:rPr>
    </w:lvl>
    <w:lvl w:ilvl="4" w:tentative="0">
      <w:start w:val="1"/>
      <w:numFmt w:val="decimal"/>
      <w:pStyle w:val="421"/>
      <w:isLgl/>
      <w:suff w:val="space"/>
      <w:lvlText w:val="%2.%3.%4.%5 "/>
      <w:lvlJc w:val="left"/>
      <w:pPr>
        <w:ind w:left="1985" w:hanging="1134"/>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5" w:tentative="0">
      <w:start w:val="1"/>
      <w:numFmt w:val="decimal"/>
      <w:pStyle w:val="300"/>
      <w:isLgl/>
      <w:suff w:val="space"/>
      <w:lvlText w:val="%2.%3.%4.%5.%6 "/>
      <w:lvlJc w:val="left"/>
      <w:pPr>
        <w:ind w:left="1247" w:hanging="1247"/>
      </w:pPr>
      <w:rPr>
        <w:rFonts w:hint="eastAsia"/>
      </w:rPr>
    </w:lvl>
    <w:lvl w:ilvl="6" w:tentative="0">
      <w:start w:val="1"/>
      <w:numFmt w:val="decimal"/>
      <w:lvlRestart w:val="1"/>
      <w:pStyle w:val="162"/>
      <w:isLgl/>
      <w:suff w:val="space"/>
      <w:lvlText w:val="图 %1.%7 "/>
      <w:lvlJc w:val="left"/>
      <w:pPr>
        <w:ind w:left="0" w:firstLine="0"/>
      </w:pPr>
      <w:rPr>
        <w:rFonts w:hint="eastAsia"/>
      </w:rPr>
    </w:lvl>
    <w:lvl w:ilvl="7" w:tentative="0">
      <w:start w:val="1"/>
      <w:numFmt w:val="decimal"/>
      <w:lvlRestart w:val="1"/>
      <w:pStyle w:val="287"/>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
    <w:nsid w:val="55EA2D58"/>
    <w:multiLevelType w:val="multilevel"/>
    <w:tmpl w:val="55EA2D58"/>
    <w:lvl w:ilvl="0" w:tentative="0">
      <w:start w:val="1"/>
      <w:numFmt w:val="decimal"/>
      <w:pStyle w:val="594"/>
      <w:lvlText w:val="%1、"/>
      <w:lvlJc w:val="left"/>
      <w:pPr>
        <w:ind w:left="42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E470733"/>
    <w:multiLevelType w:val="multilevel"/>
    <w:tmpl w:val="5E470733"/>
    <w:lvl w:ilvl="0" w:tentative="0">
      <w:start w:val="1"/>
      <w:numFmt w:val="decimal"/>
      <w:pStyle w:val="838"/>
      <w:lvlText w:val="%1.1"/>
      <w:lvlJc w:val="left"/>
      <w:pPr>
        <w:tabs>
          <w:tab w:val="left" w:pos="425"/>
        </w:tabs>
        <w:ind w:left="425" w:hanging="425"/>
      </w:pPr>
    </w:lvl>
    <w:lvl w:ilvl="1" w:tentative="0">
      <w:start w:val="1"/>
      <w:numFmt w:val="decimal"/>
      <w:isLgl/>
      <w:lvlText w:val="1.%2"/>
      <w:lvlJc w:val="left"/>
      <w:pPr>
        <w:tabs>
          <w:tab w:val="left" w:pos="567"/>
        </w:tabs>
        <w:ind w:left="567" w:hanging="567"/>
      </w:pPr>
    </w:lvl>
    <w:lvl w:ilvl="2" w:tentative="0">
      <w:start w:val="1"/>
      <w:numFmt w:val="decimal"/>
      <w:isLgl/>
      <w:lvlText w:val="%1.%2.%3"/>
      <w:lvlJc w:val="left"/>
      <w:pPr>
        <w:tabs>
          <w:tab w:val="left" w:pos="709"/>
        </w:tabs>
        <w:ind w:left="709" w:hanging="709"/>
      </w:pPr>
    </w:lvl>
    <w:lvl w:ilvl="3" w:tentative="0">
      <w:start w:val="1"/>
      <w:numFmt w:val="decimal"/>
      <w:isLgl/>
      <w:lvlText w:val="%1.%2.%3.%4"/>
      <w:lvlJc w:val="left"/>
      <w:pPr>
        <w:tabs>
          <w:tab w:val="left" w:pos="851"/>
        </w:tabs>
        <w:ind w:left="851" w:hanging="851"/>
      </w:pPr>
    </w:lvl>
    <w:lvl w:ilvl="4" w:tentative="0">
      <w:start w:val="1"/>
      <w:numFmt w:val="decimal"/>
      <w:isLgl/>
      <w:lvlText w:val="%1.%2.%3.%4.%5"/>
      <w:lvlJc w:val="left"/>
      <w:pPr>
        <w:tabs>
          <w:tab w:val="left" w:pos="992"/>
        </w:tabs>
        <w:ind w:left="992" w:hanging="992"/>
      </w:pPr>
    </w:lvl>
    <w:lvl w:ilvl="5" w:tentative="0">
      <w:start w:val="1"/>
      <w:numFmt w:val="decimal"/>
      <w:isLgl/>
      <w:lvlText w:val="%1.%2.%3.%4.%5.%6"/>
      <w:lvlJc w:val="left"/>
      <w:pPr>
        <w:tabs>
          <w:tab w:val="left" w:pos="1134"/>
        </w:tabs>
        <w:ind w:left="1134" w:hanging="1134"/>
      </w:pPr>
    </w:lvl>
    <w:lvl w:ilvl="6" w:tentative="0">
      <w:start w:val="1"/>
      <w:numFmt w:val="decimal"/>
      <w:isLgl/>
      <w:lvlText w:val="%1.%2.%3.%4.%5.%6.%7"/>
      <w:lvlJc w:val="left"/>
      <w:pPr>
        <w:tabs>
          <w:tab w:val="left" w:pos="1276"/>
        </w:tabs>
        <w:ind w:left="1276" w:hanging="1276"/>
      </w:pPr>
    </w:lvl>
    <w:lvl w:ilvl="7" w:tentative="0">
      <w:start w:val="1"/>
      <w:numFmt w:val="decimal"/>
      <w:isLgl/>
      <w:lvlText w:val="%1.%2.%3.%4.%5.%6.%7.%8"/>
      <w:lvlJc w:val="left"/>
      <w:pPr>
        <w:tabs>
          <w:tab w:val="left" w:pos="1418"/>
        </w:tabs>
        <w:ind w:left="1418" w:hanging="1418"/>
      </w:pPr>
    </w:lvl>
    <w:lvl w:ilvl="8" w:tentative="0">
      <w:start w:val="1"/>
      <w:numFmt w:val="decimal"/>
      <w:isLgl/>
      <w:lvlText w:val="%1.%2.%3.%4.%5.%6.%7.%8.%9"/>
      <w:lvlJc w:val="left"/>
      <w:pPr>
        <w:tabs>
          <w:tab w:val="left" w:pos="1559"/>
        </w:tabs>
        <w:ind w:left="1559" w:hanging="1559"/>
      </w:pPr>
    </w:lvl>
  </w:abstractNum>
  <w:abstractNum w:abstractNumId="10">
    <w:nsid w:val="64597657"/>
    <w:multiLevelType w:val="multilevel"/>
    <w:tmpl w:val="64597657"/>
    <w:lvl w:ilvl="0" w:tentative="0">
      <w:start w:val="1"/>
      <w:numFmt w:val="chineseCountingThousand"/>
      <w:pStyle w:val="159"/>
      <w:lvlText w:val="第%1章."/>
      <w:lvlJc w:val="left"/>
      <w:pPr>
        <w:ind w:left="420" w:hanging="420"/>
      </w:pPr>
      <w:rPr>
        <w:rFonts w:hint="eastAsia"/>
        <w:b/>
        <w:i w:val="0"/>
      </w:rPr>
    </w:lvl>
    <w:lvl w:ilvl="1" w:tentative="0">
      <w:start w:val="1"/>
      <w:numFmt w:val="decimal"/>
      <w:pStyle w:val="158"/>
      <w:isLgl/>
      <w:suff w:val="space"/>
      <w:lvlText w:val="%1.%2"/>
      <w:lvlJc w:val="left"/>
      <w:pPr>
        <w:ind w:left="2263" w:hanging="420"/>
      </w:pPr>
      <w:rPr>
        <w:rFonts w:hint="default" w:ascii="Cambria" w:hAnsi="Cambria" w:eastAsia="仿宋_GB2312"/>
        <w:b/>
        <w:i w:val="0"/>
      </w:rPr>
    </w:lvl>
    <w:lvl w:ilvl="2" w:tentative="0">
      <w:start w:val="1"/>
      <w:numFmt w:val="decimal"/>
      <w:isLgl/>
      <w:suff w:val="space"/>
      <w:lvlText w:val="%1.%2.%3"/>
      <w:lvlJc w:val="left"/>
      <w:pPr>
        <w:ind w:left="1980" w:hanging="420"/>
      </w:pPr>
      <w:rPr>
        <w:rFonts w:hint="default" w:ascii="Cambria" w:hAnsi="Cambria" w:eastAsia="仿宋_GB2312"/>
        <w:b/>
        <w:i w:val="0"/>
      </w:rPr>
    </w:lvl>
    <w:lvl w:ilvl="3" w:tentative="0">
      <w:start w:val="1"/>
      <w:numFmt w:val="decimal"/>
      <w:isLgl/>
      <w:suff w:val="space"/>
      <w:lvlText w:val="%1.%2.%3.%4"/>
      <w:lvlJc w:val="left"/>
      <w:pPr>
        <w:ind w:left="420" w:hanging="420"/>
      </w:pPr>
      <w:rPr>
        <w:rFonts w:ascii="Times New Roman" w:hAnsi="Times New Roman" w:cs="Times New Roman"/>
        <w:b w:val="0"/>
        <w:bCs w:val="0"/>
        <w:i w:val="0"/>
        <w:iCs w:val="0"/>
        <w:caps w:val="0"/>
        <w:smallCaps w:val="0"/>
        <w:strike w:val="0"/>
        <w:dstrike w:val="0"/>
        <w:vanish w:val="0"/>
        <w:color w:val="000000"/>
        <w:spacing w:val="0"/>
        <w:position w:val="0"/>
        <w:sz w:val="30"/>
        <w:szCs w:val="30"/>
        <w:u w:val="none"/>
        <w:vertAlign w:val="baseline"/>
      </w:rPr>
    </w:lvl>
    <w:lvl w:ilvl="4" w:tentative="0">
      <w:start w:val="1"/>
      <w:numFmt w:val="decimal"/>
      <w:isLgl/>
      <w:suff w:val="space"/>
      <w:lvlText w:val="%1.%2.%3.%4.%5"/>
      <w:lvlJc w:val="left"/>
      <w:pPr>
        <w:ind w:left="420" w:hanging="420"/>
      </w:pPr>
      <w:rPr>
        <w:rFonts w:hint="default" w:ascii="Cambria" w:hAnsi="Cambria" w:eastAsia="仿宋_GB2312"/>
        <w:b/>
        <w:i w:val="0"/>
      </w:rPr>
    </w:lvl>
    <w:lvl w:ilvl="5" w:tentative="0">
      <w:start w:val="1"/>
      <w:numFmt w:val="decimal"/>
      <w:isLgl/>
      <w:suff w:val="space"/>
      <w:lvlText w:val="%1.%2.%3.%4.%5.%6"/>
      <w:lvlJc w:val="left"/>
      <w:pPr>
        <w:ind w:left="420" w:hanging="420"/>
      </w:pPr>
      <w:rPr>
        <w:rFonts w:hint="default" w:ascii="Cambria" w:hAnsi="Cambria" w:eastAsia="仿宋_GB2312"/>
        <w:b/>
        <w:i w:val="0"/>
      </w:rPr>
    </w:lvl>
    <w:lvl w:ilvl="6" w:tentative="0">
      <w:start w:val="1"/>
      <w:numFmt w:val="decimal"/>
      <w:isLgl/>
      <w:suff w:val="space"/>
      <w:lvlText w:val="%1.%2.%3.%4.%5.%6.%7"/>
      <w:lvlJc w:val="left"/>
      <w:pPr>
        <w:ind w:left="420" w:hanging="420"/>
      </w:pPr>
      <w:rPr>
        <w:rFonts w:hint="default" w:ascii="Cambria" w:hAnsi="Cambria" w:eastAsia="仿宋_GB2312"/>
        <w:b/>
      </w:rPr>
    </w:lvl>
    <w:lvl w:ilvl="7" w:tentative="0">
      <w:start w:val="1"/>
      <w:numFmt w:val="decimal"/>
      <w:isLgl/>
      <w:suff w:val="space"/>
      <w:lvlText w:val="%1.%2.%3.%4.%5.%6.%7.%8"/>
      <w:lvlJc w:val="left"/>
      <w:pPr>
        <w:ind w:left="420" w:hanging="420"/>
      </w:pPr>
      <w:rPr>
        <w:rFonts w:hint="default" w:ascii="Cambria" w:hAnsi="Cambria" w:eastAsia="仿宋_GB2312"/>
      </w:rPr>
    </w:lvl>
    <w:lvl w:ilvl="8" w:tentative="0">
      <w:start w:val="1"/>
      <w:numFmt w:val="decimal"/>
      <w:isLgl/>
      <w:suff w:val="space"/>
      <w:lvlText w:val="%1.%2.%3.%4.%5.%6.%7.%8.%9"/>
      <w:lvlJc w:val="left"/>
      <w:pPr>
        <w:ind w:left="420" w:hanging="420"/>
      </w:pPr>
      <w:rPr>
        <w:rFonts w:hint="default" w:ascii="Cambria" w:hAnsi="Cambria" w:eastAsia="仿宋_GB2312"/>
      </w:rPr>
    </w:lvl>
  </w:abstractNum>
  <w:abstractNum w:abstractNumId="11">
    <w:nsid w:val="72AE452C"/>
    <w:multiLevelType w:val="multilevel"/>
    <w:tmpl w:val="72AE452C"/>
    <w:lvl w:ilvl="0" w:tentative="0">
      <w:start w:val="1"/>
      <w:numFmt w:val="decimal"/>
      <w:pStyle w:val="837"/>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77C93C3D"/>
    <w:multiLevelType w:val="multilevel"/>
    <w:tmpl w:val="77C93C3D"/>
    <w:lvl w:ilvl="0" w:tentative="0">
      <w:start w:val="1"/>
      <w:numFmt w:val="chineseCountingThousand"/>
      <w:pStyle w:val="494"/>
      <w:suff w:val="space"/>
      <w:lvlText w:val="第%1章"/>
      <w:lvlJc w:val="left"/>
      <w:pPr>
        <w:ind w:left="1844" w:firstLine="0"/>
      </w:pPr>
      <w:rPr>
        <w:rFonts w:hint="eastAsia"/>
        <w:lang w:val="en-US"/>
      </w:rPr>
    </w:lvl>
    <w:lvl w:ilvl="1" w:tentative="0">
      <w:start w:val="1"/>
      <w:numFmt w:val="decimal"/>
      <w:pStyle w:val="98"/>
      <w:isLgl/>
      <w:suff w:val="space"/>
      <w:lvlText w:val="%1.%2"/>
      <w:lvlJc w:val="left"/>
      <w:pPr>
        <w:ind w:left="0" w:firstLine="0"/>
      </w:pPr>
      <w:rPr>
        <w:rFonts w:hint="eastAsia"/>
      </w:rPr>
    </w:lvl>
    <w:lvl w:ilvl="2" w:tentative="0">
      <w:start w:val="1"/>
      <w:numFmt w:val="decimal"/>
      <w:pStyle w:val="477"/>
      <w:isLgl/>
      <w:suff w:val="space"/>
      <w:lvlText w:val="%1.%2.%3"/>
      <w:lvlJc w:val="left"/>
      <w:pPr>
        <w:ind w:left="0" w:firstLine="0"/>
      </w:pPr>
      <w:rPr>
        <w:rFonts w:hint="eastAsia"/>
      </w:rPr>
    </w:lvl>
    <w:lvl w:ilvl="3" w:tentative="0">
      <w:start w:val="1"/>
      <w:numFmt w:val="decimal"/>
      <w:pStyle w:val="105"/>
      <w:isLgl/>
      <w:suff w:val="space"/>
      <w:lvlText w:val="%1.%2.%3.%4"/>
      <w:lvlJc w:val="left"/>
      <w:pPr>
        <w:ind w:left="0" w:firstLine="0"/>
      </w:pPr>
      <w:rPr>
        <w:rFonts w:hint="eastAsia"/>
      </w:rPr>
    </w:lvl>
    <w:lvl w:ilvl="4" w:tentative="0">
      <w:start w:val="1"/>
      <w:numFmt w:val="decimal"/>
      <w:pStyle w:val="667"/>
      <w:isLgl/>
      <w:suff w:val="space"/>
      <w:lvlText w:val="%1.%2.%3.%4.%5"/>
      <w:lvlJc w:val="left"/>
      <w:pPr>
        <w:ind w:left="0" w:firstLine="0"/>
      </w:pPr>
      <w:rPr>
        <w:rFonts w:hint="eastAsia"/>
      </w:rPr>
    </w:lvl>
    <w:lvl w:ilvl="5" w:tentative="0">
      <w:start w:val="1"/>
      <w:numFmt w:val="decimal"/>
      <w:suff w:val="space"/>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3">
    <w:nsid w:val="7F0821DA"/>
    <w:multiLevelType w:val="singleLevel"/>
    <w:tmpl w:val="7F0821DA"/>
    <w:lvl w:ilvl="0" w:tentative="0">
      <w:start w:val="0"/>
      <w:numFmt w:val="decimal"/>
      <w:pStyle w:val="478"/>
      <w:lvlText w:val=""/>
      <w:lvlJc w:val="left"/>
    </w:lvl>
  </w:abstractNum>
  <w:num w:numId="1">
    <w:abstractNumId w:val="12"/>
  </w:num>
  <w:num w:numId="2">
    <w:abstractNumId w:val="4"/>
  </w:num>
  <w:num w:numId="3">
    <w:abstractNumId w:val="10"/>
  </w:num>
  <w:num w:numId="4">
    <w:abstractNumId w:val="7"/>
  </w:num>
  <w:num w:numId="5">
    <w:abstractNumId w:val="3"/>
  </w:num>
  <w:num w:numId="6">
    <w:abstractNumId w:val="13"/>
  </w:num>
  <w:num w:numId="7">
    <w:abstractNumId w:val="8"/>
  </w:num>
  <w:num w:numId="8">
    <w:abstractNumId w:val="5"/>
  </w:num>
  <w:num w:numId="9">
    <w:abstractNumId w:val="11"/>
  </w:num>
  <w:num w:numId="10">
    <w:abstractNumId w:val="9"/>
  </w:num>
  <w:num w:numId="11">
    <w:abstractNumId w:val="6"/>
  </w:num>
  <w:num w:numId="12">
    <w:abstractNumId w:val="0"/>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3NjNkNzdhNTRjZjBkNjQ2M2M1MDdmYzJhMzg0OWYifQ=="/>
  </w:docVars>
  <w:rsids>
    <w:rsidRoot w:val="007434B4"/>
    <w:rsid w:val="00000A61"/>
    <w:rsid w:val="00000A83"/>
    <w:rsid w:val="00001358"/>
    <w:rsid w:val="000013FE"/>
    <w:rsid w:val="0000186F"/>
    <w:rsid w:val="00001A03"/>
    <w:rsid w:val="00002568"/>
    <w:rsid w:val="00002840"/>
    <w:rsid w:val="000034E2"/>
    <w:rsid w:val="000037DE"/>
    <w:rsid w:val="00003D23"/>
    <w:rsid w:val="000048CA"/>
    <w:rsid w:val="00004EAF"/>
    <w:rsid w:val="00006552"/>
    <w:rsid w:val="0001024D"/>
    <w:rsid w:val="00010382"/>
    <w:rsid w:val="00011AF8"/>
    <w:rsid w:val="00011D97"/>
    <w:rsid w:val="00013365"/>
    <w:rsid w:val="00013466"/>
    <w:rsid w:val="00013574"/>
    <w:rsid w:val="00013923"/>
    <w:rsid w:val="00014709"/>
    <w:rsid w:val="00014A82"/>
    <w:rsid w:val="00015858"/>
    <w:rsid w:val="00015A29"/>
    <w:rsid w:val="0001617A"/>
    <w:rsid w:val="00017581"/>
    <w:rsid w:val="000175CB"/>
    <w:rsid w:val="000175E8"/>
    <w:rsid w:val="00017CF0"/>
    <w:rsid w:val="00017E42"/>
    <w:rsid w:val="00017F9C"/>
    <w:rsid w:val="00022B32"/>
    <w:rsid w:val="000233AF"/>
    <w:rsid w:val="00024C6A"/>
    <w:rsid w:val="000252F0"/>
    <w:rsid w:val="0002584D"/>
    <w:rsid w:val="000259FB"/>
    <w:rsid w:val="00025EED"/>
    <w:rsid w:val="000268B5"/>
    <w:rsid w:val="00027228"/>
    <w:rsid w:val="00027D0F"/>
    <w:rsid w:val="00030A53"/>
    <w:rsid w:val="00031705"/>
    <w:rsid w:val="00031BBE"/>
    <w:rsid w:val="00031C52"/>
    <w:rsid w:val="00031EA1"/>
    <w:rsid w:val="00032D53"/>
    <w:rsid w:val="000333AE"/>
    <w:rsid w:val="00033EFF"/>
    <w:rsid w:val="00035663"/>
    <w:rsid w:val="000358FA"/>
    <w:rsid w:val="00035B2B"/>
    <w:rsid w:val="000364DF"/>
    <w:rsid w:val="0003752E"/>
    <w:rsid w:val="00040247"/>
    <w:rsid w:val="00040313"/>
    <w:rsid w:val="00040E14"/>
    <w:rsid w:val="00041594"/>
    <w:rsid w:val="000416B3"/>
    <w:rsid w:val="0004234C"/>
    <w:rsid w:val="00043331"/>
    <w:rsid w:val="0004444E"/>
    <w:rsid w:val="00045B4B"/>
    <w:rsid w:val="00046881"/>
    <w:rsid w:val="00047440"/>
    <w:rsid w:val="0004759C"/>
    <w:rsid w:val="00047AAB"/>
    <w:rsid w:val="0005019F"/>
    <w:rsid w:val="000508AD"/>
    <w:rsid w:val="0005168D"/>
    <w:rsid w:val="0005208E"/>
    <w:rsid w:val="00052DBD"/>
    <w:rsid w:val="00053BE1"/>
    <w:rsid w:val="00053C94"/>
    <w:rsid w:val="000566BD"/>
    <w:rsid w:val="0005701C"/>
    <w:rsid w:val="000606A2"/>
    <w:rsid w:val="00060C04"/>
    <w:rsid w:val="00061310"/>
    <w:rsid w:val="00061914"/>
    <w:rsid w:val="000620A1"/>
    <w:rsid w:val="000628A2"/>
    <w:rsid w:val="000638C9"/>
    <w:rsid w:val="00064D47"/>
    <w:rsid w:val="000662FC"/>
    <w:rsid w:val="000666F2"/>
    <w:rsid w:val="00066EB1"/>
    <w:rsid w:val="000675E6"/>
    <w:rsid w:val="0006771F"/>
    <w:rsid w:val="000677C7"/>
    <w:rsid w:val="00067D0B"/>
    <w:rsid w:val="000709FB"/>
    <w:rsid w:val="00070B21"/>
    <w:rsid w:val="00070F95"/>
    <w:rsid w:val="00072573"/>
    <w:rsid w:val="0007343D"/>
    <w:rsid w:val="00073E3F"/>
    <w:rsid w:val="000745C1"/>
    <w:rsid w:val="0007473A"/>
    <w:rsid w:val="00074CB8"/>
    <w:rsid w:val="00076502"/>
    <w:rsid w:val="000775DD"/>
    <w:rsid w:val="000777C0"/>
    <w:rsid w:val="000812E4"/>
    <w:rsid w:val="00082346"/>
    <w:rsid w:val="000826D4"/>
    <w:rsid w:val="000841E5"/>
    <w:rsid w:val="000843ED"/>
    <w:rsid w:val="00085204"/>
    <w:rsid w:val="00087CA6"/>
    <w:rsid w:val="000904BC"/>
    <w:rsid w:val="000909AB"/>
    <w:rsid w:val="00090D47"/>
    <w:rsid w:val="00091751"/>
    <w:rsid w:val="000917F5"/>
    <w:rsid w:val="000921D2"/>
    <w:rsid w:val="00092E61"/>
    <w:rsid w:val="00094343"/>
    <w:rsid w:val="0009483A"/>
    <w:rsid w:val="0009530E"/>
    <w:rsid w:val="00095A0E"/>
    <w:rsid w:val="00096239"/>
    <w:rsid w:val="00096A68"/>
    <w:rsid w:val="00097249"/>
    <w:rsid w:val="00097FB9"/>
    <w:rsid w:val="000A002F"/>
    <w:rsid w:val="000A0CD6"/>
    <w:rsid w:val="000A0CE2"/>
    <w:rsid w:val="000A2575"/>
    <w:rsid w:val="000A25D2"/>
    <w:rsid w:val="000A2631"/>
    <w:rsid w:val="000A2CE7"/>
    <w:rsid w:val="000A3313"/>
    <w:rsid w:val="000A3BB4"/>
    <w:rsid w:val="000A4283"/>
    <w:rsid w:val="000A4354"/>
    <w:rsid w:val="000A6658"/>
    <w:rsid w:val="000A6E92"/>
    <w:rsid w:val="000A7319"/>
    <w:rsid w:val="000B0390"/>
    <w:rsid w:val="000B0C10"/>
    <w:rsid w:val="000B0F6F"/>
    <w:rsid w:val="000B1637"/>
    <w:rsid w:val="000B1715"/>
    <w:rsid w:val="000B187F"/>
    <w:rsid w:val="000B2722"/>
    <w:rsid w:val="000B320F"/>
    <w:rsid w:val="000B33DF"/>
    <w:rsid w:val="000B3A4F"/>
    <w:rsid w:val="000B3B11"/>
    <w:rsid w:val="000B44E6"/>
    <w:rsid w:val="000B4504"/>
    <w:rsid w:val="000B48CB"/>
    <w:rsid w:val="000B5D7D"/>
    <w:rsid w:val="000B67D9"/>
    <w:rsid w:val="000B6996"/>
    <w:rsid w:val="000B6A6A"/>
    <w:rsid w:val="000B7DF1"/>
    <w:rsid w:val="000C035B"/>
    <w:rsid w:val="000C0714"/>
    <w:rsid w:val="000C188C"/>
    <w:rsid w:val="000C1C0F"/>
    <w:rsid w:val="000C245B"/>
    <w:rsid w:val="000C2AE6"/>
    <w:rsid w:val="000C354A"/>
    <w:rsid w:val="000C4FD9"/>
    <w:rsid w:val="000C52A0"/>
    <w:rsid w:val="000C616A"/>
    <w:rsid w:val="000C68F1"/>
    <w:rsid w:val="000C6B2C"/>
    <w:rsid w:val="000C70C2"/>
    <w:rsid w:val="000C7812"/>
    <w:rsid w:val="000C78A8"/>
    <w:rsid w:val="000D04C8"/>
    <w:rsid w:val="000D0769"/>
    <w:rsid w:val="000D0E5E"/>
    <w:rsid w:val="000D1018"/>
    <w:rsid w:val="000D211B"/>
    <w:rsid w:val="000D231D"/>
    <w:rsid w:val="000D2A14"/>
    <w:rsid w:val="000D2A3F"/>
    <w:rsid w:val="000D344B"/>
    <w:rsid w:val="000D39B7"/>
    <w:rsid w:val="000D5249"/>
    <w:rsid w:val="000D5FBF"/>
    <w:rsid w:val="000D6185"/>
    <w:rsid w:val="000D6514"/>
    <w:rsid w:val="000D6C7A"/>
    <w:rsid w:val="000D7D6F"/>
    <w:rsid w:val="000E0890"/>
    <w:rsid w:val="000E166F"/>
    <w:rsid w:val="000E3382"/>
    <w:rsid w:val="000E3DCC"/>
    <w:rsid w:val="000E4525"/>
    <w:rsid w:val="000E46D9"/>
    <w:rsid w:val="000E4E95"/>
    <w:rsid w:val="000E50DD"/>
    <w:rsid w:val="000E640C"/>
    <w:rsid w:val="000E67B4"/>
    <w:rsid w:val="000E7308"/>
    <w:rsid w:val="000E7417"/>
    <w:rsid w:val="000E741F"/>
    <w:rsid w:val="000F0DB6"/>
    <w:rsid w:val="000F1A45"/>
    <w:rsid w:val="000F1AF9"/>
    <w:rsid w:val="000F21C8"/>
    <w:rsid w:val="000F2AB2"/>
    <w:rsid w:val="000F3713"/>
    <w:rsid w:val="000F376A"/>
    <w:rsid w:val="000F37AB"/>
    <w:rsid w:val="000F4155"/>
    <w:rsid w:val="000F44CB"/>
    <w:rsid w:val="000F4F2F"/>
    <w:rsid w:val="000F4FF2"/>
    <w:rsid w:val="000F5866"/>
    <w:rsid w:val="000F620C"/>
    <w:rsid w:val="000F7591"/>
    <w:rsid w:val="001000C3"/>
    <w:rsid w:val="0010071B"/>
    <w:rsid w:val="00100EC4"/>
    <w:rsid w:val="001047E3"/>
    <w:rsid w:val="001048E8"/>
    <w:rsid w:val="00104908"/>
    <w:rsid w:val="00104D5D"/>
    <w:rsid w:val="00105A9C"/>
    <w:rsid w:val="00106446"/>
    <w:rsid w:val="00107077"/>
    <w:rsid w:val="00107FD9"/>
    <w:rsid w:val="00110169"/>
    <w:rsid w:val="0011071C"/>
    <w:rsid w:val="00110B4B"/>
    <w:rsid w:val="001113FC"/>
    <w:rsid w:val="00111596"/>
    <w:rsid w:val="00111CC9"/>
    <w:rsid w:val="00112A3D"/>
    <w:rsid w:val="001133AC"/>
    <w:rsid w:val="00113C61"/>
    <w:rsid w:val="00114B15"/>
    <w:rsid w:val="00117058"/>
    <w:rsid w:val="00117143"/>
    <w:rsid w:val="00120369"/>
    <w:rsid w:val="00121A30"/>
    <w:rsid w:val="001228FD"/>
    <w:rsid w:val="001232B6"/>
    <w:rsid w:val="00124345"/>
    <w:rsid w:val="00125769"/>
    <w:rsid w:val="00125F48"/>
    <w:rsid w:val="00126231"/>
    <w:rsid w:val="001264B5"/>
    <w:rsid w:val="001264DC"/>
    <w:rsid w:val="00127083"/>
    <w:rsid w:val="001311D8"/>
    <w:rsid w:val="0013172D"/>
    <w:rsid w:val="0013201C"/>
    <w:rsid w:val="001322EF"/>
    <w:rsid w:val="001324B3"/>
    <w:rsid w:val="00133387"/>
    <w:rsid w:val="00133E9B"/>
    <w:rsid w:val="001345E9"/>
    <w:rsid w:val="00134894"/>
    <w:rsid w:val="001348D3"/>
    <w:rsid w:val="00135375"/>
    <w:rsid w:val="001370E3"/>
    <w:rsid w:val="00137744"/>
    <w:rsid w:val="00137DBD"/>
    <w:rsid w:val="00137DCD"/>
    <w:rsid w:val="00140DA3"/>
    <w:rsid w:val="001413DF"/>
    <w:rsid w:val="00141BEE"/>
    <w:rsid w:val="0014263D"/>
    <w:rsid w:val="00142CAD"/>
    <w:rsid w:val="00143121"/>
    <w:rsid w:val="00144141"/>
    <w:rsid w:val="00144E03"/>
    <w:rsid w:val="00144F97"/>
    <w:rsid w:val="001453A7"/>
    <w:rsid w:val="00145791"/>
    <w:rsid w:val="0014699B"/>
    <w:rsid w:val="00146D14"/>
    <w:rsid w:val="001477ED"/>
    <w:rsid w:val="00151BA6"/>
    <w:rsid w:val="0015236C"/>
    <w:rsid w:val="0015269F"/>
    <w:rsid w:val="00153C89"/>
    <w:rsid w:val="00156049"/>
    <w:rsid w:val="001564DB"/>
    <w:rsid w:val="00156F75"/>
    <w:rsid w:val="001603AA"/>
    <w:rsid w:val="00160E3C"/>
    <w:rsid w:val="001617E9"/>
    <w:rsid w:val="00162175"/>
    <w:rsid w:val="00162403"/>
    <w:rsid w:val="0016247C"/>
    <w:rsid w:val="0016254E"/>
    <w:rsid w:val="00162F23"/>
    <w:rsid w:val="001637C1"/>
    <w:rsid w:val="0016451E"/>
    <w:rsid w:val="00164C0D"/>
    <w:rsid w:val="00165011"/>
    <w:rsid w:val="001655DB"/>
    <w:rsid w:val="0016583A"/>
    <w:rsid w:val="00166935"/>
    <w:rsid w:val="00166A7A"/>
    <w:rsid w:val="00166F38"/>
    <w:rsid w:val="00167313"/>
    <w:rsid w:val="00167763"/>
    <w:rsid w:val="001708E8"/>
    <w:rsid w:val="0017148D"/>
    <w:rsid w:val="0017223A"/>
    <w:rsid w:val="001727EC"/>
    <w:rsid w:val="0017284E"/>
    <w:rsid w:val="0017334A"/>
    <w:rsid w:val="00173713"/>
    <w:rsid w:val="00173A95"/>
    <w:rsid w:val="00173D83"/>
    <w:rsid w:val="0017404D"/>
    <w:rsid w:val="00175538"/>
    <w:rsid w:val="00175C3F"/>
    <w:rsid w:val="00175FE2"/>
    <w:rsid w:val="0017633E"/>
    <w:rsid w:val="001773C6"/>
    <w:rsid w:val="0017741D"/>
    <w:rsid w:val="001810E9"/>
    <w:rsid w:val="00181D2E"/>
    <w:rsid w:val="001822C0"/>
    <w:rsid w:val="001828D3"/>
    <w:rsid w:val="001830D6"/>
    <w:rsid w:val="001846F2"/>
    <w:rsid w:val="001850A4"/>
    <w:rsid w:val="00185616"/>
    <w:rsid w:val="00185B43"/>
    <w:rsid w:val="00186927"/>
    <w:rsid w:val="001870D2"/>
    <w:rsid w:val="00187A94"/>
    <w:rsid w:val="00190053"/>
    <w:rsid w:val="00190101"/>
    <w:rsid w:val="00190C8F"/>
    <w:rsid w:val="0019182F"/>
    <w:rsid w:val="00191A57"/>
    <w:rsid w:val="00192075"/>
    <w:rsid w:val="00192419"/>
    <w:rsid w:val="00193526"/>
    <w:rsid w:val="00193ABD"/>
    <w:rsid w:val="00195771"/>
    <w:rsid w:val="00195ADC"/>
    <w:rsid w:val="00197441"/>
    <w:rsid w:val="001A047D"/>
    <w:rsid w:val="001A053D"/>
    <w:rsid w:val="001A101A"/>
    <w:rsid w:val="001A12A4"/>
    <w:rsid w:val="001A130A"/>
    <w:rsid w:val="001A2976"/>
    <w:rsid w:val="001A3AA5"/>
    <w:rsid w:val="001A3AFC"/>
    <w:rsid w:val="001A3BCB"/>
    <w:rsid w:val="001A4B3F"/>
    <w:rsid w:val="001A4D9B"/>
    <w:rsid w:val="001A561A"/>
    <w:rsid w:val="001A58C6"/>
    <w:rsid w:val="001A59EB"/>
    <w:rsid w:val="001B0B82"/>
    <w:rsid w:val="001B2294"/>
    <w:rsid w:val="001B313B"/>
    <w:rsid w:val="001B383C"/>
    <w:rsid w:val="001B4531"/>
    <w:rsid w:val="001B4F01"/>
    <w:rsid w:val="001B55D5"/>
    <w:rsid w:val="001B5907"/>
    <w:rsid w:val="001B5B5B"/>
    <w:rsid w:val="001B7A54"/>
    <w:rsid w:val="001C19B4"/>
    <w:rsid w:val="001C1F5C"/>
    <w:rsid w:val="001C2072"/>
    <w:rsid w:val="001C274B"/>
    <w:rsid w:val="001C3481"/>
    <w:rsid w:val="001C3B62"/>
    <w:rsid w:val="001C4361"/>
    <w:rsid w:val="001C4E4C"/>
    <w:rsid w:val="001C5444"/>
    <w:rsid w:val="001C737E"/>
    <w:rsid w:val="001C7B25"/>
    <w:rsid w:val="001D0F5F"/>
    <w:rsid w:val="001D1A86"/>
    <w:rsid w:val="001D1E09"/>
    <w:rsid w:val="001D26DC"/>
    <w:rsid w:val="001D300D"/>
    <w:rsid w:val="001D302B"/>
    <w:rsid w:val="001D4E00"/>
    <w:rsid w:val="001D516F"/>
    <w:rsid w:val="001D51CA"/>
    <w:rsid w:val="001D555D"/>
    <w:rsid w:val="001D574C"/>
    <w:rsid w:val="001D5B75"/>
    <w:rsid w:val="001E1D4A"/>
    <w:rsid w:val="001E31E6"/>
    <w:rsid w:val="001E3396"/>
    <w:rsid w:val="001E3A6E"/>
    <w:rsid w:val="001E3AF6"/>
    <w:rsid w:val="001E3D6A"/>
    <w:rsid w:val="001E4458"/>
    <w:rsid w:val="001E59F7"/>
    <w:rsid w:val="001E6A66"/>
    <w:rsid w:val="001E7180"/>
    <w:rsid w:val="001F075D"/>
    <w:rsid w:val="001F130D"/>
    <w:rsid w:val="001F1819"/>
    <w:rsid w:val="001F2601"/>
    <w:rsid w:val="001F3778"/>
    <w:rsid w:val="001F3A23"/>
    <w:rsid w:val="001F4878"/>
    <w:rsid w:val="001F5321"/>
    <w:rsid w:val="001F534E"/>
    <w:rsid w:val="001F5B18"/>
    <w:rsid w:val="001F5ED7"/>
    <w:rsid w:val="001F7AFA"/>
    <w:rsid w:val="00200789"/>
    <w:rsid w:val="002008A9"/>
    <w:rsid w:val="00200C39"/>
    <w:rsid w:val="00200D09"/>
    <w:rsid w:val="002018AB"/>
    <w:rsid w:val="002023F0"/>
    <w:rsid w:val="0020308E"/>
    <w:rsid w:val="00203EA6"/>
    <w:rsid w:val="00205CF8"/>
    <w:rsid w:val="00206018"/>
    <w:rsid w:val="00207D02"/>
    <w:rsid w:val="00210EE8"/>
    <w:rsid w:val="00210F21"/>
    <w:rsid w:val="0021137E"/>
    <w:rsid w:val="00211F38"/>
    <w:rsid w:val="00214D74"/>
    <w:rsid w:val="0021548B"/>
    <w:rsid w:val="002157B6"/>
    <w:rsid w:val="00215C17"/>
    <w:rsid w:val="00215D98"/>
    <w:rsid w:val="00216282"/>
    <w:rsid w:val="00216FA2"/>
    <w:rsid w:val="002175EB"/>
    <w:rsid w:val="002203AB"/>
    <w:rsid w:val="002203CE"/>
    <w:rsid w:val="00221240"/>
    <w:rsid w:val="00221600"/>
    <w:rsid w:val="00221BE4"/>
    <w:rsid w:val="00223541"/>
    <w:rsid w:val="00223B66"/>
    <w:rsid w:val="002240A4"/>
    <w:rsid w:val="0022478B"/>
    <w:rsid w:val="002254CD"/>
    <w:rsid w:val="00225547"/>
    <w:rsid w:val="00226CCD"/>
    <w:rsid w:val="002303FF"/>
    <w:rsid w:val="00230B4C"/>
    <w:rsid w:val="00231C9E"/>
    <w:rsid w:val="0023235C"/>
    <w:rsid w:val="00232836"/>
    <w:rsid w:val="00232D80"/>
    <w:rsid w:val="0023339C"/>
    <w:rsid w:val="00234309"/>
    <w:rsid w:val="00235123"/>
    <w:rsid w:val="00236BC3"/>
    <w:rsid w:val="00237489"/>
    <w:rsid w:val="00237E5C"/>
    <w:rsid w:val="002416E2"/>
    <w:rsid w:val="002419D0"/>
    <w:rsid w:val="00242897"/>
    <w:rsid w:val="00242A62"/>
    <w:rsid w:val="00242AFE"/>
    <w:rsid w:val="00244413"/>
    <w:rsid w:val="002444EA"/>
    <w:rsid w:val="00244B2A"/>
    <w:rsid w:val="00244D2F"/>
    <w:rsid w:val="00245EF6"/>
    <w:rsid w:val="00250A62"/>
    <w:rsid w:val="00250EB3"/>
    <w:rsid w:val="0025131F"/>
    <w:rsid w:val="00253669"/>
    <w:rsid w:val="00253BAD"/>
    <w:rsid w:val="00255AC7"/>
    <w:rsid w:val="00255ACB"/>
    <w:rsid w:val="002569C5"/>
    <w:rsid w:val="00256A84"/>
    <w:rsid w:val="00257F1E"/>
    <w:rsid w:val="00257F4D"/>
    <w:rsid w:val="00260902"/>
    <w:rsid w:val="00260A71"/>
    <w:rsid w:val="0026198C"/>
    <w:rsid w:val="00261AC6"/>
    <w:rsid w:val="00262F0B"/>
    <w:rsid w:val="00262FCB"/>
    <w:rsid w:val="00263AB2"/>
    <w:rsid w:val="0026429A"/>
    <w:rsid w:val="002643E5"/>
    <w:rsid w:val="00264503"/>
    <w:rsid w:val="00264EB2"/>
    <w:rsid w:val="00265009"/>
    <w:rsid w:val="00265DE2"/>
    <w:rsid w:val="0026705D"/>
    <w:rsid w:val="00267C83"/>
    <w:rsid w:val="00270DBF"/>
    <w:rsid w:val="00272498"/>
    <w:rsid w:val="002725B6"/>
    <w:rsid w:val="002725EA"/>
    <w:rsid w:val="002726B5"/>
    <w:rsid w:val="00274D7D"/>
    <w:rsid w:val="002753D3"/>
    <w:rsid w:val="00275C2B"/>
    <w:rsid w:val="00276030"/>
    <w:rsid w:val="0027682A"/>
    <w:rsid w:val="00276AC4"/>
    <w:rsid w:val="00276F7B"/>
    <w:rsid w:val="0027748B"/>
    <w:rsid w:val="0027767A"/>
    <w:rsid w:val="0027799C"/>
    <w:rsid w:val="00277F75"/>
    <w:rsid w:val="002815E4"/>
    <w:rsid w:val="002823F9"/>
    <w:rsid w:val="0028240A"/>
    <w:rsid w:val="00282518"/>
    <w:rsid w:val="00282892"/>
    <w:rsid w:val="002833A8"/>
    <w:rsid w:val="00283506"/>
    <w:rsid w:val="00283A43"/>
    <w:rsid w:val="002842BF"/>
    <w:rsid w:val="00284301"/>
    <w:rsid w:val="00284647"/>
    <w:rsid w:val="0028487B"/>
    <w:rsid w:val="002849EB"/>
    <w:rsid w:val="002856CB"/>
    <w:rsid w:val="002859F4"/>
    <w:rsid w:val="00285A81"/>
    <w:rsid w:val="00285BDF"/>
    <w:rsid w:val="00285F61"/>
    <w:rsid w:val="002862E3"/>
    <w:rsid w:val="002868A8"/>
    <w:rsid w:val="00287BB6"/>
    <w:rsid w:val="00287E12"/>
    <w:rsid w:val="00290DAB"/>
    <w:rsid w:val="00291014"/>
    <w:rsid w:val="00291042"/>
    <w:rsid w:val="0029190F"/>
    <w:rsid w:val="00291C24"/>
    <w:rsid w:val="00292441"/>
    <w:rsid w:val="00292F73"/>
    <w:rsid w:val="002932EA"/>
    <w:rsid w:val="002937D8"/>
    <w:rsid w:val="00293A07"/>
    <w:rsid w:val="002950BC"/>
    <w:rsid w:val="002958E2"/>
    <w:rsid w:val="00295CE8"/>
    <w:rsid w:val="002962B1"/>
    <w:rsid w:val="002965AD"/>
    <w:rsid w:val="00297B75"/>
    <w:rsid w:val="00297FE2"/>
    <w:rsid w:val="002A033D"/>
    <w:rsid w:val="002A0C4E"/>
    <w:rsid w:val="002A15D6"/>
    <w:rsid w:val="002A1672"/>
    <w:rsid w:val="002A22D6"/>
    <w:rsid w:val="002A2CA6"/>
    <w:rsid w:val="002A3505"/>
    <w:rsid w:val="002A3741"/>
    <w:rsid w:val="002A4AAB"/>
    <w:rsid w:val="002A5CB2"/>
    <w:rsid w:val="002A5E44"/>
    <w:rsid w:val="002A65E2"/>
    <w:rsid w:val="002A72CA"/>
    <w:rsid w:val="002A7BBC"/>
    <w:rsid w:val="002B00AE"/>
    <w:rsid w:val="002B12E2"/>
    <w:rsid w:val="002B1662"/>
    <w:rsid w:val="002B326D"/>
    <w:rsid w:val="002B367D"/>
    <w:rsid w:val="002B37FB"/>
    <w:rsid w:val="002B3F03"/>
    <w:rsid w:val="002B4148"/>
    <w:rsid w:val="002B469A"/>
    <w:rsid w:val="002B51EA"/>
    <w:rsid w:val="002B5C26"/>
    <w:rsid w:val="002B7974"/>
    <w:rsid w:val="002C0DD0"/>
    <w:rsid w:val="002C1AB9"/>
    <w:rsid w:val="002C2D6E"/>
    <w:rsid w:val="002C3042"/>
    <w:rsid w:val="002C33D0"/>
    <w:rsid w:val="002C33EB"/>
    <w:rsid w:val="002C363B"/>
    <w:rsid w:val="002C465A"/>
    <w:rsid w:val="002C666B"/>
    <w:rsid w:val="002C6C07"/>
    <w:rsid w:val="002C6E3F"/>
    <w:rsid w:val="002C7157"/>
    <w:rsid w:val="002D0410"/>
    <w:rsid w:val="002D13DD"/>
    <w:rsid w:val="002D1777"/>
    <w:rsid w:val="002D2F30"/>
    <w:rsid w:val="002D47DE"/>
    <w:rsid w:val="002D54FF"/>
    <w:rsid w:val="002D5C40"/>
    <w:rsid w:val="002D61AB"/>
    <w:rsid w:val="002D7BB2"/>
    <w:rsid w:val="002E014D"/>
    <w:rsid w:val="002E1F2C"/>
    <w:rsid w:val="002E273F"/>
    <w:rsid w:val="002E28E9"/>
    <w:rsid w:val="002E348F"/>
    <w:rsid w:val="002E36ED"/>
    <w:rsid w:val="002E466F"/>
    <w:rsid w:val="002E6AEB"/>
    <w:rsid w:val="002E6BFE"/>
    <w:rsid w:val="002F0672"/>
    <w:rsid w:val="002F067F"/>
    <w:rsid w:val="002F1878"/>
    <w:rsid w:val="002F4310"/>
    <w:rsid w:val="002F4865"/>
    <w:rsid w:val="002F499D"/>
    <w:rsid w:val="002F5933"/>
    <w:rsid w:val="002F654F"/>
    <w:rsid w:val="002F7B60"/>
    <w:rsid w:val="0030203A"/>
    <w:rsid w:val="00306A74"/>
    <w:rsid w:val="00311629"/>
    <w:rsid w:val="00311CEC"/>
    <w:rsid w:val="00313325"/>
    <w:rsid w:val="00313A4D"/>
    <w:rsid w:val="00313F34"/>
    <w:rsid w:val="003144E1"/>
    <w:rsid w:val="00314DB9"/>
    <w:rsid w:val="003150FF"/>
    <w:rsid w:val="0031707F"/>
    <w:rsid w:val="00321E2F"/>
    <w:rsid w:val="003246F2"/>
    <w:rsid w:val="00324865"/>
    <w:rsid w:val="00324B01"/>
    <w:rsid w:val="00324E36"/>
    <w:rsid w:val="0032557C"/>
    <w:rsid w:val="00326478"/>
    <w:rsid w:val="00326BD8"/>
    <w:rsid w:val="003275E0"/>
    <w:rsid w:val="0032788A"/>
    <w:rsid w:val="0033092E"/>
    <w:rsid w:val="00331031"/>
    <w:rsid w:val="00331281"/>
    <w:rsid w:val="00332BA6"/>
    <w:rsid w:val="003333CF"/>
    <w:rsid w:val="00334029"/>
    <w:rsid w:val="003347D8"/>
    <w:rsid w:val="003347F8"/>
    <w:rsid w:val="003348AD"/>
    <w:rsid w:val="00334FA5"/>
    <w:rsid w:val="003350FF"/>
    <w:rsid w:val="0033575A"/>
    <w:rsid w:val="003359F2"/>
    <w:rsid w:val="003361BD"/>
    <w:rsid w:val="00336289"/>
    <w:rsid w:val="00337CC4"/>
    <w:rsid w:val="00340374"/>
    <w:rsid w:val="003405B0"/>
    <w:rsid w:val="00340734"/>
    <w:rsid w:val="0034095A"/>
    <w:rsid w:val="00340B45"/>
    <w:rsid w:val="0034287E"/>
    <w:rsid w:val="00342E44"/>
    <w:rsid w:val="00343125"/>
    <w:rsid w:val="00343334"/>
    <w:rsid w:val="003467C0"/>
    <w:rsid w:val="00346F10"/>
    <w:rsid w:val="00347A0A"/>
    <w:rsid w:val="00347DC8"/>
    <w:rsid w:val="00350642"/>
    <w:rsid w:val="0035087B"/>
    <w:rsid w:val="00352CC2"/>
    <w:rsid w:val="00352E5D"/>
    <w:rsid w:val="003538B4"/>
    <w:rsid w:val="00353D3F"/>
    <w:rsid w:val="00354590"/>
    <w:rsid w:val="003546A7"/>
    <w:rsid w:val="00354E41"/>
    <w:rsid w:val="00355F7D"/>
    <w:rsid w:val="00356C0C"/>
    <w:rsid w:val="00357A18"/>
    <w:rsid w:val="00357CAE"/>
    <w:rsid w:val="0036003D"/>
    <w:rsid w:val="003601EE"/>
    <w:rsid w:val="0036092F"/>
    <w:rsid w:val="0036212C"/>
    <w:rsid w:val="00364709"/>
    <w:rsid w:val="003647EC"/>
    <w:rsid w:val="00365849"/>
    <w:rsid w:val="00365CEB"/>
    <w:rsid w:val="0036608F"/>
    <w:rsid w:val="00367761"/>
    <w:rsid w:val="00370B71"/>
    <w:rsid w:val="00371061"/>
    <w:rsid w:val="003723EC"/>
    <w:rsid w:val="003725C2"/>
    <w:rsid w:val="00373228"/>
    <w:rsid w:val="0037398C"/>
    <w:rsid w:val="00373BCB"/>
    <w:rsid w:val="00373DDA"/>
    <w:rsid w:val="00374F10"/>
    <w:rsid w:val="003751D4"/>
    <w:rsid w:val="003765C9"/>
    <w:rsid w:val="00377235"/>
    <w:rsid w:val="0037765F"/>
    <w:rsid w:val="0037789B"/>
    <w:rsid w:val="003805C3"/>
    <w:rsid w:val="003808DC"/>
    <w:rsid w:val="003812EE"/>
    <w:rsid w:val="00381353"/>
    <w:rsid w:val="003817D3"/>
    <w:rsid w:val="00381AD3"/>
    <w:rsid w:val="00382023"/>
    <w:rsid w:val="00382317"/>
    <w:rsid w:val="00382748"/>
    <w:rsid w:val="0038319A"/>
    <w:rsid w:val="0038366B"/>
    <w:rsid w:val="00383E27"/>
    <w:rsid w:val="00384A33"/>
    <w:rsid w:val="00384F53"/>
    <w:rsid w:val="0038718B"/>
    <w:rsid w:val="00390037"/>
    <w:rsid w:val="0039075A"/>
    <w:rsid w:val="003908CB"/>
    <w:rsid w:val="00390F51"/>
    <w:rsid w:val="00391805"/>
    <w:rsid w:val="00392780"/>
    <w:rsid w:val="003965DB"/>
    <w:rsid w:val="003966A4"/>
    <w:rsid w:val="00397EA7"/>
    <w:rsid w:val="003A0FE6"/>
    <w:rsid w:val="003A131A"/>
    <w:rsid w:val="003A1873"/>
    <w:rsid w:val="003A19BF"/>
    <w:rsid w:val="003A3153"/>
    <w:rsid w:val="003A389D"/>
    <w:rsid w:val="003A4099"/>
    <w:rsid w:val="003A4572"/>
    <w:rsid w:val="003A48A3"/>
    <w:rsid w:val="003A4DEB"/>
    <w:rsid w:val="003A4F6F"/>
    <w:rsid w:val="003A50EB"/>
    <w:rsid w:val="003A56B4"/>
    <w:rsid w:val="003A63A3"/>
    <w:rsid w:val="003A7CE9"/>
    <w:rsid w:val="003A7D94"/>
    <w:rsid w:val="003B074C"/>
    <w:rsid w:val="003B1C6E"/>
    <w:rsid w:val="003B304F"/>
    <w:rsid w:val="003B30FB"/>
    <w:rsid w:val="003B36FD"/>
    <w:rsid w:val="003B52E3"/>
    <w:rsid w:val="003B56DC"/>
    <w:rsid w:val="003B6993"/>
    <w:rsid w:val="003B6EB4"/>
    <w:rsid w:val="003C0A14"/>
    <w:rsid w:val="003C1256"/>
    <w:rsid w:val="003C1404"/>
    <w:rsid w:val="003C229B"/>
    <w:rsid w:val="003C29B4"/>
    <w:rsid w:val="003C2F63"/>
    <w:rsid w:val="003C4815"/>
    <w:rsid w:val="003C5668"/>
    <w:rsid w:val="003C5D94"/>
    <w:rsid w:val="003C5DED"/>
    <w:rsid w:val="003C7A73"/>
    <w:rsid w:val="003D061C"/>
    <w:rsid w:val="003D16A0"/>
    <w:rsid w:val="003D1765"/>
    <w:rsid w:val="003D188B"/>
    <w:rsid w:val="003D3B9A"/>
    <w:rsid w:val="003D42BA"/>
    <w:rsid w:val="003D4669"/>
    <w:rsid w:val="003D5E2A"/>
    <w:rsid w:val="003D6184"/>
    <w:rsid w:val="003D6B57"/>
    <w:rsid w:val="003D76A6"/>
    <w:rsid w:val="003E06A8"/>
    <w:rsid w:val="003E0880"/>
    <w:rsid w:val="003E0893"/>
    <w:rsid w:val="003E0C00"/>
    <w:rsid w:val="003E3CBC"/>
    <w:rsid w:val="003E4724"/>
    <w:rsid w:val="003E5316"/>
    <w:rsid w:val="003E5B81"/>
    <w:rsid w:val="003E63DA"/>
    <w:rsid w:val="003E6E9A"/>
    <w:rsid w:val="003E75A6"/>
    <w:rsid w:val="003E7A91"/>
    <w:rsid w:val="003F0052"/>
    <w:rsid w:val="003F080A"/>
    <w:rsid w:val="003F2BA3"/>
    <w:rsid w:val="003F4609"/>
    <w:rsid w:val="003F47E7"/>
    <w:rsid w:val="003F4887"/>
    <w:rsid w:val="003F5318"/>
    <w:rsid w:val="003F6303"/>
    <w:rsid w:val="003F6718"/>
    <w:rsid w:val="003F7A91"/>
    <w:rsid w:val="00400ACB"/>
    <w:rsid w:val="004014A4"/>
    <w:rsid w:val="004014AC"/>
    <w:rsid w:val="00401EA9"/>
    <w:rsid w:val="0040264D"/>
    <w:rsid w:val="00402BA3"/>
    <w:rsid w:val="004041BB"/>
    <w:rsid w:val="00404A07"/>
    <w:rsid w:val="00404E7F"/>
    <w:rsid w:val="0040556F"/>
    <w:rsid w:val="00405C57"/>
    <w:rsid w:val="0040634B"/>
    <w:rsid w:val="00406382"/>
    <w:rsid w:val="00406717"/>
    <w:rsid w:val="00406F15"/>
    <w:rsid w:val="00407DF5"/>
    <w:rsid w:val="004109E8"/>
    <w:rsid w:val="004112B7"/>
    <w:rsid w:val="004113F2"/>
    <w:rsid w:val="0041189C"/>
    <w:rsid w:val="00412846"/>
    <w:rsid w:val="0041286B"/>
    <w:rsid w:val="00412E55"/>
    <w:rsid w:val="00412EDA"/>
    <w:rsid w:val="00413C7A"/>
    <w:rsid w:val="00413ED6"/>
    <w:rsid w:val="0041470D"/>
    <w:rsid w:val="00415306"/>
    <w:rsid w:val="004153E5"/>
    <w:rsid w:val="00416293"/>
    <w:rsid w:val="004165A5"/>
    <w:rsid w:val="004165E0"/>
    <w:rsid w:val="00417471"/>
    <w:rsid w:val="0042020F"/>
    <w:rsid w:val="004209AD"/>
    <w:rsid w:val="00420E26"/>
    <w:rsid w:val="00423265"/>
    <w:rsid w:val="00423AB0"/>
    <w:rsid w:val="004241CA"/>
    <w:rsid w:val="00424DB7"/>
    <w:rsid w:val="0042508B"/>
    <w:rsid w:val="004255AF"/>
    <w:rsid w:val="00425E54"/>
    <w:rsid w:val="00425EF9"/>
    <w:rsid w:val="00426293"/>
    <w:rsid w:val="00430356"/>
    <w:rsid w:val="0043056E"/>
    <w:rsid w:val="004305B3"/>
    <w:rsid w:val="0043102C"/>
    <w:rsid w:val="00431770"/>
    <w:rsid w:val="00431D80"/>
    <w:rsid w:val="0043264C"/>
    <w:rsid w:val="00432EDE"/>
    <w:rsid w:val="00433361"/>
    <w:rsid w:val="00433970"/>
    <w:rsid w:val="00433B25"/>
    <w:rsid w:val="004346A4"/>
    <w:rsid w:val="00434D88"/>
    <w:rsid w:val="00434E74"/>
    <w:rsid w:val="0043564C"/>
    <w:rsid w:val="00435970"/>
    <w:rsid w:val="004366AC"/>
    <w:rsid w:val="00436879"/>
    <w:rsid w:val="00437C0C"/>
    <w:rsid w:val="00437DC8"/>
    <w:rsid w:val="0044000B"/>
    <w:rsid w:val="00440935"/>
    <w:rsid w:val="0044137D"/>
    <w:rsid w:val="00441DE0"/>
    <w:rsid w:val="004428F8"/>
    <w:rsid w:val="004438EC"/>
    <w:rsid w:val="00444D8A"/>
    <w:rsid w:val="0044560A"/>
    <w:rsid w:val="00445686"/>
    <w:rsid w:val="00446471"/>
    <w:rsid w:val="004470BD"/>
    <w:rsid w:val="00447425"/>
    <w:rsid w:val="00447F68"/>
    <w:rsid w:val="00447FEF"/>
    <w:rsid w:val="004508EB"/>
    <w:rsid w:val="004515F1"/>
    <w:rsid w:val="00453139"/>
    <w:rsid w:val="00453947"/>
    <w:rsid w:val="00456A2C"/>
    <w:rsid w:val="00457B50"/>
    <w:rsid w:val="00460668"/>
    <w:rsid w:val="004611C1"/>
    <w:rsid w:val="0046125C"/>
    <w:rsid w:val="00461EF7"/>
    <w:rsid w:val="00462B72"/>
    <w:rsid w:val="00465AF5"/>
    <w:rsid w:val="004661B0"/>
    <w:rsid w:val="00466FEA"/>
    <w:rsid w:val="004702BD"/>
    <w:rsid w:val="00470775"/>
    <w:rsid w:val="0047091D"/>
    <w:rsid w:val="00472D5C"/>
    <w:rsid w:val="00473A7F"/>
    <w:rsid w:val="0047519B"/>
    <w:rsid w:val="0047596E"/>
    <w:rsid w:val="00477865"/>
    <w:rsid w:val="00480F9B"/>
    <w:rsid w:val="00482A44"/>
    <w:rsid w:val="004834A7"/>
    <w:rsid w:val="004838AA"/>
    <w:rsid w:val="00484599"/>
    <w:rsid w:val="004851C5"/>
    <w:rsid w:val="00485335"/>
    <w:rsid w:val="00485F0D"/>
    <w:rsid w:val="00487224"/>
    <w:rsid w:val="00487CAF"/>
    <w:rsid w:val="00487D94"/>
    <w:rsid w:val="00487EFD"/>
    <w:rsid w:val="004911DC"/>
    <w:rsid w:val="00491D7B"/>
    <w:rsid w:val="004920BD"/>
    <w:rsid w:val="004944B6"/>
    <w:rsid w:val="00494A80"/>
    <w:rsid w:val="004A3261"/>
    <w:rsid w:val="004A3B8B"/>
    <w:rsid w:val="004A4630"/>
    <w:rsid w:val="004A4CC2"/>
    <w:rsid w:val="004A5AEC"/>
    <w:rsid w:val="004A6F05"/>
    <w:rsid w:val="004A7952"/>
    <w:rsid w:val="004A7AFF"/>
    <w:rsid w:val="004A7B54"/>
    <w:rsid w:val="004B02DE"/>
    <w:rsid w:val="004B03BB"/>
    <w:rsid w:val="004B1465"/>
    <w:rsid w:val="004B17DC"/>
    <w:rsid w:val="004B1BF4"/>
    <w:rsid w:val="004B268D"/>
    <w:rsid w:val="004B42E0"/>
    <w:rsid w:val="004B5555"/>
    <w:rsid w:val="004B6A9B"/>
    <w:rsid w:val="004B6EA9"/>
    <w:rsid w:val="004B759C"/>
    <w:rsid w:val="004C0A57"/>
    <w:rsid w:val="004C159B"/>
    <w:rsid w:val="004C1CEC"/>
    <w:rsid w:val="004C4320"/>
    <w:rsid w:val="004C4B4C"/>
    <w:rsid w:val="004C5310"/>
    <w:rsid w:val="004C5584"/>
    <w:rsid w:val="004C6B9E"/>
    <w:rsid w:val="004C6C6E"/>
    <w:rsid w:val="004C780E"/>
    <w:rsid w:val="004D090D"/>
    <w:rsid w:val="004D14D8"/>
    <w:rsid w:val="004D2C1C"/>
    <w:rsid w:val="004D35A9"/>
    <w:rsid w:val="004D39E6"/>
    <w:rsid w:val="004D3BC3"/>
    <w:rsid w:val="004D3D91"/>
    <w:rsid w:val="004D4549"/>
    <w:rsid w:val="004D5ACE"/>
    <w:rsid w:val="004D5BB9"/>
    <w:rsid w:val="004D7834"/>
    <w:rsid w:val="004D7BF8"/>
    <w:rsid w:val="004E01E1"/>
    <w:rsid w:val="004E0B7A"/>
    <w:rsid w:val="004E0B8E"/>
    <w:rsid w:val="004E1894"/>
    <w:rsid w:val="004E2CF6"/>
    <w:rsid w:val="004E3BBF"/>
    <w:rsid w:val="004E4CC2"/>
    <w:rsid w:val="004E518C"/>
    <w:rsid w:val="004E6F94"/>
    <w:rsid w:val="004E7578"/>
    <w:rsid w:val="004F0107"/>
    <w:rsid w:val="004F1699"/>
    <w:rsid w:val="004F17FB"/>
    <w:rsid w:val="004F1E81"/>
    <w:rsid w:val="004F2AFF"/>
    <w:rsid w:val="004F3090"/>
    <w:rsid w:val="004F4346"/>
    <w:rsid w:val="004F489A"/>
    <w:rsid w:val="004F4A39"/>
    <w:rsid w:val="004F4D75"/>
    <w:rsid w:val="004F5F21"/>
    <w:rsid w:val="004F66D0"/>
    <w:rsid w:val="004F6747"/>
    <w:rsid w:val="004F73E3"/>
    <w:rsid w:val="00500332"/>
    <w:rsid w:val="00500F88"/>
    <w:rsid w:val="005027A5"/>
    <w:rsid w:val="00504154"/>
    <w:rsid w:val="00504223"/>
    <w:rsid w:val="005042B1"/>
    <w:rsid w:val="0050477B"/>
    <w:rsid w:val="00505179"/>
    <w:rsid w:val="005057CC"/>
    <w:rsid w:val="00505858"/>
    <w:rsid w:val="00505A9A"/>
    <w:rsid w:val="00505F80"/>
    <w:rsid w:val="00506735"/>
    <w:rsid w:val="005069A5"/>
    <w:rsid w:val="00507BB1"/>
    <w:rsid w:val="00507E86"/>
    <w:rsid w:val="0051089D"/>
    <w:rsid w:val="00510C6D"/>
    <w:rsid w:val="005115F3"/>
    <w:rsid w:val="00511915"/>
    <w:rsid w:val="00512701"/>
    <w:rsid w:val="00512BF2"/>
    <w:rsid w:val="00513834"/>
    <w:rsid w:val="00514908"/>
    <w:rsid w:val="00514A6D"/>
    <w:rsid w:val="00515E3A"/>
    <w:rsid w:val="00515EB7"/>
    <w:rsid w:val="00517535"/>
    <w:rsid w:val="00520518"/>
    <w:rsid w:val="005208EB"/>
    <w:rsid w:val="005209D7"/>
    <w:rsid w:val="00520CD4"/>
    <w:rsid w:val="0052205A"/>
    <w:rsid w:val="00523D1E"/>
    <w:rsid w:val="0052537E"/>
    <w:rsid w:val="00525F48"/>
    <w:rsid w:val="0052611C"/>
    <w:rsid w:val="005261F1"/>
    <w:rsid w:val="00526784"/>
    <w:rsid w:val="00526E2C"/>
    <w:rsid w:val="00527268"/>
    <w:rsid w:val="00527CD2"/>
    <w:rsid w:val="00531527"/>
    <w:rsid w:val="00531694"/>
    <w:rsid w:val="005316B6"/>
    <w:rsid w:val="005326C2"/>
    <w:rsid w:val="00533422"/>
    <w:rsid w:val="00533FFC"/>
    <w:rsid w:val="0053539D"/>
    <w:rsid w:val="005361E0"/>
    <w:rsid w:val="00537633"/>
    <w:rsid w:val="005378EF"/>
    <w:rsid w:val="00540570"/>
    <w:rsid w:val="005432D4"/>
    <w:rsid w:val="005437CF"/>
    <w:rsid w:val="00544176"/>
    <w:rsid w:val="0054482C"/>
    <w:rsid w:val="00546224"/>
    <w:rsid w:val="00546EED"/>
    <w:rsid w:val="00547B5A"/>
    <w:rsid w:val="00550282"/>
    <w:rsid w:val="0055130D"/>
    <w:rsid w:val="005520E0"/>
    <w:rsid w:val="005550DD"/>
    <w:rsid w:val="00555359"/>
    <w:rsid w:val="005575BA"/>
    <w:rsid w:val="00557DC5"/>
    <w:rsid w:val="005602A5"/>
    <w:rsid w:val="00560F77"/>
    <w:rsid w:val="00561EA3"/>
    <w:rsid w:val="005624A0"/>
    <w:rsid w:val="005634AE"/>
    <w:rsid w:val="005635C8"/>
    <w:rsid w:val="00564B12"/>
    <w:rsid w:val="0056550D"/>
    <w:rsid w:val="005659AC"/>
    <w:rsid w:val="00566122"/>
    <w:rsid w:val="005665E1"/>
    <w:rsid w:val="005674FE"/>
    <w:rsid w:val="00567592"/>
    <w:rsid w:val="00567730"/>
    <w:rsid w:val="00567B55"/>
    <w:rsid w:val="00570124"/>
    <w:rsid w:val="005701BB"/>
    <w:rsid w:val="005709B5"/>
    <w:rsid w:val="00570BB9"/>
    <w:rsid w:val="005712A8"/>
    <w:rsid w:val="00572418"/>
    <w:rsid w:val="00572A77"/>
    <w:rsid w:val="00572BDB"/>
    <w:rsid w:val="00573075"/>
    <w:rsid w:val="00573BE5"/>
    <w:rsid w:val="00574301"/>
    <w:rsid w:val="00574806"/>
    <w:rsid w:val="005752A3"/>
    <w:rsid w:val="00575CB7"/>
    <w:rsid w:val="00576914"/>
    <w:rsid w:val="00577032"/>
    <w:rsid w:val="00580A68"/>
    <w:rsid w:val="00580F55"/>
    <w:rsid w:val="005821DD"/>
    <w:rsid w:val="00582AC3"/>
    <w:rsid w:val="00583BA2"/>
    <w:rsid w:val="00583F70"/>
    <w:rsid w:val="00584D05"/>
    <w:rsid w:val="0058523D"/>
    <w:rsid w:val="00586934"/>
    <w:rsid w:val="00586B8A"/>
    <w:rsid w:val="00586F70"/>
    <w:rsid w:val="00587C00"/>
    <w:rsid w:val="00587E4F"/>
    <w:rsid w:val="0059033F"/>
    <w:rsid w:val="00591BBD"/>
    <w:rsid w:val="005922ED"/>
    <w:rsid w:val="0059449D"/>
    <w:rsid w:val="005953E7"/>
    <w:rsid w:val="00597E4B"/>
    <w:rsid w:val="005A1260"/>
    <w:rsid w:val="005A2328"/>
    <w:rsid w:val="005A2FA1"/>
    <w:rsid w:val="005A3014"/>
    <w:rsid w:val="005A35B6"/>
    <w:rsid w:val="005A3C70"/>
    <w:rsid w:val="005A4232"/>
    <w:rsid w:val="005A50A0"/>
    <w:rsid w:val="005A6740"/>
    <w:rsid w:val="005A6767"/>
    <w:rsid w:val="005A77C9"/>
    <w:rsid w:val="005A7A37"/>
    <w:rsid w:val="005B016E"/>
    <w:rsid w:val="005B03C3"/>
    <w:rsid w:val="005B0807"/>
    <w:rsid w:val="005B0C96"/>
    <w:rsid w:val="005B1244"/>
    <w:rsid w:val="005B1B2B"/>
    <w:rsid w:val="005B214B"/>
    <w:rsid w:val="005B2CA3"/>
    <w:rsid w:val="005B3314"/>
    <w:rsid w:val="005B3467"/>
    <w:rsid w:val="005B5AF6"/>
    <w:rsid w:val="005B61FE"/>
    <w:rsid w:val="005B6687"/>
    <w:rsid w:val="005C0710"/>
    <w:rsid w:val="005C09B3"/>
    <w:rsid w:val="005C0D7E"/>
    <w:rsid w:val="005C0DE7"/>
    <w:rsid w:val="005C0F07"/>
    <w:rsid w:val="005C118F"/>
    <w:rsid w:val="005C177B"/>
    <w:rsid w:val="005C1CA1"/>
    <w:rsid w:val="005C2DE6"/>
    <w:rsid w:val="005C3E05"/>
    <w:rsid w:val="005C4B35"/>
    <w:rsid w:val="005C4EBF"/>
    <w:rsid w:val="005C5098"/>
    <w:rsid w:val="005C58EB"/>
    <w:rsid w:val="005C5977"/>
    <w:rsid w:val="005C6D35"/>
    <w:rsid w:val="005C7ED7"/>
    <w:rsid w:val="005D01A4"/>
    <w:rsid w:val="005D088D"/>
    <w:rsid w:val="005D0D39"/>
    <w:rsid w:val="005D1A7D"/>
    <w:rsid w:val="005D1D9B"/>
    <w:rsid w:val="005D1F21"/>
    <w:rsid w:val="005D24D2"/>
    <w:rsid w:val="005D37F4"/>
    <w:rsid w:val="005D392F"/>
    <w:rsid w:val="005D5594"/>
    <w:rsid w:val="005D57AA"/>
    <w:rsid w:val="005D5D39"/>
    <w:rsid w:val="005D78A2"/>
    <w:rsid w:val="005D7B9E"/>
    <w:rsid w:val="005D7E6B"/>
    <w:rsid w:val="005E1C52"/>
    <w:rsid w:val="005E2E68"/>
    <w:rsid w:val="005E33D2"/>
    <w:rsid w:val="005E3C54"/>
    <w:rsid w:val="005E41E1"/>
    <w:rsid w:val="005E4442"/>
    <w:rsid w:val="005E4BD2"/>
    <w:rsid w:val="005E501E"/>
    <w:rsid w:val="005E50F3"/>
    <w:rsid w:val="005E5490"/>
    <w:rsid w:val="005E5D0C"/>
    <w:rsid w:val="005E5F00"/>
    <w:rsid w:val="005E5F88"/>
    <w:rsid w:val="005E6370"/>
    <w:rsid w:val="005F2D4C"/>
    <w:rsid w:val="005F31D5"/>
    <w:rsid w:val="005F37D4"/>
    <w:rsid w:val="005F42D2"/>
    <w:rsid w:val="005F4DD9"/>
    <w:rsid w:val="005F51F9"/>
    <w:rsid w:val="005F554A"/>
    <w:rsid w:val="005F56B8"/>
    <w:rsid w:val="005F5DE5"/>
    <w:rsid w:val="005F67E2"/>
    <w:rsid w:val="00601D6F"/>
    <w:rsid w:val="006020D9"/>
    <w:rsid w:val="0060240E"/>
    <w:rsid w:val="0060267A"/>
    <w:rsid w:val="006030D6"/>
    <w:rsid w:val="00603875"/>
    <w:rsid w:val="006043A4"/>
    <w:rsid w:val="006049E3"/>
    <w:rsid w:val="00605007"/>
    <w:rsid w:val="0060594A"/>
    <w:rsid w:val="00605CE4"/>
    <w:rsid w:val="00607983"/>
    <w:rsid w:val="006105B3"/>
    <w:rsid w:val="006119B8"/>
    <w:rsid w:val="00614CD3"/>
    <w:rsid w:val="00614EB8"/>
    <w:rsid w:val="0061627F"/>
    <w:rsid w:val="00616BF1"/>
    <w:rsid w:val="0062043A"/>
    <w:rsid w:val="00620808"/>
    <w:rsid w:val="006209CF"/>
    <w:rsid w:val="006217E3"/>
    <w:rsid w:val="00621A67"/>
    <w:rsid w:val="00621EDB"/>
    <w:rsid w:val="00622F37"/>
    <w:rsid w:val="006232A3"/>
    <w:rsid w:val="00623326"/>
    <w:rsid w:val="006240A6"/>
    <w:rsid w:val="006242DF"/>
    <w:rsid w:val="0062497C"/>
    <w:rsid w:val="00624A5B"/>
    <w:rsid w:val="00624EB7"/>
    <w:rsid w:val="0062600E"/>
    <w:rsid w:val="00626EC9"/>
    <w:rsid w:val="00636643"/>
    <w:rsid w:val="00636C22"/>
    <w:rsid w:val="006374CD"/>
    <w:rsid w:val="00637F16"/>
    <w:rsid w:val="00640570"/>
    <w:rsid w:val="006409E3"/>
    <w:rsid w:val="00640CB0"/>
    <w:rsid w:val="00640F2C"/>
    <w:rsid w:val="00641143"/>
    <w:rsid w:val="0064267E"/>
    <w:rsid w:val="006430FF"/>
    <w:rsid w:val="0064347A"/>
    <w:rsid w:val="00643967"/>
    <w:rsid w:val="006462AF"/>
    <w:rsid w:val="0064721C"/>
    <w:rsid w:val="00647882"/>
    <w:rsid w:val="00647DA8"/>
    <w:rsid w:val="00647F9D"/>
    <w:rsid w:val="006502AB"/>
    <w:rsid w:val="00650F32"/>
    <w:rsid w:val="00651177"/>
    <w:rsid w:val="0065343A"/>
    <w:rsid w:val="00653A2A"/>
    <w:rsid w:val="00653B74"/>
    <w:rsid w:val="006569FD"/>
    <w:rsid w:val="00656EB8"/>
    <w:rsid w:val="00657A3B"/>
    <w:rsid w:val="0066096D"/>
    <w:rsid w:val="0066100B"/>
    <w:rsid w:val="0066219C"/>
    <w:rsid w:val="006631A9"/>
    <w:rsid w:val="00663D25"/>
    <w:rsid w:val="00664D45"/>
    <w:rsid w:val="0066654B"/>
    <w:rsid w:val="00666B1D"/>
    <w:rsid w:val="006672FF"/>
    <w:rsid w:val="00671816"/>
    <w:rsid w:val="006720B1"/>
    <w:rsid w:val="006724CA"/>
    <w:rsid w:val="006726DA"/>
    <w:rsid w:val="006727E9"/>
    <w:rsid w:val="006746CD"/>
    <w:rsid w:val="00674DB1"/>
    <w:rsid w:val="006767BF"/>
    <w:rsid w:val="00677156"/>
    <w:rsid w:val="006779A1"/>
    <w:rsid w:val="006807B3"/>
    <w:rsid w:val="006813A4"/>
    <w:rsid w:val="00681F58"/>
    <w:rsid w:val="00681F77"/>
    <w:rsid w:val="006823B3"/>
    <w:rsid w:val="00682BA0"/>
    <w:rsid w:val="00682E7A"/>
    <w:rsid w:val="0068368F"/>
    <w:rsid w:val="0068390A"/>
    <w:rsid w:val="00684B4A"/>
    <w:rsid w:val="00684D30"/>
    <w:rsid w:val="00685070"/>
    <w:rsid w:val="0068528A"/>
    <w:rsid w:val="006855D3"/>
    <w:rsid w:val="00685D06"/>
    <w:rsid w:val="00686202"/>
    <w:rsid w:val="00690243"/>
    <w:rsid w:val="0069139A"/>
    <w:rsid w:val="006917A7"/>
    <w:rsid w:val="00691862"/>
    <w:rsid w:val="0069219F"/>
    <w:rsid w:val="0069372C"/>
    <w:rsid w:val="006944EB"/>
    <w:rsid w:val="00694C2D"/>
    <w:rsid w:val="006954C4"/>
    <w:rsid w:val="00695A07"/>
    <w:rsid w:val="006A00B7"/>
    <w:rsid w:val="006A0563"/>
    <w:rsid w:val="006A134B"/>
    <w:rsid w:val="006A1B12"/>
    <w:rsid w:val="006A229F"/>
    <w:rsid w:val="006A34AC"/>
    <w:rsid w:val="006A3931"/>
    <w:rsid w:val="006A46A7"/>
    <w:rsid w:val="006A4D18"/>
    <w:rsid w:val="006A4F09"/>
    <w:rsid w:val="006A50E4"/>
    <w:rsid w:val="006A60E8"/>
    <w:rsid w:val="006A662B"/>
    <w:rsid w:val="006A7371"/>
    <w:rsid w:val="006B086F"/>
    <w:rsid w:val="006B1F8F"/>
    <w:rsid w:val="006B25FA"/>
    <w:rsid w:val="006B34C9"/>
    <w:rsid w:val="006B399A"/>
    <w:rsid w:val="006B4795"/>
    <w:rsid w:val="006B5791"/>
    <w:rsid w:val="006B59EB"/>
    <w:rsid w:val="006B60A2"/>
    <w:rsid w:val="006B6798"/>
    <w:rsid w:val="006B77BE"/>
    <w:rsid w:val="006B7B54"/>
    <w:rsid w:val="006C06AF"/>
    <w:rsid w:val="006C0805"/>
    <w:rsid w:val="006C0F76"/>
    <w:rsid w:val="006C114C"/>
    <w:rsid w:val="006C1340"/>
    <w:rsid w:val="006C23C2"/>
    <w:rsid w:val="006C33AC"/>
    <w:rsid w:val="006C36A1"/>
    <w:rsid w:val="006C4B1F"/>
    <w:rsid w:val="006C59F0"/>
    <w:rsid w:val="006C5C39"/>
    <w:rsid w:val="006C6FBB"/>
    <w:rsid w:val="006C723E"/>
    <w:rsid w:val="006C7B71"/>
    <w:rsid w:val="006D01E3"/>
    <w:rsid w:val="006D1E30"/>
    <w:rsid w:val="006D3A6D"/>
    <w:rsid w:val="006D46C6"/>
    <w:rsid w:val="006D4F91"/>
    <w:rsid w:val="006D5556"/>
    <w:rsid w:val="006D6050"/>
    <w:rsid w:val="006D6398"/>
    <w:rsid w:val="006D6A2E"/>
    <w:rsid w:val="006D6DB3"/>
    <w:rsid w:val="006D7904"/>
    <w:rsid w:val="006E0232"/>
    <w:rsid w:val="006E0419"/>
    <w:rsid w:val="006E0CF5"/>
    <w:rsid w:val="006E15B5"/>
    <w:rsid w:val="006E17B8"/>
    <w:rsid w:val="006E18EB"/>
    <w:rsid w:val="006E1C31"/>
    <w:rsid w:val="006E31A3"/>
    <w:rsid w:val="006E45CC"/>
    <w:rsid w:val="006E48B3"/>
    <w:rsid w:val="006E52E1"/>
    <w:rsid w:val="006E5C6C"/>
    <w:rsid w:val="006E63DE"/>
    <w:rsid w:val="006E6810"/>
    <w:rsid w:val="006E6A42"/>
    <w:rsid w:val="006E70D1"/>
    <w:rsid w:val="006F04D9"/>
    <w:rsid w:val="006F07FA"/>
    <w:rsid w:val="006F0FBF"/>
    <w:rsid w:val="006F137B"/>
    <w:rsid w:val="006F1B2E"/>
    <w:rsid w:val="006F1DC1"/>
    <w:rsid w:val="006F2292"/>
    <w:rsid w:val="006F31D7"/>
    <w:rsid w:val="006F32B4"/>
    <w:rsid w:val="006F3670"/>
    <w:rsid w:val="006F3932"/>
    <w:rsid w:val="006F3974"/>
    <w:rsid w:val="006F3B2C"/>
    <w:rsid w:val="006F3C6F"/>
    <w:rsid w:val="006F41CE"/>
    <w:rsid w:val="006F4272"/>
    <w:rsid w:val="006F4732"/>
    <w:rsid w:val="006F48D3"/>
    <w:rsid w:val="006F4901"/>
    <w:rsid w:val="006F617A"/>
    <w:rsid w:val="006F6D52"/>
    <w:rsid w:val="006F7EBE"/>
    <w:rsid w:val="007001BB"/>
    <w:rsid w:val="00700358"/>
    <w:rsid w:val="0070184C"/>
    <w:rsid w:val="007028E7"/>
    <w:rsid w:val="007039B7"/>
    <w:rsid w:val="00703CAD"/>
    <w:rsid w:val="0070401B"/>
    <w:rsid w:val="00704082"/>
    <w:rsid w:val="00705371"/>
    <w:rsid w:val="0070610D"/>
    <w:rsid w:val="007077DC"/>
    <w:rsid w:val="00707DAE"/>
    <w:rsid w:val="00710BFE"/>
    <w:rsid w:val="00710C2B"/>
    <w:rsid w:val="00712FE8"/>
    <w:rsid w:val="00713384"/>
    <w:rsid w:val="00713D73"/>
    <w:rsid w:val="007141E1"/>
    <w:rsid w:val="00714F31"/>
    <w:rsid w:val="0071593B"/>
    <w:rsid w:val="007171E0"/>
    <w:rsid w:val="007200AE"/>
    <w:rsid w:val="00720FAC"/>
    <w:rsid w:val="007219F6"/>
    <w:rsid w:val="00722046"/>
    <w:rsid w:val="00722CFC"/>
    <w:rsid w:val="0072440A"/>
    <w:rsid w:val="00724504"/>
    <w:rsid w:val="007247EB"/>
    <w:rsid w:val="00724AAA"/>
    <w:rsid w:val="007257D4"/>
    <w:rsid w:val="00726485"/>
    <w:rsid w:val="00726F2B"/>
    <w:rsid w:val="00727898"/>
    <w:rsid w:val="00732F1A"/>
    <w:rsid w:val="00733151"/>
    <w:rsid w:val="00733219"/>
    <w:rsid w:val="00733AC8"/>
    <w:rsid w:val="00733FEB"/>
    <w:rsid w:val="00734A87"/>
    <w:rsid w:val="00734CF6"/>
    <w:rsid w:val="0073515A"/>
    <w:rsid w:val="00735189"/>
    <w:rsid w:val="007360FB"/>
    <w:rsid w:val="007364E3"/>
    <w:rsid w:val="007369A0"/>
    <w:rsid w:val="00737749"/>
    <w:rsid w:val="007407A2"/>
    <w:rsid w:val="00740E6A"/>
    <w:rsid w:val="007413D9"/>
    <w:rsid w:val="0074150C"/>
    <w:rsid w:val="00742024"/>
    <w:rsid w:val="007434B4"/>
    <w:rsid w:val="00744360"/>
    <w:rsid w:val="007455AC"/>
    <w:rsid w:val="00745685"/>
    <w:rsid w:val="0074593E"/>
    <w:rsid w:val="007460BC"/>
    <w:rsid w:val="00746586"/>
    <w:rsid w:val="00746E52"/>
    <w:rsid w:val="00747190"/>
    <w:rsid w:val="0074745C"/>
    <w:rsid w:val="00747779"/>
    <w:rsid w:val="00747DDA"/>
    <w:rsid w:val="00747F03"/>
    <w:rsid w:val="00750446"/>
    <w:rsid w:val="007506FF"/>
    <w:rsid w:val="00750955"/>
    <w:rsid w:val="00751132"/>
    <w:rsid w:val="00751F7C"/>
    <w:rsid w:val="00753FAF"/>
    <w:rsid w:val="00754006"/>
    <w:rsid w:val="00755F77"/>
    <w:rsid w:val="007567BC"/>
    <w:rsid w:val="007568EE"/>
    <w:rsid w:val="00756B10"/>
    <w:rsid w:val="007601F3"/>
    <w:rsid w:val="007606C3"/>
    <w:rsid w:val="00760E64"/>
    <w:rsid w:val="007611A9"/>
    <w:rsid w:val="00761C5D"/>
    <w:rsid w:val="00761F02"/>
    <w:rsid w:val="0076488F"/>
    <w:rsid w:val="00765AED"/>
    <w:rsid w:val="0076675E"/>
    <w:rsid w:val="0076684A"/>
    <w:rsid w:val="00767220"/>
    <w:rsid w:val="00767240"/>
    <w:rsid w:val="00770293"/>
    <w:rsid w:val="00771449"/>
    <w:rsid w:val="007715D2"/>
    <w:rsid w:val="00771DE6"/>
    <w:rsid w:val="007723AB"/>
    <w:rsid w:val="0077273F"/>
    <w:rsid w:val="0077276B"/>
    <w:rsid w:val="007741AD"/>
    <w:rsid w:val="00774632"/>
    <w:rsid w:val="00775065"/>
    <w:rsid w:val="00777B6C"/>
    <w:rsid w:val="0078066F"/>
    <w:rsid w:val="00780CB0"/>
    <w:rsid w:val="007847B2"/>
    <w:rsid w:val="00785290"/>
    <w:rsid w:val="00785952"/>
    <w:rsid w:val="00786755"/>
    <w:rsid w:val="00787111"/>
    <w:rsid w:val="00787136"/>
    <w:rsid w:val="0078751B"/>
    <w:rsid w:val="00787713"/>
    <w:rsid w:val="00787B90"/>
    <w:rsid w:val="007928E2"/>
    <w:rsid w:val="00793487"/>
    <w:rsid w:val="007936B7"/>
    <w:rsid w:val="007938A2"/>
    <w:rsid w:val="00793C99"/>
    <w:rsid w:val="007946C7"/>
    <w:rsid w:val="007948EB"/>
    <w:rsid w:val="0079531F"/>
    <w:rsid w:val="00795D1A"/>
    <w:rsid w:val="007972B8"/>
    <w:rsid w:val="00797518"/>
    <w:rsid w:val="007975C6"/>
    <w:rsid w:val="007A0030"/>
    <w:rsid w:val="007A33DB"/>
    <w:rsid w:val="007A3914"/>
    <w:rsid w:val="007A3ABD"/>
    <w:rsid w:val="007A4B56"/>
    <w:rsid w:val="007A54CF"/>
    <w:rsid w:val="007A5DDD"/>
    <w:rsid w:val="007A69F1"/>
    <w:rsid w:val="007A6B90"/>
    <w:rsid w:val="007B00EC"/>
    <w:rsid w:val="007B0338"/>
    <w:rsid w:val="007B0520"/>
    <w:rsid w:val="007B07BB"/>
    <w:rsid w:val="007B2232"/>
    <w:rsid w:val="007B3EB1"/>
    <w:rsid w:val="007B4A00"/>
    <w:rsid w:val="007B644C"/>
    <w:rsid w:val="007B65F8"/>
    <w:rsid w:val="007C0C56"/>
    <w:rsid w:val="007C27B9"/>
    <w:rsid w:val="007C2C9D"/>
    <w:rsid w:val="007C302F"/>
    <w:rsid w:val="007C32EC"/>
    <w:rsid w:val="007C5C1F"/>
    <w:rsid w:val="007C5F6A"/>
    <w:rsid w:val="007C6ED7"/>
    <w:rsid w:val="007C76F3"/>
    <w:rsid w:val="007D0885"/>
    <w:rsid w:val="007D1565"/>
    <w:rsid w:val="007D22A4"/>
    <w:rsid w:val="007D23C8"/>
    <w:rsid w:val="007D348B"/>
    <w:rsid w:val="007D3A8A"/>
    <w:rsid w:val="007D405F"/>
    <w:rsid w:val="007D460B"/>
    <w:rsid w:val="007D4EAE"/>
    <w:rsid w:val="007D57AF"/>
    <w:rsid w:val="007D5C23"/>
    <w:rsid w:val="007D6E84"/>
    <w:rsid w:val="007D71A8"/>
    <w:rsid w:val="007D7812"/>
    <w:rsid w:val="007E0993"/>
    <w:rsid w:val="007E1305"/>
    <w:rsid w:val="007E1DC0"/>
    <w:rsid w:val="007E256E"/>
    <w:rsid w:val="007E2C2B"/>
    <w:rsid w:val="007E2F36"/>
    <w:rsid w:val="007E3355"/>
    <w:rsid w:val="007E4784"/>
    <w:rsid w:val="007E47FD"/>
    <w:rsid w:val="007E484A"/>
    <w:rsid w:val="007E4969"/>
    <w:rsid w:val="007E5152"/>
    <w:rsid w:val="007E534E"/>
    <w:rsid w:val="007E5BC4"/>
    <w:rsid w:val="007E6833"/>
    <w:rsid w:val="007F1E3A"/>
    <w:rsid w:val="007F2C29"/>
    <w:rsid w:val="007F589A"/>
    <w:rsid w:val="007F5A41"/>
    <w:rsid w:val="007F5C7E"/>
    <w:rsid w:val="007F5C8A"/>
    <w:rsid w:val="007F6BC7"/>
    <w:rsid w:val="007F6ECA"/>
    <w:rsid w:val="00800BB2"/>
    <w:rsid w:val="00801B24"/>
    <w:rsid w:val="008020A0"/>
    <w:rsid w:val="008022FA"/>
    <w:rsid w:val="00802842"/>
    <w:rsid w:val="008029A3"/>
    <w:rsid w:val="00802D88"/>
    <w:rsid w:val="00803865"/>
    <w:rsid w:val="0080399D"/>
    <w:rsid w:val="008041E9"/>
    <w:rsid w:val="00804FE0"/>
    <w:rsid w:val="0080530F"/>
    <w:rsid w:val="00805524"/>
    <w:rsid w:val="00805B8A"/>
    <w:rsid w:val="00805E68"/>
    <w:rsid w:val="0080652B"/>
    <w:rsid w:val="00807280"/>
    <w:rsid w:val="00807527"/>
    <w:rsid w:val="008100B3"/>
    <w:rsid w:val="00811559"/>
    <w:rsid w:val="008137E0"/>
    <w:rsid w:val="00813A8D"/>
    <w:rsid w:val="00813B7F"/>
    <w:rsid w:val="00814617"/>
    <w:rsid w:val="00814F1A"/>
    <w:rsid w:val="008168BB"/>
    <w:rsid w:val="008171F2"/>
    <w:rsid w:val="00817642"/>
    <w:rsid w:val="00817EE6"/>
    <w:rsid w:val="008205E0"/>
    <w:rsid w:val="00820C24"/>
    <w:rsid w:val="00821980"/>
    <w:rsid w:val="0082253F"/>
    <w:rsid w:val="008232F5"/>
    <w:rsid w:val="00823B5F"/>
    <w:rsid w:val="00823ED2"/>
    <w:rsid w:val="00824B7E"/>
    <w:rsid w:val="00825036"/>
    <w:rsid w:val="008252F1"/>
    <w:rsid w:val="00825639"/>
    <w:rsid w:val="00826848"/>
    <w:rsid w:val="00826A07"/>
    <w:rsid w:val="00826FDC"/>
    <w:rsid w:val="008314B4"/>
    <w:rsid w:val="0083203B"/>
    <w:rsid w:val="008327F1"/>
    <w:rsid w:val="0083358D"/>
    <w:rsid w:val="00833685"/>
    <w:rsid w:val="00833CB5"/>
    <w:rsid w:val="008348A7"/>
    <w:rsid w:val="00834DF7"/>
    <w:rsid w:val="00835764"/>
    <w:rsid w:val="008368A0"/>
    <w:rsid w:val="00836C13"/>
    <w:rsid w:val="00837F5D"/>
    <w:rsid w:val="00840AB2"/>
    <w:rsid w:val="008415A0"/>
    <w:rsid w:val="0084170B"/>
    <w:rsid w:val="008417A5"/>
    <w:rsid w:val="00841CBE"/>
    <w:rsid w:val="00842D56"/>
    <w:rsid w:val="00843E1E"/>
    <w:rsid w:val="00844573"/>
    <w:rsid w:val="00844C56"/>
    <w:rsid w:val="00845C17"/>
    <w:rsid w:val="008467DE"/>
    <w:rsid w:val="00846C2C"/>
    <w:rsid w:val="0085129C"/>
    <w:rsid w:val="008514FC"/>
    <w:rsid w:val="00852675"/>
    <w:rsid w:val="00852853"/>
    <w:rsid w:val="00853251"/>
    <w:rsid w:val="00854301"/>
    <w:rsid w:val="00854648"/>
    <w:rsid w:val="008558C2"/>
    <w:rsid w:val="00856E05"/>
    <w:rsid w:val="008570AA"/>
    <w:rsid w:val="00860E07"/>
    <w:rsid w:val="008613AD"/>
    <w:rsid w:val="0086223C"/>
    <w:rsid w:val="008625F0"/>
    <w:rsid w:val="0086296E"/>
    <w:rsid w:val="00862AC9"/>
    <w:rsid w:val="00862D95"/>
    <w:rsid w:val="00862E2B"/>
    <w:rsid w:val="00863896"/>
    <w:rsid w:val="00865FC0"/>
    <w:rsid w:val="00865FEB"/>
    <w:rsid w:val="0086659F"/>
    <w:rsid w:val="00866B3B"/>
    <w:rsid w:val="008706F9"/>
    <w:rsid w:val="00870702"/>
    <w:rsid w:val="00871BBB"/>
    <w:rsid w:val="00873CDE"/>
    <w:rsid w:val="00874A1F"/>
    <w:rsid w:val="00874C18"/>
    <w:rsid w:val="00875458"/>
    <w:rsid w:val="00876925"/>
    <w:rsid w:val="00877941"/>
    <w:rsid w:val="0088016F"/>
    <w:rsid w:val="00880359"/>
    <w:rsid w:val="0088062D"/>
    <w:rsid w:val="00880C22"/>
    <w:rsid w:val="00881408"/>
    <w:rsid w:val="0088206F"/>
    <w:rsid w:val="008821CE"/>
    <w:rsid w:val="00882419"/>
    <w:rsid w:val="008828A3"/>
    <w:rsid w:val="00882F88"/>
    <w:rsid w:val="008836B3"/>
    <w:rsid w:val="00883835"/>
    <w:rsid w:val="008844A7"/>
    <w:rsid w:val="00884527"/>
    <w:rsid w:val="00885124"/>
    <w:rsid w:val="00885429"/>
    <w:rsid w:val="00886054"/>
    <w:rsid w:val="008862FF"/>
    <w:rsid w:val="00886FAE"/>
    <w:rsid w:val="00887570"/>
    <w:rsid w:val="0088767A"/>
    <w:rsid w:val="00892D2C"/>
    <w:rsid w:val="00893212"/>
    <w:rsid w:val="00893531"/>
    <w:rsid w:val="00894FF6"/>
    <w:rsid w:val="008952DA"/>
    <w:rsid w:val="00895D20"/>
    <w:rsid w:val="008961A9"/>
    <w:rsid w:val="00897720"/>
    <w:rsid w:val="008978AE"/>
    <w:rsid w:val="00897CFB"/>
    <w:rsid w:val="008A0865"/>
    <w:rsid w:val="008A1CC1"/>
    <w:rsid w:val="008A1E03"/>
    <w:rsid w:val="008A2158"/>
    <w:rsid w:val="008A23C9"/>
    <w:rsid w:val="008A400C"/>
    <w:rsid w:val="008A4564"/>
    <w:rsid w:val="008A64F6"/>
    <w:rsid w:val="008A664A"/>
    <w:rsid w:val="008A6C2A"/>
    <w:rsid w:val="008A75A2"/>
    <w:rsid w:val="008B064A"/>
    <w:rsid w:val="008B35FF"/>
    <w:rsid w:val="008B3914"/>
    <w:rsid w:val="008B3B34"/>
    <w:rsid w:val="008B4ECD"/>
    <w:rsid w:val="008B685F"/>
    <w:rsid w:val="008B7C50"/>
    <w:rsid w:val="008B7C74"/>
    <w:rsid w:val="008B7E9E"/>
    <w:rsid w:val="008C008E"/>
    <w:rsid w:val="008C0CB1"/>
    <w:rsid w:val="008C2834"/>
    <w:rsid w:val="008C29DE"/>
    <w:rsid w:val="008C2DE1"/>
    <w:rsid w:val="008C3619"/>
    <w:rsid w:val="008C3A07"/>
    <w:rsid w:val="008C41AF"/>
    <w:rsid w:val="008C47C2"/>
    <w:rsid w:val="008C59E1"/>
    <w:rsid w:val="008C5C73"/>
    <w:rsid w:val="008C69E3"/>
    <w:rsid w:val="008D0C02"/>
    <w:rsid w:val="008D201F"/>
    <w:rsid w:val="008D3FC4"/>
    <w:rsid w:val="008D499A"/>
    <w:rsid w:val="008D4A08"/>
    <w:rsid w:val="008D5A64"/>
    <w:rsid w:val="008D63C6"/>
    <w:rsid w:val="008D71E1"/>
    <w:rsid w:val="008E04B9"/>
    <w:rsid w:val="008E1B2E"/>
    <w:rsid w:val="008E2E02"/>
    <w:rsid w:val="008E3392"/>
    <w:rsid w:val="008E3C1A"/>
    <w:rsid w:val="008E3C1D"/>
    <w:rsid w:val="008E4A2D"/>
    <w:rsid w:val="008E4ED5"/>
    <w:rsid w:val="008E6DFB"/>
    <w:rsid w:val="008E6FD2"/>
    <w:rsid w:val="008F1C57"/>
    <w:rsid w:val="008F2B84"/>
    <w:rsid w:val="008F3BE5"/>
    <w:rsid w:val="008F42A4"/>
    <w:rsid w:val="008F4751"/>
    <w:rsid w:val="008F587E"/>
    <w:rsid w:val="008F63FC"/>
    <w:rsid w:val="008F6500"/>
    <w:rsid w:val="008F73EE"/>
    <w:rsid w:val="008F75A8"/>
    <w:rsid w:val="00901406"/>
    <w:rsid w:val="00901880"/>
    <w:rsid w:val="00901F5B"/>
    <w:rsid w:val="0090312E"/>
    <w:rsid w:val="00903231"/>
    <w:rsid w:val="0090323D"/>
    <w:rsid w:val="0090365C"/>
    <w:rsid w:val="009040A7"/>
    <w:rsid w:val="009040DE"/>
    <w:rsid w:val="00904101"/>
    <w:rsid w:val="00904FDD"/>
    <w:rsid w:val="009055CB"/>
    <w:rsid w:val="009069C0"/>
    <w:rsid w:val="0090766C"/>
    <w:rsid w:val="00910075"/>
    <w:rsid w:val="009104BE"/>
    <w:rsid w:val="00910D0D"/>
    <w:rsid w:val="00910FB9"/>
    <w:rsid w:val="0091102F"/>
    <w:rsid w:val="009130C4"/>
    <w:rsid w:val="009138A1"/>
    <w:rsid w:val="00913D07"/>
    <w:rsid w:val="00914055"/>
    <w:rsid w:val="00914260"/>
    <w:rsid w:val="00915C2A"/>
    <w:rsid w:val="00916580"/>
    <w:rsid w:val="0091715D"/>
    <w:rsid w:val="00917701"/>
    <w:rsid w:val="009179EE"/>
    <w:rsid w:val="00917B30"/>
    <w:rsid w:val="00921556"/>
    <w:rsid w:val="0092181D"/>
    <w:rsid w:val="009220E1"/>
    <w:rsid w:val="009223EF"/>
    <w:rsid w:val="009226FF"/>
    <w:rsid w:val="00922BF1"/>
    <w:rsid w:val="00922DDF"/>
    <w:rsid w:val="009233D1"/>
    <w:rsid w:val="0092412A"/>
    <w:rsid w:val="00924A60"/>
    <w:rsid w:val="0092516A"/>
    <w:rsid w:val="009258D3"/>
    <w:rsid w:val="00925CBE"/>
    <w:rsid w:val="00926660"/>
    <w:rsid w:val="00926E98"/>
    <w:rsid w:val="00927C8F"/>
    <w:rsid w:val="0093049E"/>
    <w:rsid w:val="00932D24"/>
    <w:rsid w:val="0093304F"/>
    <w:rsid w:val="009331D7"/>
    <w:rsid w:val="0093449D"/>
    <w:rsid w:val="00936EF5"/>
    <w:rsid w:val="0093744F"/>
    <w:rsid w:val="009432D1"/>
    <w:rsid w:val="009438E2"/>
    <w:rsid w:val="00943F2F"/>
    <w:rsid w:val="009440E8"/>
    <w:rsid w:val="0094476B"/>
    <w:rsid w:val="00944F45"/>
    <w:rsid w:val="00945FCD"/>
    <w:rsid w:val="009471C8"/>
    <w:rsid w:val="00950768"/>
    <w:rsid w:val="00951E05"/>
    <w:rsid w:val="009523BC"/>
    <w:rsid w:val="0095283A"/>
    <w:rsid w:val="00952D39"/>
    <w:rsid w:val="009530CA"/>
    <w:rsid w:val="00953295"/>
    <w:rsid w:val="00953345"/>
    <w:rsid w:val="009533D4"/>
    <w:rsid w:val="009536C0"/>
    <w:rsid w:val="00953EC8"/>
    <w:rsid w:val="00955A0A"/>
    <w:rsid w:val="009561C5"/>
    <w:rsid w:val="00956792"/>
    <w:rsid w:val="009575AE"/>
    <w:rsid w:val="0096037C"/>
    <w:rsid w:val="009605C3"/>
    <w:rsid w:val="009608F8"/>
    <w:rsid w:val="00960AEF"/>
    <w:rsid w:val="009617A7"/>
    <w:rsid w:val="00964404"/>
    <w:rsid w:val="009663CE"/>
    <w:rsid w:val="00966666"/>
    <w:rsid w:val="00966A87"/>
    <w:rsid w:val="00967B29"/>
    <w:rsid w:val="00967EB5"/>
    <w:rsid w:val="0097053B"/>
    <w:rsid w:val="009705EF"/>
    <w:rsid w:val="009716E8"/>
    <w:rsid w:val="00971C6A"/>
    <w:rsid w:val="00974D37"/>
    <w:rsid w:val="00974E44"/>
    <w:rsid w:val="00975629"/>
    <w:rsid w:val="00975E26"/>
    <w:rsid w:val="0097643E"/>
    <w:rsid w:val="009764A4"/>
    <w:rsid w:val="00976CA0"/>
    <w:rsid w:val="009771AA"/>
    <w:rsid w:val="009776E0"/>
    <w:rsid w:val="0098151F"/>
    <w:rsid w:val="009822D7"/>
    <w:rsid w:val="009822F0"/>
    <w:rsid w:val="00983A67"/>
    <w:rsid w:val="00983E55"/>
    <w:rsid w:val="00983F80"/>
    <w:rsid w:val="00984ABC"/>
    <w:rsid w:val="009864CF"/>
    <w:rsid w:val="009868D4"/>
    <w:rsid w:val="0099031D"/>
    <w:rsid w:val="00991C77"/>
    <w:rsid w:val="00991EB4"/>
    <w:rsid w:val="009928A8"/>
    <w:rsid w:val="00992BAF"/>
    <w:rsid w:val="00992F43"/>
    <w:rsid w:val="00993871"/>
    <w:rsid w:val="00994C2B"/>
    <w:rsid w:val="00994DAF"/>
    <w:rsid w:val="00996896"/>
    <w:rsid w:val="00996B4D"/>
    <w:rsid w:val="00996D0D"/>
    <w:rsid w:val="009974EE"/>
    <w:rsid w:val="00997CE4"/>
    <w:rsid w:val="009A0AA3"/>
    <w:rsid w:val="009A0D4D"/>
    <w:rsid w:val="009A0EAF"/>
    <w:rsid w:val="009A25CA"/>
    <w:rsid w:val="009A2CBF"/>
    <w:rsid w:val="009A30BF"/>
    <w:rsid w:val="009A3613"/>
    <w:rsid w:val="009A3C7C"/>
    <w:rsid w:val="009A3F9F"/>
    <w:rsid w:val="009A4C47"/>
    <w:rsid w:val="009A5E9C"/>
    <w:rsid w:val="009A7525"/>
    <w:rsid w:val="009A7664"/>
    <w:rsid w:val="009A7FB8"/>
    <w:rsid w:val="009B06BC"/>
    <w:rsid w:val="009B1169"/>
    <w:rsid w:val="009B1687"/>
    <w:rsid w:val="009B189D"/>
    <w:rsid w:val="009B1F47"/>
    <w:rsid w:val="009B1F69"/>
    <w:rsid w:val="009B2B6A"/>
    <w:rsid w:val="009B327E"/>
    <w:rsid w:val="009B339A"/>
    <w:rsid w:val="009B3680"/>
    <w:rsid w:val="009B3F4D"/>
    <w:rsid w:val="009B4D71"/>
    <w:rsid w:val="009B56E8"/>
    <w:rsid w:val="009B5BE2"/>
    <w:rsid w:val="009C120F"/>
    <w:rsid w:val="009C29F4"/>
    <w:rsid w:val="009C2F1E"/>
    <w:rsid w:val="009C36CE"/>
    <w:rsid w:val="009C39BD"/>
    <w:rsid w:val="009C6F0B"/>
    <w:rsid w:val="009C7F22"/>
    <w:rsid w:val="009D09B9"/>
    <w:rsid w:val="009D3D3A"/>
    <w:rsid w:val="009D6739"/>
    <w:rsid w:val="009D6B75"/>
    <w:rsid w:val="009D7095"/>
    <w:rsid w:val="009D7222"/>
    <w:rsid w:val="009E04AF"/>
    <w:rsid w:val="009E0DDB"/>
    <w:rsid w:val="009E1151"/>
    <w:rsid w:val="009E1C89"/>
    <w:rsid w:val="009E21B0"/>
    <w:rsid w:val="009E30E9"/>
    <w:rsid w:val="009E4A6F"/>
    <w:rsid w:val="009E5BB5"/>
    <w:rsid w:val="009E61B8"/>
    <w:rsid w:val="009E62DC"/>
    <w:rsid w:val="009E6986"/>
    <w:rsid w:val="009E69CC"/>
    <w:rsid w:val="009F091E"/>
    <w:rsid w:val="009F09DD"/>
    <w:rsid w:val="009F2E6D"/>
    <w:rsid w:val="009F3C62"/>
    <w:rsid w:val="009F5113"/>
    <w:rsid w:val="009F51BF"/>
    <w:rsid w:val="009F6612"/>
    <w:rsid w:val="009F7FB0"/>
    <w:rsid w:val="00A00D13"/>
    <w:rsid w:val="00A00FE5"/>
    <w:rsid w:val="00A025C8"/>
    <w:rsid w:val="00A0440E"/>
    <w:rsid w:val="00A0489B"/>
    <w:rsid w:val="00A055A2"/>
    <w:rsid w:val="00A05BDC"/>
    <w:rsid w:val="00A068BD"/>
    <w:rsid w:val="00A079C5"/>
    <w:rsid w:val="00A10167"/>
    <w:rsid w:val="00A10993"/>
    <w:rsid w:val="00A10DF5"/>
    <w:rsid w:val="00A118FA"/>
    <w:rsid w:val="00A1238E"/>
    <w:rsid w:val="00A12B1E"/>
    <w:rsid w:val="00A1341C"/>
    <w:rsid w:val="00A147BA"/>
    <w:rsid w:val="00A14F25"/>
    <w:rsid w:val="00A150CD"/>
    <w:rsid w:val="00A17468"/>
    <w:rsid w:val="00A20365"/>
    <w:rsid w:val="00A2099A"/>
    <w:rsid w:val="00A20DB6"/>
    <w:rsid w:val="00A21A8D"/>
    <w:rsid w:val="00A21F26"/>
    <w:rsid w:val="00A23123"/>
    <w:rsid w:val="00A251BE"/>
    <w:rsid w:val="00A2521C"/>
    <w:rsid w:val="00A25C7F"/>
    <w:rsid w:val="00A27620"/>
    <w:rsid w:val="00A308A5"/>
    <w:rsid w:val="00A30C20"/>
    <w:rsid w:val="00A31C0C"/>
    <w:rsid w:val="00A32970"/>
    <w:rsid w:val="00A32BAF"/>
    <w:rsid w:val="00A33BF9"/>
    <w:rsid w:val="00A340D8"/>
    <w:rsid w:val="00A352F1"/>
    <w:rsid w:val="00A357BA"/>
    <w:rsid w:val="00A35822"/>
    <w:rsid w:val="00A364E0"/>
    <w:rsid w:val="00A3740A"/>
    <w:rsid w:val="00A40037"/>
    <w:rsid w:val="00A40786"/>
    <w:rsid w:val="00A409B8"/>
    <w:rsid w:val="00A40DC0"/>
    <w:rsid w:val="00A410EA"/>
    <w:rsid w:val="00A4267E"/>
    <w:rsid w:val="00A42F8F"/>
    <w:rsid w:val="00A43F6D"/>
    <w:rsid w:val="00A44AA1"/>
    <w:rsid w:val="00A45D07"/>
    <w:rsid w:val="00A4609E"/>
    <w:rsid w:val="00A47B85"/>
    <w:rsid w:val="00A513BE"/>
    <w:rsid w:val="00A51B00"/>
    <w:rsid w:val="00A53A4C"/>
    <w:rsid w:val="00A53AA9"/>
    <w:rsid w:val="00A53E1B"/>
    <w:rsid w:val="00A543D4"/>
    <w:rsid w:val="00A547F9"/>
    <w:rsid w:val="00A54ADC"/>
    <w:rsid w:val="00A572BD"/>
    <w:rsid w:val="00A57B0B"/>
    <w:rsid w:val="00A60510"/>
    <w:rsid w:val="00A611BB"/>
    <w:rsid w:val="00A64028"/>
    <w:rsid w:val="00A6409F"/>
    <w:rsid w:val="00A64425"/>
    <w:rsid w:val="00A65D54"/>
    <w:rsid w:val="00A6634D"/>
    <w:rsid w:val="00A668FB"/>
    <w:rsid w:val="00A6702B"/>
    <w:rsid w:val="00A71189"/>
    <w:rsid w:val="00A71D10"/>
    <w:rsid w:val="00A71D21"/>
    <w:rsid w:val="00A7220C"/>
    <w:rsid w:val="00A73A8A"/>
    <w:rsid w:val="00A74555"/>
    <w:rsid w:val="00A74F07"/>
    <w:rsid w:val="00A76084"/>
    <w:rsid w:val="00A77BA8"/>
    <w:rsid w:val="00A806A9"/>
    <w:rsid w:val="00A807C8"/>
    <w:rsid w:val="00A80A87"/>
    <w:rsid w:val="00A812A3"/>
    <w:rsid w:val="00A8178C"/>
    <w:rsid w:val="00A81C21"/>
    <w:rsid w:val="00A83F45"/>
    <w:rsid w:val="00A8400E"/>
    <w:rsid w:val="00A84075"/>
    <w:rsid w:val="00A8467D"/>
    <w:rsid w:val="00A85191"/>
    <w:rsid w:val="00A85524"/>
    <w:rsid w:val="00A867DB"/>
    <w:rsid w:val="00A869D6"/>
    <w:rsid w:val="00A86ECE"/>
    <w:rsid w:val="00A90B18"/>
    <w:rsid w:val="00A9110D"/>
    <w:rsid w:val="00A92883"/>
    <w:rsid w:val="00A92E92"/>
    <w:rsid w:val="00A93090"/>
    <w:rsid w:val="00A933B4"/>
    <w:rsid w:val="00A95AC6"/>
    <w:rsid w:val="00A95E01"/>
    <w:rsid w:val="00A96972"/>
    <w:rsid w:val="00A9710F"/>
    <w:rsid w:val="00A979CB"/>
    <w:rsid w:val="00AA0F27"/>
    <w:rsid w:val="00AA1608"/>
    <w:rsid w:val="00AA4277"/>
    <w:rsid w:val="00AA4545"/>
    <w:rsid w:val="00AA6414"/>
    <w:rsid w:val="00AB03B3"/>
    <w:rsid w:val="00AB05A0"/>
    <w:rsid w:val="00AB0DD6"/>
    <w:rsid w:val="00AB126F"/>
    <w:rsid w:val="00AB1312"/>
    <w:rsid w:val="00AB179F"/>
    <w:rsid w:val="00AB210D"/>
    <w:rsid w:val="00AB35C0"/>
    <w:rsid w:val="00AB4CFA"/>
    <w:rsid w:val="00AB5225"/>
    <w:rsid w:val="00AB621A"/>
    <w:rsid w:val="00AB65F6"/>
    <w:rsid w:val="00AB704D"/>
    <w:rsid w:val="00AB70A5"/>
    <w:rsid w:val="00AB77B3"/>
    <w:rsid w:val="00AB7A04"/>
    <w:rsid w:val="00AC0E38"/>
    <w:rsid w:val="00AC14AF"/>
    <w:rsid w:val="00AC199F"/>
    <w:rsid w:val="00AC1CD2"/>
    <w:rsid w:val="00AC25B2"/>
    <w:rsid w:val="00AC2CFC"/>
    <w:rsid w:val="00AC47B6"/>
    <w:rsid w:val="00AC558B"/>
    <w:rsid w:val="00AC5FEB"/>
    <w:rsid w:val="00AC7AA9"/>
    <w:rsid w:val="00AC7D32"/>
    <w:rsid w:val="00AD0017"/>
    <w:rsid w:val="00AD0343"/>
    <w:rsid w:val="00AD0B8C"/>
    <w:rsid w:val="00AD1C7D"/>
    <w:rsid w:val="00AD340B"/>
    <w:rsid w:val="00AD3712"/>
    <w:rsid w:val="00AD3D71"/>
    <w:rsid w:val="00AD3EA2"/>
    <w:rsid w:val="00AD4070"/>
    <w:rsid w:val="00AD44DC"/>
    <w:rsid w:val="00AD4609"/>
    <w:rsid w:val="00AD5A5C"/>
    <w:rsid w:val="00AD6C72"/>
    <w:rsid w:val="00AD7539"/>
    <w:rsid w:val="00AE0EF8"/>
    <w:rsid w:val="00AE3218"/>
    <w:rsid w:val="00AE32D9"/>
    <w:rsid w:val="00AE3B1F"/>
    <w:rsid w:val="00AE3EF7"/>
    <w:rsid w:val="00AE43C4"/>
    <w:rsid w:val="00AE4454"/>
    <w:rsid w:val="00AE4958"/>
    <w:rsid w:val="00AE4D65"/>
    <w:rsid w:val="00AE52B3"/>
    <w:rsid w:val="00AE58AB"/>
    <w:rsid w:val="00AE641C"/>
    <w:rsid w:val="00AE713B"/>
    <w:rsid w:val="00AE78E4"/>
    <w:rsid w:val="00AE7DF5"/>
    <w:rsid w:val="00AF0141"/>
    <w:rsid w:val="00AF18B3"/>
    <w:rsid w:val="00AF3BA9"/>
    <w:rsid w:val="00AF4CCA"/>
    <w:rsid w:val="00AF611C"/>
    <w:rsid w:val="00AF7B5E"/>
    <w:rsid w:val="00B00935"/>
    <w:rsid w:val="00B00CF6"/>
    <w:rsid w:val="00B012BD"/>
    <w:rsid w:val="00B014E7"/>
    <w:rsid w:val="00B01941"/>
    <w:rsid w:val="00B02A7E"/>
    <w:rsid w:val="00B02D50"/>
    <w:rsid w:val="00B036AE"/>
    <w:rsid w:val="00B036E5"/>
    <w:rsid w:val="00B06424"/>
    <w:rsid w:val="00B07E6F"/>
    <w:rsid w:val="00B10B2A"/>
    <w:rsid w:val="00B115CA"/>
    <w:rsid w:val="00B122B7"/>
    <w:rsid w:val="00B12C10"/>
    <w:rsid w:val="00B137EA"/>
    <w:rsid w:val="00B13FED"/>
    <w:rsid w:val="00B14152"/>
    <w:rsid w:val="00B142CE"/>
    <w:rsid w:val="00B14513"/>
    <w:rsid w:val="00B147C9"/>
    <w:rsid w:val="00B15ACB"/>
    <w:rsid w:val="00B1686A"/>
    <w:rsid w:val="00B1727E"/>
    <w:rsid w:val="00B20659"/>
    <w:rsid w:val="00B20D9E"/>
    <w:rsid w:val="00B20FEC"/>
    <w:rsid w:val="00B216C6"/>
    <w:rsid w:val="00B218D2"/>
    <w:rsid w:val="00B21BCE"/>
    <w:rsid w:val="00B221AB"/>
    <w:rsid w:val="00B2223A"/>
    <w:rsid w:val="00B22735"/>
    <w:rsid w:val="00B22ABA"/>
    <w:rsid w:val="00B233A7"/>
    <w:rsid w:val="00B242AF"/>
    <w:rsid w:val="00B24A89"/>
    <w:rsid w:val="00B24DFF"/>
    <w:rsid w:val="00B2614F"/>
    <w:rsid w:val="00B26607"/>
    <w:rsid w:val="00B277C0"/>
    <w:rsid w:val="00B30004"/>
    <w:rsid w:val="00B30154"/>
    <w:rsid w:val="00B302AC"/>
    <w:rsid w:val="00B318AA"/>
    <w:rsid w:val="00B31CB9"/>
    <w:rsid w:val="00B33C46"/>
    <w:rsid w:val="00B37CD6"/>
    <w:rsid w:val="00B40B12"/>
    <w:rsid w:val="00B41124"/>
    <w:rsid w:val="00B416F4"/>
    <w:rsid w:val="00B41991"/>
    <w:rsid w:val="00B420B0"/>
    <w:rsid w:val="00B42258"/>
    <w:rsid w:val="00B42450"/>
    <w:rsid w:val="00B44107"/>
    <w:rsid w:val="00B45413"/>
    <w:rsid w:val="00B45891"/>
    <w:rsid w:val="00B46449"/>
    <w:rsid w:val="00B46683"/>
    <w:rsid w:val="00B46EFD"/>
    <w:rsid w:val="00B47A89"/>
    <w:rsid w:val="00B47F99"/>
    <w:rsid w:val="00B50B02"/>
    <w:rsid w:val="00B51CB4"/>
    <w:rsid w:val="00B52945"/>
    <w:rsid w:val="00B52B1E"/>
    <w:rsid w:val="00B52B57"/>
    <w:rsid w:val="00B53341"/>
    <w:rsid w:val="00B533D2"/>
    <w:rsid w:val="00B53710"/>
    <w:rsid w:val="00B53D89"/>
    <w:rsid w:val="00B5443F"/>
    <w:rsid w:val="00B56CDE"/>
    <w:rsid w:val="00B5734F"/>
    <w:rsid w:val="00B575F0"/>
    <w:rsid w:val="00B578B5"/>
    <w:rsid w:val="00B57C9B"/>
    <w:rsid w:val="00B60060"/>
    <w:rsid w:val="00B6048A"/>
    <w:rsid w:val="00B61262"/>
    <w:rsid w:val="00B612F1"/>
    <w:rsid w:val="00B618A0"/>
    <w:rsid w:val="00B629EE"/>
    <w:rsid w:val="00B62D6F"/>
    <w:rsid w:val="00B6426D"/>
    <w:rsid w:val="00B650CF"/>
    <w:rsid w:val="00B6595E"/>
    <w:rsid w:val="00B661D4"/>
    <w:rsid w:val="00B667F6"/>
    <w:rsid w:val="00B66D2A"/>
    <w:rsid w:val="00B70D74"/>
    <w:rsid w:val="00B71032"/>
    <w:rsid w:val="00B716F8"/>
    <w:rsid w:val="00B71E34"/>
    <w:rsid w:val="00B7326F"/>
    <w:rsid w:val="00B75E7A"/>
    <w:rsid w:val="00B762A9"/>
    <w:rsid w:val="00B76AA9"/>
    <w:rsid w:val="00B77BB6"/>
    <w:rsid w:val="00B8080A"/>
    <w:rsid w:val="00B80917"/>
    <w:rsid w:val="00B81B3B"/>
    <w:rsid w:val="00B81CF8"/>
    <w:rsid w:val="00B8333A"/>
    <w:rsid w:val="00B83403"/>
    <w:rsid w:val="00B8443F"/>
    <w:rsid w:val="00B87EE4"/>
    <w:rsid w:val="00B91352"/>
    <w:rsid w:val="00B917E2"/>
    <w:rsid w:val="00B924B7"/>
    <w:rsid w:val="00B924B9"/>
    <w:rsid w:val="00B92BEC"/>
    <w:rsid w:val="00B93D7E"/>
    <w:rsid w:val="00B948B3"/>
    <w:rsid w:val="00B94BBE"/>
    <w:rsid w:val="00B95659"/>
    <w:rsid w:val="00B95BF4"/>
    <w:rsid w:val="00B962C7"/>
    <w:rsid w:val="00B9740F"/>
    <w:rsid w:val="00B9759F"/>
    <w:rsid w:val="00BA1CF8"/>
    <w:rsid w:val="00BA27AD"/>
    <w:rsid w:val="00BA2A64"/>
    <w:rsid w:val="00BA3DEF"/>
    <w:rsid w:val="00BA499C"/>
    <w:rsid w:val="00BA5A6A"/>
    <w:rsid w:val="00BA7479"/>
    <w:rsid w:val="00BB014D"/>
    <w:rsid w:val="00BB1830"/>
    <w:rsid w:val="00BB1851"/>
    <w:rsid w:val="00BB220F"/>
    <w:rsid w:val="00BB242A"/>
    <w:rsid w:val="00BB2CCC"/>
    <w:rsid w:val="00BB4A09"/>
    <w:rsid w:val="00BB5B51"/>
    <w:rsid w:val="00BB7E13"/>
    <w:rsid w:val="00BC06E2"/>
    <w:rsid w:val="00BC0FDA"/>
    <w:rsid w:val="00BC127A"/>
    <w:rsid w:val="00BC1A1F"/>
    <w:rsid w:val="00BC2204"/>
    <w:rsid w:val="00BC23A2"/>
    <w:rsid w:val="00BC278C"/>
    <w:rsid w:val="00BC3538"/>
    <w:rsid w:val="00BC3C3D"/>
    <w:rsid w:val="00BC4271"/>
    <w:rsid w:val="00BC43EA"/>
    <w:rsid w:val="00BC4CC0"/>
    <w:rsid w:val="00BC509C"/>
    <w:rsid w:val="00BC51EA"/>
    <w:rsid w:val="00BC5F1F"/>
    <w:rsid w:val="00BC5F46"/>
    <w:rsid w:val="00BC60F6"/>
    <w:rsid w:val="00BC61E8"/>
    <w:rsid w:val="00BC62F1"/>
    <w:rsid w:val="00BC6F2C"/>
    <w:rsid w:val="00BD1E4D"/>
    <w:rsid w:val="00BD313F"/>
    <w:rsid w:val="00BD3615"/>
    <w:rsid w:val="00BD53DE"/>
    <w:rsid w:val="00BD5BEE"/>
    <w:rsid w:val="00BE0025"/>
    <w:rsid w:val="00BE0B80"/>
    <w:rsid w:val="00BE0C22"/>
    <w:rsid w:val="00BE1545"/>
    <w:rsid w:val="00BE2565"/>
    <w:rsid w:val="00BE2979"/>
    <w:rsid w:val="00BE2FF1"/>
    <w:rsid w:val="00BE3417"/>
    <w:rsid w:val="00BE37D6"/>
    <w:rsid w:val="00BE3967"/>
    <w:rsid w:val="00BE399F"/>
    <w:rsid w:val="00BE4053"/>
    <w:rsid w:val="00BE45B4"/>
    <w:rsid w:val="00BE4686"/>
    <w:rsid w:val="00BE4EF1"/>
    <w:rsid w:val="00BE514C"/>
    <w:rsid w:val="00BE623D"/>
    <w:rsid w:val="00BE66FC"/>
    <w:rsid w:val="00BE7139"/>
    <w:rsid w:val="00BE7826"/>
    <w:rsid w:val="00BF0581"/>
    <w:rsid w:val="00BF0D44"/>
    <w:rsid w:val="00BF1794"/>
    <w:rsid w:val="00BF1945"/>
    <w:rsid w:val="00BF19DA"/>
    <w:rsid w:val="00BF39FE"/>
    <w:rsid w:val="00BF3DF7"/>
    <w:rsid w:val="00BF4C07"/>
    <w:rsid w:val="00BF5039"/>
    <w:rsid w:val="00BF52F2"/>
    <w:rsid w:val="00BF56F8"/>
    <w:rsid w:val="00BF59BE"/>
    <w:rsid w:val="00BF6097"/>
    <w:rsid w:val="00BF7233"/>
    <w:rsid w:val="00BF79D5"/>
    <w:rsid w:val="00C00BE1"/>
    <w:rsid w:val="00C00EE7"/>
    <w:rsid w:val="00C02620"/>
    <w:rsid w:val="00C02977"/>
    <w:rsid w:val="00C02F22"/>
    <w:rsid w:val="00C0330A"/>
    <w:rsid w:val="00C0528C"/>
    <w:rsid w:val="00C0531C"/>
    <w:rsid w:val="00C06BCC"/>
    <w:rsid w:val="00C108E8"/>
    <w:rsid w:val="00C11D0C"/>
    <w:rsid w:val="00C11F0C"/>
    <w:rsid w:val="00C12F2F"/>
    <w:rsid w:val="00C137F5"/>
    <w:rsid w:val="00C15101"/>
    <w:rsid w:val="00C1612F"/>
    <w:rsid w:val="00C17281"/>
    <w:rsid w:val="00C208F9"/>
    <w:rsid w:val="00C20B7F"/>
    <w:rsid w:val="00C21621"/>
    <w:rsid w:val="00C2282F"/>
    <w:rsid w:val="00C22BD8"/>
    <w:rsid w:val="00C22F7B"/>
    <w:rsid w:val="00C23CC1"/>
    <w:rsid w:val="00C23D8A"/>
    <w:rsid w:val="00C23E80"/>
    <w:rsid w:val="00C242A3"/>
    <w:rsid w:val="00C2463D"/>
    <w:rsid w:val="00C251FE"/>
    <w:rsid w:val="00C25680"/>
    <w:rsid w:val="00C26DAF"/>
    <w:rsid w:val="00C27159"/>
    <w:rsid w:val="00C2755A"/>
    <w:rsid w:val="00C278BE"/>
    <w:rsid w:val="00C27A8B"/>
    <w:rsid w:val="00C3055B"/>
    <w:rsid w:val="00C3149C"/>
    <w:rsid w:val="00C315B1"/>
    <w:rsid w:val="00C3210C"/>
    <w:rsid w:val="00C3302E"/>
    <w:rsid w:val="00C33EC6"/>
    <w:rsid w:val="00C34109"/>
    <w:rsid w:val="00C35288"/>
    <w:rsid w:val="00C40DA5"/>
    <w:rsid w:val="00C40E1A"/>
    <w:rsid w:val="00C4109D"/>
    <w:rsid w:val="00C42090"/>
    <w:rsid w:val="00C4500C"/>
    <w:rsid w:val="00C469CD"/>
    <w:rsid w:val="00C4747B"/>
    <w:rsid w:val="00C475AC"/>
    <w:rsid w:val="00C47800"/>
    <w:rsid w:val="00C50B26"/>
    <w:rsid w:val="00C5245A"/>
    <w:rsid w:val="00C53170"/>
    <w:rsid w:val="00C536AF"/>
    <w:rsid w:val="00C54135"/>
    <w:rsid w:val="00C54290"/>
    <w:rsid w:val="00C54739"/>
    <w:rsid w:val="00C54C6E"/>
    <w:rsid w:val="00C55250"/>
    <w:rsid w:val="00C55584"/>
    <w:rsid w:val="00C56C99"/>
    <w:rsid w:val="00C578FA"/>
    <w:rsid w:val="00C6021F"/>
    <w:rsid w:val="00C613C2"/>
    <w:rsid w:val="00C61777"/>
    <w:rsid w:val="00C61FF8"/>
    <w:rsid w:val="00C627EA"/>
    <w:rsid w:val="00C62CE9"/>
    <w:rsid w:val="00C62FE6"/>
    <w:rsid w:val="00C636AB"/>
    <w:rsid w:val="00C63C78"/>
    <w:rsid w:val="00C63CB0"/>
    <w:rsid w:val="00C65169"/>
    <w:rsid w:val="00C659FC"/>
    <w:rsid w:val="00C66D00"/>
    <w:rsid w:val="00C67517"/>
    <w:rsid w:val="00C6757C"/>
    <w:rsid w:val="00C67AF0"/>
    <w:rsid w:val="00C67B05"/>
    <w:rsid w:val="00C704F9"/>
    <w:rsid w:val="00C7136F"/>
    <w:rsid w:val="00C71E43"/>
    <w:rsid w:val="00C72881"/>
    <w:rsid w:val="00C73AB3"/>
    <w:rsid w:val="00C75910"/>
    <w:rsid w:val="00C7696B"/>
    <w:rsid w:val="00C76B08"/>
    <w:rsid w:val="00C7722E"/>
    <w:rsid w:val="00C77DF9"/>
    <w:rsid w:val="00C80904"/>
    <w:rsid w:val="00C814BA"/>
    <w:rsid w:val="00C81682"/>
    <w:rsid w:val="00C84052"/>
    <w:rsid w:val="00C849DC"/>
    <w:rsid w:val="00C84BEE"/>
    <w:rsid w:val="00C85093"/>
    <w:rsid w:val="00C867C3"/>
    <w:rsid w:val="00C903D2"/>
    <w:rsid w:val="00C93A75"/>
    <w:rsid w:val="00C93B6F"/>
    <w:rsid w:val="00C94A69"/>
    <w:rsid w:val="00C9576D"/>
    <w:rsid w:val="00C957B6"/>
    <w:rsid w:val="00C977F6"/>
    <w:rsid w:val="00CA011E"/>
    <w:rsid w:val="00CA0823"/>
    <w:rsid w:val="00CA467A"/>
    <w:rsid w:val="00CA46D9"/>
    <w:rsid w:val="00CA473C"/>
    <w:rsid w:val="00CA5C85"/>
    <w:rsid w:val="00CA6433"/>
    <w:rsid w:val="00CA6F49"/>
    <w:rsid w:val="00CA752A"/>
    <w:rsid w:val="00CB003D"/>
    <w:rsid w:val="00CB066D"/>
    <w:rsid w:val="00CB0E79"/>
    <w:rsid w:val="00CB110F"/>
    <w:rsid w:val="00CB2335"/>
    <w:rsid w:val="00CB28D1"/>
    <w:rsid w:val="00CB2C90"/>
    <w:rsid w:val="00CB3788"/>
    <w:rsid w:val="00CB4653"/>
    <w:rsid w:val="00CB4902"/>
    <w:rsid w:val="00CB566F"/>
    <w:rsid w:val="00CB58B3"/>
    <w:rsid w:val="00CB62B5"/>
    <w:rsid w:val="00CB65B0"/>
    <w:rsid w:val="00CB67F0"/>
    <w:rsid w:val="00CB68B5"/>
    <w:rsid w:val="00CB6C72"/>
    <w:rsid w:val="00CB7663"/>
    <w:rsid w:val="00CB76CB"/>
    <w:rsid w:val="00CB7F59"/>
    <w:rsid w:val="00CC25F6"/>
    <w:rsid w:val="00CC26CB"/>
    <w:rsid w:val="00CC29B7"/>
    <w:rsid w:val="00CC385C"/>
    <w:rsid w:val="00CC3A90"/>
    <w:rsid w:val="00CC44EE"/>
    <w:rsid w:val="00CC479D"/>
    <w:rsid w:val="00CC4990"/>
    <w:rsid w:val="00CC54FD"/>
    <w:rsid w:val="00CC60E8"/>
    <w:rsid w:val="00CC627D"/>
    <w:rsid w:val="00CC63BF"/>
    <w:rsid w:val="00CC6CF9"/>
    <w:rsid w:val="00CC72C5"/>
    <w:rsid w:val="00CC78C4"/>
    <w:rsid w:val="00CC7F95"/>
    <w:rsid w:val="00CD1183"/>
    <w:rsid w:val="00CD13E8"/>
    <w:rsid w:val="00CD2906"/>
    <w:rsid w:val="00CD2E8F"/>
    <w:rsid w:val="00CD4432"/>
    <w:rsid w:val="00CD6216"/>
    <w:rsid w:val="00CD761E"/>
    <w:rsid w:val="00CD77FE"/>
    <w:rsid w:val="00CE0A45"/>
    <w:rsid w:val="00CE3A73"/>
    <w:rsid w:val="00CE4FB8"/>
    <w:rsid w:val="00CE5D57"/>
    <w:rsid w:val="00CE7533"/>
    <w:rsid w:val="00CF2EFB"/>
    <w:rsid w:val="00CF42C0"/>
    <w:rsid w:val="00CF50E5"/>
    <w:rsid w:val="00CF5178"/>
    <w:rsid w:val="00CF565F"/>
    <w:rsid w:val="00CF5F28"/>
    <w:rsid w:val="00CF64D9"/>
    <w:rsid w:val="00CF6927"/>
    <w:rsid w:val="00CF6DD3"/>
    <w:rsid w:val="00D0010E"/>
    <w:rsid w:val="00D009A1"/>
    <w:rsid w:val="00D02021"/>
    <w:rsid w:val="00D027A3"/>
    <w:rsid w:val="00D027A6"/>
    <w:rsid w:val="00D045AB"/>
    <w:rsid w:val="00D045D2"/>
    <w:rsid w:val="00D0562E"/>
    <w:rsid w:val="00D05DA4"/>
    <w:rsid w:val="00D05E78"/>
    <w:rsid w:val="00D05F77"/>
    <w:rsid w:val="00D07ECD"/>
    <w:rsid w:val="00D102D4"/>
    <w:rsid w:val="00D1130C"/>
    <w:rsid w:val="00D11C1D"/>
    <w:rsid w:val="00D121A9"/>
    <w:rsid w:val="00D12384"/>
    <w:rsid w:val="00D12731"/>
    <w:rsid w:val="00D13355"/>
    <w:rsid w:val="00D135ED"/>
    <w:rsid w:val="00D149C8"/>
    <w:rsid w:val="00D14AE5"/>
    <w:rsid w:val="00D153C1"/>
    <w:rsid w:val="00D15894"/>
    <w:rsid w:val="00D15904"/>
    <w:rsid w:val="00D1647D"/>
    <w:rsid w:val="00D1657F"/>
    <w:rsid w:val="00D16935"/>
    <w:rsid w:val="00D17513"/>
    <w:rsid w:val="00D17CB4"/>
    <w:rsid w:val="00D17D7B"/>
    <w:rsid w:val="00D201F7"/>
    <w:rsid w:val="00D202CE"/>
    <w:rsid w:val="00D20FE9"/>
    <w:rsid w:val="00D21663"/>
    <w:rsid w:val="00D22742"/>
    <w:rsid w:val="00D235C6"/>
    <w:rsid w:val="00D23B9A"/>
    <w:rsid w:val="00D23FAD"/>
    <w:rsid w:val="00D24163"/>
    <w:rsid w:val="00D24BDB"/>
    <w:rsid w:val="00D25618"/>
    <w:rsid w:val="00D257BB"/>
    <w:rsid w:val="00D25B6D"/>
    <w:rsid w:val="00D25CB9"/>
    <w:rsid w:val="00D270CB"/>
    <w:rsid w:val="00D2732B"/>
    <w:rsid w:val="00D27741"/>
    <w:rsid w:val="00D27D30"/>
    <w:rsid w:val="00D305EC"/>
    <w:rsid w:val="00D30D81"/>
    <w:rsid w:val="00D30FDA"/>
    <w:rsid w:val="00D30FE3"/>
    <w:rsid w:val="00D32A90"/>
    <w:rsid w:val="00D334FE"/>
    <w:rsid w:val="00D3360B"/>
    <w:rsid w:val="00D3378B"/>
    <w:rsid w:val="00D3479D"/>
    <w:rsid w:val="00D34B16"/>
    <w:rsid w:val="00D358A0"/>
    <w:rsid w:val="00D35989"/>
    <w:rsid w:val="00D35B85"/>
    <w:rsid w:val="00D37CC0"/>
    <w:rsid w:val="00D408EA"/>
    <w:rsid w:val="00D421F0"/>
    <w:rsid w:val="00D42C43"/>
    <w:rsid w:val="00D42FF3"/>
    <w:rsid w:val="00D45EF6"/>
    <w:rsid w:val="00D4671F"/>
    <w:rsid w:val="00D468AC"/>
    <w:rsid w:val="00D506A7"/>
    <w:rsid w:val="00D51081"/>
    <w:rsid w:val="00D5329B"/>
    <w:rsid w:val="00D535E0"/>
    <w:rsid w:val="00D539C8"/>
    <w:rsid w:val="00D53E60"/>
    <w:rsid w:val="00D56DE3"/>
    <w:rsid w:val="00D570BC"/>
    <w:rsid w:val="00D573EA"/>
    <w:rsid w:val="00D579A6"/>
    <w:rsid w:val="00D60D2B"/>
    <w:rsid w:val="00D61D9E"/>
    <w:rsid w:val="00D6300D"/>
    <w:rsid w:val="00D631D2"/>
    <w:rsid w:val="00D65906"/>
    <w:rsid w:val="00D66DC1"/>
    <w:rsid w:val="00D66EF0"/>
    <w:rsid w:val="00D66F25"/>
    <w:rsid w:val="00D66FC5"/>
    <w:rsid w:val="00D679C2"/>
    <w:rsid w:val="00D71E3F"/>
    <w:rsid w:val="00D720BD"/>
    <w:rsid w:val="00D720F1"/>
    <w:rsid w:val="00D7252F"/>
    <w:rsid w:val="00D7406D"/>
    <w:rsid w:val="00D7672B"/>
    <w:rsid w:val="00D76F19"/>
    <w:rsid w:val="00D774C7"/>
    <w:rsid w:val="00D7791B"/>
    <w:rsid w:val="00D77EFF"/>
    <w:rsid w:val="00D8088C"/>
    <w:rsid w:val="00D8167D"/>
    <w:rsid w:val="00D81873"/>
    <w:rsid w:val="00D81B81"/>
    <w:rsid w:val="00D82C72"/>
    <w:rsid w:val="00D833E5"/>
    <w:rsid w:val="00D83A2E"/>
    <w:rsid w:val="00D841F0"/>
    <w:rsid w:val="00D8453D"/>
    <w:rsid w:val="00D84D5F"/>
    <w:rsid w:val="00D854A2"/>
    <w:rsid w:val="00D85BA2"/>
    <w:rsid w:val="00D85DC3"/>
    <w:rsid w:val="00D86957"/>
    <w:rsid w:val="00D86A93"/>
    <w:rsid w:val="00D86A9F"/>
    <w:rsid w:val="00D86AD5"/>
    <w:rsid w:val="00D86C5D"/>
    <w:rsid w:val="00D87AF7"/>
    <w:rsid w:val="00D90A72"/>
    <w:rsid w:val="00D90D40"/>
    <w:rsid w:val="00D91111"/>
    <w:rsid w:val="00D917C7"/>
    <w:rsid w:val="00D91805"/>
    <w:rsid w:val="00D91CA2"/>
    <w:rsid w:val="00D91EDB"/>
    <w:rsid w:val="00D92719"/>
    <w:rsid w:val="00D92844"/>
    <w:rsid w:val="00D92CB8"/>
    <w:rsid w:val="00D92D7A"/>
    <w:rsid w:val="00D94248"/>
    <w:rsid w:val="00D9448C"/>
    <w:rsid w:val="00D95300"/>
    <w:rsid w:val="00D9577A"/>
    <w:rsid w:val="00D95C9B"/>
    <w:rsid w:val="00D95D9F"/>
    <w:rsid w:val="00D962ED"/>
    <w:rsid w:val="00D96631"/>
    <w:rsid w:val="00D96B28"/>
    <w:rsid w:val="00D96D87"/>
    <w:rsid w:val="00DA00FE"/>
    <w:rsid w:val="00DA05CA"/>
    <w:rsid w:val="00DA097B"/>
    <w:rsid w:val="00DA0D97"/>
    <w:rsid w:val="00DA10B6"/>
    <w:rsid w:val="00DA12F4"/>
    <w:rsid w:val="00DA1A71"/>
    <w:rsid w:val="00DA2B04"/>
    <w:rsid w:val="00DA2F07"/>
    <w:rsid w:val="00DA38E9"/>
    <w:rsid w:val="00DA4641"/>
    <w:rsid w:val="00DA4FD6"/>
    <w:rsid w:val="00DA5604"/>
    <w:rsid w:val="00DA5DB6"/>
    <w:rsid w:val="00DA5DC0"/>
    <w:rsid w:val="00DA62C1"/>
    <w:rsid w:val="00DA7691"/>
    <w:rsid w:val="00DB0054"/>
    <w:rsid w:val="00DB1D0E"/>
    <w:rsid w:val="00DB2595"/>
    <w:rsid w:val="00DB2BFE"/>
    <w:rsid w:val="00DB2D7B"/>
    <w:rsid w:val="00DB5947"/>
    <w:rsid w:val="00DB65C0"/>
    <w:rsid w:val="00DB6D9C"/>
    <w:rsid w:val="00DB74B1"/>
    <w:rsid w:val="00DB7B86"/>
    <w:rsid w:val="00DB7CE0"/>
    <w:rsid w:val="00DC144A"/>
    <w:rsid w:val="00DC181C"/>
    <w:rsid w:val="00DC2440"/>
    <w:rsid w:val="00DC2A42"/>
    <w:rsid w:val="00DC30F3"/>
    <w:rsid w:val="00DC40C3"/>
    <w:rsid w:val="00DC4278"/>
    <w:rsid w:val="00DC4A83"/>
    <w:rsid w:val="00DC6C22"/>
    <w:rsid w:val="00DD1F39"/>
    <w:rsid w:val="00DD2D6E"/>
    <w:rsid w:val="00DD2DA3"/>
    <w:rsid w:val="00DD33A0"/>
    <w:rsid w:val="00DD34FD"/>
    <w:rsid w:val="00DD3AC2"/>
    <w:rsid w:val="00DD3C69"/>
    <w:rsid w:val="00DD4D22"/>
    <w:rsid w:val="00DD5C09"/>
    <w:rsid w:val="00DD7653"/>
    <w:rsid w:val="00DD790D"/>
    <w:rsid w:val="00DE0A40"/>
    <w:rsid w:val="00DE1352"/>
    <w:rsid w:val="00DE1653"/>
    <w:rsid w:val="00DE1E6A"/>
    <w:rsid w:val="00DE24D6"/>
    <w:rsid w:val="00DE2D8D"/>
    <w:rsid w:val="00DE6364"/>
    <w:rsid w:val="00DE6929"/>
    <w:rsid w:val="00DE7D7D"/>
    <w:rsid w:val="00DF07A6"/>
    <w:rsid w:val="00DF0E04"/>
    <w:rsid w:val="00DF19C4"/>
    <w:rsid w:val="00DF210C"/>
    <w:rsid w:val="00DF21B8"/>
    <w:rsid w:val="00DF4387"/>
    <w:rsid w:val="00DF4EB5"/>
    <w:rsid w:val="00DF53AF"/>
    <w:rsid w:val="00DF5957"/>
    <w:rsid w:val="00DF655F"/>
    <w:rsid w:val="00DF759D"/>
    <w:rsid w:val="00DF7BAE"/>
    <w:rsid w:val="00E004AE"/>
    <w:rsid w:val="00E00F27"/>
    <w:rsid w:val="00E01802"/>
    <w:rsid w:val="00E0184F"/>
    <w:rsid w:val="00E02C43"/>
    <w:rsid w:val="00E02DA8"/>
    <w:rsid w:val="00E0455E"/>
    <w:rsid w:val="00E049B4"/>
    <w:rsid w:val="00E04F3F"/>
    <w:rsid w:val="00E0546F"/>
    <w:rsid w:val="00E05BA4"/>
    <w:rsid w:val="00E05EE8"/>
    <w:rsid w:val="00E06C1C"/>
    <w:rsid w:val="00E06DA8"/>
    <w:rsid w:val="00E0754E"/>
    <w:rsid w:val="00E079C3"/>
    <w:rsid w:val="00E07E37"/>
    <w:rsid w:val="00E07EB2"/>
    <w:rsid w:val="00E10BC8"/>
    <w:rsid w:val="00E116DB"/>
    <w:rsid w:val="00E12D3B"/>
    <w:rsid w:val="00E13BD4"/>
    <w:rsid w:val="00E13EE0"/>
    <w:rsid w:val="00E15A39"/>
    <w:rsid w:val="00E15DAA"/>
    <w:rsid w:val="00E17FC4"/>
    <w:rsid w:val="00E20AB5"/>
    <w:rsid w:val="00E22C20"/>
    <w:rsid w:val="00E22CCB"/>
    <w:rsid w:val="00E23E08"/>
    <w:rsid w:val="00E23EBF"/>
    <w:rsid w:val="00E24459"/>
    <w:rsid w:val="00E246D4"/>
    <w:rsid w:val="00E25F5E"/>
    <w:rsid w:val="00E2648E"/>
    <w:rsid w:val="00E26F87"/>
    <w:rsid w:val="00E3015C"/>
    <w:rsid w:val="00E3127B"/>
    <w:rsid w:val="00E32B75"/>
    <w:rsid w:val="00E33154"/>
    <w:rsid w:val="00E33BEE"/>
    <w:rsid w:val="00E34719"/>
    <w:rsid w:val="00E34AC2"/>
    <w:rsid w:val="00E35D61"/>
    <w:rsid w:val="00E36D15"/>
    <w:rsid w:val="00E372AE"/>
    <w:rsid w:val="00E372F7"/>
    <w:rsid w:val="00E37331"/>
    <w:rsid w:val="00E40217"/>
    <w:rsid w:val="00E40A2D"/>
    <w:rsid w:val="00E42A7A"/>
    <w:rsid w:val="00E42AE6"/>
    <w:rsid w:val="00E43872"/>
    <w:rsid w:val="00E44AE9"/>
    <w:rsid w:val="00E451F3"/>
    <w:rsid w:val="00E45B42"/>
    <w:rsid w:val="00E473F1"/>
    <w:rsid w:val="00E47803"/>
    <w:rsid w:val="00E50005"/>
    <w:rsid w:val="00E5009F"/>
    <w:rsid w:val="00E50729"/>
    <w:rsid w:val="00E50972"/>
    <w:rsid w:val="00E50AAB"/>
    <w:rsid w:val="00E52193"/>
    <w:rsid w:val="00E528E8"/>
    <w:rsid w:val="00E54D53"/>
    <w:rsid w:val="00E554E8"/>
    <w:rsid w:val="00E57523"/>
    <w:rsid w:val="00E60E69"/>
    <w:rsid w:val="00E61894"/>
    <w:rsid w:val="00E618D6"/>
    <w:rsid w:val="00E61EBD"/>
    <w:rsid w:val="00E62214"/>
    <w:rsid w:val="00E6245C"/>
    <w:rsid w:val="00E62C34"/>
    <w:rsid w:val="00E62D90"/>
    <w:rsid w:val="00E63140"/>
    <w:rsid w:val="00E633DC"/>
    <w:rsid w:val="00E6397A"/>
    <w:rsid w:val="00E639A3"/>
    <w:rsid w:val="00E64BA0"/>
    <w:rsid w:val="00E655E2"/>
    <w:rsid w:val="00E65CD8"/>
    <w:rsid w:val="00E66603"/>
    <w:rsid w:val="00E66EB1"/>
    <w:rsid w:val="00E707F3"/>
    <w:rsid w:val="00E711EA"/>
    <w:rsid w:val="00E715D0"/>
    <w:rsid w:val="00E72C5C"/>
    <w:rsid w:val="00E735A9"/>
    <w:rsid w:val="00E735FE"/>
    <w:rsid w:val="00E73ACF"/>
    <w:rsid w:val="00E74ECC"/>
    <w:rsid w:val="00E7596F"/>
    <w:rsid w:val="00E7730E"/>
    <w:rsid w:val="00E776F0"/>
    <w:rsid w:val="00E803EE"/>
    <w:rsid w:val="00E80640"/>
    <w:rsid w:val="00E8157E"/>
    <w:rsid w:val="00E815FC"/>
    <w:rsid w:val="00E8164A"/>
    <w:rsid w:val="00E81736"/>
    <w:rsid w:val="00E81ED7"/>
    <w:rsid w:val="00E8226E"/>
    <w:rsid w:val="00E82586"/>
    <w:rsid w:val="00E826C4"/>
    <w:rsid w:val="00E82F1F"/>
    <w:rsid w:val="00E83A20"/>
    <w:rsid w:val="00E842ED"/>
    <w:rsid w:val="00E84402"/>
    <w:rsid w:val="00E84455"/>
    <w:rsid w:val="00E84C24"/>
    <w:rsid w:val="00E84D69"/>
    <w:rsid w:val="00E850C3"/>
    <w:rsid w:val="00E85C7C"/>
    <w:rsid w:val="00E86488"/>
    <w:rsid w:val="00E90228"/>
    <w:rsid w:val="00E907F4"/>
    <w:rsid w:val="00E908CF"/>
    <w:rsid w:val="00E9145C"/>
    <w:rsid w:val="00E95F4E"/>
    <w:rsid w:val="00E96E5D"/>
    <w:rsid w:val="00E9798A"/>
    <w:rsid w:val="00E979F7"/>
    <w:rsid w:val="00EA1563"/>
    <w:rsid w:val="00EA3000"/>
    <w:rsid w:val="00EA3725"/>
    <w:rsid w:val="00EA3936"/>
    <w:rsid w:val="00EA4D6C"/>
    <w:rsid w:val="00EA513F"/>
    <w:rsid w:val="00EA54E7"/>
    <w:rsid w:val="00EA5961"/>
    <w:rsid w:val="00EA5CD1"/>
    <w:rsid w:val="00EA5E2A"/>
    <w:rsid w:val="00EA6611"/>
    <w:rsid w:val="00EA6D84"/>
    <w:rsid w:val="00EA7710"/>
    <w:rsid w:val="00EA7D38"/>
    <w:rsid w:val="00EB0731"/>
    <w:rsid w:val="00EB1015"/>
    <w:rsid w:val="00EB2020"/>
    <w:rsid w:val="00EB27C9"/>
    <w:rsid w:val="00EB27D5"/>
    <w:rsid w:val="00EB28E9"/>
    <w:rsid w:val="00EB29A4"/>
    <w:rsid w:val="00EB2E09"/>
    <w:rsid w:val="00EB3653"/>
    <w:rsid w:val="00EB578A"/>
    <w:rsid w:val="00EB6AFD"/>
    <w:rsid w:val="00EB6C7D"/>
    <w:rsid w:val="00EB70E5"/>
    <w:rsid w:val="00EB7C8E"/>
    <w:rsid w:val="00EC02BE"/>
    <w:rsid w:val="00EC146E"/>
    <w:rsid w:val="00EC1B1A"/>
    <w:rsid w:val="00EC1E88"/>
    <w:rsid w:val="00EC35DE"/>
    <w:rsid w:val="00EC53E6"/>
    <w:rsid w:val="00EC543A"/>
    <w:rsid w:val="00EC5696"/>
    <w:rsid w:val="00EC5975"/>
    <w:rsid w:val="00EC6130"/>
    <w:rsid w:val="00EC6766"/>
    <w:rsid w:val="00EC6B27"/>
    <w:rsid w:val="00EC6BF6"/>
    <w:rsid w:val="00EC7AE3"/>
    <w:rsid w:val="00EC7E08"/>
    <w:rsid w:val="00ED0F4E"/>
    <w:rsid w:val="00ED2563"/>
    <w:rsid w:val="00ED2A4C"/>
    <w:rsid w:val="00ED45CC"/>
    <w:rsid w:val="00ED6DFC"/>
    <w:rsid w:val="00ED762B"/>
    <w:rsid w:val="00EE0272"/>
    <w:rsid w:val="00EE067C"/>
    <w:rsid w:val="00EE0E13"/>
    <w:rsid w:val="00EE1275"/>
    <w:rsid w:val="00EE1D7D"/>
    <w:rsid w:val="00EE2031"/>
    <w:rsid w:val="00EE21DC"/>
    <w:rsid w:val="00EE22A3"/>
    <w:rsid w:val="00EE2D3E"/>
    <w:rsid w:val="00EE35DE"/>
    <w:rsid w:val="00EE4924"/>
    <w:rsid w:val="00EE7727"/>
    <w:rsid w:val="00EE7A5E"/>
    <w:rsid w:val="00EE7B30"/>
    <w:rsid w:val="00EF039F"/>
    <w:rsid w:val="00EF11CE"/>
    <w:rsid w:val="00EF13FE"/>
    <w:rsid w:val="00EF2143"/>
    <w:rsid w:val="00EF3159"/>
    <w:rsid w:val="00EF384D"/>
    <w:rsid w:val="00EF453A"/>
    <w:rsid w:val="00EF4569"/>
    <w:rsid w:val="00EF4B37"/>
    <w:rsid w:val="00EF4F51"/>
    <w:rsid w:val="00EF5718"/>
    <w:rsid w:val="00EF6960"/>
    <w:rsid w:val="00EF702D"/>
    <w:rsid w:val="00EF74D6"/>
    <w:rsid w:val="00EF7D4C"/>
    <w:rsid w:val="00F019A5"/>
    <w:rsid w:val="00F03706"/>
    <w:rsid w:val="00F03804"/>
    <w:rsid w:val="00F062AC"/>
    <w:rsid w:val="00F068A0"/>
    <w:rsid w:val="00F0745D"/>
    <w:rsid w:val="00F100FC"/>
    <w:rsid w:val="00F10C63"/>
    <w:rsid w:val="00F115CA"/>
    <w:rsid w:val="00F121CB"/>
    <w:rsid w:val="00F12787"/>
    <w:rsid w:val="00F13180"/>
    <w:rsid w:val="00F14D2F"/>
    <w:rsid w:val="00F152AB"/>
    <w:rsid w:val="00F15BE9"/>
    <w:rsid w:val="00F17101"/>
    <w:rsid w:val="00F175F6"/>
    <w:rsid w:val="00F177DC"/>
    <w:rsid w:val="00F17AC1"/>
    <w:rsid w:val="00F20A25"/>
    <w:rsid w:val="00F20AB0"/>
    <w:rsid w:val="00F20D6E"/>
    <w:rsid w:val="00F21433"/>
    <w:rsid w:val="00F22810"/>
    <w:rsid w:val="00F23521"/>
    <w:rsid w:val="00F2359F"/>
    <w:rsid w:val="00F25573"/>
    <w:rsid w:val="00F25733"/>
    <w:rsid w:val="00F25E05"/>
    <w:rsid w:val="00F26F08"/>
    <w:rsid w:val="00F2710C"/>
    <w:rsid w:val="00F274F9"/>
    <w:rsid w:val="00F314CA"/>
    <w:rsid w:val="00F31706"/>
    <w:rsid w:val="00F31F31"/>
    <w:rsid w:val="00F34F34"/>
    <w:rsid w:val="00F35350"/>
    <w:rsid w:val="00F3582E"/>
    <w:rsid w:val="00F35D14"/>
    <w:rsid w:val="00F35E37"/>
    <w:rsid w:val="00F3662E"/>
    <w:rsid w:val="00F36CF6"/>
    <w:rsid w:val="00F37737"/>
    <w:rsid w:val="00F4022D"/>
    <w:rsid w:val="00F40BDA"/>
    <w:rsid w:val="00F419C8"/>
    <w:rsid w:val="00F41C30"/>
    <w:rsid w:val="00F42019"/>
    <w:rsid w:val="00F4282A"/>
    <w:rsid w:val="00F43124"/>
    <w:rsid w:val="00F4352C"/>
    <w:rsid w:val="00F435DD"/>
    <w:rsid w:val="00F43806"/>
    <w:rsid w:val="00F43F36"/>
    <w:rsid w:val="00F44A54"/>
    <w:rsid w:val="00F46D00"/>
    <w:rsid w:val="00F46DC9"/>
    <w:rsid w:val="00F47051"/>
    <w:rsid w:val="00F47DFA"/>
    <w:rsid w:val="00F5036B"/>
    <w:rsid w:val="00F5078F"/>
    <w:rsid w:val="00F56757"/>
    <w:rsid w:val="00F56EAA"/>
    <w:rsid w:val="00F60177"/>
    <w:rsid w:val="00F61830"/>
    <w:rsid w:val="00F61F2B"/>
    <w:rsid w:val="00F632F0"/>
    <w:rsid w:val="00F64CCD"/>
    <w:rsid w:val="00F64D52"/>
    <w:rsid w:val="00F650C6"/>
    <w:rsid w:val="00F6567A"/>
    <w:rsid w:val="00F6654F"/>
    <w:rsid w:val="00F6678D"/>
    <w:rsid w:val="00F670C5"/>
    <w:rsid w:val="00F672F3"/>
    <w:rsid w:val="00F67E52"/>
    <w:rsid w:val="00F717A9"/>
    <w:rsid w:val="00F71B25"/>
    <w:rsid w:val="00F72893"/>
    <w:rsid w:val="00F72F75"/>
    <w:rsid w:val="00F73579"/>
    <w:rsid w:val="00F744CB"/>
    <w:rsid w:val="00F74885"/>
    <w:rsid w:val="00F75D7F"/>
    <w:rsid w:val="00F767CE"/>
    <w:rsid w:val="00F77B30"/>
    <w:rsid w:val="00F808C8"/>
    <w:rsid w:val="00F82F71"/>
    <w:rsid w:val="00F8319D"/>
    <w:rsid w:val="00F847BC"/>
    <w:rsid w:val="00F852AC"/>
    <w:rsid w:val="00F87139"/>
    <w:rsid w:val="00F87873"/>
    <w:rsid w:val="00F8797F"/>
    <w:rsid w:val="00F90801"/>
    <w:rsid w:val="00F90CEE"/>
    <w:rsid w:val="00F90FD1"/>
    <w:rsid w:val="00F91160"/>
    <w:rsid w:val="00F928A7"/>
    <w:rsid w:val="00F9294F"/>
    <w:rsid w:val="00F94832"/>
    <w:rsid w:val="00F951A8"/>
    <w:rsid w:val="00F973B8"/>
    <w:rsid w:val="00FA074C"/>
    <w:rsid w:val="00FA1715"/>
    <w:rsid w:val="00FA189F"/>
    <w:rsid w:val="00FA33EA"/>
    <w:rsid w:val="00FA3B31"/>
    <w:rsid w:val="00FA4E6A"/>
    <w:rsid w:val="00FA6021"/>
    <w:rsid w:val="00FA6E71"/>
    <w:rsid w:val="00FA7041"/>
    <w:rsid w:val="00FB0733"/>
    <w:rsid w:val="00FB1AF5"/>
    <w:rsid w:val="00FB1EEB"/>
    <w:rsid w:val="00FB1F32"/>
    <w:rsid w:val="00FB27A9"/>
    <w:rsid w:val="00FB38C1"/>
    <w:rsid w:val="00FB38F7"/>
    <w:rsid w:val="00FB4520"/>
    <w:rsid w:val="00FB496B"/>
    <w:rsid w:val="00FB4EEC"/>
    <w:rsid w:val="00FB5305"/>
    <w:rsid w:val="00FB5539"/>
    <w:rsid w:val="00FB580A"/>
    <w:rsid w:val="00FB5D0B"/>
    <w:rsid w:val="00FB6219"/>
    <w:rsid w:val="00FB6344"/>
    <w:rsid w:val="00FB7532"/>
    <w:rsid w:val="00FC0A1B"/>
    <w:rsid w:val="00FC0BB0"/>
    <w:rsid w:val="00FC18C6"/>
    <w:rsid w:val="00FC2AA2"/>
    <w:rsid w:val="00FC2BFC"/>
    <w:rsid w:val="00FC2FEF"/>
    <w:rsid w:val="00FC3D51"/>
    <w:rsid w:val="00FC404E"/>
    <w:rsid w:val="00FC4E0A"/>
    <w:rsid w:val="00FC507A"/>
    <w:rsid w:val="00FC5501"/>
    <w:rsid w:val="00FC5721"/>
    <w:rsid w:val="00FC67CD"/>
    <w:rsid w:val="00FC7057"/>
    <w:rsid w:val="00FC70C1"/>
    <w:rsid w:val="00FC7C5E"/>
    <w:rsid w:val="00FD0107"/>
    <w:rsid w:val="00FD03DC"/>
    <w:rsid w:val="00FD0552"/>
    <w:rsid w:val="00FD0B60"/>
    <w:rsid w:val="00FD1F7B"/>
    <w:rsid w:val="00FD2A36"/>
    <w:rsid w:val="00FD34B1"/>
    <w:rsid w:val="00FD35E4"/>
    <w:rsid w:val="00FD3E06"/>
    <w:rsid w:val="00FD45B6"/>
    <w:rsid w:val="00FD4D84"/>
    <w:rsid w:val="00FD55FB"/>
    <w:rsid w:val="00FD5B9A"/>
    <w:rsid w:val="00FD5BAB"/>
    <w:rsid w:val="00FD61B0"/>
    <w:rsid w:val="00FD6621"/>
    <w:rsid w:val="00FE058D"/>
    <w:rsid w:val="00FE06A3"/>
    <w:rsid w:val="00FE27BB"/>
    <w:rsid w:val="00FE2FFD"/>
    <w:rsid w:val="00FE369C"/>
    <w:rsid w:val="00FE477F"/>
    <w:rsid w:val="00FE4CEE"/>
    <w:rsid w:val="00FE53AC"/>
    <w:rsid w:val="00FE5A83"/>
    <w:rsid w:val="00FE64A4"/>
    <w:rsid w:val="00FE68CD"/>
    <w:rsid w:val="00FE6F80"/>
    <w:rsid w:val="00FE7677"/>
    <w:rsid w:val="00FE78F3"/>
    <w:rsid w:val="00FE7FD9"/>
    <w:rsid w:val="00FF0141"/>
    <w:rsid w:val="00FF1535"/>
    <w:rsid w:val="00FF242E"/>
    <w:rsid w:val="00FF309C"/>
    <w:rsid w:val="00FF5CDC"/>
    <w:rsid w:val="00FF6FAA"/>
    <w:rsid w:val="00FF771D"/>
    <w:rsid w:val="00FF77B0"/>
    <w:rsid w:val="010E2A43"/>
    <w:rsid w:val="01141165"/>
    <w:rsid w:val="01195642"/>
    <w:rsid w:val="01211AD4"/>
    <w:rsid w:val="01325A8F"/>
    <w:rsid w:val="013533A9"/>
    <w:rsid w:val="015A0ED1"/>
    <w:rsid w:val="015B3238"/>
    <w:rsid w:val="01710365"/>
    <w:rsid w:val="017E2A82"/>
    <w:rsid w:val="01916C5A"/>
    <w:rsid w:val="0194674A"/>
    <w:rsid w:val="019D115B"/>
    <w:rsid w:val="01B14C06"/>
    <w:rsid w:val="01B2281C"/>
    <w:rsid w:val="01B6221C"/>
    <w:rsid w:val="01B82438"/>
    <w:rsid w:val="01C57DDB"/>
    <w:rsid w:val="01C761D7"/>
    <w:rsid w:val="01C76D40"/>
    <w:rsid w:val="01CB4980"/>
    <w:rsid w:val="01D11F0B"/>
    <w:rsid w:val="01D37272"/>
    <w:rsid w:val="01DA23AF"/>
    <w:rsid w:val="01DA5E9C"/>
    <w:rsid w:val="01DD3C4D"/>
    <w:rsid w:val="01F9035B"/>
    <w:rsid w:val="0208381F"/>
    <w:rsid w:val="021F4265"/>
    <w:rsid w:val="02290C40"/>
    <w:rsid w:val="022D3125"/>
    <w:rsid w:val="022E44A8"/>
    <w:rsid w:val="02313F99"/>
    <w:rsid w:val="023E00B5"/>
    <w:rsid w:val="023F66B6"/>
    <w:rsid w:val="0247556A"/>
    <w:rsid w:val="025603E8"/>
    <w:rsid w:val="02624152"/>
    <w:rsid w:val="027D71DE"/>
    <w:rsid w:val="0284056C"/>
    <w:rsid w:val="0284231A"/>
    <w:rsid w:val="029A2D1C"/>
    <w:rsid w:val="02AF1CC8"/>
    <w:rsid w:val="02BC7D06"/>
    <w:rsid w:val="02C10E79"/>
    <w:rsid w:val="02C32E43"/>
    <w:rsid w:val="02C57CC7"/>
    <w:rsid w:val="02C92423"/>
    <w:rsid w:val="02CA2561"/>
    <w:rsid w:val="02D05560"/>
    <w:rsid w:val="02F2197A"/>
    <w:rsid w:val="03011BBD"/>
    <w:rsid w:val="03031491"/>
    <w:rsid w:val="030660AA"/>
    <w:rsid w:val="0313544C"/>
    <w:rsid w:val="0314369E"/>
    <w:rsid w:val="03180A38"/>
    <w:rsid w:val="03253AFD"/>
    <w:rsid w:val="032558AB"/>
    <w:rsid w:val="032A5909"/>
    <w:rsid w:val="032D79E9"/>
    <w:rsid w:val="03577A2F"/>
    <w:rsid w:val="035E25DA"/>
    <w:rsid w:val="036A59B4"/>
    <w:rsid w:val="036B5288"/>
    <w:rsid w:val="037203C5"/>
    <w:rsid w:val="03795BF7"/>
    <w:rsid w:val="037E320E"/>
    <w:rsid w:val="03800D34"/>
    <w:rsid w:val="03885E3A"/>
    <w:rsid w:val="039842CF"/>
    <w:rsid w:val="03A34A42"/>
    <w:rsid w:val="03B22EB7"/>
    <w:rsid w:val="03C07382"/>
    <w:rsid w:val="03C50E3C"/>
    <w:rsid w:val="03D41080"/>
    <w:rsid w:val="03DB55D6"/>
    <w:rsid w:val="03E47515"/>
    <w:rsid w:val="03EE2141"/>
    <w:rsid w:val="03FB03BA"/>
    <w:rsid w:val="040669E6"/>
    <w:rsid w:val="040C22A8"/>
    <w:rsid w:val="04182CF7"/>
    <w:rsid w:val="041C0ADC"/>
    <w:rsid w:val="044B4535"/>
    <w:rsid w:val="0475016D"/>
    <w:rsid w:val="04770389"/>
    <w:rsid w:val="04787C5D"/>
    <w:rsid w:val="049036F7"/>
    <w:rsid w:val="04926F71"/>
    <w:rsid w:val="0495080F"/>
    <w:rsid w:val="04AD7FDB"/>
    <w:rsid w:val="04B71B41"/>
    <w:rsid w:val="04CC1D57"/>
    <w:rsid w:val="04EB042F"/>
    <w:rsid w:val="04F05A45"/>
    <w:rsid w:val="04F1393E"/>
    <w:rsid w:val="04F41D30"/>
    <w:rsid w:val="050B6D23"/>
    <w:rsid w:val="053153E6"/>
    <w:rsid w:val="05355B4E"/>
    <w:rsid w:val="05571F68"/>
    <w:rsid w:val="055C1F67"/>
    <w:rsid w:val="05634469"/>
    <w:rsid w:val="05860158"/>
    <w:rsid w:val="05A0746B"/>
    <w:rsid w:val="05A510ED"/>
    <w:rsid w:val="05A52A96"/>
    <w:rsid w:val="05CA44E8"/>
    <w:rsid w:val="05CD5DCA"/>
    <w:rsid w:val="05E337FC"/>
    <w:rsid w:val="05F9301F"/>
    <w:rsid w:val="05FD48BE"/>
    <w:rsid w:val="060327C8"/>
    <w:rsid w:val="06155F29"/>
    <w:rsid w:val="062070E4"/>
    <w:rsid w:val="062743A8"/>
    <w:rsid w:val="062F07EF"/>
    <w:rsid w:val="06400C4E"/>
    <w:rsid w:val="06436049"/>
    <w:rsid w:val="0652413C"/>
    <w:rsid w:val="067526A6"/>
    <w:rsid w:val="0675688B"/>
    <w:rsid w:val="067D59FE"/>
    <w:rsid w:val="06900555"/>
    <w:rsid w:val="069468A4"/>
    <w:rsid w:val="06A50AB1"/>
    <w:rsid w:val="06B10496"/>
    <w:rsid w:val="06B247B6"/>
    <w:rsid w:val="06D1607D"/>
    <w:rsid w:val="06E25862"/>
    <w:rsid w:val="06FA2BAB"/>
    <w:rsid w:val="06FC6923"/>
    <w:rsid w:val="0701218C"/>
    <w:rsid w:val="070657F9"/>
    <w:rsid w:val="070E48A8"/>
    <w:rsid w:val="07101611"/>
    <w:rsid w:val="071B7454"/>
    <w:rsid w:val="072803D4"/>
    <w:rsid w:val="0728596A"/>
    <w:rsid w:val="072D2F81"/>
    <w:rsid w:val="075404FB"/>
    <w:rsid w:val="076444C8"/>
    <w:rsid w:val="07660241"/>
    <w:rsid w:val="07830DF3"/>
    <w:rsid w:val="078B2308"/>
    <w:rsid w:val="0791395C"/>
    <w:rsid w:val="07BB058C"/>
    <w:rsid w:val="07CB4548"/>
    <w:rsid w:val="07DC6755"/>
    <w:rsid w:val="07E755B8"/>
    <w:rsid w:val="07F20AA2"/>
    <w:rsid w:val="07F615C4"/>
    <w:rsid w:val="07FB4E2D"/>
    <w:rsid w:val="080261BB"/>
    <w:rsid w:val="08153616"/>
    <w:rsid w:val="081C4DA3"/>
    <w:rsid w:val="081E4FBF"/>
    <w:rsid w:val="082500FC"/>
    <w:rsid w:val="084D609E"/>
    <w:rsid w:val="085B3B1D"/>
    <w:rsid w:val="08843074"/>
    <w:rsid w:val="088773A9"/>
    <w:rsid w:val="08935065"/>
    <w:rsid w:val="08940DDD"/>
    <w:rsid w:val="089B216C"/>
    <w:rsid w:val="08A52FEB"/>
    <w:rsid w:val="08B17BE1"/>
    <w:rsid w:val="08B5322E"/>
    <w:rsid w:val="08B651F8"/>
    <w:rsid w:val="08B960AD"/>
    <w:rsid w:val="08BE7642"/>
    <w:rsid w:val="08C6543B"/>
    <w:rsid w:val="08C975B9"/>
    <w:rsid w:val="08CD3D91"/>
    <w:rsid w:val="08D00067"/>
    <w:rsid w:val="08D21C65"/>
    <w:rsid w:val="08E12275"/>
    <w:rsid w:val="09151F1E"/>
    <w:rsid w:val="091A7535"/>
    <w:rsid w:val="09225EE0"/>
    <w:rsid w:val="092B7994"/>
    <w:rsid w:val="093A7BD7"/>
    <w:rsid w:val="09616F12"/>
    <w:rsid w:val="09655450"/>
    <w:rsid w:val="097C01EF"/>
    <w:rsid w:val="09880942"/>
    <w:rsid w:val="09921A1E"/>
    <w:rsid w:val="09A82D92"/>
    <w:rsid w:val="09AA6B0A"/>
    <w:rsid w:val="09BE3AED"/>
    <w:rsid w:val="09C06040"/>
    <w:rsid w:val="09CD12F4"/>
    <w:rsid w:val="09D52C60"/>
    <w:rsid w:val="09D755F6"/>
    <w:rsid w:val="09E0077E"/>
    <w:rsid w:val="09E521DB"/>
    <w:rsid w:val="09EA6F07"/>
    <w:rsid w:val="09EF276F"/>
    <w:rsid w:val="09F07268"/>
    <w:rsid w:val="0A0D52EB"/>
    <w:rsid w:val="0A222B45"/>
    <w:rsid w:val="0A2A6B31"/>
    <w:rsid w:val="0A2A7C4B"/>
    <w:rsid w:val="0A36214C"/>
    <w:rsid w:val="0A416FA2"/>
    <w:rsid w:val="0A456833"/>
    <w:rsid w:val="0A4632EA"/>
    <w:rsid w:val="0A4F1460"/>
    <w:rsid w:val="0A576001"/>
    <w:rsid w:val="0A5B6057"/>
    <w:rsid w:val="0A5E78F5"/>
    <w:rsid w:val="0A7315F2"/>
    <w:rsid w:val="0A8B5E02"/>
    <w:rsid w:val="0A8C7FBE"/>
    <w:rsid w:val="0A8D3D36"/>
    <w:rsid w:val="0AA25A34"/>
    <w:rsid w:val="0AB5526B"/>
    <w:rsid w:val="0AC0235E"/>
    <w:rsid w:val="0AC27E84"/>
    <w:rsid w:val="0AC57974"/>
    <w:rsid w:val="0ACC485F"/>
    <w:rsid w:val="0AD03C8B"/>
    <w:rsid w:val="0AD656DD"/>
    <w:rsid w:val="0AE24082"/>
    <w:rsid w:val="0AF15CF9"/>
    <w:rsid w:val="0AF3628F"/>
    <w:rsid w:val="0AFA761E"/>
    <w:rsid w:val="0B163D2C"/>
    <w:rsid w:val="0B291CB1"/>
    <w:rsid w:val="0B2E72C7"/>
    <w:rsid w:val="0B3348DE"/>
    <w:rsid w:val="0B432595"/>
    <w:rsid w:val="0B4E7969"/>
    <w:rsid w:val="0B6A6C30"/>
    <w:rsid w:val="0B842408"/>
    <w:rsid w:val="0B8769D7"/>
    <w:rsid w:val="0B974E6D"/>
    <w:rsid w:val="0B9C2483"/>
    <w:rsid w:val="0BA31A63"/>
    <w:rsid w:val="0BA53A2D"/>
    <w:rsid w:val="0BA55BBE"/>
    <w:rsid w:val="0BA61553"/>
    <w:rsid w:val="0BA657C6"/>
    <w:rsid w:val="0BAD643E"/>
    <w:rsid w:val="0BE04A65"/>
    <w:rsid w:val="0BE61950"/>
    <w:rsid w:val="0BF30E45"/>
    <w:rsid w:val="0BF40511"/>
    <w:rsid w:val="0BFE313E"/>
    <w:rsid w:val="0BFE4EEC"/>
    <w:rsid w:val="0C1E10EA"/>
    <w:rsid w:val="0C236FBF"/>
    <w:rsid w:val="0C342613"/>
    <w:rsid w:val="0C4A0131"/>
    <w:rsid w:val="0C6311F3"/>
    <w:rsid w:val="0C656D19"/>
    <w:rsid w:val="0C7E427E"/>
    <w:rsid w:val="0C8F51E7"/>
    <w:rsid w:val="0C932C93"/>
    <w:rsid w:val="0CA35A93"/>
    <w:rsid w:val="0CA7791C"/>
    <w:rsid w:val="0CC06645"/>
    <w:rsid w:val="0CCA6BE1"/>
    <w:rsid w:val="0CCC4FEA"/>
    <w:rsid w:val="0CD20B64"/>
    <w:rsid w:val="0CD43E9E"/>
    <w:rsid w:val="0CE20369"/>
    <w:rsid w:val="0CF40377"/>
    <w:rsid w:val="0D0204AC"/>
    <w:rsid w:val="0D1B6E3C"/>
    <w:rsid w:val="0D230C0F"/>
    <w:rsid w:val="0D2C5658"/>
    <w:rsid w:val="0D305579"/>
    <w:rsid w:val="0D3D5EE8"/>
    <w:rsid w:val="0D42705A"/>
    <w:rsid w:val="0D4D4D38"/>
    <w:rsid w:val="0D58062B"/>
    <w:rsid w:val="0D593C27"/>
    <w:rsid w:val="0D6945E7"/>
    <w:rsid w:val="0D6B7539"/>
    <w:rsid w:val="0D6E70C6"/>
    <w:rsid w:val="0D7D0092"/>
    <w:rsid w:val="0D7F02AE"/>
    <w:rsid w:val="0D847672"/>
    <w:rsid w:val="0D865199"/>
    <w:rsid w:val="0D9C49BC"/>
    <w:rsid w:val="0DA6583B"/>
    <w:rsid w:val="0DAB10A3"/>
    <w:rsid w:val="0DB066B9"/>
    <w:rsid w:val="0DF177D2"/>
    <w:rsid w:val="0DF9125D"/>
    <w:rsid w:val="0E100F06"/>
    <w:rsid w:val="0E172295"/>
    <w:rsid w:val="0E26072A"/>
    <w:rsid w:val="0E26229C"/>
    <w:rsid w:val="0E2D3866"/>
    <w:rsid w:val="0E512A6E"/>
    <w:rsid w:val="0E76345F"/>
    <w:rsid w:val="0E855450"/>
    <w:rsid w:val="0E925DBF"/>
    <w:rsid w:val="0E9355CD"/>
    <w:rsid w:val="0E9B2EC6"/>
    <w:rsid w:val="0E9B4C74"/>
    <w:rsid w:val="0EBC4BEA"/>
    <w:rsid w:val="0EC15011"/>
    <w:rsid w:val="0ECC26B5"/>
    <w:rsid w:val="0EDF7256"/>
    <w:rsid w:val="0EE7146B"/>
    <w:rsid w:val="0EF10D38"/>
    <w:rsid w:val="0EFD31F7"/>
    <w:rsid w:val="0EFE4532"/>
    <w:rsid w:val="0F19203C"/>
    <w:rsid w:val="0F1F7BFE"/>
    <w:rsid w:val="0F242EBB"/>
    <w:rsid w:val="0F2729AB"/>
    <w:rsid w:val="0F2A5B58"/>
    <w:rsid w:val="0F346E76"/>
    <w:rsid w:val="0F3A26DF"/>
    <w:rsid w:val="0F7C2CF7"/>
    <w:rsid w:val="0F8120BC"/>
    <w:rsid w:val="0F842D48"/>
    <w:rsid w:val="0F9F33C9"/>
    <w:rsid w:val="0FA25D28"/>
    <w:rsid w:val="0FC65D20"/>
    <w:rsid w:val="0FDA5C70"/>
    <w:rsid w:val="0FDF3286"/>
    <w:rsid w:val="0FFB0FA7"/>
    <w:rsid w:val="10044A9B"/>
    <w:rsid w:val="1008458B"/>
    <w:rsid w:val="101A3552"/>
    <w:rsid w:val="104A6951"/>
    <w:rsid w:val="105D4C73"/>
    <w:rsid w:val="105E064F"/>
    <w:rsid w:val="107158D8"/>
    <w:rsid w:val="10797237"/>
    <w:rsid w:val="108160EB"/>
    <w:rsid w:val="10861954"/>
    <w:rsid w:val="10887C69"/>
    <w:rsid w:val="10947BCD"/>
    <w:rsid w:val="109B71AD"/>
    <w:rsid w:val="10A122E9"/>
    <w:rsid w:val="10A54CEC"/>
    <w:rsid w:val="10AF2C58"/>
    <w:rsid w:val="10B71B0D"/>
    <w:rsid w:val="10D0497D"/>
    <w:rsid w:val="10DC1574"/>
    <w:rsid w:val="10E02E12"/>
    <w:rsid w:val="10FD7E68"/>
    <w:rsid w:val="11020FDA"/>
    <w:rsid w:val="11032FA4"/>
    <w:rsid w:val="112453F4"/>
    <w:rsid w:val="112816F2"/>
    <w:rsid w:val="113776D1"/>
    <w:rsid w:val="11472C25"/>
    <w:rsid w:val="11516996"/>
    <w:rsid w:val="11520F19"/>
    <w:rsid w:val="11596BD5"/>
    <w:rsid w:val="11627CCB"/>
    <w:rsid w:val="116E4824"/>
    <w:rsid w:val="11716160"/>
    <w:rsid w:val="118916FB"/>
    <w:rsid w:val="119F4A7B"/>
    <w:rsid w:val="11BD75F7"/>
    <w:rsid w:val="11CB22BE"/>
    <w:rsid w:val="11E626AA"/>
    <w:rsid w:val="11EE5A02"/>
    <w:rsid w:val="11F0177A"/>
    <w:rsid w:val="11F81597"/>
    <w:rsid w:val="11FC3C7B"/>
    <w:rsid w:val="120E7E53"/>
    <w:rsid w:val="12176D07"/>
    <w:rsid w:val="1232769D"/>
    <w:rsid w:val="12490E8B"/>
    <w:rsid w:val="126073DE"/>
    <w:rsid w:val="126F0F59"/>
    <w:rsid w:val="12753A2E"/>
    <w:rsid w:val="127F3C88"/>
    <w:rsid w:val="12837EF9"/>
    <w:rsid w:val="128F537D"/>
    <w:rsid w:val="12957C2C"/>
    <w:rsid w:val="12984AD3"/>
    <w:rsid w:val="12A02727"/>
    <w:rsid w:val="12A04F4F"/>
    <w:rsid w:val="12C02EFB"/>
    <w:rsid w:val="12C56763"/>
    <w:rsid w:val="12C64289"/>
    <w:rsid w:val="12D20E80"/>
    <w:rsid w:val="12D44BF8"/>
    <w:rsid w:val="12D90956"/>
    <w:rsid w:val="12E50084"/>
    <w:rsid w:val="12E56E05"/>
    <w:rsid w:val="12F9465F"/>
    <w:rsid w:val="130354DD"/>
    <w:rsid w:val="13052CDA"/>
    <w:rsid w:val="130823E0"/>
    <w:rsid w:val="13113756"/>
    <w:rsid w:val="1319260B"/>
    <w:rsid w:val="13321598"/>
    <w:rsid w:val="13491142"/>
    <w:rsid w:val="134A0A16"/>
    <w:rsid w:val="134B09E3"/>
    <w:rsid w:val="134E6759"/>
    <w:rsid w:val="13570BC9"/>
    <w:rsid w:val="135E44C2"/>
    <w:rsid w:val="136441CE"/>
    <w:rsid w:val="136C3083"/>
    <w:rsid w:val="136D51F3"/>
    <w:rsid w:val="13912AE9"/>
    <w:rsid w:val="139F6FB4"/>
    <w:rsid w:val="13B2557C"/>
    <w:rsid w:val="13B567D8"/>
    <w:rsid w:val="13B81695"/>
    <w:rsid w:val="13BB2C7F"/>
    <w:rsid w:val="13BF1404"/>
    <w:rsid w:val="13C20EF5"/>
    <w:rsid w:val="13C24A51"/>
    <w:rsid w:val="13CA2D75"/>
    <w:rsid w:val="13EF535A"/>
    <w:rsid w:val="13F866C4"/>
    <w:rsid w:val="14044564"/>
    <w:rsid w:val="14103A0E"/>
    <w:rsid w:val="14327E28"/>
    <w:rsid w:val="144162BD"/>
    <w:rsid w:val="144C07BE"/>
    <w:rsid w:val="14511CBD"/>
    <w:rsid w:val="145A737F"/>
    <w:rsid w:val="145F6743"/>
    <w:rsid w:val="14651DDB"/>
    <w:rsid w:val="147C10A3"/>
    <w:rsid w:val="148F4700"/>
    <w:rsid w:val="14A34882"/>
    <w:rsid w:val="14A94BEA"/>
    <w:rsid w:val="14B51F18"/>
    <w:rsid w:val="14BA1328"/>
    <w:rsid w:val="14CD67D8"/>
    <w:rsid w:val="14CF4842"/>
    <w:rsid w:val="14DB04C0"/>
    <w:rsid w:val="14DE0052"/>
    <w:rsid w:val="14E629C1"/>
    <w:rsid w:val="14EA24B1"/>
    <w:rsid w:val="14F50E56"/>
    <w:rsid w:val="15082937"/>
    <w:rsid w:val="151D2886"/>
    <w:rsid w:val="152359C3"/>
    <w:rsid w:val="15327576"/>
    <w:rsid w:val="153320AA"/>
    <w:rsid w:val="15393438"/>
    <w:rsid w:val="154F0566"/>
    <w:rsid w:val="155D77D0"/>
    <w:rsid w:val="156D6C3E"/>
    <w:rsid w:val="15724A80"/>
    <w:rsid w:val="15783F61"/>
    <w:rsid w:val="157B75AD"/>
    <w:rsid w:val="158D108E"/>
    <w:rsid w:val="1594066F"/>
    <w:rsid w:val="15A05265"/>
    <w:rsid w:val="15AC63FB"/>
    <w:rsid w:val="15AF7664"/>
    <w:rsid w:val="15B73285"/>
    <w:rsid w:val="15C50828"/>
    <w:rsid w:val="15D078F9"/>
    <w:rsid w:val="15F01D49"/>
    <w:rsid w:val="15F3754D"/>
    <w:rsid w:val="15FC33A8"/>
    <w:rsid w:val="16021A7C"/>
    <w:rsid w:val="1606156C"/>
    <w:rsid w:val="160818E2"/>
    <w:rsid w:val="16157924"/>
    <w:rsid w:val="16297009"/>
    <w:rsid w:val="162C6AF9"/>
    <w:rsid w:val="16314110"/>
    <w:rsid w:val="16421E79"/>
    <w:rsid w:val="164E4CC1"/>
    <w:rsid w:val="165878EE"/>
    <w:rsid w:val="16781D3E"/>
    <w:rsid w:val="167A7865"/>
    <w:rsid w:val="168768BE"/>
    <w:rsid w:val="168943B2"/>
    <w:rsid w:val="169528F0"/>
    <w:rsid w:val="169C77DB"/>
    <w:rsid w:val="16AB3EC2"/>
    <w:rsid w:val="16B373AE"/>
    <w:rsid w:val="16B40FC8"/>
    <w:rsid w:val="16B72867"/>
    <w:rsid w:val="16BA5EB3"/>
    <w:rsid w:val="16CA07EC"/>
    <w:rsid w:val="16D451C7"/>
    <w:rsid w:val="16E318AE"/>
    <w:rsid w:val="16E64EFA"/>
    <w:rsid w:val="16F31EDF"/>
    <w:rsid w:val="17076F6F"/>
    <w:rsid w:val="17231CAA"/>
    <w:rsid w:val="172A128B"/>
    <w:rsid w:val="172D48D7"/>
    <w:rsid w:val="174E4109"/>
    <w:rsid w:val="17606A5A"/>
    <w:rsid w:val="176522C3"/>
    <w:rsid w:val="177B1AE6"/>
    <w:rsid w:val="178D35C8"/>
    <w:rsid w:val="179B3F36"/>
    <w:rsid w:val="179E46FA"/>
    <w:rsid w:val="179F64A3"/>
    <w:rsid w:val="17B615BD"/>
    <w:rsid w:val="17B74567"/>
    <w:rsid w:val="17BB0135"/>
    <w:rsid w:val="17C57C22"/>
    <w:rsid w:val="17CE7E68"/>
    <w:rsid w:val="17CF598E"/>
    <w:rsid w:val="17D17958"/>
    <w:rsid w:val="17DB2585"/>
    <w:rsid w:val="17DF57B1"/>
    <w:rsid w:val="17E90116"/>
    <w:rsid w:val="17F02B70"/>
    <w:rsid w:val="17F43647"/>
    <w:rsid w:val="17FD14A7"/>
    <w:rsid w:val="18243F2C"/>
    <w:rsid w:val="182757CA"/>
    <w:rsid w:val="182E6B59"/>
    <w:rsid w:val="18436A94"/>
    <w:rsid w:val="184B770B"/>
    <w:rsid w:val="185A16FC"/>
    <w:rsid w:val="18616F2E"/>
    <w:rsid w:val="187529D9"/>
    <w:rsid w:val="18893D8F"/>
    <w:rsid w:val="188B7B07"/>
    <w:rsid w:val="18A230A3"/>
    <w:rsid w:val="18AF5EEB"/>
    <w:rsid w:val="18B52DD6"/>
    <w:rsid w:val="18B76DA7"/>
    <w:rsid w:val="18B904BA"/>
    <w:rsid w:val="18BC4164"/>
    <w:rsid w:val="18BE4F06"/>
    <w:rsid w:val="18C31AFA"/>
    <w:rsid w:val="18E03D28"/>
    <w:rsid w:val="18EB67F8"/>
    <w:rsid w:val="18ED07C2"/>
    <w:rsid w:val="18FD33CE"/>
    <w:rsid w:val="19061883"/>
    <w:rsid w:val="192167B8"/>
    <w:rsid w:val="19423769"/>
    <w:rsid w:val="19467ED2"/>
    <w:rsid w:val="1968609A"/>
    <w:rsid w:val="197E6658"/>
    <w:rsid w:val="19866520"/>
    <w:rsid w:val="1990114D"/>
    <w:rsid w:val="199A3496"/>
    <w:rsid w:val="19A61798"/>
    <w:rsid w:val="19B906A4"/>
    <w:rsid w:val="19C31523"/>
    <w:rsid w:val="19D159ED"/>
    <w:rsid w:val="19DA4514"/>
    <w:rsid w:val="19E51499"/>
    <w:rsid w:val="19EA2F53"/>
    <w:rsid w:val="19FB2A6A"/>
    <w:rsid w:val="19FB6F0E"/>
    <w:rsid w:val="1A0017DF"/>
    <w:rsid w:val="1A023DF9"/>
    <w:rsid w:val="1A0A29E1"/>
    <w:rsid w:val="1A150C75"/>
    <w:rsid w:val="1A187AC0"/>
    <w:rsid w:val="1A216742"/>
    <w:rsid w:val="1A2226ED"/>
    <w:rsid w:val="1A295829"/>
    <w:rsid w:val="1A491A28"/>
    <w:rsid w:val="1A58610F"/>
    <w:rsid w:val="1A5D54D3"/>
    <w:rsid w:val="1A6745A4"/>
    <w:rsid w:val="1A6E148E"/>
    <w:rsid w:val="1A793D18"/>
    <w:rsid w:val="1A7A6085"/>
    <w:rsid w:val="1A8D6975"/>
    <w:rsid w:val="1A976C37"/>
    <w:rsid w:val="1A9D1D74"/>
    <w:rsid w:val="1AAA0FBB"/>
    <w:rsid w:val="1AB1581F"/>
    <w:rsid w:val="1AB53561"/>
    <w:rsid w:val="1AC45552"/>
    <w:rsid w:val="1AC549CE"/>
    <w:rsid w:val="1AE41917"/>
    <w:rsid w:val="1AE877F7"/>
    <w:rsid w:val="1AFD5135"/>
    <w:rsid w:val="1B041DF3"/>
    <w:rsid w:val="1B0B4801"/>
    <w:rsid w:val="1B0B4F2F"/>
    <w:rsid w:val="1B1016EC"/>
    <w:rsid w:val="1B293607"/>
    <w:rsid w:val="1B351FAC"/>
    <w:rsid w:val="1B522B5E"/>
    <w:rsid w:val="1B5F1090"/>
    <w:rsid w:val="1B667D39"/>
    <w:rsid w:val="1B7F6F38"/>
    <w:rsid w:val="1B8076CB"/>
    <w:rsid w:val="1B974A15"/>
    <w:rsid w:val="1BAA28F9"/>
    <w:rsid w:val="1BC33A5C"/>
    <w:rsid w:val="1BC4342C"/>
    <w:rsid w:val="1BC53330"/>
    <w:rsid w:val="1BE6610B"/>
    <w:rsid w:val="1BEC4D61"/>
    <w:rsid w:val="1BEE5AEC"/>
    <w:rsid w:val="1BEE6D2B"/>
    <w:rsid w:val="1BEF47E9"/>
    <w:rsid w:val="1BF754B3"/>
    <w:rsid w:val="1C136791"/>
    <w:rsid w:val="1C1C3B78"/>
    <w:rsid w:val="1C281B11"/>
    <w:rsid w:val="1C2A3ADB"/>
    <w:rsid w:val="1C32144E"/>
    <w:rsid w:val="1C337984"/>
    <w:rsid w:val="1C3D55BC"/>
    <w:rsid w:val="1C47643B"/>
    <w:rsid w:val="1C5446B4"/>
    <w:rsid w:val="1C5B5A42"/>
    <w:rsid w:val="1C5F3784"/>
    <w:rsid w:val="1C5F49D9"/>
    <w:rsid w:val="1C626DD1"/>
    <w:rsid w:val="1C6E39C8"/>
    <w:rsid w:val="1C827161"/>
    <w:rsid w:val="1C884413"/>
    <w:rsid w:val="1C9E0610"/>
    <w:rsid w:val="1CA24999"/>
    <w:rsid w:val="1CAF321A"/>
    <w:rsid w:val="1CB027B0"/>
    <w:rsid w:val="1CB11B06"/>
    <w:rsid w:val="1CB17C71"/>
    <w:rsid w:val="1CBA09BB"/>
    <w:rsid w:val="1CC01D49"/>
    <w:rsid w:val="1CCD2DCF"/>
    <w:rsid w:val="1CDD28FB"/>
    <w:rsid w:val="1CE86566"/>
    <w:rsid w:val="1CEC2B3E"/>
    <w:rsid w:val="1CFA34AD"/>
    <w:rsid w:val="1CFB1558"/>
    <w:rsid w:val="1D3744D3"/>
    <w:rsid w:val="1D444728"/>
    <w:rsid w:val="1D4D182F"/>
    <w:rsid w:val="1D5E3A3C"/>
    <w:rsid w:val="1D8649BA"/>
    <w:rsid w:val="1D95610F"/>
    <w:rsid w:val="1D970CFC"/>
    <w:rsid w:val="1DB7139E"/>
    <w:rsid w:val="1DBD38E5"/>
    <w:rsid w:val="1DBF11F1"/>
    <w:rsid w:val="1DCF493A"/>
    <w:rsid w:val="1DCF66E8"/>
    <w:rsid w:val="1DD3548B"/>
    <w:rsid w:val="1DD65CC8"/>
    <w:rsid w:val="1DED03CD"/>
    <w:rsid w:val="1DED21D8"/>
    <w:rsid w:val="1DF50633"/>
    <w:rsid w:val="1DF95513"/>
    <w:rsid w:val="1DFB128B"/>
    <w:rsid w:val="1DFB35FB"/>
    <w:rsid w:val="1E122A78"/>
    <w:rsid w:val="1E124827"/>
    <w:rsid w:val="1E197963"/>
    <w:rsid w:val="1E1E31CB"/>
    <w:rsid w:val="1E227D3C"/>
    <w:rsid w:val="1E234C86"/>
    <w:rsid w:val="1E274268"/>
    <w:rsid w:val="1E2B7E0D"/>
    <w:rsid w:val="1E2C7696"/>
    <w:rsid w:val="1E42510C"/>
    <w:rsid w:val="1E4A2212"/>
    <w:rsid w:val="1E544E3F"/>
    <w:rsid w:val="1E5D6BA0"/>
    <w:rsid w:val="1E707ECB"/>
    <w:rsid w:val="1E7B061E"/>
    <w:rsid w:val="1E7D4396"/>
    <w:rsid w:val="1E8F40C9"/>
    <w:rsid w:val="1E9011FE"/>
    <w:rsid w:val="1E934E45"/>
    <w:rsid w:val="1E9A6CF6"/>
    <w:rsid w:val="1EA94ACF"/>
    <w:rsid w:val="1EAA2CB1"/>
    <w:rsid w:val="1ECE2D2C"/>
    <w:rsid w:val="1ED815CC"/>
    <w:rsid w:val="1EDD4E34"/>
    <w:rsid w:val="1EE241F9"/>
    <w:rsid w:val="1EF34658"/>
    <w:rsid w:val="1F0E3DA5"/>
    <w:rsid w:val="1F203EF8"/>
    <w:rsid w:val="1F3031B6"/>
    <w:rsid w:val="1F374D1F"/>
    <w:rsid w:val="1F3D58D3"/>
    <w:rsid w:val="1F51312D"/>
    <w:rsid w:val="1F574CD6"/>
    <w:rsid w:val="1F5D7D23"/>
    <w:rsid w:val="1F720174"/>
    <w:rsid w:val="1F721A21"/>
    <w:rsid w:val="1F724F50"/>
    <w:rsid w:val="1F8B663F"/>
    <w:rsid w:val="1F947659"/>
    <w:rsid w:val="1F974FE3"/>
    <w:rsid w:val="1FA25061"/>
    <w:rsid w:val="1FA968EB"/>
    <w:rsid w:val="1FC102B2"/>
    <w:rsid w:val="1FC55FF4"/>
    <w:rsid w:val="1FCA53B9"/>
    <w:rsid w:val="1FD61FB0"/>
    <w:rsid w:val="1FEA7809"/>
    <w:rsid w:val="1FF97A4C"/>
    <w:rsid w:val="20062169"/>
    <w:rsid w:val="20084342"/>
    <w:rsid w:val="200D34F7"/>
    <w:rsid w:val="202A54BE"/>
    <w:rsid w:val="202B3BCF"/>
    <w:rsid w:val="203647FC"/>
    <w:rsid w:val="2040567B"/>
    <w:rsid w:val="20452C91"/>
    <w:rsid w:val="205B24B5"/>
    <w:rsid w:val="206647BD"/>
    <w:rsid w:val="206D59FD"/>
    <w:rsid w:val="207812B9"/>
    <w:rsid w:val="2080016D"/>
    <w:rsid w:val="2084273E"/>
    <w:rsid w:val="20857532"/>
    <w:rsid w:val="20AF34D6"/>
    <w:rsid w:val="20B147CB"/>
    <w:rsid w:val="20B971DB"/>
    <w:rsid w:val="20BF2911"/>
    <w:rsid w:val="20C953CC"/>
    <w:rsid w:val="20CE49AC"/>
    <w:rsid w:val="20E26732"/>
    <w:rsid w:val="20F12E19"/>
    <w:rsid w:val="20FD4A4B"/>
    <w:rsid w:val="210466A8"/>
    <w:rsid w:val="210C1A01"/>
    <w:rsid w:val="211B071D"/>
    <w:rsid w:val="211F34E2"/>
    <w:rsid w:val="212A1E87"/>
    <w:rsid w:val="212B6CC2"/>
    <w:rsid w:val="213571AA"/>
    <w:rsid w:val="215F7CD3"/>
    <w:rsid w:val="21635AC5"/>
    <w:rsid w:val="2175623C"/>
    <w:rsid w:val="21787096"/>
    <w:rsid w:val="21997E81"/>
    <w:rsid w:val="21A32365"/>
    <w:rsid w:val="21A75DF7"/>
    <w:rsid w:val="21C34BE6"/>
    <w:rsid w:val="21CB366A"/>
    <w:rsid w:val="21D270C2"/>
    <w:rsid w:val="21D739EE"/>
    <w:rsid w:val="21D80C18"/>
    <w:rsid w:val="21DA38AD"/>
    <w:rsid w:val="21E5472C"/>
    <w:rsid w:val="21EA7F94"/>
    <w:rsid w:val="21F66939"/>
    <w:rsid w:val="22011B45"/>
    <w:rsid w:val="221072CF"/>
    <w:rsid w:val="22114639"/>
    <w:rsid w:val="22121299"/>
    <w:rsid w:val="2221772E"/>
    <w:rsid w:val="223E3E3C"/>
    <w:rsid w:val="22434BD8"/>
    <w:rsid w:val="22462CF1"/>
    <w:rsid w:val="22486CC0"/>
    <w:rsid w:val="22552F34"/>
    <w:rsid w:val="225B49EE"/>
    <w:rsid w:val="22757A25"/>
    <w:rsid w:val="22837AA1"/>
    <w:rsid w:val="22A1700C"/>
    <w:rsid w:val="22A243CB"/>
    <w:rsid w:val="22B67F62"/>
    <w:rsid w:val="22B759EB"/>
    <w:rsid w:val="22DC7F17"/>
    <w:rsid w:val="22DD3655"/>
    <w:rsid w:val="22E744D4"/>
    <w:rsid w:val="22F75C0D"/>
    <w:rsid w:val="230C71CD"/>
    <w:rsid w:val="230E1A60"/>
    <w:rsid w:val="232E4041"/>
    <w:rsid w:val="234436D4"/>
    <w:rsid w:val="2351194D"/>
    <w:rsid w:val="236B38F2"/>
    <w:rsid w:val="23971A56"/>
    <w:rsid w:val="239A5B02"/>
    <w:rsid w:val="239E00F4"/>
    <w:rsid w:val="23A53A5D"/>
    <w:rsid w:val="23BC273B"/>
    <w:rsid w:val="23C245F9"/>
    <w:rsid w:val="23C6233B"/>
    <w:rsid w:val="23D5432C"/>
    <w:rsid w:val="23DE7685"/>
    <w:rsid w:val="23EF5C64"/>
    <w:rsid w:val="23F23130"/>
    <w:rsid w:val="23FB35F5"/>
    <w:rsid w:val="23FE09AB"/>
    <w:rsid w:val="23FF21E7"/>
    <w:rsid w:val="24082954"/>
    <w:rsid w:val="240F5C1B"/>
    <w:rsid w:val="2418246B"/>
    <w:rsid w:val="241C01AD"/>
    <w:rsid w:val="2426102C"/>
    <w:rsid w:val="242A28CA"/>
    <w:rsid w:val="243A0633"/>
    <w:rsid w:val="245D7527"/>
    <w:rsid w:val="246943D8"/>
    <w:rsid w:val="247D50F0"/>
    <w:rsid w:val="247E6188"/>
    <w:rsid w:val="2483022C"/>
    <w:rsid w:val="248D2E59"/>
    <w:rsid w:val="24977834"/>
    <w:rsid w:val="24B673BC"/>
    <w:rsid w:val="24C06D8A"/>
    <w:rsid w:val="24C477FA"/>
    <w:rsid w:val="24C5585B"/>
    <w:rsid w:val="24CC3981"/>
    <w:rsid w:val="24DA0650"/>
    <w:rsid w:val="24DB3BC4"/>
    <w:rsid w:val="24E8008F"/>
    <w:rsid w:val="24F133E8"/>
    <w:rsid w:val="24F42ED8"/>
    <w:rsid w:val="24F46A34"/>
    <w:rsid w:val="250820B4"/>
    <w:rsid w:val="25114177"/>
    <w:rsid w:val="25203CCD"/>
    <w:rsid w:val="252E63EA"/>
    <w:rsid w:val="25364D33"/>
    <w:rsid w:val="254774AC"/>
    <w:rsid w:val="256C2A6E"/>
    <w:rsid w:val="25781413"/>
    <w:rsid w:val="25790C89"/>
    <w:rsid w:val="25835DB6"/>
    <w:rsid w:val="259A582D"/>
    <w:rsid w:val="25A87515"/>
    <w:rsid w:val="25AD6DA4"/>
    <w:rsid w:val="25BA004D"/>
    <w:rsid w:val="25BD776E"/>
    <w:rsid w:val="25CD5C03"/>
    <w:rsid w:val="25CE54D7"/>
    <w:rsid w:val="25DC7BF4"/>
    <w:rsid w:val="25E9207C"/>
    <w:rsid w:val="262B40B2"/>
    <w:rsid w:val="26301CEE"/>
    <w:rsid w:val="264B2FCC"/>
    <w:rsid w:val="264B4D7A"/>
    <w:rsid w:val="26597496"/>
    <w:rsid w:val="265C0D35"/>
    <w:rsid w:val="2674607E"/>
    <w:rsid w:val="26753BA5"/>
    <w:rsid w:val="26773DC1"/>
    <w:rsid w:val="268D5392"/>
    <w:rsid w:val="268D7140"/>
    <w:rsid w:val="269B185D"/>
    <w:rsid w:val="269D000F"/>
    <w:rsid w:val="26A30712"/>
    <w:rsid w:val="26AA1AA0"/>
    <w:rsid w:val="26C708A4"/>
    <w:rsid w:val="26E36D60"/>
    <w:rsid w:val="26EA4BEA"/>
    <w:rsid w:val="26F61EFB"/>
    <w:rsid w:val="27005B64"/>
    <w:rsid w:val="2705317A"/>
    <w:rsid w:val="270B5071"/>
    <w:rsid w:val="2714160F"/>
    <w:rsid w:val="27165388"/>
    <w:rsid w:val="27335F39"/>
    <w:rsid w:val="27351CB2"/>
    <w:rsid w:val="27363334"/>
    <w:rsid w:val="273F48DE"/>
    <w:rsid w:val="274E68CF"/>
    <w:rsid w:val="274F43F6"/>
    <w:rsid w:val="27501A47"/>
    <w:rsid w:val="27566D70"/>
    <w:rsid w:val="27595274"/>
    <w:rsid w:val="27606603"/>
    <w:rsid w:val="276F6846"/>
    <w:rsid w:val="27753493"/>
    <w:rsid w:val="277F13CF"/>
    <w:rsid w:val="27822A1D"/>
    <w:rsid w:val="278A3680"/>
    <w:rsid w:val="278E3170"/>
    <w:rsid w:val="279664C8"/>
    <w:rsid w:val="27A02EA3"/>
    <w:rsid w:val="27A24E6D"/>
    <w:rsid w:val="27AC5E7D"/>
    <w:rsid w:val="27B801ED"/>
    <w:rsid w:val="27C13545"/>
    <w:rsid w:val="27CE5C62"/>
    <w:rsid w:val="27E47736"/>
    <w:rsid w:val="27E72880"/>
    <w:rsid w:val="2802590C"/>
    <w:rsid w:val="28090A48"/>
    <w:rsid w:val="280C1E10"/>
    <w:rsid w:val="28127420"/>
    <w:rsid w:val="28164F13"/>
    <w:rsid w:val="283C746E"/>
    <w:rsid w:val="28485A15"/>
    <w:rsid w:val="284B72B3"/>
    <w:rsid w:val="28520CA3"/>
    <w:rsid w:val="285223EF"/>
    <w:rsid w:val="2867051D"/>
    <w:rsid w:val="2867652F"/>
    <w:rsid w:val="288B5901"/>
    <w:rsid w:val="288D78CB"/>
    <w:rsid w:val="288F53F1"/>
    <w:rsid w:val="28A32C4B"/>
    <w:rsid w:val="28B3539C"/>
    <w:rsid w:val="28B409B4"/>
    <w:rsid w:val="28BE1833"/>
    <w:rsid w:val="28C332ED"/>
    <w:rsid w:val="28C52BC1"/>
    <w:rsid w:val="28C67398"/>
    <w:rsid w:val="28CA642A"/>
    <w:rsid w:val="28CF227B"/>
    <w:rsid w:val="28D55BF9"/>
    <w:rsid w:val="28DB0637"/>
    <w:rsid w:val="28EB15C6"/>
    <w:rsid w:val="290D27BA"/>
    <w:rsid w:val="290F7096"/>
    <w:rsid w:val="29287261"/>
    <w:rsid w:val="29423231"/>
    <w:rsid w:val="295757E3"/>
    <w:rsid w:val="295C01F4"/>
    <w:rsid w:val="29617E99"/>
    <w:rsid w:val="296879F1"/>
    <w:rsid w:val="29763EBB"/>
    <w:rsid w:val="297F7AFD"/>
    <w:rsid w:val="29984509"/>
    <w:rsid w:val="299B7DC6"/>
    <w:rsid w:val="299D769A"/>
    <w:rsid w:val="29B4550A"/>
    <w:rsid w:val="29B62633"/>
    <w:rsid w:val="29C06E51"/>
    <w:rsid w:val="29D11A3A"/>
    <w:rsid w:val="29EA3F8B"/>
    <w:rsid w:val="29EE439A"/>
    <w:rsid w:val="29FA4AED"/>
    <w:rsid w:val="29FD638B"/>
    <w:rsid w:val="2A043BBD"/>
    <w:rsid w:val="2A111F8F"/>
    <w:rsid w:val="2A113696"/>
    <w:rsid w:val="2A420242"/>
    <w:rsid w:val="2A4F2CF7"/>
    <w:rsid w:val="2A5306A1"/>
    <w:rsid w:val="2A5A1A2F"/>
    <w:rsid w:val="2A6D1762"/>
    <w:rsid w:val="2A73489F"/>
    <w:rsid w:val="2A750617"/>
    <w:rsid w:val="2A7A79DB"/>
    <w:rsid w:val="2A810D6A"/>
    <w:rsid w:val="2A965076"/>
    <w:rsid w:val="2A981EA6"/>
    <w:rsid w:val="2A9E191C"/>
    <w:rsid w:val="2AC25434"/>
    <w:rsid w:val="2AC55813"/>
    <w:rsid w:val="2ADB491E"/>
    <w:rsid w:val="2AE337D3"/>
    <w:rsid w:val="2AF433FA"/>
    <w:rsid w:val="2B02634F"/>
    <w:rsid w:val="2B033E75"/>
    <w:rsid w:val="2B084FE7"/>
    <w:rsid w:val="2B0A0D5F"/>
    <w:rsid w:val="2B2C517A"/>
    <w:rsid w:val="2B2F07C6"/>
    <w:rsid w:val="2B3550DB"/>
    <w:rsid w:val="2B3D7387"/>
    <w:rsid w:val="2B4D4859"/>
    <w:rsid w:val="2B632B65"/>
    <w:rsid w:val="2B65243A"/>
    <w:rsid w:val="2B7D389F"/>
    <w:rsid w:val="2BC058C2"/>
    <w:rsid w:val="2BF343F3"/>
    <w:rsid w:val="2BFA4333"/>
    <w:rsid w:val="2C0B1233"/>
    <w:rsid w:val="2C1125C1"/>
    <w:rsid w:val="2C153E60"/>
    <w:rsid w:val="2C163734"/>
    <w:rsid w:val="2C1D0F66"/>
    <w:rsid w:val="2C202104"/>
    <w:rsid w:val="2C363DD6"/>
    <w:rsid w:val="2C3D6F12"/>
    <w:rsid w:val="2C4509EF"/>
    <w:rsid w:val="2C4B162F"/>
    <w:rsid w:val="2C4D04F5"/>
    <w:rsid w:val="2C526701"/>
    <w:rsid w:val="2C57545D"/>
    <w:rsid w:val="2C66290D"/>
    <w:rsid w:val="2C685DA0"/>
    <w:rsid w:val="2C7072E8"/>
    <w:rsid w:val="2C730B86"/>
    <w:rsid w:val="2C772424"/>
    <w:rsid w:val="2C7E7C57"/>
    <w:rsid w:val="2C85546F"/>
    <w:rsid w:val="2C884632"/>
    <w:rsid w:val="2C92725E"/>
    <w:rsid w:val="2C9805ED"/>
    <w:rsid w:val="2C9F7BCD"/>
    <w:rsid w:val="2CA319E8"/>
    <w:rsid w:val="2CBA15E2"/>
    <w:rsid w:val="2CCA45D8"/>
    <w:rsid w:val="2CD84711"/>
    <w:rsid w:val="2CD854F4"/>
    <w:rsid w:val="2CE009B5"/>
    <w:rsid w:val="2CE275EC"/>
    <w:rsid w:val="2D067C4C"/>
    <w:rsid w:val="2D164C4D"/>
    <w:rsid w:val="2D1A7254"/>
    <w:rsid w:val="2D1C121E"/>
    <w:rsid w:val="2D2301C4"/>
    <w:rsid w:val="2D256176"/>
    <w:rsid w:val="2D39592C"/>
    <w:rsid w:val="2D3E73E6"/>
    <w:rsid w:val="2D5704A8"/>
    <w:rsid w:val="2D594220"/>
    <w:rsid w:val="2D614E83"/>
    <w:rsid w:val="2D6D0957"/>
    <w:rsid w:val="2D7E5F73"/>
    <w:rsid w:val="2D9765D4"/>
    <w:rsid w:val="2DA27975"/>
    <w:rsid w:val="2DA3549B"/>
    <w:rsid w:val="2DB63420"/>
    <w:rsid w:val="2DBE22D5"/>
    <w:rsid w:val="2DC45B3D"/>
    <w:rsid w:val="2DC831B5"/>
    <w:rsid w:val="2DC84777"/>
    <w:rsid w:val="2DD613CD"/>
    <w:rsid w:val="2DDB301C"/>
    <w:rsid w:val="2DDF2977"/>
    <w:rsid w:val="2DE33AEA"/>
    <w:rsid w:val="2DF03C54"/>
    <w:rsid w:val="2DF162EB"/>
    <w:rsid w:val="2E093550"/>
    <w:rsid w:val="2E0E6DB8"/>
    <w:rsid w:val="2E224612"/>
    <w:rsid w:val="2E252023"/>
    <w:rsid w:val="2E4B3B69"/>
    <w:rsid w:val="2E505B4E"/>
    <w:rsid w:val="2E530C6F"/>
    <w:rsid w:val="2E60513A"/>
    <w:rsid w:val="2E6B53DA"/>
    <w:rsid w:val="2E7F1A64"/>
    <w:rsid w:val="2ECA12B4"/>
    <w:rsid w:val="2ECD0A22"/>
    <w:rsid w:val="2EDA3900"/>
    <w:rsid w:val="2EDE2C2F"/>
    <w:rsid w:val="2EE144CD"/>
    <w:rsid w:val="2EEA250A"/>
    <w:rsid w:val="2EFC4E63"/>
    <w:rsid w:val="2F1228D8"/>
    <w:rsid w:val="2F1403FE"/>
    <w:rsid w:val="2F212E45"/>
    <w:rsid w:val="2F2B1A7F"/>
    <w:rsid w:val="2F2F348A"/>
    <w:rsid w:val="2F3307CA"/>
    <w:rsid w:val="2F3B63E8"/>
    <w:rsid w:val="2F3E547B"/>
    <w:rsid w:val="2F526AE0"/>
    <w:rsid w:val="2F5E205A"/>
    <w:rsid w:val="2F6824F8"/>
    <w:rsid w:val="2F6D5D61"/>
    <w:rsid w:val="2F6E3006"/>
    <w:rsid w:val="2F740E9D"/>
    <w:rsid w:val="2F7C41F6"/>
    <w:rsid w:val="2F8376E0"/>
    <w:rsid w:val="2F996B56"/>
    <w:rsid w:val="2FB13E9F"/>
    <w:rsid w:val="2FC11C09"/>
    <w:rsid w:val="2FC755F1"/>
    <w:rsid w:val="2FD8767E"/>
    <w:rsid w:val="30083867"/>
    <w:rsid w:val="300844C5"/>
    <w:rsid w:val="300A35B0"/>
    <w:rsid w:val="300C7328"/>
    <w:rsid w:val="300F0BC6"/>
    <w:rsid w:val="3011493E"/>
    <w:rsid w:val="30120F5C"/>
    <w:rsid w:val="3017728A"/>
    <w:rsid w:val="301F34FF"/>
    <w:rsid w:val="30220D9B"/>
    <w:rsid w:val="303B7C0D"/>
    <w:rsid w:val="303D3985"/>
    <w:rsid w:val="30420F9B"/>
    <w:rsid w:val="304D1074"/>
    <w:rsid w:val="305864B0"/>
    <w:rsid w:val="30640F12"/>
    <w:rsid w:val="30696528"/>
    <w:rsid w:val="30754BE9"/>
    <w:rsid w:val="308275EA"/>
    <w:rsid w:val="308415B4"/>
    <w:rsid w:val="308F4D5B"/>
    <w:rsid w:val="30977539"/>
    <w:rsid w:val="30AB4D93"/>
    <w:rsid w:val="30B874AF"/>
    <w:rsid w:val="30C85944"/>
    <w:rsid w:val="30D50061"/>
    <w:rsid w:val="30D8545C"/>
    <w:rsid w:val="30E3452C"/>
    <w:rsid w:val="30F0290B"/>
    <w:rsid w:val="30F57DBC"/>
    <w:rsid w:val="30F85AFE"/>
    <w:rsid w:val="30FD4EC2"/>
    <w:rsid w:val="3106646D"/>
    <w:rsid w:val="31097072"/>
    <w:rsid w:val="3112096E"/>
    <w:rsid w:val="311741D6"/>
    <w:rsid w:val="31175F84"/>
    <w:rsid w:val="31184D64"/>
    <w:rsid w:val="311961A0"/>
    <w:rsid w:val="313E5C07"/>
    <w:rsid w:val="31440D43"/>
    <w:rsid w:val="31445091"/>
    <w:rsid w:val="31490108"/>
    <w:rsid w:val="316A07AA"/>
    <w:rsid w:val="318742F8"/>
    <w:rsid w:val="319770C5"/>
    <w:rsid w:val="31A41538"/>
    <w:rsid w:val="31A4398E"/>
    <w:rsid w:val="31A83925"/>
    <w:rsid w:val="31B96D93"/>
    <w:rsid w:val="31B9703B"/>
    <w:rsid w:val="31BB1005"/>
    <w:rsid w:val="31C46659"/>
    <w:rsid w:val="31CD0D39"/>
    <w:rsid w:val="31E7004C"/>
    <w:rsid w:val="31EC5663"/>
    <w:rsid w:val="32076F1A"/>
    <w:rsid w:val="320D6741"/>
    <w:rsid w:val="321150C9"/>
    <w:rsid w:val="32270449"/>
    <w:rsid w:val="323808A8"/>
    <w:rsid w:val="32420295"/>
    <w:rsid w:val="32431581"/>
    <w:rsid w:val="326E42CA"/>
    <w:rsid w:val="327D275F"/>
    <w:rsid w:val="327F0285"/>
    <w:rsid w:val="327F2033"/>
    <w:rsid w:val="327F3FCA"/>
    <w:rsid w:val="32877139"/>
    <w:rsid w:val="328E2276"/>
    <w:rsid w:val="32A75EAC"/>
    <w:rsid w:val="32A86AEA"/>
    <w:rsid w:val="32A95302"/>
    <w:rsid w:val="32C91500"/>
    <w:rsid w:val="32CC2D9E"/>
    <w:rsid w:val="32D86082"/>
    <w:rsid w:val="32E37771"/>
    <w:rsid w:val="32F200C1"/>
    <w:rsid w:val="32FC7B27"/>
    <w:rsid w:val="33016B27"/>
    <w:rsid w:val="331C222E"/>
    <w:rsid w:val="331D35FA"/>
    <w:rsid w:val="33242BDA"/>
    <w:rsid w:val="332B5D17"/>
    <w:rsid w:val="332D6903"/>
    <w:rsid w:val="332E5807"/>
    <w:rsid w:val="33423060"/>
    <w:rsid w:val="334D165D"/>
    <w:rsid w:val="335C05C6"/>
    <w:rsid w:val="335D1A59"/>
    <w:rsid w:val="335E60EC"/>
    <w:rsid w:val="336254B1"/>
    <w:rsid w:val="33686F6B"/>
    <w:rsid w:val="336D4581"/>
    <w:rsid w:val="3376291B"/>
    <w:rsid w:val="33786DE0"/>
    <w:rsid w:val="337F5F66"/>
    <w:rsid w:val="339261FD"/>
    <w:rsid w:val="33941B0E"/>
    <w:rsid w:val="33A51F6D"/>
    <w:rsid w:val="33B00147"/>
    <w:rsid w:val="33B36472"/>
    <w:rsid w:val="33BE7033"/>
    <w:rsid w:val="33D12D62"/>
    <w:rsid w:val="33E81E5A"/>
    <w:rsid w:val="33EF6567"/>
    <w:rsid w:val="33FD33A0"/>
    <w:rsid w:val="342E1F62"/>
    <w:rsid w:val="34367069"/>
    <w:rsid w:val="344922F2"/>
    <w:rsid w:val="34572B3B"/>
    <w:rsid w:val="34574C85"/>
    <w:rsid w:val="345830A1"/>
    <w:rsid w:val="345B087E"/>
    <w:rsid w:val="34621C0C"/>
    <w:rsid w:val="346239BA"/>
    <w:rsid w:val="34675474"/>
    <w:rsid w:val="346E6EDA"/>
    <w:rsid w:val="34AA710F"/>
    <w:rsid w:val="34AC732B"/>
    <w:rsid w:val="34AD6A9B"/>
    <w:rsid w:val="34AE30A3"/>
    <w:rsid w:val="34BF0E0C"/>
    <w:rsid w:val="34CC52D7"/>
    <w:rsid w:val="34DF500B"/>
    <w:rsid w:val="34E00D83"/>
    <w:rsid w:val="34E144B2"/>
    <w:rsid w:val="34E73EBF"/>
    <w:rsid w:val="35004F81"/>
    <w:rsid w:val="35011425"/>
    <w:rsid w:val="35042CC3"/>
    <w:rsid w:val="35191865"/>
    <w:rsid w:val="352275ED"/>
    <w:rsid w:val="353B7CDF"/>
    <w:rsid w:val="3575771D"/>
    <w:rsid w:val="35894D34"/>
    <w:rsid w:val="35964678"/>
    <w:rsid w:val="359758E5"/>
    <w:rsid w:val="35B244CD"/>
    <w:rsid w:val="35C91DF7"/>
    <w:rsid w:val="35CE6E2D"/>
    <w:rsid w:val="35D46B3A"/>
    <w:rsid w:val="35D501BC"/>
    <w:rsid w:val="35EC045C"/>
    <w:rsid w:val="36174C78"/>
    <w:rsid w:val="36176A26"/>
    <w:rsid w:val="361E1B63"/>
    <w:rsid w:val="362F3D70"/>
    <w:rsid w:val="36360D76"/>
    <w:rsid w:val="363870C8"/>
    <w:rsid w:val="363E3FB3"/>
    <w:rsid w:val="3649461B"/>
    <w:rsid w:val="364A0105"/>
    <w:rsid w:val="364F5CAA"/>
    <w:rsid w:val="365437D6"/>
    <w:rsid w:val="36790FAE"/>
    <w:rsid w:val="36873BAC"/>
    <w:rsid w:val="368C4D1E"/>
    <w:rsid w:val="368E5CE6"/>
    <w:rsid w:val="368F480F"/>
    <w:rsid w:val="369E5028"/>
    <w:rsid w:val="36A4475E"/>
    <w:rsid w:val="36A5156D"/>
    <w:rsid w:val="36FA437E"/>
    <w:rsid w:val="37013A3C"/>
    <w:rsid w:val="370217F5"/>
    <w:rsid w:val="37192788"/>
    <w:rsid w:val="372C6501"/>
    <w:rsid w:val="37384EA6"/>
    <w:rsid w:val="37425D25"/>
    <w:rsid w:val="374C2700"/>
    <w:rsid w:val="37621F23"/>
    <w:rsid w:val="376300D7"/>
    <w:rsid w:val="37712166"/>
    <w:rsid w:val="377759CE"/>
    <w:rsid w:val="377E7ED7"/>
    <w:rsid w:val="378B3228"/>
    <w:rsid w:val="3793032E"/>
    <w:rsid w:val="37AB38CA"/>
    <w:rsid w:val="37BF57A0"/>
    <w:rsid w:val="37C14E9C"/>
    <w:rsid w:val="37CD465C"/>
    <w:rsid w:val="37E20B56"/>
    <w:rsid w:val="37F7266B"/>
    <w:rsid w:val="38080E69"/>
    <w:rsid w:val="38166D39"/>
    <w:rsid w:val="38237904"/>
    <w:rsid w:val="38330097"/>
    <w:rsid w:val="384733F7"/>
    <w:rsid w:val="385A322E"/>
    <w:rsid w:val="3862667F"/>
    <w:rsid w:val="386838DD"/>
    <w:rsid w:val="387B329C"/>
    <w:rsid w:val="387D5266"/>
    <w:rsid w:val="38934A8A"/>
    <w:rsid w:val="389A29C0"/>
    <w:rsid w:val="38A30A45"/>
    <w:rsid w:val="38A5656B"/>
    <w:rsid w:val="38C26B8B"/>
    <w:rsid w:val="38C904AC"/>
    <w:rsid w:val="38CC1D4A"/>
    <w:rsid w:val="38CD6993"/>
    <w:rsid w:val="38D46E50"/>
    <w:rsid w:val="38E47AFD"/>
    <w:rsid w:val="38EE7F12"/>
    <w:rsid w:val="38F1355F"/>
    <w:rsid w:val="38F66DC7"/>
    <w:rsid w:val="3905700A"/>
    <w:rsid w:val="390908A8"/>
    <w:rsid w:val="390C65EA"/>
    <w:rsid w:val="390E5EBF"/>
    <w:rsid w:val="393618B9"/>
    <w:rsid w:val="393B2A2C"/>
    <w:rsid w:val="394418E0"/>
    <w:rsid w:val="395A1104"/>
    <w:rsid w:val="39785A2E"/>
    <w:rsid w:val="3980525C"/>
    <w:rsid w:val="398B750F"/>
    <w:rsid w:val="398C37FF"/>
    <w:rsid w:val="39900558"/>
    <w:rsid w:val="39B12CEE"/>
    <w:rsid w:val="39BC591B"/>
    <w:rsid w:val="39C72511"/>
    <w:rsid w:val="39CB0253"/>
    <w:rsid w:val="39DA38E4"/>
    <w:rsid w:val="39F91088"/>
    <w:rsid w:val="3A080B60"/>
    <w:rsid w:val="3A114754"/>
    <w:rsid w:val="3A2332E3"/>
    <w:rsid w:val="3A257964"/>
    <w:rsid w:val="3A287454"/>
    <w:rsid w:val="3A2D6818"/>
    <w:rsid w:val="3A2F2590"/>
    <w:rsid w:val="3A3C6A5B"/>
    <w:rsid w:val="3A483652"/>
    <w:rsid w:val="3A543DA5"/>
    <w:rsid w:val="3A5F274A"/>
    <w:rsid w:val="3A6A181A"/>
    <w:rsid w:val="3A706705"/>
    <w:rsid w:val="3A810912"/>
    <w:rsid w:val="3A8D72B7"/>
    <w:rsid w:val="3A933FF7"/>
    <w:rsid w:val="3AD46C94"/>
    <w:rsid w:val="3AD849D6"/>
    <w:rsid w:val="3AF630AE"/>
    <w:rsid w:val="3B183024"/>
    <w:rsid w:val="3B1927F6"/>
    <w:rsid w:val="3B2319C9"/>
    <w:rsid w:val="3B2E0A9A"/>
    <w:rsid w:val="3B31058A"/>
    <w:rsid w:val="3B356CFA"/>
    <w:rsid w:val="3B421B42"/>
    <w:rsid w:val="3B4402BD"/>
    <w:rsid w:val="3B4F0A10"/>
    <w:rsid w:val="3B5878C5"/>
    <w:rsid w:val="3B5A4CDD"/>
    <w:rsid w:val="3B64626A"/>
    <w:rsid w:val="3B6A5FEC"/>
    <w:rsid w:val="3B806E1C"/>
    <w:rsid w:val="3B854432"/>
    <w:rsid w:val="3B892174"/>
    <w:rsid w:val="3B8E32E7"/>
    <w:rsid w:val="3B9A7EDD"/>
    <w:rsid w:val="3BA8586D"/>
    <w:rsid w:val="3BAA3DCF"/>
    <w:rsid w:val="3BB32D4D"/>
    <w:rsid w:val="3BD31641"/>
    <w:rsid w:val="3BD3519D"/>
    <w:rsid w:val="3BDC4807"/>
    <w:rsid w:val="3BFC46F4"/>
    <w:rsid w:val="3C0D6901"/>
    <w:rsid w:val="3C29300F"/>
    <w:rsid w:val="3C3C2371"/>
    <w:rsid w:val="3C4473DA"/>
    <w:rsid w:val="3C5E5292"/>
    <w:rsid w:val="3C636521"/>
    <w:rsid w:val="3C756255"/>
    <w:rsid w:val="3C7E335B"/>
    <w:rsid w:val="3C95328A"/>
    <w:rsid w:val="3C9E39FD"/>
    <w:rsid w:val="3CA43C70"/>
    <w:rsid w:val="3CA803D8"/>
    <w:rsid w:val="3CB67377"/>
    <w:rsid w:val="3CC05722"/>
    <w:rsid w:val="3CC64D02"/>
    <w:rsid w:val="3CD25455"/>
    <w:rsid w:val="3CE14B74"/>
    <w:rsid w:val="3CEF24AB"/>
    <w:rsid w:val="3CEF6695"/>
    <w:rsid w:val="3CF63839"/>
    <w:rsid w:val="3D2263DC"/>
    <w:rsid w:val="3D3E0D3C"/>
    <w:rsid w:val="3D461685"/>
    <w:rsid w:val="3D6267D9"/>
    <w:rsid w:val="3D89020A"/>
    <w:rsid w:val="3D8F12C0"/>
    <w:rsid w:val="3D8F3346"/>
    <w:rsid w:val="3D915310"/>
    <w:rsid w:val="3D9441D2"/>
    <w:rsid w:val="3D9D3CB5"/>
    <w:rsid w:val="3DB03FCF"/>
    <w:rsid w:val="3DC120E1"/>
    <w:rsid w:val="3DC93A44"/>
    <w:rsid w:val="3DEB0EC4"/>
    <w:rsid w:val="3DF338D5"/>
    <w:rsid w:val="3DFC35E1"/>
    <w:rsid w:val="3E014244"/>
    <w:rsid w:val="3E160C91"/>
    <w:rsid w:val="3E2241BA"/>
    <w:rsid w:val="3E285C74"/>
    <w:rsid w:val="3E2972F7"/>
    <w:rsid w:val="3E3644F4"/>
    <w:rsid w:val="3E42577D"/>
    <w:rsid w:val="3E42660A"/>
    <w:rsid w:val="3E467DCB"/>
    <w:rsid w:val="3E4923C6"/>
    <w:rsid w:val="3E4D1237"/>
    <w:rsid w:val="3E6275F4"/>
    <w:rsid w:val="3E6B3DB3"/>
    <w:rsid w:val="3E6D18D9"/>
    <w:rsid w:val="3E725142"/>
    <w:rsid w:val="3E7569E0"/>
    <w:rsid w:val="3E90381A"/>
    <w:rsid w:val="3E906D65"/>
    <w:rsid w:val="3E9A7E40"/>
    <w:rsid w:val="3EB264D9"/>
    <w:rsid w:val="3EC54061"/>
    <w:rsid w:val="3EE14075"/>
    <w:rsid w:val="3EEA117C"/>
    <w:rsid w:val="3EF06066"/>
    <w:rsid w:val="3F0062A9"/>
    <w:rsid w:val="3F0853DB"/>
    <w:rsid w:val="3F0A7128"/>
    <w:rsid w:val="3F18323C"/>
    <w:rsid w:val="3F2226C4"/>
    <w:rsid w:val="3F230279"/>
    <w:rsid w:val="3F255D10"/>
    <w:rsid w:val="3F2F4DE1"/>
    <w:rsid w:val="3F310B59"/>
    <w:rsid w:val="3F5B28AF"/>
    <w:rsid w:val="3F5D71D2"/>
    <w:rsid w:val="3F6126F9"/>
    <w:rsid w:val="3F636838"/>
    <w:rsid w:val="3F6C1B91"/>
    <w:rsid w:val="3F757605"/>
    <w:rsid w:val="3F7B407E"/>
    <w:rsid w:val="3F7B5D74"/>
    <w:rsid w:val="3F8022FC"/>
    <w:rsid w:val="3F871BBC"/>
    <w:rsid w:val="3F8C3FE1"/>
    <w:rsid w:val="3F964E60"/>
    <w:rsid w:val="3F980BD8"/>
    <w:rsid w:val="3FA44AAF"/>
    <w:rsid w:val="3FE43E1D"/>
    <w:rsid w:val="3FF04570"/>
    <w:rsid w:val="3FFC24DE"/>
    <w:rsid w:val="40077B0C"/>
    <w:rsid w:val="40250618"/>
    <w:rsid w:val="402E5098"/>
    <w:rsid w:val="402E6E46"/>
    <w:rsid w:val="403F4552"/>
    <w:rsid w:val="406E36E7"/>
    <w:rsid w:val="40730CFD"/>
    <w:rsid w:val="40803B01"/>
    <w:rsid w:val="40827192"/>
    <w:rsid w:val="408F1FDB"/>
    <w:rsid w:val="40923879"/>
    <w:rsid w:val="40A80171"/>
    <w:rsid w:val="40B938D9"/>
    <w:rsid w:val="40BC5B3E"/>
    <w:rsid w:val="40BF2194"/>
    <w:rsid w:val="40C357E1"/>
    <w:rsid w:val="40C8729B"/>
    <w:rsid w:val="40C96B6F"/>
    <w:rsid w:val="40CA2F1B"/>
    <w:rsid w:val="40D043A1"/>
    <w:rsid w:val="40D91D85"/>
    <w:rsid w:val="40F57964"/>
    <w:rsid w:val="40F736DC"/>
    <w:rsid w:val="40FE2CBD"/>
    <w:rsid w:val="411128AB"/>
    <w:rsid w:val="4131759C"/>
    <w:rsid w:val="4138620D"/>
    <w:rsid w:val="413B5CBF"/>
    <w:rsid w:val="413E4A3A"/>
    <w:rsid w:val="41401527"/>
    <w:rsid w:val="41483F38"/>
    <w:rsid w:val="415428DD"/>
    <w:rsid w:val="415D3E87"/>
    <w:rsid w:val="416B26F8"/>
    <w:rsid w:val="41801069"/>
    <w:rsid w:val="418A09F4"/>
    <w:rsid w:val="41923405"/>
    <w:rsid w:val="41971512"/>
    <w:rsid w:val="41990C37"/>
    <w:rsid w:val="41A75102"/>
    <w:rsid w:val="41B31CF9"/>
    <w:rsid w:val="41C264A5"/>
    <w:rsid w:val="41C72653"/>
    <w:rsid w:val="41DF2AEE"/>
    <w:rsid w:val="41E41EB2"/>
    <w:rsid w:val="41FB544E"/>
    <w:rsid w:val="42132798"/>
    <w:rsid w:val="42374782"/>
    <w:rsid w:val="42426BD9"/>
    <w:rsid w:val="425F014A"/>
    <w:rsid w:val="426C1EA8"/>
    <w:rsid w:val="428B0580"/>
    <w:rsid w:val="429E4757"/>
    <w:rsid w:val="42A653BA"/>
    <w:rsid w:val="42C37953"/>
    <w:rsid w:val="42E444CA"/>
    <w:rsid w:val="42E8078C"/>
    <w:rsid w:val="42E859D2"/>
    <w:rsid w:val="42F223AD"/>
    <w:rsid w:val="42F779C3"/>
    <w:rsid w:val="43141224"/>
    <w:rsid w:val="43146ECA"/>
    <w:rsid w:val="431E31A2"/>
    <w:rsid w:val="432078D0"/>
    <w:rsid w:val="43394480"/>
    <w:rsid w:val="43421586"/>
    <w:rsid w:val="43560B8E"/>
    <w:rsid w:val="43597998"/>
    <w:rsid w:val="43642FC6"/>
    <w:rsid w:val="43670FED"/>
    <w:rsid w:val="436F39FE"/>
    <w:rsid w:val="43790D20"/>
    <w:rsid w:val="437C611B"/>
    <w:rsid w:val="438A4CDB"/>
    <w:rsid w:val="43964722"/>
    <w:rsid w:val="43B27D8E"/>
    <w:rsid w:val="43BB6C43"/>
    <w:rsid w:val="43D67F21"/>
    <w:rsid w:val="43EE7018"/>
    <w:rsid w:val="43F0085B"/>
    <w:rsid w:val="43FD6A7C"/>
    <w:rsid w:val="440F51E1"/>
    <w:rsid w:val="442A5B77"/>
    <w:rsid w:val="44305883"/>
    <w:rsid w:val="44380293"/>
    <w:rsid w:val="444529B0"/>
    <w:rsid w:val="444E3E15"/>
    <w:rsid w:val="446370CD"/>
    <w:rsid w:val="44801C3A"/>
    <w:rsid w:val="448B6EED"/>
    <w:rsid w:val="448D4A83"/>
    <w:rsid w:val="449C6A74"/>
    <w:rsid w:val="44B33DBE"/>
    <w:rsid w:val="44BA169D"/>
    <w:rsid w:val="44BC0EC5"/>
    <w:rsid w:val="44D92A0C"/>
    <w:rsid w:val="44E26451"/>
    <w:rsid w:val="44E95A32"/>
    <w:rsid w:val="44EE1104"/>
    <w:rsid w:val="44FA379B"/>
    <w:rsid w:val="451E392D"/>
    <w:rsid w:val="45230667"/>
    <w:rsid w:val="45240818"/>
    <w:rsid w:val="45350C77"/>
    <w:rsid w:val="454B049A"/>
    <w:rsid w:val="45630759"/>
    <w:rsid w:val="45876384"/>
    <w:rsid w:val="458D460F"/>
    <w:rsid w:val="45961498"/>
    <w:rsid w:val="45A007E6"/>
    <w:rsid w:val="45A35BE1"/>
    <w:rsid w:val="45CF2E79"/>
    <w:rsid w:val="45D11370"/>
    <w:rsid w:val="45D4264D"/>
    <w:rsid w:val="45E16709"/>
    <w:rsid w:val="45F4493C"/>
    <w:rsid w:val="45F66658"/>
    <w:rsid w:val="45F76D3B"/>
    <w:rsid w:val="45FC3543"/>
    <w:rsid w:val="46062DB5"/>
    <w:rsid w:val="46081841"/>
    <w:rsid w:val="460C5E7C"/>
    <w:rsid w:val="4614088C"/>
    <w:rsid w:val="461E5B7C"/>
    <w:rsid w:val="462431C5"/>
    <w:rsid w:val="463158E2"/>
    <w:rsid w:val="464C0026"/>
    <w:rsid w:val="46597CE6"/>
    <w:rsid w:val="466730B2"/>
    <w:rsid w:val="466E4440"/>
    <w:rsid w:val="4698326B"/>
    <w:rsid w:val="469B4984"/>
    <w:rsid w:val="46A67360"/>
    <w:rsid w:val="46AC1D7D"/>
    <w:rsid w:val="46AE0CE1"/>
    <w:rsid w:val="46BE4A66"/>
    <w:rsid w:val="46C866B2"/>
    <w:rsid w:val="46D36999"/>
    <w:rsid w:val="46DF5F90"/>
    <w:rsid w:val="46E91D19"/>
    <w:rsid w:val="47081961"/>
    <w:rsid w:val="47086643"/>
    <w:rsid w:val="4712301E"/>
    <w:rsid w:val="471269F6"/>
    <w:rsid w:val="47134FE8"/>
    <w:rsid w:val="47176886"/>
    <w:rsid w:val="471825FE"/>
    <w:rsid w:val="47235243"/>
    <w:rsid w:val="474A7B2D"/>
    <w:rsid w:val="476A10AC"/>
    <w:rsid w:val="476F66C2"/>
    <w:rsid w:val="47710690"/>
    <w:rsid w:val="47775577"/>
    <w:rsid w:val="478B40A2"/>
    <w:rsid w:val="47956946"/>
    <w:rsid w:val="47B37507"/>
    <w:rsid w:val="47B40161"/>
    <w:rsid w:val="47B75973"/>
    <w:rsid w:val="47BB36B5"/>
    <w:rsid w:val="47C3256A"/>
    <w:rsid w:val="47E93E15"/>
    <w:rsid w:val="47EA5D49"/>
    <w:rsid w:val="47FB7F56"/>
    <w:rsid w:val="4800164F"/>
    <w:rsid w:val="48030BB8"/>
    <w:rsid w:val="4803505C"/>
    <w:rsid w:val="481B4BAB"/>
    <w:rsid w:val="48204BB6"/>
    <w:rsid w:val="48372B61"/>
    <w:rsid w:val="48425B85"/>
    <w:rsid w:val="484D62D8"/>
    <w:rsid w:val="484E277B"/>
    <w:rsid w:val="484F3DFE"/>
    <w:rsid w:val="4856164A"/>
    <w:rsid w:val="489A19EF"/>
    <w:rsid w:val="489C6D28"/>
    <w:rsid w:val="48A028AB"/>
    <w:rsid w:val="48A979B2"/>
    <w:rsid w:val="48DA400F"/>
    <w:rsid w:val="48E409EA"/>
    <w:rsid w:val="48E46C3C"/>
    <w:rsid w:val="48EB1D78"/>
    <w:rsid w:val="48FF5824"/>
    <w:rsid w:val="4900334A"/>
    <w:rsid w:val="49005308"/>
    <w:rsid w:val="491D214E"/>
    <w:rsid w:val="4921579A"/>
    <w:rsid w:val="493279A7"/>
    <w:rsid w:val="49331971"/>
    <w:rsid w:val="49366D6C"/>
    <w:rsid w:val="493F1574"/>
    <w:rsid w:val="49402EEF"/>
    <w:rsid w:val="49461EA4"/>
    <w:rsid w:val="496F29A9"/>
    <w:rsid w:val="49845D29"/>
    <w:rsid w:val="498A22FB"/>
    <w:rsid w:val="49951CE4"/>
    <w:rsid w:val="499F0DB5"/>
    <w:rsid w:val="49AE3C87"/>
    <w:rsid w:val="49D7054F"/>
    <w:rsid w:val="49F033BE"/>
    <w:rsid w:val="49F7461E"/>
    <w:rsid w:val="49FC7FB5"/>
    <w:rsid w:val="4A031344"/>
    <w:rsid w:val="4A0330F2"/>
    <w:rsid w:val="4A050C18"/>
    <w:rsid w:val="4A0D21C2"/>
    <w:rsid w:val="4A123335"/>
    <w:rsid w:val="4A1B48DF"/>
    <w:rsid w:val="4A2408C0"/>
    <w:rsid w:val="4A2C0E4D"/>
    <w:rsid w:val="4A371147"/>
    <w:rsid w:val="4A3B288C"/>
    <w:rsid w:val="4A4C6847"/>
    <w:rsid w:val="4A534079"/>
    <w:rsid w:val="4A5D0A54"/>
    <w:rsid w:val="4A5D6CA6"/>
    <w:rsid w:val="4A82670C"/>
    <w:rsid w:val="4A8A3813"/>
    <w:rsid w:val="4A8C758B"/>
    <w:rsid w:val="4A91694F"/>
    <w:rsid w:val="4A9D70A2"/>
    <w:rsid w:val="4AA61E7F"/>
    <w:rsid w:val="4AAC5537"/>
    <w:rsid w:val="4AB4263E"/>
    <w:rsid w:val="4AB64608"/>
    <w:rsid w:val="4AB8212E"/>
    <w:rsid w:val="4ABA5EA6"/>
    <w:rsid w:val="4ACE1952"/>
    <w:rsid w:val="4AD11442"/>
    <w:rsid w:val="4AD6654F"/>
    <w:rsid w:val="4AE94B99"/>
    <w:rsid w:val="4AF62C56"/>
    <w:rsid w:val="4AFC7BF7"/>
    <w:rsid w:val="4AFF54A8"/>
    <w:rsid w:val="4B0C5FD6"/>
    <w:rsid w:val="4B1943C5"/>
    <w:rsid w:val="4B1F03FF"/>
    <w:rsid w:val="4B1F3F5B"/>
    <w:rsid w:val="4B283197"/>
    <w:rsid w:val="4B38501D"/>
    <w:rsid w:val="4B413ED2"/>
    <w:rsid w:val="4B5005B9"/>
    <w:rsid w:val="4B5D2CD5"/>
    <w:rsid w:val="4B6B53F2"/>
    <w:rsid w:val="4B6F2E3C"/>
    <w:rsid w:val="4B72052F"/>
    <w:rsid w:val="4B797B0F"/>
    <w:rsid w:val="4B8609A9"/>
    <w:rsid w:val="4B8E7FD5"/>
    <w:rsid w:val="4BAD5A0B"/>
    <w:rsid w:val="4BAD65D1"/>
    <w:rsid w:val="4BC51105"/>
    <w:rsid w:val="4BC863A1"/>
    <w:rsid w:val="4BCF5981"/>
    <w:rsid w:val="4BE34F89"/>
    <w:rsid w:val="4BE606AD"/>
    <w:rsid w:val="4BEC696C"/>
    <w:rsid w:val="4BF83E68"/>
    <w:rsid w:val="4BFC604B"/>
    <w:rsid w:val="4BFE1DC3"/>
    <w:rsid w:val="4C105B58"/>
    <w:rsid w:val="4C180F30"/>
    <w:rsid w:val="4C196BFC"/>
    <w:rsid w:val="4C295EBA"/>
    <w:rsid w:val="4C2A3508"/>
    <w:rsid w:val="4C2D7253"/>
    <w:rsid w:val="4C3B4DC5"/>
    <w:rsid w:val="4C4719BC"/>
    <w:rsid w:val="4C485734"/>
    <w:rsid w:val="4C547C35"/>
    <w:rsid w:val="4C5C4D3B"/>
    <w:rsid w:val="4C7B78B7"/>
    <w:rsid w:val="4C885B30"/>
    <w:rsid w:val="4C891FD4"/>
    <w:rsid w:val="4C8C54C2"/>
    <w:rsid w:val="4C982217"/>
    <w:rsid w:val="4CB5611D"/>
    <w:rsid w:val="4CB93F3C"/>
    <w:rsid w:val="4CBC202A"/>
    <w:rsid w:val="4CEF795D"/>
    <w:rsid w:val="4CF80F08"/>
    <w:rsid w:val="4D057181"/>
    <w:rsid w:val="4D0B0C3B"/>
    <w:rsid w:val="4D135D42"/>
    <w:rsid w:val="4D182590"/>
    <w:rsid w:val="4D241CFD"/>
    <w:rsid w:val="4D265A75"/>
    <w:rsid w:val="4D277183"/>
    <w:rsid w:val="4D36558C"/>
    <w:rsid w:val="4D4B6857"/>
    <w:rsid w:val="4D602609"/>
    <w:rsid w:val="4D6D5F10"/>
    <w:rsid w:val="4D6E11CA"/>
    <w:rsid w:val="4D6E4D26"/>
    <w:rsid w:val="4D720CBA"/>
    <w:rsid w:val="4D7A36CB"/>
    <w:rsid w:val="4D84279B"/>
    <w:rsid w:val="4D9F3131"/>
    <w:rsid w:val="4DA22C22"/>
    <w:rsid w:val="4DB275CF"/>
    <w:rsid w:val="4DBD1B0B"/>
    <w:rsid w:val="4DC332C4"/>
    <w:rsid w:val="4DC42B98"/>
    <w:rsid w:val="4DCC56AE"/>
    <w:rsid w:val="4DCE12E7"/>
    <w:rsid w:val="4DD16E48"/>
    <w:rsid w:val="4DD252B5"/>
    <w:rsid w:val="4DD37564"/>
    <w:rsid w:val="4DE14376"/>
    <w:rsid w:val="4DE343D9"/>
    <w:rsid w:val="4DF01BDF"/>
    <w:rsid w:val="4DF41C64"/>
    <w:rsid w:val="4DFC67D6"/>
    <w:rsid w:val="4E0631B0"/>
    <w:rsid w:val="4E281379"/>
    <w:rsid w:val="4E3C4E24"/>
    <w:rsid w:val="4E4A7541"/>
    <w:rsid w:val="4E50048C"/>
    <w:rsid w:val="4E573A0C"/>
    <w:rsid w:val="4E6C5709"/>
    <w:rsid w:val="4E724CEA"/>
    <w:rsid w:val="4E7C16C5"/>
    <w:rsid w:val="4E93713A"/>
    <w:rsid w:val="4EA604F0"/>
    <w:rsid w:val="4EAD187E"/>
    <w:rsid w:val="4EAD50B4"/>
    <w:rsid w:val="4EB81818"/>
    <w:rsid w:val="4EBE1CDD"/>
    <w:rsid w:val="4EC377D8"/>
    <w:rsid w:val="4ED35788"/>
    <w:rsid w:val="4ED908C5"/>
    <w:rsid w:val="4EE5726A"/>
    <w:rsid w:val="4EF22A06"/>
    <w:rsid w:val="4EF43951"/>
    <w:rsid w:val="4EFD1A40"/>
    <w:rsid w:val="4F021BCA"/>
    <w:rsid w:val="4F0376AB"/>
    <w:rsid w:val="4F0C0C9A"/>
    <w:rsid w:val="4F143F15"/>
    <w:rsid w:val="4F155F73"/>
    <w:rsid w:val="4F1F09CE"/>
    <w:rsid w:val="4F3E697A"/>
    <w:rsid w:val="4F440434"/>
    <w:rsid w:val="4F5068B9"/>
    <w:rsid w:val="4F512B51"/>
    <w:rsid w:val="4F806F93"/>
    <w:rsid w:val="4F8B1BBF"/>
    <w:rsid w:val="4F8E16AF"/>
    <w:rsid w:val="4F9273F2"/>
    <w:rsid w:val="4F950C90"/>
    <w:rsid w:val="4FAA2FE5"/>
    <w:rsid w:val="4FAB1C62"/>
    <w:rsid w:val="4FC21359"/>
    <w:rsid w:val="4FC42EDF"/>
    <w:rsid w:val="4FC96B8B"/>
    <w:rsid w:val="4FCD042A"/>
    <w:rsid w:val="4FD95020"/>
    <w:rsid w:val="50083210"/>
    <w:rsid w:val="502A7EF1"/>
    <w:rsid w:val="50327B5F"/>
    <w:rsid w:val="503404A9"/>
    <w:rsid w:val="504A1A7A"/>
    <w:rsid w:val="505A77E4"/>
    <w:rsid w:val="505B3C87"/>
    <w:rsid w:val="50681F00"/>
    <w:rsid w:val="50854860"/>
    <w:rsid w:val="508872DA"/>
    <w:rsid w:val="508A284C"/>
    <w:rsid w:val="508B3E41"/>
    <w:rsid w:val="50AC140F"/>
    <w:rsid w:val="50AC6FF1"/>
    <w:rsid w:val="50B45146"/>
    <w:rsid w:val="50BD4713"/>
    <w:rsid w:val="50E05B5D"/>
    <w:rsid w:val="50E61077"/>
    <w:rsid w:val="51087240"/>
    <w:rsid w:val="510C31D4"/>
    <w:rsid w:val="511529D4"/>
    <w:rsid w:val="51173BAC"/>
    <w:rsid w:val="514F30C0"/>
    <w:rsid w:val="51516E38"/>
    <w:rsid w:val="5153670D"/>
    <w:rsid w:val="515A3F3F"/>
    <w:rsid w:val="516114E4"/>
    <w:rsid w:val="517A638F"/>
    <w:rsid w:val="517B2107"/>
    <w:rsid w:val="517B5C63"/>
    <w:rsid w:val="518731FF"/>
    <w:rsid w:val="518A6447"/>
    <w:rsid w:val="518E3BE9"/>
    <w:rsid w:val="519D3E2C"/>
    <w:rsid w:val="51A21442"/>
    <w:rsid w:val="51AC0513"/>
    <w:rsid w:val="51B678C8"/>
    <w:rsid w:val="51B80C66"/>
    <w:rsid w:val="51BA2C30"/>
    <w:rsid w:val="51BD2EC4"/>
    <w:rsid w:val="51D3784E"/>
    <w:rsid w:val="51DB19BF"/>
    <w:rsid w:val="51DF61F2"/>
    <w:rsid w:val="51FE7EBB"/>
    <w:rsid w:val="520914C1"/>
    <w:rsid w:val="52130170"/>
    <w:rsid w:val="521A547C"/>
    <w:rsid w:val="521E5315"/>
    <w:rsid w:val="523E560F"/>
    <w:rsid w:val="52494009"/>
    <w:rsid w:val="52592449"/>
    <w:rsid w:val="52597922"/>
    <w:rsid w:val="526E7576"/>
    <w:rsid w:val="527C6137"/>
    <w:rsid w:val="527C7EE5"/>
    <w:rsid w:val="52A15B9E"/>
    <w:rsid w:val="52A64F62"/>
    <w:rsid w:val="52AC34EF"/>
    <w:rsid w:val="52CA0C50"/>
    <w:rsid w:val="52D970E6"/>
    <w:rsid w:val="52FA3944"/>
    <w:rsid w:val="530644F0"/>
    <w:rsid w:val="531D3476"/>
    <w:rsid w:val="532F4F57"/>
    <w:rsid w:val="53360094"/>
    <w:rsid w:val="533A15B8"/>
    <w:rsid w:val="5349400A"/>
    <w:rsid w:val="534C5B09"/>
    <w:rsid w:val="53784B50"/>
    <w:rsid w:val="53794425"/>
    <w:rsid w:val="53874D93"/>
    <w:rsid w:val="53886781"/>
    <w:rsid w:val="538F069B"/>
    <w:rsid w:val="539B083F"/>
    <w:rsid w:val="539B3BCB"/>
    <w:rsid w:val="53A24AA3"/>
    <w:rsid w:val="53A5346C"/>
    <w:rsid w:val="53AE0779"/>
    <w:rsid w:val="53AF7E46"/>
    <w:rsid w:val="53B37937"/>
    <w:rsid w:val="53B536AF"/>
    <w:rsid w:val="53C2401E"/>
    <w:rsid w:val="53C4512B"/>
    <w:rsid w:val="53DC50DF"/>
    <w:rsid w:val="53E06252"/>
    <w:rsid w:val="53FA0D9C"/>
    <w:rsid w:val="5406215C"/>
    <w:rsid w:val="54065CB8"/>
    <w:rsid w:val="540B32CF"/>
    <w:rsid w:val="54126DBB"/>
    <w:rsid w:val="54134CB6"/>
    <w:rsid w:val="54191D0D"/>
    <w:rsid w:val="54314ECA"/>
    <w:rsid w:val="54330B09"/>
    <w:rsid w:val="54460C2C"/>
    <w:rsid w:val="54462559"/>
    <w:rsid w:val="544B5DC1"/>
    <w:rsid w:val="546B6463"/>
    <w:rsid w:val="54885C18"/>
    <w:rsid w:val="548E5CAE"/>
    <w:rsid w:val="549843F8"/>
    <w:rsid w:val="549F7EBB"/>
    <w:rsid w:val="54AA0D3A"/>
    <w:rsid w:val="54B020C8"/>
    <w:rsid w:val="54C3004D"/>
    <w:rsid w:val="55120D38"/>
    <w:rsid w:val="552D3719"/>
    <w:rsid w:val="55456CB4"/>
    <w:rsid w:val="555111B5"/>
    <w:rsid w:val="555F4391"/>
    <w:rsid w:val="55621614"/>
    <w:rsid w:val="556C5FEF"/>
    <w:rsid w:val="5596306C"/>
    <w:rsid w:val="55A27C63"/>
    <w:rsid w:val="55C92356"/>
    <w:rsid w:val="55E77A66"/>
    <w:rsid w:val="55FA184D"/>
    <w:rsid w:val="55FA7A9F"/>
    <w:rsid w:val="560313B8"/>
    <w:rsid w:val="560426CB"/>
    <w:rsid w:val="56105ED4"/>
    <w:rsid w:val="561F12B3"/>
    <w:rsid w:val="562B40FC"/>
    <w:rsid w:val="564231F4"/>
    <w:rsid w:val="56457822"/>
    <w:rsid w:val="565A678F"/>
    <w:rsid w:val="565D002E"/>
    <w:rsid w:val="56644F18"/>
    <w:rsid w:val="566969D2"/>
    <w:rsid w:val="567D5FDA"/>
    <w:rsid w:val="56892BD1"/>
    <w:rsid w:val="568C4C9E"/>
    <w:rsid w:val="569C4A81"/>
    <w:rsid w:val="56BC4D54"/>
    <w:rsid w:val="56C1680E"/>
    <w:rsid w:val="56D227CA"/>
    <w:rsid w:val="56DC7FCD"/>
    <w:rsid w:val="56EA18C1"/>
    <w:rsid w:val="56EB388B"/>
    <w:rsid w:val="570D55B0"/>
    <w:rsid w:val="57186DA5"/>
    <w:rsid w:val="57193C9E"/>
    <w:rsid w:val="572648C3"/>
    <w:rsid w:val="572C2624"/>
    <w:rsid w:val="57323268"/>
    <w:rsid w:val="574047D4"/>
    <w:rsid w:val="574C519C"/>
    <w:rsid w:val="57607DD5"/>
    <w:rsid w:val="57792C45"/>
    <w:rsid w:val="57802226"/>
    <w:rsid w:val="57876C3E"/>
    <w:rsid w:val="5789732C"/>
    <w:rsid w:val="579D6934"/>
    <w:rsid w:val="57A44166"/>
    <w:rsid w:val="57A64AEF"/>
    <w:rsid w:val="57A71084"/>
    <w:rsid w:val="57AA1051"/>
    <w:rsid w:val="57B43C7D"/>
    <w:rsid w:val="57BE68AA"/>
    <w:rsid w:val="57EE718F"/>
    <w:rsid w:val="57F205D3"/>
    <w:rsid w:val="57FB7AFE"/>
    <w:rsid w:val="58134E48"/>
    <w:rsid w:val="581F77BB"/>
    <w:rsid w:val="58201825"/>
    <w:rsid w:val="58262DCD"/>
    <w:rsid w:val="582A3F3F"/>
    <w:rsid w:val="583D1EC5"/>
    <w:rsid w:val="584137CE"/>
    <w:rsid w:val="5847689F"/>
    <w:rsid w:val="585B059D"/>
    <w:rsid w:val="585C67EF"/>
    <w:rsid w:val="58692CBA"/>
    <w:rsid w:val="587D0513"/>
    <w:rsid w:val="58873140"/>
    <w:rsid w:val="58B24661"/>
    <w:rsid w:val="58B54151"/>
    <w:rsid w:val="58BB3277"/>
    <w:rsid w:val="58C02E1D"/>
    <w:rsid w:val="58CD149A"/>
    <w:rsid w:val="58D2260D"/>
    <w:rsid w:val="58D565A1"/>
    <w:rsid w:val="58DF11CE"/>
    <w:rsid w:val="58E40592"/>
    <w:rsid w:val="58F24A5D"/>
    <w:rsid w:val="58F5279F"/>
    <w:rsid w:val="58FF53CC"/>
    <w:rsid w:val="59080725"/>
    <w:rsid w:val="590B1FC3"/>
    <w:rsid w:val="59215342"/>
    <w:rsid w:val="59235185"/>
    <w:rsid w:val="593058FE"/>
    <w:rsid w:val="593A6404"/>
    <w:rsid w:val="5952374E"/>
    <w:rsid w:val="59545718"/>
    <w:rsid w:val="595F003D"/>
    <w:rsid w:val="59665056"/>
    <w:rsid w:val="59747B68"/>
    <w:rsid w:val="598B6C60"/>
    <w:rsid w:val="5999312B"/>
    <w:rsid w:val="59AD307A"/>
    <w:rsid w:val="59C363FA"/>
    <w:rsid w:val="59C837C1"/>
    <w:rsid w:val="59D95C1D"/>
    <w:rsid w:val="59DC1678"/>
    <w:rsid w:val="59E92304"/>
    <w:rsid w:val="59FB48C0"/>
    <w:rsid w:val="5A020A23"/>
    <w:rsid w:val="5A026F22"/>
    <w:rsid w:val="5A060DA9"/>
    <w:rsid w:val="5A0A5DD6"/>
    <w:rsid w:val="5A0F163F"/>
    <w:rsid w:val="5A166E71"/>
    <w:rsid w:val="5A1A6CEB"/>
    <w:rsid w:val="5A22432D"/>
    <w:rsid w:val="5A5F583F"/>
    <w:rsid w:val="5A6000EC"/>
    <w:rsid w:val="5A6307F6"/>
    <w:rsid w:val="5A70032F"/>
    <w:rsid w:val="5A7122F9"/>
    <w:rsid w:val="5A776A25"/>
    <w:rsid w:val="5A7E608E"/>
    <w:rsid w:val="5A872BED"/>
    <w:rsid w:val="5AA8078B"/>
    <w:rsid w:val="5AB75F5E"/>
    <w:rsid w:val="5AC511A9"/>
    <w:rsid w:val="5ADC59C5"/>
    <w:rsid w:val="5AE73C01"/>
    <w:rsid w:val="5AEF0AF8"/>
    <w:rsid w:val="5AEF212F"/>
    <w:rsid w:val="5B070568"/>
    <w:rsid w:val="5B161DA2"/>
    <w:rsid w:val="5B1A6C87"/>
    <w:rsid w:val="5B2D4472"/>
    <w:rsid w:val="5B394BC5"/>
    <w:rsid w:val="5B4277DF"/>
    <w:rsid w:val="5B6065F6"/>
    <w:rsid w:val="5B71197C"/>
    <w:rsid w:val="5B726329"/>
    <w:rsid w:val="5B85605C"/>
    <w:rsid w:val="5B8A71CF"/>
    <w:rsid w:val="5B9067FD"/>
    <w:rsid w:val="5BA109BC"/>
    <w:rsid w:val="5BAB5397"/>
    <w:rsid w:val="5BB57FC4"/>
    <w:rsid w:val="5BBC75A4"/>
    <w:rsid w:val="5BE1327D"/>
    <w:rsid w:val="5BE30FD5"/>
    <w:rsid w:val="5BE828EC"/>
    <w:rsid w:val="5BF64864"/>
    <w:rsid w:val="5C003935"/>
    <w:rsid w:val="5C164F06"/>
    <w:rsid w:val="5C2F7D76"/>
    <w:rsid w:val="5C335AB8"/>
    <w:rsid w:val="5C3B671B"/>
    <w:rsid w:val="5C515F3F"/>
    <w:rsid w:val="5C5E240A"/>
    <w:rsid w:val="5C677510"/>
    <w:rsid w:val="5C82259C"/>
    <w:rsid w:val="5C8F42B9"/>
    <w:rsid w:val="5C936802"/>
    <w:rsid w:val="5CB63FF4"/>
    <w:rsid w:val="5CC901CB"/>
    <w:rsid w:val="5CCC1A69"/>
    <w:rsid w:val="5CCE07FA"/>
    <w:rsid w:val="5CD8040E"/>
    <w:rsid w:val="5CD92DF5"/>
    <w:rsid w:val="5CD9495E"/>
    <w:rsid w:val="5CE944C0"/>
    <w:rsid w:val="5CFA0384"/>
    <w:rsid w:val="5D0A5B8C"/>
    <w:rsid w:val="5D176D39"/>
    <w:rsid w:val="5D1A27D4"/>
    <w:rsid w:val="5D296EBB"/>
    <w:rsid w:val="5D2B2C34"/>
    <w:rsid w:val="5D3F2556"/>
    <w:rsid w:val="5D4B6E32"/>
    <w:rsid w:val="5D50269A"/>
    <w:rsid w:val="5D521F6E"/>
    <w:rsid w:val="5D55380D"/>
    <w:rsid w:val="5D572A52"/>
    <w:rsid w:val="5D635F29"/>
    <w:rsid w:val="5D740137"/>
    <w:rsid w:val="5D79574D"/>
    <w:rsid w:val="5D823165"/>
    <w:rsid w:val="5D896B2D"/>
    <w:rsid w:val="5DA44998"/>
    <w:rsid w:val="5DAF116F"/>
    <w:rsid w:val="5DB9023F"/>
    <w:rsid w:val="5DC44A0C"/>
    <w:rsid w:val="5DCD5A99"/>
    <w:rsid w:val="5DD010E5"/>
    <w:rsid w:val="5DD45079"/>
    <w:rsid w:val="5DFB2606"/>
    <w:rsid w:val="5DFE5C52"/>
    <w:rsid w:val="5E1436C8"/>
    <w:rsid w:val="5E2002BE"/>
    <w:rsid w:val="5E203E1A"/>
    <w:rsid w:val="5E253E84"/>
    <w:rsid w:val="5E39210C"/>
    <w:rsid w:val="5E5D15D2"/>
    <w:rsid w:val="5E60690D"/>
    <w:rsid w:val="5E6737F7"/>
    <w:rsid w:val="5E9C7AD6"/>
    <w:rsid w:val="5E9F20CA"/>
    <w:rsid w:val="5EA7453C"/>
    <w:rsid w:val="5EAA5DDA"/>
    <w:rsid w:val="5EB84053"/>
    <w:rsid w:val="5ED209B4"/>
    <w:rsid w:val="5ED2780B"/>
    <w:rsid w:val="5ED3616D"/>
    <w:rsid w:val="5EDB5F93"/>
    <w:rsid w:val="5EE412EC"/>
    <w:rsid w:val="5EF07C91"/>
    <w:rsid w:val="5EF57055"/>
    <w:rsid w:val="5EF86B45"/>
    <w:rsid w:val="5F116976"/>
    <w:rsid w:val="5F1B0316"/>
    <w:rsid w:val="5F1D19E2"/>
    <w:rsid w:val="5F1F0576"/>
    <w:rsid w:val="5F41084C"/>
    <w:rsid w:val="5F763CB3"/>
    <w:rsid w:val="5F797C86"/>
    <w:rsid w:val="5F7D36E3"/>
    <w:rsid w:val="5F7E7B72"/>
    <w:rsid w:val="5F997205"/>
    <w:rsid w:val="5FA62A45"/>
    <w:rsid w:val="5FA63668"/>
    <w:rsid w:val="5FBD59D3"/>
    <w:rsid w:val="5FC71E2B"/>
    <w:rsid w:val="5FC84E52"/>
    <w:rsid w:val="5FCB425A"/>
    <w:rsid w:val="5FCD1D80"/>
    <w:rsid w:val="5FE43ED4"/>
    <w:rsid w:val="60111D45"/>
    <w:rsid w:val="601630E6"/>
    <w:rsid w:val="601E082E"/>
    <w:rsid w:val="601E6EE1"/>
    <w:rsid w:val="602045A6"/>
    <w:rsid w:val="602A0F80"/>
    <w:rsid w:val="60341DFF"/>
    <w:rsid w:val="603E4A2C"/>
    <w:rsid w:val="60457B68"/>
    <w:rsid w:val="606F1089"/>
    <w:rsid w:val="607448F1"/>
    <w:rsid w:val="60771CEC"/>
    <w:rsid w:val="60940AF0"/>
    <w:rsid w:val="6098413C"/>
    <w:rsid w:val="60997EB4"/>
    <w:rsid w:val="60A0565C"/>
    <w:rsid w:val="60C03693"/>
    <w:rsid w:val="60C767CF"/>
    <w:rsid w:val="60D11363"/>
    <w:rsid w:val="60FD6695"/>
    <w:rsid w:val="61271964"/>
    <w:rsid w:val="613B1522"/>
    <w:rsid w:val="61604BE0"/>
    <w:rsid w:val="617534E8"/>
    <w:rsid w:val="617F354E"/>
    <w:rsid w:val="61842912"/>
    <w:rsid w:val="618B5A4F"/>
    <w:rsid w:val="618C5914"/>
    <w:rsid w:val="619F599E"/>
    <w:rsid w:val="61A86601"/>
    <w:rsid w:val="61AD00BB"/>
    <w:rsid w:val="61B572D0"/>
    <w:rsid w:val="61BC4533"/>
    <w:rsid w:val="61BD48F7"/>
    <w:rsid w:val="61CD42B9"/>
    <w:rsid w:val="61D07906"/>
    <w:rsid w:val="61D218D0"/>
    <w:rsid w:val="61D632CE"/>
    <w:rsid w:val="61E17D65"/>
    <w:rsid w:val="61EE111A"/>
    <w:rsid w:val="61F061FA"/>
    <w:rsid w:val="62061579"/>
    <w:rsid w:val="62143C96"/>
    <w:rsid w:val="621664F5"/>
    <w:rsid w:val="621C6FEF"/>
    <w:rsid w:val="622F287E"/>
    <w:rsid w:val="6235591B"/>
    <w:rsid w:val="625B7B17"/>
    <w:rsid w:val="626568C0"/>
    <w:rsid w:val="62917095"/>
    <w:rsid w:val="62A212A2"/>
    <w:rsid w:val="62A3326C"/>
    <w:rsid w:val="62BA717B"/>
    <w:rsid w:val="62C167AB"/>
    <w:rsid w:val="62C54F90"/>
    <w:rsid w:val="62D06DB2"/>
    <w:rsid w:val="62DA4EE0"/>
    <w:rsid w:val="62EE2739"/>
    <w:rsid w:val="62F11F18"/>
    <w:rsid w:val="6300246C"/>
    <w:rsid w:val="63155B65"/>
    <w:rsid w:val="63181564"/>
    <w:rsid w:val="632E6FDA"/>
    <w:rsid w:val="633B5253"/>
    <w:rsid w:val="63442359"/>
    <w:rsid w:val="635970B9"/>
    <w:rsid w:val="635D78BF"/>
    <w:rsid w:val="63754C08"/>
    <w:rsid w:val="6380341F"/>
    <w:rsid w:val="638766EA"/>
    <w:rsid w:val="63AA3CCE"/>
    <w:rsid w:val="63AB4186"/>
    <w:rsid w:val="63C345CD"/>
    <w:rsid w:val="63C65464"/>
    <w:rsid w:val="63C67883"/>
    <w:rsid w:val="64030466"/>
    <w:rsid w:val="64041AE8"/>
    <w:rsid w:val="64082DC9"/>
    <w:rsid w:val="64122457"/>
    <w:rsid w:val="641A106C"/>
    <w:rsid w:val="643A375C"/>
    <w:rsid w:val="643C74D4"/>
    <w:rsid w:val="6457607A"/>
    <w:rsid w:val="646031C3"/>
    <w:rsid w:val="64634A61"/>
    <w:rsid w:val="64775564"/>
    <w:rsid w:val="64874BF3"/>
    <w:rsid w:val="648F1CFA"/>
    <w:rsid w:val="6499142D"/>
    <w:rsid w:val="649C7F73"/>
    <w:rsid w:val="64B50BB9"/>
    <w:rsid w:val="64BD6867"/>
    <w:rsid w:val="64C51278"/>
    <w:rsid w:val="64C71494"/>
    <w:rsid w:val="64D4770D"/>
    <w:rsid w:val="64D70A4D"/>
    <w:rsid w:val="64DD5073"/>
    <w:rsid w:val="64E86B5B"/>
    <w:rsid w:val="65136487"/>
    <w:rsid w:val="6518584B"/>
    <w:rsid w:val="651E6BDA"/>
    <w:rsid w:val="65303D1B"/>
    <w:rsid w:val="653603C7"/>
    <w:rsid w:val="65393A14"/>
    <w:rsid w:val="6550597D"/>
    <w:rsid w:val="65530F62"/>
    <w:rsid w:val="65530F79"/>
    <w:rsid w:val="65586590"/>
    <w:rsid w:val="656071F2"/>
    <w:rsid w:val="6562503C"/>
    <w:rsid w:val="65817895"/>
    <w:rsid w:val="65842EE1"/>
    <w:rsid w:val="65847385"/>
    <w:rsid w:val="65882DC9"/>
    <w:rsid w:val="65A05841"/>
    <w:rsid w:val="65AE54F6"/>
    <w:rsid w:val="65BD63F3"/>
    <w:rsid w:val="65C6799D"/>
    <w:rsid w:val="65CE1E38"/>
    <w:rsid w:val="65CE6852"/>
    <w:rsid w:val="65D215B8"/>
    <w:rsid w:val="65D774B5"/>
    <w:rsid w:val="65DD1F9D"/>
    <w:rsid w:val="65DF45BB"/>
    <w:rsid w:val="660A118C"/>
    <w:rsid w:val="660C63EF"/>
    <w:rsid w:val="661E50E3"/>
    <w:rsid w:val="662326FA"/>
    <w:rsid w:val="662F5543"/>
    <w:rsid w:val="663D12E2"/>
    <w:rsid w:val="665A00E6"/>
    <w:rsid w:val="66723681"/>
    <w:rsid w:val="668313EA"/>
    <w:rsid w:val="668A2779"/>
    <w:rsid w:val="66911D59"/>
    <w:rsid w:val="6692787F"/>
    <w:rsid w:val="66A50706"/>
    <w:rsid w:val="66CB4B3F"/>
    <w:rsid w:val="66FA4056"/>
    <w:rsid w:val="67041E93"/>
    <w:rsid w:val="670818F0"/>
    <w:rsid w:val="6716400D"/>
    <w:rsid w:val="67205E66"/>
    <w:rsid w:val="672E57FA"/>
    <w:rsid w:val="67362901"/>
    <w:rsid w:val="67370BDC"/>
    <w:rsid w:val="673821D5"/>
    <w:rsid w:val="67395F4D"/>
    <w:rsid w:val="674566A0"/>
    <w:rsid w:val="674A1F08"/>
    <w:rsid w:val="675E59B4"/>
    <w:rsid w:val="675E6910"/>
    <w:rsid w:val="676A25AA"/>
    <w:rsid w:val="676A4358"/>
    <w:rsid w:val="676E5BF7"/>
    <w:rsid w:val="677E3283"/>
    <w:rsid w:val="678C0773"/>
    <w:rsid w:val="67A47965"/>
    <w:rsid w:val="67A91325"/>
    <w:rsid w:val="67A94E81"/>
    <w:rsid w:val="67AB6E4B"/>
    <w:rsid w:val="67AC4971"/>
    <w:rsid w:val="67B53825"/>
    <w:rsid w:val="67BA45FF"/>
    <w:rsid w:val="67CB44A8"/>
    <w:rsid w:val="67CB5A2A"/>
    <w:rsid w:val="67ED1BBE"/>
    <w:rsid w:val="67F30F00"/>
    <w:rsid w:val="680622D3"/>
    <w:rsid w:val="680E73DA"/>
    <w:rsid w:val="68246BFD"/>
    <w:rsid w:val="682D7860"/>
    <w:rsid w:val="68307350"/>
    <w:rsid w:val="68355837"/>
    <w:rsid w:val="68490412"/>
    <w:rsid w:val="685079F2"/>
    <w:rsid w:val="685B4D0D"/>
    <w:rsid w:val="687C4343"/>
    <w:rsid w:val="68906041"/>
    <w:rsid w:val="68947369"/>
    <w:rsid w:val="68A5389A"/>
    <w:rsid w:val="68B04D43"/>
    <w:rsid w:val="68B7181F"/>
    <w:rsid w:val="68B82285"/>
    <w:rsid w:val="68C161FA"/>
    <w:rsid w:val="68C81C1F"/>
    <w:rsid w:val="68CB45A8"/>
    <w:rsid w:val="68DE0B5A"/>
    <w:rsid w:val="68E1689C"/>
    <w:rsid w:val="68F24605"/>
    <w:rsid w:val="68FA26CC"/>
    <w:rsid w:val="68FE2FAA"/>
    <w:rsid w:val="68FF6DF4"/>
    <w:rsid w:val="68FF70FA"/>
    <w:rsid w:val="691D5B26"/>
    <w:rsid w:val="693916AC"/>
    <w:rsid w:val="694766FF"/>
    <w:rsid w:val="694A1418"/>
    <w:rsid w:val="694E2184"/>
    <w:rsid w:val="695452C0"/>
    <w:rsid w:val="69562DE6"/>
    <w:rsid w:val="695B03FD"/>
    <w:rsid w:val="69603C65"/>
    <w:rsid w:val="696372B1"/>
    <w:rsid w:val="69783758"/>
    <w:rsid w:val="697C15FE"/>
    <w:rsid w:val="69847953"/>
    <w:rsid w:val="699337A5"/>
    <w:rsid w:val="69A676E1"/>
    <w:rsid w:val="69A750C3"/>
    <w:rsid w:val="69B70C82"/>
    <w:rsid w:val="69C42446"/>
    <w:rsid w:val="69C53AC8"/>
    <w:rsid w:val="69C772C7"/>
    <w:rsid w:val="69D50346"/>
    <w:rsid w:val="69DA57C5"/>
    <w:rsid w:val="69DC068F"/>
    <w:rsid w:val="69E20B1E"/>
    <w:rsid w:val="69E67325"/>
    <w:rsid w:val="6A1862EE"/>
    <w:rsid w:val="6A236C69"/>
    <w:rsid w:val="6A242EE4"/>
    <w:rsid w:val="6A3907E8"/>
    <w:rsid w:val="6A611A43"/>
    <w:rsid w:val="6A707ED8"/>
    <w:rsid w:val="6A7379C8"/>
    <w:rsid w:val="6A7729D9"/>
    <w:rsid w:val="6A7C687C"/>
    <w:rsid w:val="6A7D43A3"/>
    <w:rsid w:val="6A7E069C"/>
    <w:rsid w:val="6A835E69"/>
    <w:rsid w:val="6A9C2A7B"/>
    <w:rsid w:val="6AA91C19"/>
    <w:rsid w:val="6AAB0F10"/>
    <w:rsid w:val="6AB06526"/>
    <w:rsid w:val="6AB57FE0"/>
    <w:rsid w:val="6AB86671"/>
    <w:rsid w:val="6AD30833"/>
    <w:rsid w:val="6AD77F57"/>
    <w:rsid w:val="6ADC731B"/>
    <w:rsid w:val="6AE63AE6"/>
    <w:rsid w:val="6AED777A"/>
    <w:rsid w:val="6AF2791A"/>
    <w:rsid w:val="6B100000"/>
    <w:rsid w:val="6B256F14"/>
    <w:rsid w:val="6B2A2FE7"/>
    <w:rsid w:val="6B2C2051"/>
    <w:rsid w:val="6B43408C"/>
    <w:rsid w:val="6B481837"/>
    <w:rsid w:val="6B482C03"/>
    <w:rsid w:val="6B633856"/>
    <w:rsid w:val="6B7359AC"/>
    <w:rsid w:val="6B737C7F"/>
    <w:rsid w:val="6B7B6B34"/>
    <w:rsid w:val="6B7E6624"/>
    <w:rsid w:val="6B815CDD"/>
    <w:rsid w:val="6BE20961"/>
    <w:rsid w:val="6BE606C1"/>
    <w:rsid w:val="6BE75F78"/>
    <w:rsid w:val="6BE97F42"/>
    <w:rsid w:val="6BF54B38"/>
    <w:rsid w:val="6BF6265F"/>
    <w:rsid w:val="6BFD1C3F"/>
    <w:rsid w:val="6C040369"/>
    <w:rsid w:val="6C133210"/>
    <w:rsid w:val="6C152AE5"/>
    <w:rsid w:val="6C1A00FB"/>
    <w:rsid w:val="6C225202"/>
    <w:rsid w:val="6C313697"/>
    <w:rsid w:val="6C417D7E"/>
    <w:rsid w:val="6C47110C"/>
    <w:rsid w:val="6C6F4A29"/>
    <w:rsid w:val="6C783074"/>
    <w:rsid w:val="6C7A503E"/>
    <w:rsid w:val="6C9C4FB4"/>
    <w:rsid w:val="6CC306AA"/>
    <w:rsid w:val="6CD209D6"/>
    <w:rsid w:val="6CD53F3B"/>
    <w:rsid w:val="6CE150BD"/>
    <w:rsid w:val="6CE4695B"/>
    <w:rsid w:val="6CE626D3"/>
    <w:rsid w:val="6CFB7326"/>
    <w:rsid w:val="6D067CA9"/>
    <w:rsid w:val="6D15307C"/>
    <w:rsid w:val="6D194857"/>
    <w:rsid w:val="6D1A66C4"/>
    <w:rsid w:val="6D285F68"/>
    <w:rsid w:val="6D3276C6"/>
    <w:rsid w:val="6D4A0EB4"/>
    <w:rsid w:val="6D6A7E15"/>
    <w:rsid w:val="6D6B4986"/>
    <w:rsid w:val="6D6C4F06"/>
    <w:rsid w:val="6D871D31"/>
    <w:rsid w:val="6D8D2B4F"/>
    <w:rsid w:val="6DAA1953"/>
    <w:rsid w:val="6DB36A59"/>
    <w:rsid w:val="6DB64EE7"/>
    <w:rsid w:val="6DBB76BC"/>
    <w:rsid w:val="6DC5053A"/>
    <w:rsid w:val="6DCC5A70"/>
    <w:rsid w:val="6DD24A05"/>
    <w:rsid w:val="6DD32C57"/>
    <w:rsid w:val="6DDD7632"/>
    <w:rsid w:val="6DE36237"/>
    <w:rsid w:val="6DE9247B"/>
    <w:rsid w:val="6DEC5AC7"/>
    <w:rsid w:val="6DFD5F26"/>
    <w:rsid w:val="6E0A419F"/>
    <w:rsid w:val="6E0C7F17"/>
    <w:rsid w:val="6E105C5A"/>
    <w:rsid w:val="6E156E1C"/>
    <w:rsid w:val="6E162D34"/>
    <w:rsid w:val="6E192634"/>
    <w:rsid w:val="6E281775"/>
    <w:rsid w:val="6E49116B"/>
    <w:rsid w:val="6E533D98"/>
    <w:rsid w:val="6E5378F4"/>
    <w:rsid w:val="6E565636"/>
    <w:rsid w:val="6E737F96"/>
    <w:rsid w:val="6E7F693B"/>
    <w:rsid w:val="6E804461"/>
    <w:rsid w:val="6E8D72AA"/>
    <w:rsid w:val="6E9A0AC4"/>
    <w:rsid w:val="6EA771A1"/>
    <w:rsid w:val="6EA97E5C"/>
    <w:rsid w:val="6EB011EB"/>
    <w:rsid w:val="6EB02E1D"/>
    <w:rsid w:val="6EBE33B4"/>
    <w:rsid w:val="6ED048CB"/>
    <w:rsid w:val="6ED547AD"/>
    <w:rsid w:val="6ED644DC"/>
    <w:rsid w:val="6EE01B46"/>
    <w:rsid w:val="6EE16F23"/>
    <w:rsid w:val="6EFF182A"/>
    <w:rsid w:val="6F2A2D4B"/>
    <w:rsid w:val="6F2D76C4"/>
    <w:rsid w:val="6F321C00"/>
    <w:rsid w:val="6F467459"/>
    <w:rsid w:val="6F543924"/>
    <w:rsid w:val="6F55769C"/>
    <w:rsid w:val="6F692E2C"/>
    <w:rsid w:val="6F726B79"/>
    <w:rsid w:val="6F7C2E7B"/>
    <w:rsid w:val="6F7E3097"/>
    <w:rsid w:val="6F98712A"/>
    <w:rsid w:val="6F9C7CC3"/>
    <w:rsid w:val="6F9E1177"/>
    <w:rsid w:val="6FA32AFD"/>
    <w:rsid w:val="6FB32434"/>
    <w:rsid w:val="6FB42615"/>
    <w:rsid w:val="6FDD247E"/>
    <w:rsid w:val="6FE32EFA"/>
    <w:rsid w:val="6FE532F1"/>
    <w:rsid w:val="6FEC0000"/>
    <w:rsid w:val="6FEF7AF1"/>
    <w:rsid w:val="6FFE7D34"/>
    <w:rsid w:val="7004636D"/>
    <w:rsid w:val="702F4391"/>
    <w:rsid w:val="70310109"/>
    <w:rsid w:val="70481F95"/>
    <w:rsid w:val="70531E2E"/>
    <w:rsid w:val="7060279C"/>
    <w:rsid w:val="70B54896"/>
    <w:rsid w:val="70B84217"/>
    <w:rsid w:val="70D72A5F"/>
    <w:rsid w:val="70DA60AB"/>
    <w:rsid w:val="70DC62C7"/>
    <w:rsid w:val="70E4517B"/>
    <w:rsid w:val="71004890"/>
    <w:rsid w:val="710B6B87"/>
    <w:rsid w:val="710D5FF6"/>
    <w:rsid w:val="71347EB1"/>
    <w:rsid w:val="71353FE4"/>
    <w:rsid w:val="71445C1A"/>
    <w:rsid w:val="71493231"/>
    <w:rsid w:val="714F1090"/>
    <w:rsid w:val="716073F5"/>
    <w:rsid w:val="7161057A"/>
    <w:rsid w:val="71685DAD"/>
    <w:rsid w:val="716A5681"/>
    <w:rsid w:val="716B31A7"/>
    <w:rsid w:val="716C467F"/>
    <w:rsid w:val="717B5AE0"/>
    <w:rsid w:val="717C7162"/>
    <w:rsid w:val="718304F0"/>
    <w:rsid w:val="7189788E"/>
    <w:rsid w:val="71976AD1"/>
    <w:rsid w:val="71B0505E"/>
    <w:rsid w:val="71B72C69"/>
    <w:rsid w:val="71CF3736"/>
    <w:rsid w:val="71D24CDE"/>
    <w:rsid w:val="71DB657E"/>
    <w:rsid w:val="71E90A35"/>
    <w:rsid w:val="71EF5B86"/>
    <w:rsid w:val="71F87130"/>
    <w:rsid w:val="72014A6F"/>
    <w:rsid w:val="720553A9"/>
    <w:rsid w:val="720756B9"/>
    <w:rsid w:val="721E46BD"/>
    <w:rsid w:val="722D040D"/>
    <w:rsid w:val="72331F17"/>
    <w:rsid w:val="723D2735"/>
    <w:rsid w:val="723E2669"/>
    <w:rsid w:val="72571196"/>
    <w:rsid w:val="725974A3"/>
    <w:rsid w:val="72620A4E"/>
    <w:rsid w:val="72655669"/>
    <w:rsid w:val="726B707A"/>
    <w:rsid w:val="726F6CC7"/>
    <w:rsid w:val="72716493"/>
    <w:rsid w:val="728C1627"/>
    <w:rsid w:val="72925C19"/>
    <w:rsid w:val="72AC3A77"/>
    <w:rsid w:val="72B62B48"/>
    <w:rsid w:val="72BD5C84"/>
    <w:rsid w:val="72BE797B"/>
    <w:rsid w:val="72C60FDD"/>
    <w:rsid w:val="72DC25AE"/>
    <w:rsid w:val="72E256EB"/>
    <w:rsid w:val="72E422AA"/>
    <w:rsid w:val="72F316A6"/>
    <w:rsid w:val="72F773E8"/>
    <w:rsid w:val="72FA1795"/>
    <w:rsid w:val="72FB055A"/>
    <w:rsid w:val="730C2768"/>
    <w:rsid w:val="732E0930"/>
    <w:rsid w:val="73351CBE"/>
    <w:rsid w:val="73375A36"/>
    <w:rsid w:val="736305DA"/>
    <w:rsid w:val="736D76AA"/>
    <w:rsid w:val="73722720"/>
    <w:rsid w:val="737722D7"/>
    <w:rsid w:val="73776343"/>
    <w:rsid w:val="73851CD5"/>
    <w:rsid w:val="73903399"/>
    <w:rsid w:val="739B5F04"/>
    <w:rsid w:val="739E5AB6"/>
    <w:rsid w:val="73AA6208"/>
    <w:rsid w:val="73AB1CF8"/>
    <w:rsid w:val="73B250BD"/>
    <w:rsid w:val="73B47087"/>
    <w:rsid w:val="73C372CA"/>
    <w:rsid w:val="73F531FC"/>
    <w:rsid w:val="740C6EC3"/>
    <w:rsid w:val="74100036"/>
    <w:rsid w:val="741E2752"/>
    <w:rsid w:val="743261FE"/>
    <w:rsid w:val="74335641"/>
    <w:rsid w:val="74336D22"/>
    <w:rsid w:val="74341F76"/>
    <w:rsid w:val="74362B7B"/>
    <w:rsid w:val="743B4C93"/>
    <w:rsid w:val="74463890"/>
    <w:rsid w:val="74611B61"/>
    <w:rsid w:val="746261F1"/>
    <w:rsid w:val="746E5488"/>
    <w:rsid w:val="74715B20"/>
    <w:rsid w:val="7475160D"/>
    <w:rsid w:val="749D5D6D"/>
    <w:rsid w:val="749E3893"/>
    <w:rsid w:val="74A23383"/>
    <w:rsid w:val="74A5728F"/>
    <w:rsid w:val="74A964C0"/>
    <w:rsid w:val="74AF5AA0"/>
    <w:rsid w:val="74B367C5"/>
    <w:rsid w:val="74EB6AD9"/>
    <w:rsid w:val="74FF07D6"/>
    <w:rsid w:val="7510653F"/>
    <w:rsid w:val="751853F4"/>
    <w:rsid w:val="751F49D4"/>
    <w:rsid w:val="75322959"/>
    <w:rsid w:val="75355FA6"/>
    <w:rsid w:val="7548217D"/>
    <w:rsid w:val="75596138"/>
    <w:rsid w:val="75736ACE"/>
    <w:rsid w:val="75786D3D"/>
    <w:rsid w:val="758807CB"/>
    <w:rsid w:val="75895A2E"/>
    <w:rsid w:val="758E56B6"/>
    <w:rsid w:val="759D3840"/>
    <w:rsid w:val="75A217AF"/>
    <w:rsid w:val="75BC5488"/>
    <w:rsid w:val="75BE2ADE"/>
    <w:rsid w:val="75CB5DCD"/>
    <w:rsid w:val="75D457BF"/>
    <w:rsid w:val="75D92DD5"/>
    <w:rsid w:val="75D94B83"/>
    <w:rsid w:val="75E1612D"/>
    <w:rsid w:val="75F23E8F"/>
    <w:rsid w:val="75F55735"/>
    <w:rsid w:val="76120095"/>
    <w:rsid w:val="76164029"/>
    <w:rsid w:val="761C5AA1"/>
    <w:rsid w:val="76374BB8"/>
    <w:rsid w:val="763C15B6"/>
    <w:rsid w:val="76472434"/>
    <w:rsid w:val="764B35A7"/>
    <w:rsid w:val="764D5571"/>
    <w:rsid w:val="76515061"/>
    <w:rsid w:val="765B2A4E"/>
    <w:rsid w:val="76670607"/>
    <w:rsid w:val="766A30C6"/>
    <w:rsid w:val="76742AFE"/>
    <w:rsid w:val="767B20DE"/>
    <w:rsid w:val="767B2B2F"/>
    <w:rsid w:val="767B3E8C"/>
    <w:rsid w:val="767F45EE"/>
    <w:rsid w:val="76C07AF1"/>
    <w:rsid w:val="76DF08BF"/>
    <w:rsid w:val="76E732D0"/>
    <w:rsid w:val="770603A0"/>
    <w:rsid w:val="770B6B66"/>
    <w:rsid w:val="770C71DA"/>
    <w:rsid w:val="771E7BE6"/>
    <w:rsid w:val="772054B7"/>
    <w:rsid w:val="77416E84"/>
    <w:rsid w:val="775A6197"/>
    <w:rsid w:val="778154D2"/>
    <w:rsid w:val="779856F0"/>
    <w:rsid w:val="779C6D6F"/>
    <w:rsid w:val="77A80CB1"/>
    <w:rsid w:val="77AE203F"/>
    <w:rsid w:val="77C35AEB"/>
    <w:rsid w:val="77D249FB"/>
    <w:rsid w:val="77D30605"/>
    <w:rsid w:val="77E93077"/>
    <w:rsid w:val="78232A2D"/>
    <w:rsid w:val="78324A1E"/>
    <w:rsid w:val="78342545"/>
    <w:rsid w:val="78385188"/>
    <w:rsid w:val="7851759A"/>
    <w:rsid w:val="7855070D"/>
    <w:rsid w:val="78803F8F"/>
    <w:rsid w:val="78B74F24"/>
    <w:rsid w:val="78B95140"/>
    <w:rsid w:val="78BB48F2"/>
    <w:rsid w:val="78C37D6C"/>
    <w:rsid w:val="78CC4E73"/>
    <w:rsid w:val="78D2441F"/>
    <w:rsid w:val="78D87374"/>
    <w:rsid w:val="78DB5C84"/>
    <w:rsid w:val="78E57CE3"/>
    <w:rsid w:val="78E81581"/>
    <w:rsid w:val="78F01C83"/>
    <w:rsid w:val="78F41CD4"/>
    <w:rsid w:val="7911560B"/>
    <w:rsid w:val="79213E6C"/>
    <w:rsid w:val="7924080B"/>
    <w:rsid w:val="792D1FC8"/>
    <w:rsid w:val="792F71B0"/>
    <w:rsid w:val="793B7903"/>
    <w:rsid w:val="79446049"/>
    <w:rsid w:val="79490272"/>
    <w:rsid w:val="79554E68"/>
    <w:rsid w:val="79621333"/>
    <w:rsid w:val="797B41A3"/>
    <w:rsid w:val="797C0647"/>
    <w:rsid w:val="79904FAD"/>
    <w:rsid w:val="79961451"/>
    <w:rsid w:val="79985245"/>
    <w:rsid w:val="799B65F3"/>
    <w:rsid w:val="79B55C8A"/>
    <w:rsid w:val="79B7342D"/>
    <w:rsid w:val="79BA3B26"/>
    <w:rsid w:val="79BC6C95"/>
    <w:rsid w:val="79BF465A"/>
    <w:rsid w:val="79C36276"/>
    <w:rsid w:val="7A044199"/>
    <w:rsid w:val="7A1A1C0E"/>
    <w:rsid w:val="7A1F6D25"/>
    <w:rsid w:val="7A236D15"/>
    <w:rsid w:val="7A480529"/>
    <w:rsid w:val="7A4D3D91"/>
    <w:rsid w:val="7A572724"/>
    <w:rsid w:val="7A66753F"/>
    <w:rsid w:val="7A765096"/>
    <w:rsid w:val="7A7E3F4B"/>
    <w:rsid w:val="7A8D418E"/>
    <w:rsid w:val="7A94376E"/>
    <w:rsid w:val="7AA716F4"/>
    <w:rsid w:val="7AB20098"/>
    <w:rsid w:val="7ADA0E6E"/>
    <w:rsid w:val="7ADD5115"/>
    <w:rsid w:val="7AE94693"/>
    <w:rsid w:val="7AF1296F"/>
    <w:rsid w:val="7AF16E13"/>
    <w:rsid w:val="7AF77BBC"/>
    <w:rsid w:val="7AFD41F8"/>
    <w:rsid w:val="7B054083"/>
    <w:rsid w:val="7B05466C"/>
    <w:rsid w:val="7B1B3E90"/>
    <w:rsid w:val="7B1E74DC"/>
    <w:rsid w:val="7B226FCC"/>
    <w:rsid w:val="7B2F3497"/>
    <w:rsid w:val="7B360FAA"/>
    <w:rsid w:val="7B364826"/>
    <w:rsid w:val="7B4C5DF7"/>
    <w:rsid w:val="7B4E4D98"/>
    <w:rsid w:val="7B5178B1"/>
    <w:rsid w:val="7B5E4F94"/>
    <w:rsid w:val="7B701539"/>
    <w:rsid w:val="7B7470FC"/>
    <w:rsid w:val="7B783071"/>
    <w:rsid w:val="7B8239E9"/>
    <w:rsid w:val="7B8370F5"/>
    <w:rsid w:val="7B931C78"/>
    <w:rsid w:val="7B9C477C"/>
    <w:rsid w:val="7BB15825"/>
    <w:rsid w:val="7BCB31C0"/>
    <w:rsid w:val="7BCE4A5E"/>
    <w:rsid w:val="7BD06A28"/>
    <w:rsid w:val="7BD61B65"/>
    <w:rsid w:val="7BF23930"/>
    <w:rsid w:val="7BF30969"/>
    <w:rsid w:val="7BF85F7F"/>
    <w:rsid w:val="7C1D7794"/>
    <w:rsid w:val="7C2D5C29"/>
    <w:rsid w:val="7C3E24F8"/>
    <w:rsid w:val="7C507B69"/>
    <w:rsid w:val="7C5424EB"/>
    <w:rsid w:val="7C5F7DAC"/>
    <w:rsid w:val="7C604753"/>
    <w:rsid w:val="7C624EA2"/>
    <w:rsid w:val="7C656882"/>
    <w:rsid w:val="7C8415C1"/>
    <w:rsid w:val="7C991510"/>
    <w:rsid w:val="7CA37C99"/>
    <w:rsid w:val="7CAD0FBE"/>
    <w:rsid w:val="7CCF4F32"/>
    <w:rsid w:val="7CD1344C"/>
    <w:rsid w:val="7CE309DD"/>
    <w:rsid w:val="7CF6426C"/>
    <w:rsid w:val="7CF76237"/>
    <w:rsid w:val="7CFE75C5"/>
    <w:rsid w:val="7D110D55"/>
    <w:rsid w:val="7D211156"/>
    <w:rsid w:val="7D2C6D56"/>
    <w:rsid w:val="7D3B4375"/>
    <w:rsid w:val="7D5D253D"/>
    <w:rsid w:val="7D5E4089"/>
    <w:rsid w:val="7D626DC9"/>
    <w:rsid w:val="7D7A6940"/>
    <w:rsid w:val="7D897921"/>
    <w:rsid w:val="7D9046C1"/>
    <w:rsid w:val="7D943A85"/>
    <w:rsid w:val="7D951CD7"/>
    <w:rsid w:val="7DA737B9"/>
    <w:rsid w:val="7DB94475"/>
    <w:rsid w:val="7DBA7990"/>
    <w:rsid w:val="7DBB7264"/>
    <w:rsid w:val="7DC13DBB"/>
    <w:rsid w:val="7DC9372F"/>
    <w:rsid w:val="7DCB56F9"/>
    <w:rsid w:val="7DE25ACA"/>
    <w:rsid w:val="7DE642E1"/>
    <w:rsid w:val="7DEC38C1"/>
    <w:rsid w:val="7DF94810"/>
    <w:rsid w:val="7DFE5934"/>
    <w:rsid w:val="7E062BD5"/>
    <w:rsid w:val="7E10135E"/>
    <w:rsid w:val="7E1A042F"/>
    <w:rsid w:val="7E3314F0"/>
    <w:rsid w:val="7E342D45"/>
    <w:rsid w:val="7E447259"/>
    <w:rsid w:val="7E4B05E8"/>
    <w:rsid w:val="7E4E02DC"/>
    <w:rsid w:val="7E5C45A3"/>
    <w:rsid w:val="7E6418C1"/>
    <w:rsid w:val="7E7318ED"/>
    <w:rsid w:val="7E7E427E"/>
    <w:rsid w:val="7EA63A70"/>
    <w:rsid w:val="7EAA08B6"/>
    <w:rsid w:val="7EAD12A3"/>
    <w:rsid w:val="7EC02D84"/>
    <w:rsid w:val="7EC860DC"/>
    <w:rsid w:val="7EEE455D"/>
    <w:rsid w:val="7F0F5AB9"/>
    <w:rsid w:val="7F1C3D32"/>
    <w:rsid w:val="7F211349"/>
    <w:rsid w:val="7F250E39"/>
    <w:rsid w:val="7F2826D7"/>
    <w:rsid w:val="7F345520"/>
    <w:rsid w:val="7F3B68AE"/>
    <w:rsid w:val="7F596D35"/>
    <w:rsid w:val="7F5B61E9"/>
    <w:rsid w:val="7F601E71"/>
    <w:rsid w:val="7F637BB3"/>
    <w:rsid w:val="7F6C4CBA"/>
    <w:rsid w:val="7F6F0306"/>
    <w:rsid w:val="7F7045B8"/>
    <w:rsid w:val="7F74591C"/>
    <w:rsid w:val="7F7818B1"/>
    <w:rsid w:val="7F7F0EB5"/>
    <w:rsid w:val="7F820039"/>
    <w:rsid w:val="7F963AE5"/>
    <w:rsid w:val="7F9F4D28"/>
    <w:rsid w:val="7FA44454"/>
    <w:rsid w:val="7FA501CC"/>
    <w:rsid w:val="7FCA19E0"/>
    <w:rsid w:val="7FCE6323"/>
    <w:rsid w:val="7FD0349B"/>
    <w:rsid w:val="7FDA4591"/>
    <w:rsid w:val="7FFB7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99"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qFormat="1" w:unhideWhenUsed="0" w:uiPriority="0" w:semiHidden="0"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39" w:semiHidden="0" w:name="Table Grid"/>
    <w:lsdException w:unhideWhenUsed="0" w:uiPriority="99"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18"/>
    <w:qFormat/>
    <w:uiPriority w:val="9"/>
    <w:pPr>
      <w:keepNext/>
      <w:jc w:val="center"/>
      <w:outlineLvl w:val="0"/>
    </w:pPr>
    <w:rPr>
      <w:b/>
      <w:bCs/>
      <w:kern w:val="0"/>
      <w:sz w:val="24"/>
      <w:szCs w:val="20"/>
    </w:rPr>
  </w:style>
  <w:style w:type="paragraph" w:styleId="3">
    <w:name w:val="heading 2"/>
    <w:basedOn w:val="1"/>
    <w:next w:val="1"/>
    <w:link w:val="892"/>
    <w:qFormat/>
    <w:uiPriority w:val="0"/>
    <w:pPr>
      <w:keepNext/>
      <w:keepLines/>
      <w:spacing w:line="360" w:lineRule="auto"/>
      <w:outlineLvl w:val="1"/>
    </w:pPr>
    <w:rPr>
      <w:rFonts w:ascii="Arial" w:hAnsi="Arial"/>
      <w:b/>
      <w:bCs/>
      <w:kern w:val="0"/>
      <w:sz w:val="24"/>
      <w:szCs w:val="32"/>
    </w:rPr>
  </w:style>
  <w:style w:type="paragraph" w:styleId="4">
    <w:name w:val="heading 3"/>
    <w:basedOn w:val="1"/>
    <w:next w:val="1"/>
    <w:link w:val="946"/>
    <w:qFormat/>
    <w:uiPriority w:val="9"/>
    <w:pPr>
      <w:keepNext/>
      <w:keepLines/>
      <w:spacing w:before="260" w:after="260" w:line="416" w:lineRule="auto"/>
      <w:outlineLvl w:val="2"/>
    </w:pPr>
    <w:rPr>
      <w:b/>
      <w:bCs/>
      <w:kern w:val="0"/>
      <w:sz w:val="32"/>
      <w:szCs w:val="32"/>
    </w:rPr>
  </w:style>
  <w:style w:type="paragraph" w:styleId="5">
    <w:name w:val="heading 4"/>
    <w:basedOn w:val="1"/>
    <w:next w:val="1"/>
    <w:link w:val="1019"/>
    <w:qFormat/>
    <w:uiPriority w:val="9"/>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020"/>
    <w:qFormat/>
    <w:uiPriority w:val="9"/>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947"/>
    <w:qFormat/>
    <w:uiPriority w:val="9"/>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021"/>
    <w:qFormat/>
    <w:uiPriority w:val="9"/>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839"/>
    <w:qFormat/>
    <w:uiPriority w:val="9"/>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840"/>
    <w:qFormat/>
    <w:uiPriority w:val="9"/>
    <w:pPr>
      <w:keepNext/>
      <w:keepLines/>
      <w:adjustRightInd w:val="0"/>
      <w:spacing w:before="240" w:after="64" w:line="320" w:lineRule="atLeast"/>
      <w:jc w:val="left"/>
      <w:textAlignment w:val="baseline"/>
      <w:outlineLvl w:val="8"/>
    </w:pPr>
    <w:rPr>
      <w:rFonts w:ascii="Arial" w:hAnsi="Arial" w:eastAsia="黑体"/>
      <w:kern w:val="0"/>
      <w:sz w:val="20"/>
      <w:szCs w:val="21"/>
    </w:rPr>
  </w:style>
  <w:style w:type="character" w:default="1" w:styleId="76">
    <w:name w:val="Default Paragraph Font"/>
    <w:semiHidden/>
    <w:unhideWhenUsed/>
    <w:qFormat/>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spacing w:line="360" w:lineRule="auto"/>
      <w:ind w:left="100" w:leftChars="400" w:hanging="200" w:hangingChars="200"/>
    </w:pPr>
    <w:rPr>
      <w:sz w:val="24"/>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2"/>
    <w:basedOn w:val="1"/>
    <w:qFormat/>
    <w:uiPriority w:val="0"/>
    <w:pPr>
      <w:tabs>
        <w:tab w:val="left" w:pos="835"/>
      </w:tabs>
      <w:spacing w:line="360" w:lineRule="auto"/>
      <w:ind w:left="835" w:hanging="420"/>
      <w:jc w:val="left"/>
    </w:pPr>
    <w:rPr>
      <w:rFonts w:ascii="宋体" w:hAnsi="宋体"/>
      <w:sz w:val="24"/>
      <w:szCs w:val="20"/>
    </w:rPr>
  </w:style>
  <w:style w:type="paragraph" w:styleId="14">
    <w:name w:val="Note Heading"/>
    <w:basedOn w:val="1"/>
    <w:next w:val="1"/>
    <w:link w:val="901"/>
    <w:qFormat/>
    <w:uiPriority w:val="0"/>
    <w:pPr>
      <w:jc w:val="center"/>
    </w:pPr>
    <w:rPr>
      <w:rFonts w:ascii="Calibri" w:hAnsi="Calibri"/>
    </w:rPr>
  </w:style>
  <w:style w:type="paragraph" w:styleId="15">
    <w:name w:val="index 8"/>
    <w:basedOn w:val="1"/>
    <w:next w:val="1"/>
    <w:qFormat/>
    <w:uiPriority w:val="0"/>
    <w:pPr>
      <w:widowControl/>
      <w:ind w:left="1920" w:hanging="240"/>
      <w:jc w:val="left"/>
    </w:pPr>
    <w:rPr>
      <w:kern w:val="0"/>
    </w:rPr>
  </w:style>
  <w:style w:type="paragraph" w:styleId="16">
    <w:name w:val="List Number"/>
    <w:basedOn w:val="1"/>
    <w:qFormat/>
    <w:uiPriority w:val="0"/>
    <w:pPr>
      <w:tabs>
        <w:tab w:val="left" w:pos="360"/>
      </w:tabs>
      <w:ind w:left="360" w:hanging="360"/>
    </w:pPr>
  </w:style>
  <w:style w:type="paragraph" w:styleId="17">
    <w:name w:val="Normal Indent"/>
    <w:basedOn w:val="1"/>
    <w:link w:val="935"/>
    <w:qFormat/>
    <w:uiPriority w:val="0"/>
    <w:pPr>
      <w:widowControl/>
      <w:ind w:firstLine="420"/>
      <w:jc w:val="left"/>
    </w:pPr>
    <w:rPr>
      <w:kern w:val="0"/>
      <w:sz w:val="20"/>
      <w:szCs w:val="20"/>
    </w:rPr>
  </w:style>
  <w:style w:type="paragraph" w:styleId="18">
    <w:name w:val="caption"/>
    <w:basedOn w:val="1"/>
    <w:next w:val="1"/>
    <w:link w:val="953"/>
    <w:qFormat/>
    <w:uiPriority w:val="0"/>
    <w:pPr>
      <w:spacing w:line="360" w:lineRule="auto"/>
      <w:ind w:firstLine="210" w:firstLineChars="100"/>
      <w:jc w:val="left"/>
    </w:pPr>
    <w:rPr>
      <w:rFonts w:ascii="Cambria" w:hAnsi="Cambria" w:eastAsia="黑体"/>
      <w:sz w:val="20"/>
      <w:szCs w:val="20"/>
    </w:rPr>
  </w:style>
  <w:style w:type="paragraph" w:styleId="19">
    <w:name w:val="index 5"/>
    <w:basedOn w:val="1"/>
    <w:next w:val="1"/>
    <w:qFormat/>
    <w:uiPriority w:val="0"/>
    <w:pPr>
      <w:widowControl/>
      <w:ind w:left="1200" w:hanging="240"/>
      <w:jc w:val="left"/>
    </w:pPr>
    <w:rPr>
      <w:kern w:val="0"/>
    </w:rPr>
  </w:style>
  <w:style w:type="paragraph" w:styleId="20">
    <w:name w:val="List Bullet"/>
    <w:basedOn w:val="1"/>
    <w:qFormat/>
    <w:uiPriority w:val="0"/>
    <w:pPr>
      <w:tabs>
        <w:tab w:val="left" w:pos="360"/>
      </w:tabs>
      <w:ind w:left="360" w:hanging="360"/>
    </w:pPr>
  </w:style>
  <w:style w:type="paragraph" w:styleId="21">
    <w:name w:val="Document Map"/>
    <w:basedOn w:val="1"/>
    <w:link w:val="1025"/>
    <w:qFormat/>
    <w:uiPriority w:val="0"/>
    <w:pPr>
      <w:shd w:val="clear" w:color="auto" w:fill="000080"/>
    </w:pPr>
    <w:rPr>
      <w:kern w:val="0"/>
      <w:sz w:val="20"/>
    </w:rPr>
  </w:style>
  <w:style w:type="paragraph" w:styleId="22">
    <w:name w:val="annotation text"/>
    <w:basedOn w:val="1"/>
    <w:link w:val="937"/>
    <w:qFormat/>
    <w:uiPriority w:val="99"/>
    <w:pPr>
      <w:jc w:val="left"/>
    </w:pPr>
    <w:rPr>
      <w:kern w:val="0"/>
      <w:sz w:val="20"/>
    </w:rPr>
  </w:style>
  <w:style w:type="paragraph" w:styleId="23">
    <w:name w:val="index 6"/>
    <w:basedOn w:val="1"/>
    <w:next w:val="1"/>
    <w:qFormat/>
    <w:uiPriority w:val="0"/>
    <w:pPr>
      <w:widowControl/>
      <w:ind w:left="1440" w:hanging="240"/>
      <w:jc w:val="left"/>
    </w:pPr>
    <w:rPr>
      <w:kern w:val="0"/>
    </w:rPr>
  </w:style>
  <w:style w:type="paragraph" w:styleId="24">
    <w:name w:val="Salutation"/>
    <w:basedOn w:val="1"/>
    <w:next w:val="1"/>
    <w:link w:val="882"/>
    <w:qFormat/>
    <w:uiPriority w:val="0"/>
    <w:rPr>
      <w:rFonts w:ascii="仿宋_GB2312" w:eastAsia="仿宋_GB2312"/>
      <w:kern w:val="0"/>
      <w:sz w:val="24"/>
    </w:rPr>
  </w:style>
  <w:style w:type="paragraph" w:styleId="25">
    <w:name w:val="Body Text 3"/>
    <w:basedOn w:val="1"/>
    <w:link w:val="1027"/>
    <w:qFormat/>
    <w:uiPriority w:val="0"/>
    <w:rPr>
      <w:rFonts w:ascii="Arial" w:hAnsi="Arial"/>
      <w:color w:val="FF0000"/>
      <w:szCs w:val="21"/>
    </w:rPr>
  </w:style>
  <w:style w:type="paragraph" w:styleId="26">
    <w:name w:val="Closing"/>
    <w:basedOn w:val="1"/>
    <w:link w:val="908"/>
    <w:qFormat/>
    <w:uiPriority w:val="0"/>
    <w:pPr>
      <w:spacing w:line="240" w:lineRule="atLeast"/>
      <w:ind w:left="4320"/>
    </w:pPr>
    <w:rPr>
      <w:rFonts w:ascii="Calibri" w:hAnsi="Calibri"/>
      <w:sz w:val="36"/>
      <w:szCs w:val="22"/>
    </w:rPr>
  </w:style>
  <w:style w:type="paragraph" w:styleId="27">
    <w:name w:val="List Bullet 3"/>
    <w:basedOn w:val="1"/>
    <w:qFormat/>
    <w:uiPriority w:val="0"/>
    <w:pPr>
      <w:tabs>
        <w:tab w:val="left" w:pos="1200"/>
      </w:tabs>
      <w:spacing w:line="360" w:lineRule="auto"/>
      <w:ind w:left="1200" w:hanging="360"/>
    </w:pPr>
    <w:rPr>
      <w:sz w:val="24"/>
    </w:rPr>
  </w:style>
  <w:style w:type="paragraph" w:styleId="28">
    <w:name w:val="Body Text"/>
    <w:basedOn w:val="1"/>
    <w:next w:val="29"/>
    <w:link w:val="944"/>
    <w:qFormat/>
    <w:uiPriority w:val="99"/>
    <w:pPr>
      <w:spacing w:after="120"/>
    </w:pPr>
    <w:rPr>
      <w:kern w:val="0"/>
      <w:sz w:val="20"/>
    </w:rPr>
  </w:style>
  <w:style w:type="paragraph" w:styleId="29">
    <w:name w:val="Date"/>
    <w:basedOn w:val="1"/>
    <w:next w:val="1"/>
    <w:link w:val="955"/>
    <w:qFormat/>
    <w:uiPriority w:val="0"/>
    <w:rPr>
      <w:kern w:val="0"/>
      <w:sz w:val="24"/>
      <w:szCs w:val="20"/>
    </w:rPr>
  </w:style>
  <w:style w:type="paragraph" w:styleId="30">
    <w:name w:val="Body Text Indent"/>
    <w:basedOn w:val="1"/>
    <w:link w:val="1017"/>
    <w:qFormat/>
    <w:uiPriority w:val="0"/>
    <w:pPr>
      <w:spacing w:after="120"/>
      <w:ind w:left="420" w:leftChars="200"/>
    </w:pPr>
    <w:rPr>
      <w:kern w:val="0"/>
      <w:sz w:val="20"/>
    </w:rPr>
  </w:style>
  <w:style w:type="paragraph" w:styleId="31">
    <w:name w:val="List 2"/>
    <w:basedOn w:val="1"/>
    <w:qFormat/>
    <w:uiPriority w:val="0"/>
    <w:pPr>
      <w:spacing w:line="360" w:lineRule="auto"/>
      <w:ind w:left="100" w:leftChars="200" w:hanging="200" w:hangingChars="200"/>
    </w:pPr>
    <w:rPr>
      <w:sz w:val="24"/>
    </w:rPr>
  </w:style>
  <w:style w:type="paragraph" w:styleId="32">
    <w:name w:val="Block Text"/>
    <w:basedOn w:val="1"/>
    <w:qFormat/>
    <w:uiPriority w:val="0"/>
    <w:pPr>
      <w:ind w:left="1171" w:right="91" w:hanging="1080"/>
    </w:pPr>
    <w:rPr>
      <w:rFonts w:eastAsia="楷体_GB2312"/>
      <w:szCs w:val="20"/>
    </w:rPr>
  </w:style>
  <w:style w:type="paragraph" w:styleId="33">
    <w:name w:val="List Bullet 2"/>
    <w:basedOn w:val="1"/>
    <w:qFormat/>
    <w:uiPriority w:val="0"/>
    <w:pPr>
      <w:tabs>
        <w:tab w:val="left" w:pos="780"/>
      </w:tabs>
      <w:spacing w:line="360" w:lineRule="auto"/>
      <w:ind w:left="780" w:hanging="360"/>
    </w:pPr>
    <w:rPr>
      <w:sz w:val="24"/>
    </w:rPr>
  </w:style>
  <w:style w:type="paragraph" w:styleId="34">
    <w:name w:val="index 4"/>
    <w:basedOn w:val="1"/>
    <w:next w:val="1"/>
    <w:qFormat/>
    <w:uiPriority w:val="0"/>
    <w:pPr>
      <w:widowControl/>
      <w:ind w:left="960" w:hanging="240"/>
      <w:jc w:val="left"/>
    </w:pPr>
    <w:rPr>
      <w:rFonts w:ascii="Verdana" w:hAnsi="Verdana"/>
      <w:kern w:val="0"/>
      <w:sz w:val="18"/>
    </w:rPr>
  </w:style>
  <w:style w:type="paragraph" w:styleId="35">
    <w:name w:val="toc 5"/>
    <w:basedOn w:val="1"/>
    <w:next w:val="1"/>
    <w:unhideWhenUsed/>
    <w:qFormat/>
    <w:uiPriority w:val="39"/>
    <w:pPr>
      <w:ind w:left="1680" w:leftChars="800"/>
    </w:pPr>
    <w:rPr>
      <w:rFonts w:ascii="Calibri" w:hAnsi="Calibri"/>
      <w:szCs w:val="22"/>
    </w:rPr>
  </w:style>
  <w:style w:type="paragraph" w:styleId="36">
    <w:name w:val="toc 3"/>
    <w:basedOn w:val="1"/>
    <w:next w:val="1"/>
    <w:unhideWhenUsed/>
    <w:qFormat/>
    <w:uiPriority w:val="39"/>
    <w:pPr>
      <w:adjustRightInd w:val="0"/>
      <w:snapToGrid w:val="0"/>
      <w:spacing w:line="360" w:lineRule="auto"/>
      <w:ind w:left="400" w:leftChars="400"/>
    </w:pPr>
    <w:rPr>
      <w:b/>
    </w:rPr>
  </w:style>
  <w:style w:type="paragraph" w:styleId="37">
    <w:name w:val="Plain Text"/>
    <w:basedOn w:val="1"/>
    <w:link w:val="868"/>
    <w:qFormat/>
    <w:uiPriority w:val="0"/>
    <w:rPr>
      <w:rFonts w:ascii="宋体" w:hAnsi="Courier New"/>
      <w:kern w:val="0"/>
      <w:sz w:val="20"/>
      <w:szCs w:val="21"/>
    </w:rPr>
  </w:style>
  <w:style w:type="paragraph" w:styleId="38">
    <w:name w:val="List Bullet 5"/>
    <w:basedOn w:val="1"/>
    <w:qFormat/>
    <w:uiPriority w:val="0"/>
    <w:pPr>
      <w:tabs>
        <w:tab w:val="left" w:pos="2040"/>
      </w:tabs>
      <w:spacing w:line="360" w:lineRule="auto"/>
      <w:ind w:left="2040" w:hanging="360"/>
    </w:pPr>
    <w:rPr>
      <w:sz w:val="24"/>
    </w:rPr>
  </w:style>
  <w:style w:type="paragraph" w:styleId="39">
    <w:name w:val="toc 8"/>
    <w:basedOn w:val="1"/>
    <w:next w:val="1"/>
    <w:unhideWhenUsed/>
    <w:qFormat/>
    <w:uiPriority w:val="39"/>
    <w:pPr>
      <w:ind w:left="2940" w:leftChars="1400"/>
    </w:pPr>
    <w:rPr>
      <w:rFonts w:ascii="Calibri" w:hAnsi="Calibri"/>
      <w:szCs w:val="22"/>
    </w:rPr>
  </w:style>
  <w:style w:type="paragraph" w:styleId="40">
    <w:name w:val="index 3"/>
    <w:basedOn w:val="1"/>
    <w:next w:val="1"/>
    <w:qFormat/>
    <w:uiPriority w:val="0"/>
    <w:pPr>
      <w:widowControl/>
      <w:ind w:left="720" w:hanging="240"/>
      <w:jc w:val="left"/>
    </w:pPr>
    <w:rPr>
      <w:rFonts w:ascii="Verdana" w:hAnsi="Verdana"/>
      <w:kern w:val="0"/>
      <w:sz w:val="18"/>
    </w:rPr>
  </w:style>
  <w:style w:type="paragraph" w:styleId="41">
    <w:name w:val="Body Text Indent 2"/>
    <w:basedOn w:val="1"/>
    <w:next w:val="1"/>
    <w:link w:val="1024"/>
    <w:qFormat/>
    <w:uiPriority w:val="0"/>
    <w:pPr>
      <w:spacing w:after="120" w:line="480" w:lineRule="auto"/>
      <w:ind w:left="420" w:leftChars="200"/>
    </w:pPr>
    <w:rPr>
      <w:kern w:val="0"/>
      <w:sz w:val="20"/>
    </w:rPr>
  </w:style>
  <w:style w:type="paragraph" w:styleId="42">
    <w:name w:val="endnote text"/>
    <w:basedOn w:val="1"/>
    <w:link w:val="881"/>
    <w:qFormat/>
    <w:uiPriority w:val="0"/>
    <w:pPr>
      <w:snapToGrid w:val="0"/>
      <w:spacing w:line="360" w:lineRule="auto"/>
      <w:jc w:val="left"/>
    </w:pPr>
    <w:rPr>
      <w:rFonts w:ascii="Calibri" w:hAnsi="Calibri"/>
      <w:sz w:val="24"/>
      <w:szCs w:val="20"/>
    </w:rPr>
  </w:style>
  <w:style w:type="paragraph" w:styleId="43">
    <w:name w:val="Balloon Text"/>
    <w:basedOn w:val="1"/>
    <w:link w:val="928"/>
    <w:qFormat/>
    <w:uiPriority w:val="0"/>
    <w:rPr>
      <w:kern w:val="0"/>
      <w:sz w:val="18"/>
      <w:szCs w:val="18"/>
    </w:rPr>
  </w:style>
  <w:style w:type="paragraph" w:styleId="44">
    <w:name w:val="footer"/>
    <w:basedOn w:val="1"/>
    <w:link w:val="931"/>
    <w:qFormat/>
    <w:uiPriority w:val="99"/>
    <w:pPr>
      <w:tabs>
        <w:tab w:val="center" w:pos="4153"/>
        <w:tab w:val="right" w:pos="8306"/>
      </w:tabs>
      <w:snapToGrid w:val="0"/>
      <w:jc w:val="left"/>
    </w:pPr>
    <w:rPr>
      <w:kern w:val="0"/>
      <w:sz w:val="18"/>
      <w:szCs w:val="18"/>
    </w:rPr>
  </w:style>
  <w:style w:type="paragraph" w:styleId="45">
    <w:name w:val="header"/>
    <w:basedOn w:val="1"/>
    <w:next w:val="46"/>
    <w:link w:val="942"/>
    <w:qFormat/>
    <w:uiPriority w:val="0"/>
    <w:pPr>
      <w:pBdr>
        <w:bottom w:val="single" w:color="auto" w:sz="6" w:space="1"/>
      </w:pBdr>
      <w:tabs>
        <w:tab w:val="center" w:pos="4153"/>
        <w:tab w:val="right" w:pos="8306"/>
      </w:tabs>
      <w:snapToGrid w:val="0"/>
      <w:jc w:val="center"/>
    </w:pPr>
    <w:rPr>
      <w:kern w:val="0"/>
      <w:sz w:val="18"/>
      <w:szCs w:val="18"/>
    </w:rPr>
  </w:style>
  <w:style w:type="paragraph" w:customStyle="1" w:styleId="46">
    <w:name w:val="Quote1"/>
    <w:basedOn w:val="1"/>
    <w:next w:val="1"/>
    <w:qFormat/>
    <w:uiPriority w:val="99"/>
    <w:pPr>
      <w:widowControl/>
      <w:wordWrap w:val="0"/>
      <w:spacing w:before="200" w:after="160"/>
      <w:ind w:left="864" w:right="864"/>
      <w:jc w:val="center"/>
    </w:pPr>
    <w:rPr>
      <w:rFonts w:ascii="宋体"/>
      <w:i/>
      <w:color w:val="404040"/>
    </w:rPr>
  </w:style>
  <w:style w:type="paragraph" w:styleId="47">
    <w:name w:val="Signature"/>
    <w:basedOn w:val="1"/>
    <w:link w:val="950"/>
    <w:qFormat/>
    <w:uiPriority w:val="0"/>
    <w:pPr>
      <w:ind w:left="4320"/>
    </w:pPr>
    <w:rPr>
      <w:rFonts w:eastAsia="楷体_GB2312"/>
      <w:szCs w:val="20"/>
    </w:rPr>
  </w:style>
  <w:style w:type="paragraph" w:styleId="48">
    <w:name w:val="toc 1"/>
    <w:basedOn w:val="1"/>
    <w:next w:val="1"/>
    <w:qFormat/>
    <w:uiPriority w:val="39"/>
    <w:pPr>
      <w:spacing w:line="360" w:lineRule="auto"/>
    </w:pPr>
    <w:rPr>
      <w:rFonts w:ascii="宋体" w:hAnsi="宋体"/>
      <w:b/>
      <w:sz w:val="24"/>
      <w:szCs w:val="21"/>
    </w:rPr>
  </w:style>
  <w:style w:type="paragraph" w:styleId="49">
    <w:name w:val="toc 4"/>
    <w:basedOn w:val="1"/>
    <w:next w:val="1"/>
    <w:unhideWhenUsed/>
    <w:qFormat/>
    <w:uiPriority w:val="39"/>
    <w:pPr>
      <w:adjustRightInd w:val="0"/>
      <w:snapToGrid w:val="0"/>
      <w:spacing w:line="360" w:lineRule="auto"/>
      <w:ind w:left="600" w:leftChars="600"/>
    </w:pPr>
    <w:rPr>
      <w:rFonts w:ascii="Calibri" w:hAnsi="Calibri"/>
      <w:b/>
      <w:szCs w:val="22"/>
    </w:rPr>
  </w:style>
  <w:style w:type="paragraph" w:styleId="50">
    <w:name w:val="index heading"/>
    <w:basedOn w:val="1"/>
    <w:next w:val="51"/>
    <w:qFormat/>
    <w:uiPriority w:val="0"/>
    <w:pPr>
      <w:spacing w:line="360" w:lineRule="auto"/>
      <w:ind w:firstLine="482"/>
    </w:pPr>
    <w:rPr>
      <w:rFonts w:ascii="Footlight MT Light" w:hAnsi="Footlight MT Light"/>
      <w:sz w:val="24"/>
      <w:szCs w:val="20"/>
    </w:rPr>
  </w:style>
  <w:style w:type="paragraph" w:styleId="51">
    <w:name w:val="index 1"/>
    <w:basedOn w:val="1"/>
    <w:next w:val="1"/>
    <w:qFormat/>
    <w:uiPriority w:val="0"/>
    <w:pPr>
      <w:spacing w:line="220" w:lineRule="exact"/>
      <w:jc w:val="center"/>
    </w:pPr>
    <w:rPr>
      <w:rFonts w:ascii="仿宋_GB2312" w:eastAsia="仿宋_GB2312"/>
      <w:szCs w:val="20"/>
    </w:rPr>
  </w:style>
  <w:style w:type="paragraph" w:styleId="52">
    <w:name w:val="Subtitle"/>
    <w:basedOn w:val="1"/>
    <w:link w:val="1028"/>
    <w:qFormat/>
    <w:uiPriority w:val="0"/>
    <w:pPr>
      <w:spacing w:before="240" w:after="60" w:line="312" w:lineRule="auto"/>
      <w:jc w:val="center"/>
      <w:outlineLvl w:val="1"/>
    </w:pPr>
    <w:rPr>
      <w:rFonts w:ascii="Arial" w:hAnsi="Arial"/>
      <w:b/>
      <w:bCs/>
      <w:kern w:val="28"/>
      <w:sz w:val="32"/>
      <w:szCs w:val="32"/>
    </w:rPr>
  </w:style>
  <w:style w:type="paragraph" w:styleId="53">
    <w:name w:val="List"/>
    <w:basedOn w:val="1"/>
    <w:link w:val="900"/>
    <w:qFormat/>
    <w:uiPriority w:val="0"/>
    <w:pPr>
      <w:spacing w:line="360" w:lineRule="auto"/>
      <w:ind w:left="200" w:hanging="200" w:hangingChars="200"/>
    </w:pPr>
    <w:rPr>
      <w:rFonts w:ascii="Calibri" w:hAnsi="Calibri"/>
      <w:sz w:val="24"/>
    </w:rPr>
  </w:style>
  <w:style w:type="paragraph" w:styleId="54">
    <w:name w:val="footnote text"/>
    <w:basedOn w:val="1"/>
    <w:link w:val="903"/>
    <w:qFormat/>
    <w:uiPriority w:val="0"/>
    <w:pPr>
      <w:snapToGrid w:val="0"/>
      <w:jc w:val="left"/>
    </w:pPr>
    <w:rPr>
      <w:rFonts w:ascii="Calibri" w:hAnsi="Calibri"/>
      <w:sz w:val="18"/>
      <w:szCs w:val="18"/>
    </w:rPr>
  </w:style>
  <w:style w:type="paragraph" w:styleId="55">
    <w:name w:val="toc 6"/>
    <w:basedOn w:val="1"/>
    <w:next w:val="1"/>
    <w:qFormat/>
    <w:uiPriority w:val="39"/>
    <w:pPr>
      <w:ind w:left="2100"/>
    </w:pPr>
    <w:rPr>
      <w:szCs w:val="20"/>
    </w:rPr>
  </w:style>
  <w:style w:type="paragraph" w:styleId="56">
    <w:name w:val="List 5"/>
    <w:basedOn w:val="1"/>
    <w:qFormat/>
    <w:uiPriority w:val="0"/>
    <w:pPr>
      <w:spacing w:line="360" w:lineRule="auto"/>
      <w:ind w:left="100" w:leftChars="800" w:hanging="200" w:hangingChars="200"/>
    </w:pPr>
    <w:rPr>
      <w:sz w:val="24"/>
    </w:rPr>
  </w:style>
  <w:style w:type="paragraph" w:styleId="57">
    <w:name w:val="Body Text Indent 3"/>
    <w:basedOn w:val="1"/>
    <w:link w:val="949"/>
    <w:qFormat/>
    <w:uiPriority w:val="0"/>
    <w:pPr>
      <w:spacing w:after="120"/>
      <w:ind w:left="420" w:leftChars="200"/>
    </w:pPr>
    <w:rPr>
      <w:kern w:val="0"/>
      <w:sz w:val="16"/>
      <w:szCs w:val="16"/>
    </w:rPr>
  </w:style>
  <w:style w:type="paragraph" w:styleId="58">
    <w:name w:val="index 7"/>
    <w:basedOn w:val="1"/>
    <w:next w:val="1"/>
    <w:qFormat/>
    <w:uiPriority w:val="0"/>
    <w:pPr>
      <w:widowControl/>
      <w:ind w:left="1680" w:hanging="240"/>
      <w:jc w:val="left"/>
    </w:pPr>
    <w:rPr>
      <w:kern w:val="0"/>
    </w:rPr>
  </w:style>
  <w:style w:type="paragraph" w:styleId="59">
    <w:name w:val="index 9"/>
    <w:basedOn w:val="1"/>
    <w:next w:val="1"/>
    <w:qFormat/>
    <w:uiPriority w:val="0"/>
    <w:pPr>
      <w:widowControl/>
      <w:ind w:left="2160" w:hanging="240"/>
      <w:jc w:val="left"/>
    </w:pPr>
    <w:rPr>
      <w:kern w:val="0"/>
    </w:rPr>
  </w:style>
  <w:style w:type="paragraph" w:styleId="60">
    <w:name w:val="table of figures"/>
    <w:basedOn w:val="1"/>
    <w:next w:val="1"/>
    <w:qFormat/>
    <w:uiPriority w:val="0"/>
    <w:pPr>
      <w:spacing w:line="360" w:lineRule="auto"/>
      <w:ind w:left="200" w:leftChars="200" w:hanging="200" w:hangingChars="200"/>
      <w:jc w:val="left"/>
    </w:pPr>
    <w:rPr>
      <w:kern w:val="0"/>
      <w:szCs w:val="20"/>
      <w:lang w:eastAsia="en-US"/>
    </w:rPr>
  </w:style>
  <w:style w:type="paragraph" w:styleId="61">
    <w:name w:val="toc 2"/>
    <w:basedOn w:val="1"/>
    <w:next w:val="1"/>
    <w:unhideWhenUsed/>
    <w:qFormat/>
    <w:uiPriority w:val="39"/>
    <w:pPr>
      <w:spacing w:line="360" w:lineRule="auto"/>
      <w:ind w:left="200" w:leftChars="200"/>
    </w:pPr>
    <w:rPr>
      <w:b/>
    </w:rPr>
  </w:style>
  <w:style w:type="paragraph" w:styleId="62">
    <w:name w:val="toc 9"/>
    <w:basedOn w:val="1"/>
    <w:next w:val="1"/>
    <w:unhideWhenUsed/>
    <w:qFormat/>
    <w:uiPriority w:val="39"/>
    <w:pPr>
      <w:ind w:left="3360" w:leftChars="1600"/>
    </w:pPr>
    <w:rPr>
      <w:rFonts w:ascii="Calibri" w:hAnsi="Calibri"/>
      <w:szCs w:val="22"/>
    </w:rPr>
  </w:style>
  <w:style w:type="paragraph" w:styleId="63">
    <w:name w:val="Body Text 2"/>
    <w:basedOn w:val="1"/>
    <w:link w:val="954"/>
    <w:qFormat/>
    <w:uiPriority w:val="0"/>
    <w:pPr>
      <w:spacing w:after="120" w:line="480" w:lineRule="auto"/>
    </w:pPr>
    <w:rPr>
      <w:kern w:val="0"/>
      <w:sz w:val="20"/>
    </w:rPr>
  </w:style>
  <w:style w:type="paragraph" w:styleId="64">
    <w:name w:val="List 4"/>
    <w:basedOn w:val="1"/>
    <w:qFormat/>
    <w:uiPriority w:val="0"/>
    <w:pPr>
      <w:spacing w:line="360" w:lineRule="auto"/>
      <w:ind w:left="100" w:leftChars="600" w:hanging="200" w:hangingChars="200"/>
    </w:pPr>
    <w:rPr>
      <w:sz w:val="24"/>
    </w:rPr>
  </w:style>
  <w:style w:type="paragraph" w:styleId="65">
    <w:name w:val="List Continue 2"/>
    <w:basedOn w:val="1"/>
    <w:qFormat/>
    <w:uiPriority w:val="0"/>
    <w:pPr>
      <w:ind w:left="840" w:leftChars="400"/>
    </w:pPr>
    <w:rPr>
      <w:rFonts w:ascii="Calibri" w:hAnsi="Calibri"/>
      <w:szCs w:val="22"/>
    </w:rPr>
  </w:style>
  <w:style w:type="paragraph" w:styleId="66">
    <w:name w:val="HTML Preformatted"/>
    <w:basedOn w:val="1"/>
    <w:link w:val="102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67">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68">
    <w:name w:val="index 2"/>
    <w:basedOn w:val="1"/>
    <w:next w:val="1"/>
    <w:qFormat/>
    <w:uiPriority w:val="0"/>
    <w:pPr>
      <w:widowControl/>
      <w:ind w:left="480" w:hanging="240"/>
      <w:jc w:val="left"/>
    </w:pPr>
    <w:rPr>
      <w:rFonts w:ascii="Verdana" w:hAnsi="Verdana"/>
      <w:kern w:val="0"/>
      <w:sz w:val="18"/>
    </w:rPr>
  </w:style>
  <w:style w:type="paragraph" w:styleId="69">
    <w:name w:val="Title"/>
    <w:basedOn w:val="1"/>
    <w:link w:val="948"/>
    <w:qFormat/>
    <w:uiPriority w:val="99"/>
    <w:pPr>
      <w:jc w:val="center"/>
      <w:outlineLvl w:val="0"/>
    </w:pPr>
    <w:rPr>
      <w:b/>
      <w:kern w:val="0"/>
      <w:sz w:val="32"/>
      <w:szCs w:val="20"/>
    </w:rPr>
  </w:style>
  <w:style w:type="paragraph" w:styleId="70">
    <w:name w:val="annotation subject"/>
    <w:basedOn w:val="22"/>
    <w:next w:val="1"/>
    <w:link w:val="952"/>
    <w:qFormat/>
    <w:uiPriority w:val="99"/>
    <w:rPr>
      <w:b/>
      <w:bCs/>
    </w:rPr>
  </w:style>
  <w:style w:type="paragraph" w:styleId="71">
    <w:name w:val="Body Text First Indent"/>
    <w:basedOn w:val="28"/>
    <w:link w:val="905"/>
    <w:unhideWhenUsed/>
    <w:qFormat/>
    <w:uiPriority w:val="0"/>
    <w:pPr>
      <w:ind w:firstLine="420" w:firstLineChars="100"/>
    </w:pPr>
    <w:rPr>
      <w:kern w:val="2"/>
      <w:sz w:val="21"/>
    </w:rPr>
  </w:style>
  <w:style w:type="paragraph" w:styleId="72">
    <w:name w:val="Body Text First Indent 2"/>
    <w:basedOn w:val="30"/>
    <w:link w:val="893"/>
    <w:qFormat/>
    <w:uiPriority w:val="0"/>
    <w:pPr>
      <w:ind w:firstLine="420" w:firstLineChars="200"/>
    </w:pPr>
    <w:rPr>
      <w:kern w:val="2"/>
      <w:sz w:val="21"/>
    </w:rPr>
  </w:style>
  <w:style w:type="table" w:styleId="74">
    <w:name w:val="Table Grid"/>
    <w:basedOn w:val="7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5">
    <w:name w:val="Table Contemporary"/>
    <w:basedOn w:val="73"/>
    <w:qFormat/>
    <w:uiPriority w:val="0"/>
    <w:pPr>
      <w:widowControl w:val="0"/>
      <w:spacing w:line="360" w:lineRule="auto"/>
      <w:jc w:val="both"/>
    </w:p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character" w:styleId="77">
    <w:name w:val="Strong"/>
    <w:qFormat/>
    <w:uiPriority w:val="0"/>
    <w:rPr>
      <w:b/>
      <w:bCs/>
    </w:rPr>
  </w:style>
  <w:style w:type="character" w:styleId="78">
    <w:name w:val="page number"/>
    <w:basedOn w:val="76"/>
    <w:qFormat/>
    <w:uiPriority w:val="0"/>
  </w:style>
  <w:style w:type="character" w:styleId="79">
    <w:name w:val="FollowedHyperlink"/>
    <w:basedOn w:val="76"/>
    <w:qFormat/>
    <w:uiPriority w:val="0"/>
    <w:rPr>
      <w:color w:val="800080"/>
      <w:u w:val="none"/>
    </w:rPr>
  </w:style>
  <w:style w:type="character" w:styleId="80">
    <w:name w:val="Emphasis"/>
    <w:qFormat/>
    <w:uiPriority w:val="0"/>
    <w:rPr>
      <w:i/>
      <w:iCs/>
    </w:rPr>
  </w:style>
  <w:style w:type="character" w:styleId="81">
    <w:name w:val="HTML Definition"/>
    <w:basedOn w:val="76"/>
    <w:semiHidden/>
    <w:unhideWhenUsed/>
    <w:qFormat/>
    <w:uiPriority w:val="99"/>
  </w:style>
  <w:style w:type="character" w:styleId="82">
    <w:name w:val="HTML Typewriter"/>
    <w:basedOn w:val="76"/>
    <w:semiHidden/>
    <w:unhideWhenUsed/>
    <w:qFormat/>
    <w:uiPriority w:val="99"/>
    <w:rPr>
      <w:rFonts w:hint="default" w:ascii="monospace" w:hAnsi="monospace" w:eastAsia="monospace" w:cs="monospace"/>
      <w:sz w:val="20"/>
    </w:rPr>
  </w:style>
  <w:style w:type="character" w:styleId="83">
    <w:name w:val="HTML Acronym"/>
    <w:basedOn w:val="76"/>
    <w:qFormat/>
    <w:uiPriority w:val="0"/>
  </w:style>
  <w:style w:type="character" w:styleId="84">
    <w:name w:val="HTML Variable"/>
    <w:basedOn w:val="76"/>
    <w:semiHidden/>
    <w:unhideWhenUsed/>
    <w:qFormat/>
    <w:uiPriority w:val="99"/>
  </w:style>
  <w:style w:type="character" w:styleId="85">
    <w:name w:val="Hyperlink"/>
    <w:qFormat/>
    <w:uiPriority w:val="99"/>
    <w:rPr>
      <w:color w:val="136EC2"/>
      <w:u w:val="single"/>
    </w:rPr>
  </w:style>
  <w:style w:type="character" w:styleId="86">
    <w:name w:val="HTML Code"/>
    <w:basedOn w:val="76"/>
    <w:semiHidden/>
    <w:unhideWhenUsed/>
    <w:qFormat/>
    <w:uiPriority w:val="99"/>
    <w:rPr>
      <w:rFonts w:hint="default" w:ascii="monospace" w:hAnsi="monospace" w:eastAsia="monospace" w:cs="monospace"/>
      <w:sz w:val="20"/>
    </w:rPr>
  </w:style>
  <w:style w:type="character" w:styleId="87">
    <w:name w:val="annotation reference"/>
    <w:qFormat/>
    <w:uiPriority w:val="99"/>
    <w:rPr>
      <w:sz w:val="21"/>
      <w:szCs w:val="21"/>
    </w:rPr>
  </w:style>
  <w:style w:type="character" w:styleId="88">
    <w:name w:val="HTML Cite"/>
    <w:basedOn w:val="76"/>
    <w:semiHidden/>
    <w:unhideWhenUsed/>
    <w:qFormat/>
    <w:uiPriority w:val="99"/>
  </w:style>
  <w:style w:type="character" w:styleId="89">
    <w:name w:val="HTML Keyboard"/>
    <w:basedOn w:val="76"/>
    <w:semiHidden/>
    <w:unhideWhenUsed/>
    <w:qFormat/>
    <w:uiPriority w:val="99"/>
    <w:rPr>
      <w:rFonts w:hint="default" w:ascii="monospace" w:hAnsi="monospace" w:eastAsia="monospace" w:cs="monospace"/>
      <w:sz w:val="20"/>
    </w:rPr>
  </w:style>
  <w:style w:type="character" w:styleId="90">
    <w:name w:val="HTML Sample"/>
    <w:basedOn w:val="76"/>
    <w:semiHidden/>
    <w:unhideWhenUsed/>
    <w:qFormat/>
    <w:uiPriority w:val="99"/>
    <w:rPr>
      <w:rFonts w:ascii="monospace" w:hAnsi="monospace" w:eastAsia="monospace" w:cs="monospace"/>
    </w:rPr>
  </w:style>
  <w:style w:type="paragraph" w:customStyle="1" w:styleId="91">
    <w:name w:val="TOC 标题1"/>
    <w:basedOn w:val="2"/>
    <w:next w:val="1"/>
    <w:unhideWhenUsed/>
    <w:qFormat/>
    <w:uiPriority w:val="39"/>
    <w:pPr>
      <w:keepLines/>
      <w:widowControl/>
      <w:spacing w:before="480" w:line="276" w:lineRule="auto"/>
      <w:jc w:val="left"/>
      <w:outlineLvl w:val="9"/>
    </w:pPr>
    <w:rPr>
      <w:rFonts w:ascii="Cambria" w:hAnsi="Cambria"/>
      <w:color w:val="366091"/>
      <w:sz w:val="28"/>
      <w:szCs w:val="28"/>
    </w:rPr>
  </w:style>
  <w:style w:type="paragraph" w:customStyle="1" w:styleId="92">
    <w:name w:val="列出段落1"/>
    <w:basedOn w:val="1"/>
    <w:qFormat/>
    <w:uiPriority w:val="0"/>
    <w:pPr>
      <w:ind w:left="720"/>
    </w:pPr>
  </w:style>
  <w:style w:type="paragraph" w:customStyle="1" w:styleId="93">
    <w:name w:val="_Style 1"/>
    <w:basedOn w:val="1"/>
    <w:qFormat/>
    <w:uiPriority w:val="0"/>
    <w:pPr>
      <w:spacing w:line="360" w:lineRule="auto"/>
      <w:ind w:firstLine="420" w:firstLineChars="200"/>
    </w:pPr>
    <w:rPr>
      <w:rFonts w:ascii="Calibri" w:hAnsi="Calibri"/>
      <w:sz w:val="24"/>
      <w:szCs w:val="22"/>
    </w:rPr>
  </w:style>
  <w:style w:type="paragraph" w:customStyle="1" w:styleId="94">
    <w:name w:val="正文1"/>
    <w:next w:val="1"/>
    <w:link w:val="938"/>
    <w:qFormat/>
    <w:uiPriority w:val="0"/>
    <w:pPr>
      <w:widowControl w:val="0"/>
      <w:adjustRightInd w:val="0"/>
      <w:spacing w:line="360" w:lineRule="atLeast"/>
      <w:textAlignment w:val="baseline"/>
    </w:pPr>
    <w:rPr>
      <w:rFonts w:ascii="宋体" w:hAnsi="Times New Roman" w:eastAsia="宋体" w:cs="Times New Roman"/>
      <w:sz w:val="24"/>
      <w:lang w:val="en-US" w:eastAsia="zh-CN" w:bidi="ar-SA"/>
    </w:rPr>
  </w:style>
  <w:style w:type="paragraph" w:customStyle="1" w:styleId="95">
    <w:name w:val="Heading2"/>
    <w:basedOn w:val="1"/>
    <w:next w:val="1"/>
    <w:qFormat/>
    <w:uiPriority w:val="0"/>
    <w:pPr>
      <w:keepNext/>
      <w:keepLines/>
      <w:widowControl/>
      <w:spacing w:line="360" w:lineRule="auto"/>
      <w:textAlignment w:val="baseline"/>
    </w:pPr>
    <w:rPr>
      <w:rFonts w:ascii="Arial" w:hAnsi="Arial"/>
      <w:b/>
      <w:bCs/>
      <w:kern w:val="0"/>
      <w:sz w:val="24"/>
      <w:szCs w:val="32"/>
    </w:rPr>
  </w:style>
  <w:style w:type="paragraph" w:customStyle="1" w:styleId="96">
    <w:name w:val="xl66"/>
    <w:basedOn w:val="1"/>
    <w:qFormat/>
    <w:uiPriority w:val="0"/>
    <w:pPr>
      <w:widowControl/>
      <w:pBdr>
        <w:left w:val="single" w:color="auto" w:sz="8" w:space="0"/>
      </w:pBdr>
      <w:spacing w:before="100" w:beforeAutospacing="1" w:after="100" w:afterAutospacing="1"/>
      <w:jc w:val="right"/>
    </w:pPr>
    <w:rPr>
      <w:rFonts w:ascii="宋体" w:hAnsi="宋体" w:cs="宋体"/>
      <w:kern w:val="0"/>
      <w:szCs w:val="21"/>
    </w:rPr>
  </w:style>
  <w:style w:type="paragraph" w:customStyle="1" w:styleId="97">
    <w:name w:val="Z_List Bullets 2"/>
    <w:basedOn w:val="1"/>
    <w:qFormat/>
    <w:uiPriority w:val="0"/>
    <w:pPr>
      <w:widowControl/>
      <w:tabs>
        <w:tab w:val="left" w:pos="2036"/>
      </w:tabs>
      <w:spacing w:before="120" w:after="120"/>
      <w:ind w:left="2036" w:hanging="420"/>
    </w:pPr>
    <w:rPr>
      <w:rFonts w:ascii="Verdana" w:hAnsi="Verdana"/>
      <w:kern w:val="0"/>
      <w:sz w:val="20"/>
      <w:szCs w:val="20"/>
    </w:rPr>
  </w:style>
  <w:style w:type="paragraph" w:customStyle="1" w:styleId="98">
    <w:name w:val="吴旭2"/>
    <w:basedOn w:val="99"/>
    <w:qFormat/>
    <w:uiPriority w:val="0"/>
    <w:pPr>
      <w:widowControl/>
      <w:numPr>
        <w:ilvl w:val="1"/>
        <w:numId w:val="1"/>
      </w:numPr>
      <w:spacing w:beforeLines="50" w:afterLines="50" w:line="360" w:lineRule="auto"/>
      <w:ind w:firstLineChars="0"/>
      <w:contextualSpacing/>
      <w:jc w:val="left"/>
      <w:outlineLvl w:val="1"/>
    </w:pPr>
    <w:rPr>
      <w:rFonts w:ascii="黑体" w:hAnsi="黑体" w:eastAsia="黑体"/>
      <w:b/>
      <w:sz w:val="32"/>
      <w:szCs w:val="32"/>
    </w:rPr>
  </w:style>
  <w:style w:type="paragraph" w:styleId="99">
    <w:name w:val="List Paragraph"/>
    <w:basedOn w:val="1"/>
    <w:link w:val="1026"/>
    <w:qFormat/>
    <w:uiPriority w:val="34"/>
    <w:pPr>
      <w:ind w:firstLine="420" w:firstLineChars="200"/>
    </w:pPr>
    <w:rPr>
      <w:kern w:val="0"/>
      <w:sz w:val="20"/>
    </w:rPr>
  </w:style>
  <w:style w:type="paragraph" w:customStyle="1" w:styleId="100">
    <w:name w:val="样式 标题 4四级标题H4bulletblbbheading 4 + Indent: Left 0.5 inRef...1"/>
    <w:basedOn w:val="5"/>
    <w:qFormat/>
    <w:uiPriority w:val="0"/>
    <w:pPr>
      <w:tabs>
        <w:tab w:val="left" w:pos="1133"/>
        <w:tab w:val="left" w:pos="1984"/>
      </w:tabs>
      <w:spacing w:line="372" w:lineRule="auto"/>
      <w:ind w:left="1984" w:firstLine="562" w:firstLineChars="200"/>
    </w:pPr>
    <w:rPr>
      <w:rFonts w:eastAsia="宋体" w:cs="宋体"/>
      <w:color w:val="000000"/>
      <w:szCs w:val="20"/>
    </w:rPr>
  </w:style>
  <w:style w:type="paragraph" w:customStyle="1" w:styleId="101">
    <w:name w:val="105v"/>
    <w:basedOn w:val="1"/>
    <w:qFormat/>
    <w:uiPriority w:val="0"/>
    <w:pPr>
      <w:widowControl/>
      <w:spacing w:before="100" w:beforeAutospacing="1" w:after="100" w:afterAutospacing="1"/>
      <w:jc w:val="left"/>
    </w:pPr>
    <w:rPr>
      <w:rFonts w:ascii="ˎ̥" w:hAnsi="ˎ̥" w:cs="宋体"/>
      <w:color w:val="000000"/>
      <w:kern w:val="0"/>
      <w:szCs w:val="21"/>
    </w:rPr>
  </w:style>
  <w:style w:type="paragraph" w:customStyle="1" w:styleId="102">
    <w:name w:val="样式 (符号) 宋体 小五 居中 顶端: (单实线 自动设置  0.5 磅 行宽) 底端: (单实线 自动设置 ..."/>
    <w:basedOn w:val="1"/>
    <w:qFormat/>
    <w:uiPriority w:val="0"/>
    <w:pPr>
      <w:spacing w:line="300" w:lineRule="auto"/>
      <w:jc w:val="center"/>
    </w:pPr>
    <w:rPr>
      <w:rFonts w:ascii="宋体" w:hAnsi="宋体" w:cs="宋体"/>
      <w:sz w:val="18"/>
      <w:szCs w:val="22"/>
    </w:rPr>
  </w:style>
  <w:style w:type="paragraph" w:customStyle="1" w:styleId="103">
    <w:name w:val="Bullet"/>
    <w:basedOn w:val="1"/>
    <w:link w:val="875"/>
    <w:qFormat/>
    <w:uiPriority w:val="0"/>
    <w:pPr>
      <w:widowControl/>
      <w:tabs>
        <w:tab w:val="left" w:pos="1712"/>
      </w:tabs>
      <w:adjustRightInd w:val="0"/>
      <w:spacing w:before="120" w:line="288" w:lineRule="auto"/>
      <w:ind w:left="1712" w:hanging="453"/>
    </w:pPr>
    <w:rPr>
      <w:rFonts w:ascii="Arial" w:hAnsi="Arial"/>
      <w:kern w:val="0"/>
      <w:sz w:val="20"/>
      <w:szCs w:val="20"/>
      <w:lang w:eastAsia="en-US"/>
    </w:rPr>
  </w:style>
  <w:style w:type="paragraph" w:customStyle="1" w:styleId="104">
    <w:name w:val="题注1"/>
    <w:basedOn w:val="1"/>
    <w:next w:val="1"/>
    <w:qFormat/>
    <w:uiPriority w:val="0"/>
    <w:pPr>
      <w:spacing w:before="152" w:after="160"/>
    </w:pPr>
    <w:rPr>
      <w:rFonts w:ascii="Arial" w:hAnsi="Arial" w:eastAsia="黑体"/>
      <w:sz w:val="20"/>
      <w:szCs w:val="20"/>
    </w:rPr>
  </w:style>
  <w:style w:type="paragraph" w:customStyle="1" w:styleId="105">
    <w:name w:val="吴旭4"/>
    <w:basedOn w:val="98"/>
    <w:qFormat/>
    <w:uiPriority w:val="0"/>
    <w:pPr>
      <w:numPr>
        <w:ilvl w:val="3"/>
      </w:numPr>
      <w:outlineLvl w:val="3"/>
    </w:pPr>
    <w:rPr>
      <w:sz w:val="24"/>
    </w:rPr>
  </w:style>
  <w:style w:type="paragraph" w:customStyle="1" w:styleId="106">
    <w:name w:val="Default Text:1"/>
    <w:basedOn w:val="1"/>
    <w:qFormat/>
    <w:uiPriority w:val="0"/>
    <w:pPr>
      <w:widowControl/>
      <w:jc w:val="left"/>
    </w:pPr>
    <w:rPr>
      <w:snapToGrid w:val="0"/>
      <w:kern w:val="0"/>
      <w:sz w:val="24"/>
      <w:szCs w:val="20"/>
      <w:lang w:eastAsia="en-US"/>
    </w:rPr>
  </w:style>
  <w:style w:type="paragraph" w:customStyle="1" w:styleId="107">
    <w:name w:val="样式 Tahoma 首行缩进:  2 字符"/>
    <w:basedOn w:val="1"/>
    <w:qFormat/>
    <w:uiPriority w:val="0"/>
    <w:pPr>
      <w:spacing w:before="100" w:after="100" w:line="400" w:lineRule="exact"/>
      <w:ind w:firstLine="200" w:firstLineChars="200"/>
    </w:pPr>
    <w:rPr>
      <w:rFonts w:ascii="Tahoma" w:hAnsi="Tahoma" w:cs="宋体"/>
      <w:sz w:val="24"/>
      <w:szCs w:val="20"/>
    </w:rPr>
  </w:style>
  <w:style w:type="paragraph" w:customStyle="1" w:styleId="108">
    <w:name w:val="小标题"/>
    <w:basedOn w:val="1"/>
    <w:qFormat/>
    <w:uiPriority w:val="0"/>
    <w:rPr>
      <w:rFonts w:ascii="Calibri" w:hAnsi="Calibri" w:eastAsia="黑体"/>
      <w:b/>
      <w:bCs/>
      <w:sz w:val="18"/>
      <w:szCs w:val="22"/>
    </w:rPr>
  </w:style>
  <w:style w:type="paragraph" w:customStyle="1" w:styleId="109">
    <w:name w:val="a 正文"/>
    <w:basedOn w:val="1"/>
    <w:link w:val="1036"/>
    <w:qFormat/>
    <w:uiPriority w:val="0"/>
    <w:pPr>
      <w:spacing w:line="360" w:lineRule="auto"/>
      <w:ind w:firstLine="480" w:firstLineChars="200"/>
    </w:pPr>
    <w:rPr>
      <w:rFonts w:ascii="宋体" w:hAnsi="宋体"/>
      <w:sz w:val="24"/>
    </w:rPr>
  </w:style>
  <w:style w:type="paragraph" w:customStyle="1" w:styleId="110">
    <w:name w:val="图名1"/>
    <w:basedOn w:val="1"/>
    <w:link w:val="1037"/>
    <w:qFormat/>
    <w:uiPriority w:val="0"/>
    <w:pPr>
      <w:tabs>
        <w:tab w:val="left" w:leader="dot" w:pos="1701"/>
        <w:tab w:val="left" w:pos="9072"/>
      </w:tabs>
      <w:snapToGrid w:val="0"/>
      <w:spacing w:after="360" w:line="360" w:lineRule="auto"/>
      <w:jc w:val="center"/>
    </w:pPr>
    <w:rPr>
      <w:rFonts w:ascii="仿宋_GB2312" w:hAnsi="宋体" w:eastAsia="仿宋_GB2312"/>
      <w:kern w:val="21"/>
      <w:sz w:val="24"/>
    </w:rPr>
  </w:style>
  <w:style w:type="paragraph" w:customStyle="1" w:styleId="111">
    <w:name w:val="note1"/>
    <w:basedOn w:val="1"/>
    <w:qFormat/>
    <w:uiPriority w:val="0"/>
    <w:pPr>
      <w:keepNext/>
      <w:tabs>
        <w:tab w:val="left" w:pos="1260"/>
      </w:tabs>
      <w:autoSpaceDE w:val="0"/>
      <w:autoSpaceDN w:val="0"/>
      <w:adjustRightInd w:val="0"/>
      <w:spacing w:beforeLines="50" w:afterLines="10" w:line="300" w:lineRule="auto"/>
      <w:ind w:left="965" w:right="749" w:hanging="461"/>
      <w:jc w:val="left"/>
    </w:pPr>
    <w:rPr>
      <w:rFonts w:ascii="Arial" w:hAnsi="Arial" w:eastAsia="黑体"/>
      <w:kern w:val="0"/>
      <w:sz w:val="24"/>
    </w:rPr>
  </w:style>
  <w:style w:type="paragraph" w:customStyle="1" w:styleId="112">
    <w:name w:val="正文+缩进"/>
    <w:basedOn w:val="1"/>
    <w:link w:val="1046"/>
    <w:qFormat/>
    <w:uiPriority w:val="0"/>
    <w:pPr>
      <w:spacing w:line="360" w:lineRule="auto"/>
    </w:pPr>
    <w:rPr>
      <w:rFonts w:ascii="宋体" w:hAnsi="宋体"/>
      <w:kern w:val="0"/>
      <w:sz w:val="20"/>
      <w:szCs w:val="20"/>
      <w:lang w:val="en-GB"/>
    </w:rPr>
  </w:style>
  <w:style w:type="paragraph" w:customStyle="1" w:styleId="113">
    <w:name w:val="正文段"/>
    <w:basedOn w:val="1"/>
    <w:qFormat/>
    <w:uiPriority w:val="0"/>
    <w:pPr>
      <w:widowControl/>
      <w:spacing w:after="240" w:line="360" w:lineRule="atLeast"/>
      <w:ind w:firstLine="454"/>
    </w:pPr>
    <w:rPr>
      <w:rFonts w:ascii="宋体"/>
      <w:kern w:val="0"/>
      <w:sz w:val="24"/>
      <w:szCs w:val="20"/>
    </w:rPr>
  </w:style>
  <w:style w:type="paragraph" w:customStyle="1" w:styleId="114">
    <w:name w:val="1"/>
    <w:basedOn w:val="1"/>
    <w:qFormat/>
    <w:uiPriority w:val="0"/>
    <w:pPr>
      <w:spacing w:afterLines="50" w:line="360" w:lineRule="auto"/>
    </w:pPr>
    <w:rPr>
      <w:rFonts w:ascii="宋体" w:hAnsi="宋体"/>
      <w:b/>
      <w:sz w:val="30"/>
      <w:szCs w:val="21"/>
    </w:rPr>
  </w:style>
  <w:style w:type="paragraph" w:customStyle="1" w:styleId="115">
    <w:name w:val="-应（1）"/>
    <w:basedOn w:val="1"/>
    <w:link w:val="1013"/>
    <w:qFormat/>
    <w:uiPriority w:val="0"/>
    <w:pPr>
      <w:spacing w:line="360" w:lineRule="auto"/>
      <w:ind w:firstLine="480"/>
    </w:pPr>
    <w:rPr>
      <w:rFonts w:ascii="宋体" w:hAnsi="宋体"/>
      <w:color w:val="000000"/>
      <w:kern w:val="0"/>
      <w:sz w:val="24"/>
    </w:rPr>
  </w:style>
  <w:style w:type="paragraph" w:customStyle="1" w:styleId="116">
    <w:name w:val="产品标题2"/>
    <w:basedOn w:val="3"/>
    <w:next w:val="1"/>
    <w:link w:val="1067"/>
    <w:qFormat/>
    <w:uiPriority w:val="0"/>
    <w:pPr>
      <w:keepLines w:val="0"/>
      <w:widowControl/>
      <w:tabs>
        <w:tab w:val="left" w:pos="567"/>
        <w:tab w:val="left" w:pos="1002"/>
        <w:tab w:val="left" w:pos="1133"/>
      </w:tabs>
      <w:spacing w:before="240" w:after="240" w:line="288" w:lineRule="auto"/>
    </w:pPr>
    <w:rPr>
      <w:rFonts w:ascii="Times New Roman" w:hAnsi="华文细黑" w:eastAsia="华文细黑"/>
      <w:bCs w:val="0"/>
      <w:szCs w:val="21"/>
    </w:rPr>
  </w:style>
  <w:style w:type="paragraph" w:customStyle="1" w:styleId="117">
    <w:name w:val="Z_Table Headings' &amp; Fields' Text"/>
    <w:basedOn w:val="118"/>
    <w:qFormat/>
    <w:uiPriority w:val="0"/>
    <w:pPr>
      <w:spacing w:before="0" w:after="0"/>
    </w:pPr>
    <w:rPr>
      <w:rFonts w:ascii="Times New Roman" w:hAnsi="Times New Roman"/>
      <w:sz w:val="21"/>
      <w:szCs w:val="24"/>
    </w:rPr>
  </w:style>
  <w:style w:type="paragraph" w:customStyle="1" w:styleId="118">
    <w:name w:val="Z_Table Normal Text"/>
    <w:qFormat/>
    <w:uiPriority w:val="0"/>
    <w:pPr>
      <w:spacing w:before="60" w:after="60"/>
    </w:pPr>
    <w:rPr>
      <w:rFonts w:ascii="Arial" w:hAnsi="Arial" w:eastAsia="宋体" w:cs="Times New Roman"/>
      <w:sz w:val="18"/>
      <w:lang w:val="en-US" w:eastAsia="zh-CN" w:bidi="ar-SA"/>
    </w:rPr>
  </w:style>
  <w:style w:type="paragraph" w:customStyle="1" w:styleId="119">
    <w:name w:val="正文内容"/>
    <w:basedOn w:val="1"/>
    <w:qFormat/>
    <w:uiPriority w:val="0"/>
    <w:rPr>
      <w:rFonts w:ascii="Arial" w:hAnsi="Arial"/>
      <w:spacing w:val="-12"/>
      <w:szCs w:val="20"/>
    </w:rPr>
  </w:style>
  <w:style w:type="paragraph" w:customStyle="1" w:styleId="120">
    <w:name w:val="文档正文"/>
    <w:basedOn w:val="1"/>
    <w:qFormat/>
    <w:uiPriority w:val="0"/>
    <w:rPr>
      <w:rFonts w:ascii="Arial" w:hAnsi="Arial" w:cs="Arial"/>
      <w:bCs/>
      <w:sz w:val="24"/>
    </w:rPr>
  </w:style>
  <w:style w:type="paragraph" w:customStyle="1" w:styleId="121">
    <w:name w:val="Char Char1 Char Char Char Char11"/>
    <w:basedOn w:val="1"/>
    <w:qFormat/>
    <w:uiPriority w:val="0"/>
  </w:style>
  <w:style w:type="paragraph" w:customStyle="1" w:styleId="122">
    <w:name w:val="默认段落字体 Para Char Char Char Char Char Char Char"/>
    <w:basedOn w:val="1"/>
    <w:qFormat/>
    <w:uiPriority w:val="0"/>
    <w:pPr>
      <w:spacing w:line="360" w:lineRule="auto"/>
    </w:pPr>
    <w:rPr>
      <w:rFonts w:ascii="Tahoma" w:hAnsi="Tahoma"/>
      <w:sz w:val="24"/>
      <w:szCs w:val="20"/>
    </w:rPr>
  </w:style>
  <w:style w:type="paragraph" w:customStyle="1" w:styleId="123">
    <w:name w:val="font0"/>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24">
    <w:name w:val=".. (Web)"/>
    <w:basedOn w:val="125"/>
    <w:next w:val="125"/>
    <w:qFormat/>
    <w:uiPriority w:val="0"/>
    <w:pPr>
      <w:spacing w:before="100" w:after="100"/>
    </w:pPr>
    <w:rPr>
      <w:rFonts w:ascii=".." w:eastAsia=".."/>
      <w:sz w:val="24"/>
      <w:szCs w:val="24"/>
    </w:rPr>
  </w:style>
  <w:style w:type="paragraph" w:customStyle="1" w:styleId="125">
    <w:name w:val="Default"/>
    <w:next w:val="126"/>
    <w:link w:val="951"/>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12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2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8">
    <w:name w:val="正文＋小四＋缩进2字符"/>
    <w:basedOn w:val="1"/>
    <w:qFormat/>
    <w:uiPriority w:val="0"/>
    <w:pPr>
      <w:spacing w:line="360" w:lineRule="auto"/>
      <w:ind w:firstLine="200" w:firstLineChars="200"/>
    </w:pPr>
    <w:rPr>
      <w:sz w:val="24"/>
    </w:rPr>
  </w:style>
  <w:style w:type="paragraph" w:customStyle="1" w:styleId="129">
    <w:name w:val="样式 标题 2技术标题22nd levelh22Header 2l2H2sect 1.2H21sect 1....1"/>
    <w:basedOn w:val="3"/>
    <w:qFormat/>
    <w:uiPriority w:val="0"/>
    <w:pPr>
      <w:tabs>
        <w:tab w:val="left" w:pos="567"/>
        <w:tab w:val="left" w:pos="1002"/>
        <w:tab w:val="left" w:pos="1133"/>
        <w:tab w:val="left" w:pos="1620"/>
      </w:tabs>
      <w:spacing w:before="100" w:beforeAutospacing="1" w:after="100" w:afterAutospacing="1"/>
      <w:ind w:left="900" w:hanging="576"/>
      <w:jc w:val="left"/>
    </w:pPr>
    <w:rPr>
      <w:rFonts w:ascii="黑体" w:hAnsi="黑体" w:eastAsia="仿宋_GB2312" w:cs="宋体"/>
      <w:bCs w:val="0"/>
      <w:sz w:val="32"/>
      <w:szCs w:val="20"/>
    </w:rPr>
  </w:style>
  <w:style w:type="paragraph" w:customStyle="1" w:styleId="130">
    <w:name w:val="表格"/>
    <w:basedOn w:val="1"/>
    <w:qFormat/>
    <w:uiPriority w:val="0"/>
    <w:pPr>
      <w:spacing w:line="200" w:lineRule="exact"/>
      <w:jc w:val="center"/>
    </w:pPr>
    <w:rPr>
      <w:rFonts w:ascii="Calibri" w:hAnsi="Calibri"/>
      <w:sz w:val="15"/>
      <w:szCs w:val="22"/>
    </w:rPr>
  </w:style>
  <w:style w:type="paragraph" w:customStyle="1" w:styleId="131">
    <w:name w:val="表格横标题"/>
    <w:basedOn w:val="1"/>
    <w:qFormat/>
    <w:uiPriority w:val="0"/>
    <w:pPr>
      <w:spacing w:beforeLines="20" w:afterLines="20"/>
      <w:jc w:val="center"/>
    </w:pPr>
    <w:rPr>
      <w:rFonts w:ascii="Calibri" w:hAnsi="宋体" w:eastAsia="黑体"/>
      <w:sz w:val="24"/>
      <w:szCs w:val="22"/>
    </w:rPr>
  </w:style>
  <w:style w:type="paragraph" w:customStyle="1" w:styleId="132">
    <w:name w:val="Char Char Char Char1 Char Char Char Char Char Char"/>
    <w:basedOn w:val="1"/>
    <w:qFormat/>
    <w:uiPriority w:val="0"/>
    <w:rPr>
      <w:rFonts w:ascii="Tahoma" w:hAnsi="Tahoma"/>
      <w:sz w:val="24"/>
      <w:szCs w:val="20"/>
    </w:rPr>
  </w:style>
  <w:style w:type="paragraph" w:customStyle="1" w:styleId="133">
    <w:name w:val="font6"/>
    <w:basedOn w:val="1"/>
    <w:qFormat/>
    <w:uiPriority w:val="0"/>
    <w:pPr>
      <w:widowControl/>
      <w:spacing w:before="100" w:beforeAutospacing="1" w:after="100" w:afterAutospacing="1"/>
      <w:jc w:val="left"/>
    </w:pPr>
    <w:rPr>
      <w:rFonts w:hint="eastAsia" w:ascii="宋体" w:hAnsi="宋体"/>
      <w:kern w:val="0"/>
      <w:sz w:val="22"/>
      <w:szCs w:val="22"/>
    </w:rPr>
  </w:style>
  <w:style w:type="paragraph" w:customStyle="1" w:styleId="134">
    <w:name w:val="cnfont"/>
    <w:basedOn w:val="1"/>
    <w:qFormat/>
    <w:uiPriority w:val="0"/>
    <w:pPr>
      <w:widowControl/>
      <w:spacing w:before="100" w:beforeAutospacing="1" w:after="100" w:afterAutospacing="1"/>
      <w:jc w:val="left"/>
    </w:pPr>
    <w:rPr>
      <w:rFonts w:ascii="宋体" w:hAnsi="宋体"/>
      <w:color w:val="000000"/>
      <w:kern w:val="0"/>
      <w:sz w:val="24"/>
    </w:rPr>
  </w:style>
  <w:style w:type="paragraph" w:customStyle="1" w:styleId="135">
    <w:name w:val="样式 标题 1 + 首行缩进:  2 字符"/>
    <w:basedOn w:val="2"/>
    <w:qFormat/>
    <w:uiPriority w:val="0"/>
    <w:pPr>
      <w:keepLines/>
      <w:tabs>
        <w:tab w:val="left" w:pos="1134"/>
        <w:tab w:val="left" w:pos="2417"/>
      </w:tabs>
      <w:spacing w:line="360" w:lineRule="auto"/>
      <w:ind w:firstLine="602" w:firstLineChars="200"/>
      <w:jc w:val="both"/>
    </w:pPr>
    <w:rPr>
      <w:rFonts w:cs="宋体"/>
      <w:kern w:val="44"/>
      <w:sz w:val="30"/>
    </w:rPr>
  </w:style>
  <w:style w:type="paragraph" w:customStyle="1" w:styleId="136">
    <w:name w:val="样式 标题 2sect 1.2H2H21R2h2Level 2 Topic HeadingReset number..."/>
    <w:basedOn w:val="3"/>
    <w:qFormat/>
    <w:uiPriority w:val="0"/>
    <w:pPr>
      <w:tabs>
        <w:tab w:val="left" w:pos="567"/>
        <w:tab w:val="left" w:pos="1002"/>
        <w:tab w:val="left" w:pos="1133"/>
      </w:tabs>
      <w:spacing w:before="260" w:after="260"/>
      <w:ind w:left="2417" w:hanging="432"/>
      <w:jc w:val="left"/>
    </w:pPr>
    <w:rPr>
      <w:rFonts w:ascii="宋体" w:hAnsi="宋体" w:cs="宋体"/>
      <w:color w:val="FF0000"/>
      <w:sz w:val="28"/>
      <w:szCs w:val="20"/>
    </w:rPr>
  </w:style>
  <w:style w:type="paragraph" w:customStyle="1" w:styleId="137">
    <w:name w:val="GW-正文"/>
    <w:link w:val="1031"/>
    <w:qFormat/>
    <w:uiPriority w:val="0"/>
    <w:pPr>
      <w:spacing w:line="300" w:lineRule="auto"/>
      <w:ind w:firstLine="200" w:firstLineChars="200"/>
    </w:pPr>
    <w:rPr>
      <w:rFonts w:ascii="Times New Roman" w:hAnsi="Times New Roman" w:eastAsia="仿宋_GB2312" w:cs="Times New Roman"/>
      <w:kern w:val="2"/>
      <w:sz w:val="24"/>
      <w:szCs w:val="24"/>
      <w:lang w:val="en-US" w:eastAsia="zh-CN" w:bidi="ar-SA"/>
    </w:rPr>
  </w:style>
  <w:style w:type="paragraph" w:customStyle="1" w:styleId="138">
    <w:name w:val="font8"/>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39">
    <w:name w:val="Z_Chapter Label"/>
    <w:next w:val="140"/>
    <w:qFormat/>
    <w:uiPriority w:val="0"/>
    <w:pPr>
      <w:keepNext/>
      <w:pageBreakBefore/>
      <w:spacing w:before="720" w:after="480"/>
      <w:outlineLvl w:val="0"/>
    </w:pPr>
    <w:rPr>
      <w:rFonts w:ascii="Arial" w:hAnsi="Arial" w:eastAsia="宋体" w:cs="Times New Roman"/>
      <w:b/>
      <w:color w:val="005BAB"/>
      <w:spacing w:val="56"/>
      <w:kern w:val="32"/>
      <w:sz w:val="28"/>
      <w:u w:val="single"/>
      <w:lang w:val="en-US" w:eastAsia="en-US" w:bidi="ar-SA"/>
    </w:rPr>
  </w:style>
  <w:style w:type="paragraph" w:customStyle="1" w:styleId="140">
    <w:name w:val="Z_Body_Para"/>
    <w:qFormat/>
    <w:uiPriority w:val="0"/>
    <w:pPr>
      <w:spacing w:before="120" w:after="120"/>
      <w:jc w:val="both"/>
    </w:pPr>
    <w:rPr>
      <w:rFonts w:ascii="Verdana" w:hAnsi="Verdana" w:eastAsia="宋体" w:cs="Times New Roman"/>
      <w:lang w:val="en-US" w:eastAsia="en-US" w:bidi="ar-SA"/>
    </w:rPr>
  </w:style>
  <w:style w:type="paragraph" w:customStyle="1" w:styleId="141">
    <w:name w:val="石怀正文"/>
    <w:basedOn w:val="1"/>
    <w:qFormat/>
    <w:uiPriority w:val="0"/>
    <w:pPr>
      <w:spacing w:line="579" w:lineRule="exact"/>
      <w:ind w:firstLine="200" w:firstLineChars="200"/>
    </w:pPr>
    <w:rPr>
      <w:rFonts w:ascii="仿宋_GB2312" w:eastAsia="仿宋_GB2312"/>
      <w:sz w:val="32"/>
      <w:szCs w:val="32"/>
    </w:rPr>
  </w:style>
  <w:style w:type="paragraph" w:customStyle="1" w:styleId="142">
    <w:name w:val="Body Text Indent1"/>
    <w:basedOn w:val="1"/>
    <w:qFormat/>
    <w:uiPriority w:val="0"/>
    <w:pPr>
      <w:ind w:firstLine="420" w:firstLineChars="200"/>
    </w:pPr>
    <w:rPr>
      <w:szCs w:val="21"/>
    </w:rPr>
  </w:style>
  <w:style w:type="paragraph" w:customStyle="1" w:styleId="143">
    <w:name w:val="xl83"/>
    <w:basedOn w:val="1"/>
    <w:qFormat/>
    <w:uiPriority w:val="0"/>
    <w:pPr>
      <w:widowControl/>
      <w:pBdr>
        <w:top w:val="single" w:color="auto" w:sz="8" w:space="0"/>
        <w:bottom w:val="single" w:color="auto" w:sz="8" w:space="0"/>
        <w:right w:val="single" w:color="auto" w:sz="8" w:space="0"/>
      </w:pBdr>
      <w:shd w:val="clear" w:color="auto" w:fill="C0C0C0"/>
      <w:spacing w:before="100" w:beforeAutospacing="1" w:after="100" w:afterAutospacing="1"/>
      <w:jc w:val="center"/>
    </w:pPr>
    <w:rPr>
      <w:rFonts w:ascii="宋体" w:hAnsi="宋体" w:cs="宋体"/>
      <w:b/>
      <w:bCs/>
      <w:kern w:val="0"/>
      <w:sz w:val="24"/>
    </w:rPr>
  </w:style>
  <w:style w:type="paragraph" w:customStyle="1" w:styleId="144">
    <w:name w:val="样式 宋体 小四 行距: 1.5 倍行距"/>
    <w:basedOn w:val="1"/>
    <w:qFormat/>
    <w:uiPriority w:val="0"/>
    <w:pPr>
      <w:spacing w:line="360" w:lineRule="auto"/>
      <w:ind w:firstLine="480" w:firstLineChars="200"/>
    </w:pPr>
    <w:rPr>
      <w:rFonts w:ascii="宋体" w:hAnsi="宋体" w:cs="宋体"/>
      <w:sz w:val="24"/>
      <w:szCs w:val="20"/>
    </w:rPr>
  </w:style>
  <w:style w:type="paragraph" w:customStyle="1" w:styleId="145">
    <w:name w:val="标准小三"/>
    <w:basedOn w:val="1"/>
    <w:qFormat/>
    <w:uiPriority w:val="0"/>
    <w:pPr>
      <w:spacing w:line="700" w:lineRule="exact"/>
      <w:ind w:firstLine="200" w:firstLineChars="200"/>
    </w:pPr>
    <w:rPr>
      <w:rFonts w:ascii="宋体" w:hAnsi="Arial" w:eastAsia="仿宋_GB2312"/>
      <w:snapToGrid w:val="0"/>
      <w:kern w:val="0"/>
      <w:sz w:val="30"/>
      <w:szCs w:val="32"/>
    </w:rPr>
  </w:style>
  <w:style w:type="paragraph" w:customStyle="1" w:styleId="14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2"/>
      <w:szCs w:val="22"/>
    </w:rPr>
  </w:style>
  <w:style w:type="paragraph" w:customStyle="1" w:styleId="147">
    <w:name w:val="xl3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148">
    <w:name w:val="def正文"/>
    <w:basedOn w:val="28"/>
    <w:link w:val="912"/>
    <w:qFormat/>
    <w:uiPriority w:val="0"/>
    <w:pPr>
      <w:adjustRightInd w:val="0"/>
      <w:spacing w:after="0" w:line="276" w:lineRule="auto"/>
      <w:jc w:val="center"/>
    </w:pPr>
    <w:rPr>
      <w:rFonts w:ascii="黑体" w:hAnsi="黑体" w:eastAsia="黑体"/>
      <w:sz w:val="24"/>
    </w:rPr>
  </w:style>
  <w:style w:type="paragraph" w:customStyle="1" w:styleId="149">
    <w:name w:val="Spacer"/>
    <w:basedOn w:val="1"/>
    <w:next w:val="1"/>
    <w:qFormat/>
    <w:uiPriority w:val="0"/>
    <w:pPr>
      <w:widowControl/>
      <w:spacing w:before="60" w:after="60"/>
      <w:jc w:val="left"/>
    </w:pPr>
    <w:rPr>
      <w:rFonts w:ascii="Verdana" w:hAnsi="Verdana"/>
      <w:kern w:val="0"/>
      <w:sz w:val="18"/>
      <w:lang w:eastAsia="en-US"/>
    </w:rPr>
  </w:style>
  <w:style w:type="paragraph" w:customStyle="1" w:styleId="150">
    <w:name w:val="样式 标题 3 + (西文) 黑体 黑色 段前: 6 磅 段后: 6 磅"/>
    <w:basedOn w:val="4"/>
    <w:qFormat/>
    <w:uiPriority w:val="0"/>
    <w:pPr>
      <w:widowControl/>
      <w:numPr>
        <w:ilvl w:val="2"/>
        <w:numId w:val="2"/>
      </w:numPr>
      <w:tabs>
        <w:tab w:val="left" w:pos="709"/>
        <w:tab w:val="left" w:pos="1133"/>
      </w:tabs>
      <w:spacing w:beforeLines="50" w:afterLines="50" w:line="240" w:lineRule="auto"/>
      <w:jc w:val="left"/>
    </w:pPr>
    <w:rPr>
      <w:rFonts w:ascii="黑体" w:hAnsi="Arial" w:eastAsia="黑体" w:cs="宋体"/>
      <w:b w:val="0"/>
      <w:color w:val="000000"/>
      <w:sz w:val="28"/>
      <w:szCs w:val="28"/>
      <w:lang w:eastAsia="en-US"/>
    </w:rPr>
  </w:style>
  <w:style w:type="paragraph" w:customStyle="1" w:styleId="151">
    <w:name w:val="end"/>
    <w:basedOn w:val="1"/>
    <w:qFormat/>
    <w:uiPriority w:val="0"/>
    <w:pPr>
      <w:widowControl/>
      <w:spacing w:before="100" w:beforeAutospacing="1" w:after="100" w:afterAutospacing="1"/>
      <w:jc w:val="left"/>
    </w:pPr>
    <w:rPr>
      <w:rFonts w:ascii="宋体" w:hAnsi="宋体" w:cs="宋体"/>
      <w:kern w:val="0"/>
      <w:sz w:val="24"/>
    </w:rPr>
  </w:style>
  <w:style w:type="paragraph" w:customStyle="1" w:styleId="152">
    <w:name w:val="样式4"/>
    <w:basedOn w:val="7"/>
    <w:link w:val="970"/>
    <w:qFormat/>
    <w:uiPriority w:val="0"/>
    <w:pPr>
      <w:tabs>
        <w:tab w:val="left" w:pos="1134"/>
        <w:tab w:val="left" w:pos="2772"/>
      </w:tabs>
      <w:adjustRightInd/>
      <w:spacing w:before="0" w:after="0" w:line="360" w:lineRule="auto"/>
      <w:ind w:firstLine="300" w:firstLineChars="300"/>
      <w:jc w:val="both"/>
      <w:textAlignment w:val="auto"/>
    </w:pPr>
  </w:style>
  <w:style w:type="paragraph" w:customStyle="1" w:styleId="153">
    <w:name w:val="GW-标题7"/>
    <w:basedOn w:val="154"/>
    <w:qFormat/>
    <w:uiPriority w:val="0"/>
    <w:pPr>
      <w:numPr>
        <w:ilvl w:val="6"/>
      </w:numPr>
      <w:tabs>
        <w:tab w:val="left" w:pos="360"/>
        <w:tab w:val="left" w:pos="992"/>
        <w:tab w:val="left" w:pos="1134"/>
        <w:tab w:val="left" w:pos="1276"/>
        <w:tab w:val="left" w:pos="3000"/>
        <w:tab w:val="left" w:pos="3420"/>
      </w:tabs>
      <w:ind w:left="3420" w:hanging="420"/>
      <w:outlineLvl w:val="6"/>
    </w:pPr>
    <w:rPr>
      <w:sz w:val="21"/>
    </w:rPr>
  </w:style>
  <w:style w:type="paragraph" w:customStyle="1" w:styleId="154">
    <w:name w:val="GW-标题6"/>
    <w:basedOn w:val="155"/>
    <w:qFormat/>
    <w:uiPriority w:val="0"/>
    <w:pPr>
      <w:numPr>
        <w:ilvl w:val="5"/>
      </w:numPr>
      <w:tabs>
        <w:tab w:val="left" w:pos="360"/>
        <w:tab w:val="left" w:pos="992"/>
        <w:tab w:val="left" w:pos="1134"/>
        <w:tab w:val="left" w:pos="3000"/>
      </w:tabs>
      <w:ind w:left="3000" w:hanging="420"/>
      <w:outlineLvl w:val="5"/>
    </w:pPr>
    <w:rPr>
      <w:sz w:val="24"/>
    </w:rPr>
  </w:style>
  <w:style w:type="paragraph" w:customStyle="1" w:styleId="155">
    <w:name w:val="GW-标题5"/>
    <w:basedOn w:val="156"/>
    <w:qFormat/>
    <w:uiPriority w:val="0"/>
    <w:pPr>
      <w:numPr>
        <w:ilvl w:val="4"/>
      </w:numPr>
      <w:tabs>
        <w:tab w:val="left" w:pos="360"/>
        <w:tab w:val="left" w:pos="992"/>
        <w:tab w:val="left" w:pos="1134"/>
      </w:tabs>
      <w:ind w:left="1980" w:hanging="420"/>
      <w:outlineLvl w:val="4"/>
    </w:pPr>
    <w:rPr>
      <w:sz w:val="28"/>
    </w:rPr>
  </w:style>
  <w:style w:type="paragraph" w:customStyle="1" w:styleId="156">
    <w:name w:val="GW-标题4"/>
    <w:basedOn w:val="157"/>
    <w:link w:val="957"/>
    <w:qFormat/>
    <w:uiPriority w:val="0"/>
    <w:pPr>
      <w:numPr>
        <w:ilvl w:val="3"/>
      </w:numPr>
      <w:tabs>
        <w:tab w:val="left" w:pos="1134"/>
      </w:tabs>
      <w:spacing w:before="120" w:after="120"/>
      <w:ind w:left="1980" w:hanging="420"/>
      <w:outlineLvl w:val="3"/>
    </w:pPr>
    <w:rPr>
      <w:sz w:val="30"/>
    </w:rPr>
  </w:style>
  <w:style w:type="paragraph" w:customStyle="1" w:styleId="157">
    <w:name w:val="GW-标题3"/>
    <w:basedOn w:val="158"/>
    <w:link w:val="904"/>
    <w:qFormat/>
    <w:uiPriority w:val="0"/>
    <w:pPr>
      <w:numPr>
        <w:ilvl w:val="0"/>
        <w:numId w:val="0"/>
      </w:numPr>
      <w:tabs>
        <w:tab w:val="left" w:pos="1134"/>
      </w:tabs>
      <w:spacing w:beforeLines="50" w:afterLines="50"/>
      <w:ind w:left="1980" w:hanging="420"/>
      <w:outlineLvl w:val="2"/>
    </w:pPr>
    <w:rPr>
      <w:rFonts w:ascii="仿宋_GB2312"/>
      <w:sz w:val="32"/>
      <w:szCs w:val="24"/>
    </w:rPr>
  </w:style>
  <w:style w:type="paragraph" w:customStyle="1" w:styleId="158">
    <w:name w:val="GW-标题2"/>
    <w:basedOn w:val="159"/>
    <w:link w:val="926"/>
    <w:qFormat/>
    <w:uiPriority w:val="0"/>
    <w:pPr>
      <w:numPr>
        <w:ilvl w:val="1"/>
      </w:numPr>
      <w:tabs>
        <w:tab w:val="left" w:pos="1134"/>
      </w:tabs>
      <w:ind w:right="100" w:rightChars="100"/>
      <w:outlineLvl w:val="1"/>
    </w:pPr>
    <w:rPr>
      <w:sz w:val="36"/>
    </w:rPr>
  </w:style>
  <w:style w:type="paragraph" w:customStyle="1" w:styleId="159">
    <w:name w:val="GW-标题1"/>
    <w:basedOn w:val="2"/>
    <w:next w:val="1"/>
    <w:qFormat/>
    <w:uiPriority w:val="0"/>
    <w:pPr>
      <w:keepLines/>
      <w:numPr>
        <w:ilvl w:val="0"/>
        <w:numId w:val="3"/>
      </w:numPr>
      <w:tabs>
        <w:tab w:val="left" w:pos="1134"/>
      </w:tabs>
      <w:spacing w:beforeLines="100" w:afterLines="100" w:line="360" w:lineRule="auto"/>
      <w:jc w:val="both"/>
    </w:pPr>
    <w:rPr>
      <w:rFonts w:ascii="Calibri" w:hAnsi="Calibri" w:eastAsia="仿宋_GB2312"/>
      <w:kern w:val="44"/>
      <w:sz w:val="44"/>
      <w:szCs w:val="44"/>
    </w:rPr>
  </w:style>
  <w:style w:type="paragraph" w:customStyle="1" w:styleId="160">
    <w:name w:val="首行缩进2字符"/>
    <w:basedOn w:val="1"/>
    <w:link w:val="1098"/>
    <w:qFormat/>
    <w:uiPriority w:val="0"/>
    <w:pPr>
      <w:autoSpaceDE w:val="0"/>
      <w:autoSpaceDN w:val="0"/>
      <w:adjustRightInd w:val="0"/>
      <w:spacing w:line="360" w:lineRule="auto"/>
      <w:ind w:firstLine="420" w:firstLineChars="200"/>
      <w:jc w:val="left"/>
    </w:pPr>
    <w:rPr>
      <w:kern w:val="0"/>
      <w:sz w:val="20"/>
      <w:szCs w:val="21"/>
    </w:rPr>
  </w:style>
  <w:style w:type="paragraph" w:customStyle="1" w:styleId="161">
    <w:name w:val="广地正文"/>
    <w:basedOn w:val="1"/>
    <w:qFormat/>
    <w:uiPriority w:val="0"/>
    <w:pPr>
      <w:spacing w:line="480" w:lineRule="exact"/>
      <w:ind w:firstLine="534" w:firstLineChars="200"/>
    </w:pPr>
    <w:rPr>
      <w:rFonts w:ascii="宋体"/>
      <w:sz w:val="28"/>
      <w:szCs w:val="28"/>
    </w:rPr>
  </w:style>
  <w:style w:type="paragraph" w:customStyle="1" w:styleId="162">
    <w:name w:val="插图标注（绿盟科技）"/>
    <w:next w:val="163"/>
    <w:qFormat/>
    <w:uiPriority w:val="0"/>
    <w:pPr>
      <w:numPr>
        <w:ilvl w:val="6"/>
        <w:numId w:val="4"/>
      </w:numPr>
      <w:spacing w:after="156"/>
      <w:jc w:val="center"/>
    </w:pPr>
    <w:rPr>
      <w:rFonts w:ascii="Arial" w:hAnsi="Arial" w:eastAsia="宋体" w:cs="Arial"/>
      <w:sz w:val="21"/>
      <w:szCs w:val="21"/>
      <w:lang w:val="en-US" w:eastAsia="zh-CN" w:bidi="ar-SA"/>
    </w:rPr>
  </w:style>
  <w:style w:type="paragraph" w:customStyle="1" w:styleId="163">
    <w:name w:val="正文（绿盟科技）"/>
    <w:link w:val="962"/>
    <w:qFormat/>
    <w:uiPriority w:val="0"/>
    <w:pPr>
      <w:spacing w:line="300" w:lineRule="auto"/>
    </w:pPr>
    <w:rPr>
      <w:rFonts w:ascii="Arial" w:hAnsi="Arial" w:eastAsia="宋体" w:cs="Times New Roman"/>
      <w:sz w:val="21"/>
      <w:szCs w:val="21"/>
      <w:lang w:val="en-US" w:eastAsia="zh-CN" w:bidi="ar-SA"/>
    </w:rPr>
  </w:style>
  <w:style w:type="paragraph" w:customStyle="1" w:styleId="164">
    <w:name w:val="方框下的ABC标题"/>
    <w:basedOn w:val="1"/>
    <w:link w:val="1113"/>
    <w:qFormat/>
    <w:uiPriority w:val="0"/>
    <w:pPr>
      <w:tabs>
        <w:tab w:val="left" w:pos="840"/>
      </w:tabs>
      <w:snapToGrid w:val="0"/>
      <w:spacing w:afterLines="50" w:line="360" w:lineRule="auto"/>
      <w:ind w:left="840" w:hanging="420"/>
    </w:pPr>
    <w:rPr>
      <w:rFonts w:ascii="宋体" w:hAnsi="宋体"/>
      <w:kern w:val="0"/>
      <w:sz w:val="24"/>
    </w:rPr>
  </w:style>
  <w:style w:type="paragraph" w:customStyle="1" w:styleId="165">
    <w:name w:val="正文 + 首行缩进:  2 字符"/>
    <w:basedOn w:val="1"/>
    <w:qFormat/>
    <w:uiPriority w:val="0"/>
    <w:pPr>
      <w:spacing w:line="360" w:lineRule="auto"/>
      <w:ind w:left="425" w:firstLine="424" w:firstLineChars="202"/>
    </w:pPr>
    <w:rPr>
      <w:rFonts w:ascii="Arial" w:hAnsi="宋体" w:cs="Arial"/>
      <w:szCs w:val="21"/>
    </w:rPr>
  </w:style>
  <w:style w:type="paragraph" w:customStyle="1" w:styleId="166">
    <w:name w:val="Bullet2"/>
    <w:link w:val="850"/>
    <w:qFormat/>
    <w:uiPriority w:val="0"/>
    <w:pPr>
      <w:tabs>
        <w:tab w:val="left" w:pos="2313"/>
      </w:tabs>
      <w:spacing w:before="120" w:line="288" w:lineRule="auto"/>
      <w:ind w:left="2313" w:hanging="601"/>
    </w:pPr>
    <w:rPr>
      <w:rFonts w:ascii="Arial" w:hAnsi="Arial" w:eastAsia="宋体" w:cs="Times New Roman"/>
      <w:szCs w:val="21"/>
      <w:lang w:val="en-US" w:eastAsia="zh-CN" w:bidi="ar-SA"/>
    </w:rPr>
  </w:style>
  <w:style w:type="paragraph" w:customStyle="1" w:styleId="167">
    <w:name w:val="表格-表头"/>
    <w:basedOn w:val="1"/>
    <w:qFormat/>
    <w:uiPriority w:val="0"/>
    <w:pPr>
      <w:jc w:val="center"/>
    </w:pPr>
    <w:rPr>
      <w:rFonts w:ascii="Calibri" w:hAnsi="Calibri" w:eastAsia="楷体_GB2312"/>
      <w:b/>
      <w:sz w:val="28"/>
      <w:szCs w:val="22"/>
    </w:rPr>
  </w:style>
  <w:style w:type="paragraph" w:customStyle="1" w:styleId="168">
    <w:name w:val="封面"/>
    <w:qFormat/>
    <w:uiPriority w:val="0"/>
    <w:pPr>
      <w:widowControl w:val="0"/>
      <w:spacing w:line="412" w:lineRule="atLeast"/>
      <w:jc w:val="both"/>
    </w:pPr>
    <w:rPr>
      <w:rFonts w:ascii="Times New Roman" w:hAnsi="Times New Roman" w:eastAsia="宋体" w:cs="Times New Roman"/>
      <w:kern w:val="2"/>
      <w:sz w:val="21"/>
      <w:lang w:val="en-US" w:eastAsia="zh-CN" w:bidi="ar-SA"/>
    </w:rPr>
  </w:style>
  <w:style w:type="paragraph" w:customStyle="1" w:styleId="169">
    <w:name w:val="Z_List Number i"/>
    <w:basedOn w:val="170"/>
    <w:qFormat/>
    <w:uiPriority w:val="0"/>
  </w:style>
  <w:style w:type="paragraph" w:customStyle="1" w:styleId="170">
    <w:name w:val="Z_Indent Text 1"/>
    <w:basedOn w:val="140"/>
    <w:qFormat/>
    <w:uiPriority w:val="0"/>
    <w:pPr>
      <w:spacing w:before="0" w:after="0"/>
      <w:jc w:val="left"/>
    </w:pPr>
    <w:rPr>
      <w:rFonts w:ascii="Times New Roman" w:hAnsi="Times New Roman"/>
      <w:sz w:val="21"/>
      <w:szCs w:val="24"/>
      <w:lang w:eastAsia="zh-CN"/>
    </w:rPr>
  </w:style>
  <w:style w:type="paragraph" w:customStyle="1" w:styleId="17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72">
    <w:name w:val="样式3"/>
    <w:basedOn w:val="6"/>
    <w:link w:val="909"/>
    <w:qFormat/>
    <w:uiPriority w:val="0"/>
    <w:pPr>
      <w:tabs>
        <w:tab w:val="left" w:pos="992"/>
        <w:tab w:val="left" w:pos="1133"/>
        <w:tab w:val="left" w:pos="2268"/>
      </w:tabs>
      <w:adjustRightInd/>
      <w:spacing w:line="372" w:lineRule="auto"/>
      <w:ind w:firstLine="562" w:firstLineChars="200"/>
      <w:jc w:val="both"/>
      <w:textAlignment w:val="auto"/>
    </w:pPr>
    <w:rPr>
      <w:color w:val="FF0000"/>
      <w:sz w:val="24"/>
      <w:szCs w:val="24"/>
    </w:rPr>
  </w:style>
  <w:style w:type="paragraph" w:customStyle="1" w:styleId="173">
    <w:name w:val="附件(1)"/>
    <w:basedOn w:val="1"/>
    <w:qFormat/>
    <w:uiPriority w:val="0"/>
    <w:pPr>
      <w:tabs>
        <w:tab w:val="left" w:pos="840"/>
      </w:tabs>
      <w:spacing w:line="360" w:lineRule="auto"/>
      <w:ind w:left="840" w:hanging="420"/>
    </w:pPr>
    <w:rPr>
      <w:sz w:val="24"/>
    </w:rPr>
  </w:style>
  <w:style w:type="paragraph" w:customStyle="1" w:styleId="174">
    <w:name w:val="渝怀图表文字"/>
    <w:basedOn w:val="1"/>
    <w:qFormat/>
    <w:uiPriority w:val="0"/>
    <w:pPr>
      <w:spacing w:line="280" w:lineRule="exact"/>
      <w:jc w:val="center"/>
    </w:pPr>
    <w:rPr>
      <w:rFonts w:ascii="仿宋_GB2312" w:hAnsi="宋体" w:eastAsia="仿宋_GB2312"/>
      <w:bCs/>
      <w:position w:val="20"/>
      <w:szCs w:val="21"/>
    </w:rPr>
  </w:style>
  <w:style w:type="paragraph" w:customStyle="1" w:styleId="175">
    <w:name w:val="GW-标题9"/>
    <w:basedOn w:val="176"/>
    <w:qFormat/>
    <w:uiPriority w:val="0"/>
    <w:pPr>
      <w:numPr>
        <w:ilvl w:val="8"/>
      </w:numPr>
      <w:tabs>
        <w:tab w:val="left" w:pos="360"/>
        <w:tab w:val="left" w:pos="992"/>
        <w:tab w:val="left" w:pos="1134"/>
        <w:tab w:val="left" w:pos="1276"/>
        <w:tab w:val="left" w:pos="1418"/>
        <w:tab w:val="left" w:pos="3000"/>
        <w:tab w:val="left" w:pos="3420"/>
        <w:tab w:val="left" w:pos="3840"/>
        <w:tab w:val="left" w:pos="4260"/>
      </w:tabs>
      <w:ind w:left="4260" w:hanging="420"/>
    </w:pPr>
  </w:style>
  <w:style w:type="paragraph" w:customStyle="1" w:styleId="176">
    <w:name w:val="GW-标题8"/>
    <w:basedOn w:val="153"/>
    <w:qFormat/>
    <w:uiPriority w:val="0"/>
    <w:pPr>
      <w:numPr>
        <w:ilvl w:val="7"/>
      </w:numPr>
      <w:tabs>
        <w:tab w:val="left" w:pos="1418"/>
        <w:tab w:val="left" w:pos="3840"/>
      </w:tabs>
      <w:ind w:left="3840" w:hanging="420"/>
    </w:pPr>
    <w:rPr>
      <w:b w:val="0"/>
    </w:rPr>
  </w:style>
  <w:style w:type="paragraph" w:customStyle="1" w:styleId="177">
    <w:name w:val="p15"/>
    <w:basedOn w:val="1"/>
    <w:qFormat/>
    <w:uiPriority w:val="0"/>
    <w:pPr>
      <w:widowControl/>
      <w:spacing w:line="220" w:lineRule="atLeast"/>
      <w:jc w:val="center"/>
    </w:pPr>
    <w:rPr>
      <w:rFonts w:ascii="仿宋_GB2312" w:hAnsi="宋体" w:eastAsia="仿宋_GB2312" w:cs="宋体"/>
      <w:kern w:val="0"/>
      <w:szCs w:val="21"/>
    </w:rPr>
  </w:style>
  <w:style w:type="paragraph" w:styleId="178">
    <w:name w:val="No Spacing"/>
    <w:link w:val="956"/>
    <w:qFormat/>
    <w:uiPriority w:val="0"/>
    <w:rPr>
      <w:rFonts w:ascii="Calibri" w:hAnsi="Calibri" w:eastAsia="宋体" w:cs="Times New Roman"/>
      <w:sz w:val="22"/>
      <w:szCs w:val="22"/>
      <w:lang w:val="en-US" w:eastAsia="zh-CN" w:bidi="ar-SA"/>
    </w:rPr>
  </w:style>
  <w:style w:type="paragraph" w:customStyle="1" w:styleId="179">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1">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仿宋正文"/>
    <w:basedOn w:val="1"/>
    <w:qFormat/>
    <w:uiPriority w:val="0"/>
    <w:pPr>
      <w:adjustRightInd w:val="0"/>
      <w:snapToGrid w:val="0"/>
      <w:spacing w:line="360" w:lineRule="auto"/>
      <w:ind w:firstLine="200" w:firstLineChars="200"/>
      <w:textAlignment w:val="baseline"/>
    </w:pPr>
    <w:rPr>
      <w:rFonts w:ascii="仿宋_GB2312" w:hAnsi="宋体" w:eastAsia="仿宋_GB2312"/>
      <w:snapToGrid w:val="0"/>
      <w:kern w:val="0"/>
      <w:sz w:val="28"/>
      <w:szCs w:val="28"/>
    </w:rPr>
  </w:style>
  <w:style w:type="paragraph" w:customStyle="1" w:styleId="183">
    <w:name w:val="广地弱正文"/>
    <w:basedOn w:val="1"/>
    <w:qFormat/>
    <w:uiPriority w:val="0"/>
    <w:pPr>
      <w:spacing w:line="480" w:lineRule="exact"/>
      <w:ind w:firstLine="454" w:firstLineChars="200"/>
    </w:pPr>
    <w:rPr>
      <w:rFonts w:eastAsia="仿宋_GB2312"/>
      <w:sz w:val="24"/>
    </w:rPr>
  </w:style>
  <w:style w:type="paragraph" w:customStyle="1" w:styleId="184">
    <w:name w:val="content"/>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85">
    <w:name w:val="Char Char1 Char Char Char Char10"/>
    <w:basedOn w:val="1"/>
    <w:qFormat/>
    <w:uiPriority w:val="0"/>
  </w:style>
  <w:style w:type="paragraph" w:customStyle="1" w:styleId="186">
    <w:name w:val="注意正文"/>
    <w:basedOn w:val="187"/>
    <w:link w:val="1048"/>
    <w:qFormat/>
    <w:uiPriority w:val="0"/>
    <w:pPr>
      <w:tabs>
        <w:tab w:val="left" w:pos="1247"/>
      </w:tabs>
    </w:pPr>
    <w:rPr>
      <w:rFonts w:ascii="Times New Roman" w:hAnsi="Times New Roman" w:eastAsia="楷体_GB2312"/>
      <w:sz w:val="20"/>
    </w:rPr>
  </w:style>
  <w:style w:type="paragraph" w:customStyle="1" w:styleId="187">
    <w:name w:val="Body"/>
    <w:basedOn w:val="1"/>
    <w:link w:val="1039"/>
    <w:qFormat/>
    <w:uiPriority w:val="0"/>
    <w:pPr>
      <w:widowControl/>
      <w:tabs>
        <w:tab w:val="left" w:pos="1247"/>
      </w:tabs>
      <w:spacing w:before="120" w:line="360" w:lineRule="auto"/>
      <w:ind w:firstLine="424" w:firstLineChars="202"/>
    </w:pPr>
    <w:rPr>
      <w:rFonts w:ascii="Arial" w:hAnsi="Arial"/>
      <w:kern w:val="0"/>
      <w:szCs w:val="21"/>
      <w:lang w:eastAsia="en-US"/>
    </w:rPr>
  </w:style>
  <w:style w:type="paragraph" w:customStyle="1" w:styleId="188">
    <w:name w:val="默认段落字体 Para Char Char Char Char Char Char Char Char"/>
    <w:basedOn w:val="1"/>
    <w:qFormat/>
    <w:uiPriority w:val="0"/>
    <w:pPr>
      <w:tabs>
        <w:tab w:val="left" w:pos="360"/>
      </w:tabs>
    </w:pPr>
    <w:rPr>
      <w:rFonts w:ascii="Tahoma" w:hAnsi="Tahoma"/>
      <w:sz w:val="24"/>
      <w:szCs w:val="20"/>
    </w:rPr>
  </w:style>
  <w:style w:type="paragraph" w:customStyle="1" w:styleId="189">
    <w:name w:val="Table Heading"/>
    <w:link w:val="1049"/>
    <w:qFormat/>
    <w:uiPriority w:val="0"/>
    <w:pPr>
      <w:keepNext/>
      <w:snapToGrid w:val="0"/>
      <w:spacing w:before="80" w:after="80"/>
      <w:jc w:val="center"/>
    </w:pPr>
    <w:rPr>
      <w:rFonts w:ascii="Arial" w:hAnsi="Arial" w:eastAsia="黑体" w:cs="Times New Roman"/>
      <w:sz w:val="18"/>
      <w:szCs w:val="18"/>
      <w:lang w:val="en-US" w:eastAsia="zh-CN" w:bidi="ar-SA"/>
    </w:rPr>
  </w:style>
  <w:style w:type="paragraph" w:customStyle="1" w:styleId="190">
    <w:name w:val="Char Char1 Char Char Char Char2"/>
    <w:basedOn w:val="1"/>
    <w:qFormat/>
    <w:uiPriority w:val="0"/>
  </w:style>
  <w:style w:type="paragraph" w:customStyle="1" w:styleId="191">
    <w:name w:val="list11"/>
    <w:basedOn w:val="192"/>
    <w:qFormat/>
    <w:uiPriority w:val="0"/>
    <w:pPr>
      <w:tabs>
        <w:tab w:val="left" w:pos="425"/>
        <w:tab w:val="left" w:pos="1191"/>
        <w:tab w:val="left" w:pos="1680"/>
        <w:tab w:val="left" w:pos="2520"/>
        <w:tab w:val="left" w:pos="6120"/>
      </w:tabs>
      <w:spacing w:beforeLines="20" w:afterLines="20" w:line="240" w:lineRule="auto"/>
      <w:ind w:left="1685" w:hanging="425"/>
    </w:pPr>
  </w:style>
  <w:style w:type="paragraph" w:customStyle="1" w:styleId="192">
    <w:name w:val="list1"/>
    <w:basedOn w:val="1"/>
    <w:qFormat/>
    <w:uiPriority w:val="0"/>
    <w:pPr>
      <w:keepLines/>
      <w:tabs>
        <w:tab w:val="left" w:pos="1191"/>
        <w:tab w:val="left" w:pos="2520"/>
      </w:tabs>
      <w:topLinePunct/>
      <w:adjustRightInd w:val="0"/>
      <w:spacing w:beforeLines="50" w:afterLines="10" w:line="300" w:lineRule="auto"/>
      <w:ind w:left="1195" w:hanging="403"/>
      <w:jc w:val="left"/>
    </w:pPr>
    <w:rPr>
      <w:rFonts w:eastAsia="新宋体"/>
      <w:kern w:val="0"/>
    </w:rPr>
  </w:style>
  <w:style w:type="paragraph" w:customStyle="1" w:styleId="193">
    <w:name w:val="text-small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4">
    <w:name w:val="三级条标题 Char Char"/>
    <w:basedOn w:val="195"/>
    <w:next w:val="1"/>
    <w:qFormat/>
    <w:uiPriority w:val="0"/>
    <w:pPr>
      <w:ind w:left="900"/>
      <w:jc w:val="left"/>
      <w:outlineLvl w:val="4"/>
    </w:pPr>
    <w:rPr>
      <w:sz w:val="24"/>
    </w:rPr>
  </w:style>
  <w:style w:type="paragraph" w:customStyle="1" w:styleId="195">
    <w:name w:val="二级条标题"/>
    <w:basedOn w:val="196"/>
    <w:next w:val="1"/>
    <w:qFormat/>
    <w:uiPriority w:val="0"/>
    <w:pPr>
      <w:outlineLvl w:val="3"/>
    </w:pPr>
  </w:style>
  <w:style w:type="paragraph" w:customStyle="1" w:styleId="196">
    <w:name w:val="一级条标题"/>
    <w:basedOn w:val="197"/>
    <w:next w:val="1"/>
    <w:qFormat/>
    <w:uiPriority w:val="0"/>
    <w:pPr>
      <w:outlineLvl w:val="2"/>
    </w:pPr>
  </w:style>
  <w:style w:type="paragraph" w:customStyle="1" w:styleId="197">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8">
    <w:name w:val="Char Char1 Char Char Char Char21"/>
    <w:basedOn w:val="1"/>
    <w:qFormat/>
    <w:uiPriority w:val="0"/>
  </w:style>
  <w:style w:type="paragraph" w:customStyle="1" w:styleId="199">
    <w:name w:val="Plain Text1"/>
    <w:basedOn w:val="1"/>
    <w:qFormat/>
    <w:uiPriority w:val="0"/>
    <w:pPr>
      <w:autoSpaceDE w:val="0"/>
      <w:autoSpaceDN w:val="0"/>
      <w:adjustRightInd w:val="0"/>
      <w:spacing w:line="360" w:lineRule="auto"/>
      <w:textAlignment w:val="baseline"/>
    </w:pPr>
    <w:rPr>
      <w:rFonts w:ascii="宋体"/>
      <w:szCs w:val="20"/>
    </w:rPr>
  </w:style>
  <w:style w:type="paragraph" w:customStyle="1" w:styleId="200">
    <w:name w:val="样式 (符号) 宋体 小五 加粗 居中 顶端: (单实线 自动设置  0.5 磅 行宽) 底端: (单实线 自动..."/>
    <w:basedOn w:val="1"/>
    <w:qFormat/>
    <w:uiPriority w:val="0"/>
    <w:pPr>
      <w:spacing w:line="300" w:lineRule="auto"/>
      <w:jc w:val="center"/>
    </w:pPr>
    <w:rPr>
      <w:rFonts w:ascii="宋体" w:hAnsi="宋体" w:cs="宋体"/>
      <w:b/>
      <w:bCs/>
      <w:sz w:val="18"/>
      <w:szCs w:val="22"/>
    </w:rPr>
  </w:style>
  <w:style w:type="paragraph" w:customStyle="1" w:styleId="201">
    <w:name w:val="样式 Body"/>
    <w:basedOn w:val="187"/>
    <w:qFormat/>
    <w:uiPriority w:val="0"/>
    <w:pPr>
      <w:spacing w:line="288" w:lineRule="auto"/>
      <w:ind w:left="1247" w:firstLine="0" w:firstLineChars="0"/>
    </w:pPr>
    <w:rPr>
      <w:rFonts w:cs="宋体"/>
      <w:szCs w:val="20"/>
    </w:rPr>
  </w:style>
  <w:style w:type="paragraph" w:customStyle="1" w:styleId="202">
    <w:name w:val="有符号正文"/>
    <w:basedOn w:val="1"/>
    <w:qFormat/>
    <w:uiPriority w:val="0"/>
    <w:pPr>
      <w:spacing w:line="400" w:lineRule="exact"/>
      <w:ind w:firstLine="200" w:firstLineChars="200"/>
    </w:pPr>
    <w:rPr>
      <w:rFonts w:ascii="Arial" w:hAnsi="Arial"/>
    </w:rPr>
  </w:style>
  <w:style w:type="paragraph" w:customStyle="1" w:styleId="203">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4">
    <w:name w:val="正文，首行缩进:"/>
    <w:basedOn w:val="1"/>
    <w:qFormat/>
    <w:uiPriority w:val="0"/>
    <w:pPr>
      <w:widowControl/>
      <w:spacing w:line="360" w:lineRule="auto"/>
      <w:ind w:firstLine="480" w:firstLineChars="200"/>
      <w:jc w:val="left"/>
    </w:pPr>
    <w:rPr>
      <w:rFonts w:ascii="Arial" w:hAnsi="Arial" w:cs="宋体"/>
      <w:color w:val="0000FF"/>
      <w:kern w:val="0"/>
      <w:sz w:val="24"/>
      <w:szCs w:val="20"/>
    </w:rPr>
  </w:style>
  <w:style w:type="paragraph" w:customStyle="1" w:styleId="205">
    <w:name w:val="表格文字"/>
    <w:basedOn w:val="1"/>
    <w:next w:val="1"/>
    <w:qFormat/>
    <w:uiPriority w:val="0"/>
    <w:rPr>
      <w:sz w:val="24"/>
      <w:szCs w:val="20"/>
    </w:rPr>
  </w:style>
  <w:style w:type="paragraph" w:customStyle="1" w:styleId="206">
    <w:name w:val="图形正文居中"/>
    <w:basedOn w:val="1"/>
    <w:next w:val="207"/>
    <w:qFormat/>
    <w:uiPriority w:val="0"/>
    <w:pPr>
      <w:keepNext/>
      <w:spacing w:before="360"/>
      <w:jc w:val="center"/>
    </w:pPr>
    <w:rPr>
      <w:rFonts w:ascii="Calibri" w:hAnsi="Calibri"/>
      <w:szCs w:val="22"/>
    </w:rPr>
  </w:style>
  <w:style w:type="paragraph" w:customStyle="1" w:styleId="207">
    <w:name w:val="图注1"/>
    <w:qFormat/>
    <w:uiPriority w:val="0"/>
    <w:pPr>
      <w:keepNext/>
      <w:spacing w:after="480" w:line="300" w:lineRule="atLeast"/>
      <w:ind w:left="1247"/>
    </w:pPr>
    <w:rPr>
      <w:rFonts w:ascii="Arial" w:hAnsi="Arial" w:eastAsia="宋体" w:cs="Times New Roman"/>
      <w:kern w:val="2"/>
      <w:sz w:val="15"/>
      <w:szCs w:val="15"/>
      <w:lang w:val="en-US" w:eastAsia="zh-CN" w:bidi="ar-SA"/>
    </w:rPr>
  </w:style>
  <w:style w:type="paragraph" w:customStyle="1" w:styleId="208">
    <w:name w:val="样式 正文文本 + 宋体 小四 首行缩进:  0.99 厘米 段前: 12 磅 行距: 1.5 倍行距 Char"/>
    <w:basedOn w:val="28"/>
    <w:link w:val="1085"/>
    <w:qFormat/>
    <w:uiPriority w:val="0"/>
    <w:pPr>
      <w:spacing w:before="240" w:line="360" w:lineRule="auto"/>
      <w:ind w:firstLine="560"/>
    </w:pPr>
    <w:rPr>
      <w:rFonts w:ascii="宋体" w:hAnsi="宋体"/>
      <w:sz w:val="24"/>
      <w:szCs w:val="20"/>
    </w:rPr>
  </w:style>
  <w:style w:type="paragraph" w:customStyle="1" w:styleId="209">
    <w:name w:val="??"/>
    <w:qFormat/>
    <w:uiPriority w:val="0"/>
    <w:pPr>
      <w:widowControl w:val="0"/>
      <w:jc w:val="both"/>
    </w:pPr>
    <w:rPr>
      <w:rFonts w:ascii="Times New Roman" w:hAnsi="Times New Roman" w:eastAsia="宋体" w:cs="Times New Roman"/>
      <w:kern w:val="2"/>
      <w:sz w:val="21"/>
      <w:lang w:val="en-US" w:eastAsia="en-US" w:bidi="ar-SA"/>
    </w:rPr>
  </w:style>
  <w:style w:type="paragraph" w:customStyle="1" w:styleId="210">
    <w:name w:val="Char Char1 Char Char Char Char"/>
    <w:basedOn w:val="1"/>
    <w:qFormat/>
    <w:uiPriority w:val="0"/>
  </w:style>
  <w:style w:type="paragraph" w:customStyle="1" w:styleId="211">
    <w:name w:val="正文 + 小四"/>
    <w:basedOn w:val="17"/>
    <w:qFormat/>
    <w:uiPriority w:val="0"/>
    <w:pPr>
      <w:widowControl w:val="0"/>
      <w:spacing w:after="120" w:line="360" w:lineRule="auto"/>
      <w:ind w:firstLine="480" w:firstLineChars="200"/>
      <w:jc w:val="both"/>
    </w:pPr>
    <w:rPr>
      <w:kern w:val="2"/>
      <w:sz w:val="24"/>
      <w:szCs w:val="24"/>
    </w:rPr>
  </w:style>
  <w:style w:type="paragraph" w:customStyle="1" w:styleId="212">
    <w:name w:val="f-main"/>
    <w:basedOn w:val="1"/>
    <w:qFormat/>
    <w:uiPriority w:val="0"/>
    <w:pPr>
      <w:widowControl/>
      <w:spacing w:before="100" w:beforeAutospacing="1" w:after="100" w:afterAutospacing="1" w:line="360" w:lineRule="auto"/>
      <w:ind w:firstLine="200" w:firstLineChars="200"/>
      <w:jc w:val="left"/>
    </w:pPr>
    <w:rPr>
      <w:rFonts w:ascii="Calibri" w:hAnsi="Calibri" w:eastAsia="仿宋_GB2312"/>
      <w:color w:val="385269"/>
      <w:kern w:val="0"/>
      <w:sz w:val="20"/>
      <w:szCs w:val="20"/>
    </w:rPr>
  </w:style>
  <w:style w:type="paragraph" w:customStyle="1" w:styleId="213">
    <w:name w:val="Z_Header_odd"/>
    <w:qFormat/>
    <w:uiPriority w:val="0"/>
    <w:pPr>
      <w:ind w:left="-1800"/>
      <w:jc w:val="right"/>
    </w:pPr>
    <w:rPr>
      <w:rFonts w:ascii="Verdana" w:hAnsi="Verdana" w:eastAsia="宋体" w:cs="Times New Roman"/>
      <w:sz w:val="16"/>
      <w:lang w:val="en-US" w:eastAsia="en-US" w:bidi="ar-SA"/>
    </w:rPr>
  </w:style>
  <w:style w:type="paragraph" w:customStyle="1" w:styleId="214">
    <w:name w:val="Copyright"/>
    <w:qFormat/>
    <w:uiPriority w:val="0"/>
    <w:rPr>
      <w:rFonts w:ascii="Tahoma" w:hAnsi="Tahoma" w:eastAsia="宋体" w:cs="Times New Roman"/>
      <w:color w:val="282828"/>
      <w:sz w:val="16"/>
      <w:szCs w:val="24"/>
      <w:lang w:val="en-US" w:eastAsia="en-US" w:bidi="ar-SA"/>
    </w:rPr>
  </w:style>
  <w:style w:type="paragraph" w:customStyle="1" w:styleId="215">
    <w:name w:val="样式 (中文) 仿宋_GB2312 14 磅 行距: 固定值 28 磅"/>
    <w:basedOn w:val="1"/>
    <w:qFormat/>
    <w:uiPriority w:val="0"/>
    <w:pPr>
      <w:spacing w:line="560" w:lineRule="exact"/>
      <w:ind w:firstLine="200" w:firstLineChars="200"/>
    </w:pPr>
    <w:rPr>
      <w:rFonts w:eastAsia="仿宋_GB2312" w:cs="宋体"/>
      <w:sz w:val="28"/>
      <w:szCs w:val="20"/>
    </w:rPr>
  </w:style>
  <w:style w:type="paragraph" w:customStyle="1" w:styleId="216">
    <w:name w:val="表头文字"/>
    <w:basedOn w:val="1"/>
    <w:link w:val="1101"/>
    <w:qFormat/>
    <w:uiPriority w:val="0"/>
    <w:pPr>
      <w:keepNext/>
      <w:widowControl/>
      <w:spacing w:before="40" w:after="40"/>
      <w:jc w:val="center"/>
    </w:pPr>
    <w:rPr>
      <w:rFonts w:ascii="Arial" w:hAnsi="Arial"/>
      <w:b/>
      <w:kern w:val="0"/>
      <w:sz w:val="18"/>
      <w:szCs w:val="20"/>
    </w:rPr>
  </w:style>
  <w:style w:type="paragraph" w:customStyle="1" w:styleId="217">
    <w:name w:val="Item List"/>
    <w:link w:val="922"/>
    <w:qFormat/>
    <w:uiPriority w:val="0"/>
    <w:pPr>
      <w:adjustRightInd w:val="0"/>
      <w:snapToGrid w:val="0"/>
      <w:spacing w:line="288" w:lineRule="auto"/>
      <w:jc w:val="both"/>
    </w:pPr>
    <w:rPr>
      <w:rFonts w:ascii="Arial" w:hAnsi="Arial" w:eastAsia="宋体" w:cs="Times New Roman"/>
      <w:b/>
      <w:bCs/>
      <w:lang w:val="en-US" w:eastAsia="zh-CN" w:bidi="ar-SA"/>
    </w:rPr>
  </w:style>
  <w:style w:type="paragraph" w:customStyle="1" w:styleId="218">
    <w:name w:val="Char Char1 Char Char Char Char12"/>
    <w:basedOn w:val="1"/>
    <w:qFormat/>
    <w:uiPriority w:val="0"/>
  </w:style>
  <w:style w:type="paragraph" w:customStyle="1" w:styleId="219">
    <w:name w:val="font13"/>
    <w:basedOn w:val="1"/>
    <w:qFormat/>
    <w:uiPriority w:val="0"/>
    <w:pPr>
      <w:widowControl/>
      <w:spacing w:before="100" w:beforeAutospacing="1" w:after="100" w:afterAutospacing="1"/>
      <w:jc w:val="left"/>
    </w:pPr>
    <w:rPr>
      <w:kern w:val="0"/>
      <w:sz w:val="14"/>
      <w:szCs w:val="14"/>
    </w:rPr>
  </w:style>
  <w:style w:type="paragraph" w:customStyle="1" w:styleId="220">
    <w:name w:val="一级标题"/>
    <w:basedOn w:val="2"/>
    <w:qFormat/>
    <w:uiPriority w:val="0"/>
    <w:pPr>
      <w:pageBreakBefore/>
      <w:widowControl/>
      <w:numPr>
        <w:ilvl w:val="0"/>
        <w:numId w:val="2"/>
      </w:numPr>
      <w:tabs>
        <w:tab w:val="left" w:pos="1134"/>
      </w:tabs>
      <w:spacing w:beforeLines="50" w:afterLines="50"/>
    </w:pPr>
    <w:rPr>
      <w:rFonts w:ascii="黑体" w:hAnsi="宋体" w:eastAsia="Adobe 黑体 Std R"/>
      <w:bCs w:val="0"/>
      <w:sz w:val="36"/>
      <w:szCs w:val="32"/>
    </w:rPr>
  </w:style>
  <w:style w:type="paragraph" w:customStyle="1" w:styleId="221">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22">
    <w:name w:val="样式 标题 3h3H3sect1.2.3HeadCHeading 3 - oldMapH31Level 3 To...2"/>
    <w:basedOn w:val="4"/>
    <w:qFormat/>
    <w:uiPriority w:val="0"/>
    <w:pPr>
      <w:tabs>
        <w:tab w:val="left" w:pos="709"/>
        <w:tab w:val="left" w:pos="1133"/>
        <w:tab w:val="left" w:pos="1288"/>
      </w:tabs>
      <w:spacing w:line="360" w:lineRule="auto"/>
      <w:ind w:left="2417" w:hanging="432"/>
    </w:pPr>
    <w:rPr>
      <w:rFonts w:cs="宋体"/>
      <w:szCs w:val="20"/>
    </w:rPr>
  </w:style>
  <w:style w:type="paragraph" w:customStyle="1" w:styleId="223">
    <w:name w:val="样式 首行缩进:  0.85 厘米"/>
    <w:basedOn w:val="1"/>
    <w:qFormat/>
    <w:uiPriority w:val="0"/>
    <w:pPr>
      <w:spacing w:line="360" w:lineRule="auto"/>
      <w:ind w:firstLine="482"/>
    </w:pPr>
    <w:rPr>
      <w:rFonts w:ascii="Calibri" w:hAnsi="Calibri"/>
      <w:sz w:val="24"/>
      <w:szCs w:val="22"/>
    </w:rPr>
  </w:style>
  <w:style w:type="paragraph" w:customStyle="1" w:styleId="224">
    <w:name w:val="8v"/>
    <w:basedOn w:val="1"/>
    <w:qFormat/>
    <w:uiPriority w:val="0"/>
    <w:pPr>
      <w:widowControl/>
      <w:spacing w:before="100" w:beforeAutospacing="1" w:after="100" w:afterAutospacing="1"/>
      <w:jc w:val="left"/>
    </w:pPr>
    <w:rPr>
      <w:rFonts w:ascii="宋体" w:hAnsi="宋体" w:cs="宋体"/>
      <w:color w:val="000000"/>
      <w:kern w:val="0"/>
      <w:sz w:val="16"/>
      <w:szCs w:val="16"/>
    </w:rPr>
  </w:style>
  <w:style w:type="paragraph" w:customStyle="1" w:styleId="225">
    <w:name w:val="Bullet-2"/>
    <w:link w:val="1105"/>
    <w:qFormat/>
    <w:uiPriority w:val="0"/>
    <w:pPr>
      <w:tabs>
        <w:tab w:val="left" w:pos="1214"/>
      </w:tabs>
      <w:spacing w:beforeLines="40" w:afterLines="40" w:line="220" w:lineRule="atLeast"/>
      <w:ind w:left="1214" w:hanging="420"/>
    </w:pPr>
    <w:rPr>
      <w:rFonts w:ascii="Arial" w:hAnsi="Arial" w:eastAsia="Arial" w:cs="Times New Roman"/>
      <w:bCs/>
      <w:sz w:val="16"/>
      <w:lang w:val="en-US" w:eastAsia="en-US" w:bidi="ar-SA"/>
    </w:rPr>
  </w:style>
  <w:style w:type="paragraph" w:customStyle="1" w:styleId="226">
    <w:name w:val="段落1"/>
    <w:basedOn w:val="1"/>
    <w:qFormat/>
    <w:uiPriority w:val="0"/>
    <w:pPr>
      <w:spacing w:after="120" w:line="360" w:lineRule="auto"/>
      <w:ind w:firstLine="420"/>
    </w:pPr>
    <w:rPr>
      <w:sz w:val="24"/>
      <w:szCs w:val="20"/>
    </w:rPr>
  </w:style>
  <w:style w:type="paragraph" w:customStyle="1" w:styleId="227">
    <w:name w:val="样式 首行缩进:  2.25 字符"/>
    <w:basedOn w:val="1"/>
    <w:qFormat/>
    <w:uiPriority w:val="0"/>
    <w:pPr>
      <w:spacing w:line="360" w:lineRule="auto"/>
      <w:ind w:firstLine="225" w:firstLineChars="225"/>
    </w:pPr>
    <w:rPr>
      <w:rFonts w:cs="宋体"/>
      <w:sz w:val="24"/>
      <w:szCs w:val="20"/>
    </w:rPr>
  </w:style>
  <w:style w:type="paragraph" w:customStyle="1" w:styleId="228">
    <w:name w:val="条"/>
    <w:basedOn w:val="1"/>
    <w:qFormat/>
    <w:uiPriority w:val="0"/>
    <w:pPr>
      <w:tabs>
        <w:tab w:val="left" w:pos="1080"/>
      </w:tabs>
      <w:snapToGrid w:val="0"/>
      <w:spacing w:line="360" w:lineRule="auto"/>
      <w:ind w:left="780" w:hanging="420"/>
      <w:jc w:val="left"/>
    </w:pPr>
    <w:rPr>
      <w:rFonts w:ascii="宋体"/>
      <w:sz w:val="24"/>
      <w:szCs w:val="20"/>
    </w:rPr>
  </w:style>
  <w:style w:type="paragraph" w:customStyle="1" w:styleId="229">
    <w:name w:val="111111111111111111111111"/>
    <w:basedOn w:val="1"/>
    <w:link w:val="923"/>
    <w:qFormat/>
    <w:uiPriority w:val="0"/>
    <w:pPr>
      <w:spacing w:line="360" w:lineRule="auto"/>
      <w:ind w:firstLine="480"/>
    </w:pPr>
    <w:rPr>
      <w:rFonts w:ascii="宋体" w:hAnsi="宋体"/>
      <w:sz w:val="24"/>
    </w:rPr>
  </w:style>
  <w:style w:type="paragraph" w:customStyle="1" w:styleId="230">
    <w:name w:val="可研报告正文"/>
    <w:link w:val="866"/>
    <w:qFormat/>
    <w:uiPriority w:val="0"/>
    <w:pPr>
      <w:widowControl w:val="0"/>
      <w:spacing w:line="360" w:lineRule="auto"/>
      <w:jc w:val="both"/>
    </w:pPr>
    <w:rPr>
      <w:rFonts w:ascii="Times New Roman" w:hAnsi="Times New Roman" w:eastAsia="仿宋_GB2312" w:cs="Times New Roman"/>
      <w:kern w:val="44"/>
      <w:sz w:val="28"/>
      <w:lang w:val="en-US" w:eastAsia="zh-CN" w:bidi="ar-SA"/>
    </w:rPr>
  </w:style>
  <w:style w:type="paragraph" w:customStyle="1" w:styleId="231">
    <w:name w:val="正文-分隔页"/>
    <w:basedOn w:val="72"/>
    <w:qFormat/>
    <w:uiPriority w:val="0"/>
    <w:pPr>
      <w:spacing w:after="0" w:line="20" w:lineRule="exact"/>
      <w:ind w:left="200" w:firstLine="200"/>
    </w:pPr>
    <w:rPr>
      <w:rFonts w:ascii="Calibri" w:hAnsi="Calibri"/>
      <w:sz w:val="13"/>
      <w:lang w:eastAsia="en-US"/>
    </w:rPr>
  </w:style>
  <w:style w:type="paragraph" w:customStyle="1" w:styleId="232">
    <w:name w:val="样式 样式1 标题5 +"/>
    <w:basedOn w:val="233"/>
    <w:link w:val="977"/>
    <w:qFormat/>
    <w:uiPriority w:val="0"/>
    <w:pPr>
      <w:tabs>
        <w:tab w:val="left" w:pos="992"/>
        <w:tab w:val="left" w:pos="1133"/>
        <w:tab w:val="left" w:pos="2268"/>
      </w:tabs>
    </w:pPr>
    <w:rPr>
      <w:b w:val="0"/>
      <w:bCs w:val="0"/>
      <w:color w:val="auto"/>
      <w:sz w:val="20"/>
      <w:szCs w:val="20"/>
    </w:rPr>
  </w:style>
  <w:style w:type="paragraph" w:customStyle="1" w:styleId="233">
    <w:name w:val="样式1 标题5"/>
    <w:basedOn w:val="6"/>
    <w:link w:val="855"/>
    <w:qFormat/>
    <w:uiPriority w:val="0"/>
    <w:pPr>
      <w:tabs>
        <w:tab w:val="left" w:pos="992"/>
        <w:tab w:val="left" w:pos="1133"/>
        <w:tab w:val="left" w:pos="2268"/>
      </w:tabs>
      <w:adjustRightInd/>
      <w:spacing w:line="372" w:lineRule="auto"/>
      <w:ind w:firstLine="482" w:firstLineChars="200"/>
      <w:jc w:val="both"/>
      <w:textAlignment w:val="auto"/>
    </w:pPr>
    <w:rPr>
      <w:color w:val="000000"/>
      <w:sz w:val="24"/>
      <w:szCs w:val="24"/>
    </w:rPr>
  </w:style>
  <w:style w:type="paragraph" w:customStyle="1" w:styleId="234">
    <w:name w:val="封面黑体内容"/>
    <w:link w:val="1107"/>
    <w:qFormat/>
    <w:uiPriority w:val="0"/>
    <w:pPr>
      <w:tabs>
        <w:tab w:val="left" w:pos="2280"/>
        <w:tab w:val="right" w:pos="4200"/>
        <w:tab w:val="left" w:pos="4440"/>
      </w:tabs>
    </w:pPr>
    <w:rPr>
      <w:rFonts w:ascii="黑体" w:hAnsi="Times New Roman" w:eastAsia="黑体" w:cs="Times New Roman"/>
      <w:sz w:val="32"/>
      <w:szCs w:val="32"/>
      <w:lang w:val="en-US" w:eastAsia="zh-CN" w:bidi="ar-SA"/>
    </w:rPr>
  </w:style>
  <w:style w:type="paragraph" w:customStyle="1" w:styleId="235">
    <w:name w:val="Char1 Char Char Char 字元 Char Char 字元 Char 字元 Char1 Char Char Char"/>
    <w:basedOn w:val="1"/>
    <w:qFormat/>
    <w:uiPriority w:val="0"/>
    <w:rPr>
      <w:szCs w:val="20"/>
    </w:rPr>
  </w:style>
  <w:style w:type="paragraph" w:customStyle="1" w:styleId="236">
    <w:name w:val="Char Char1 Char Char Char Char3"/>
    <w:basedOn w:val="1"/>
    <w:qFormat/>
    <w:uiPriority w:val="0"/>
  </w:style>
  <w:style w:type="paragraph" w:customStyle="1" w:styleId="237">
    <w:name w:val="wb"/>
    <w:basedOn w:val="1"/>
    <w:qFormat/>
    <w:uiPriority w:val="0"/>
    <w:pPr>
      <w:jc w:val="center"/>
    </w:pPr>
    <w:rPr>
      <w:spacing w:val="-6"/>
      <w:szCs w:val="20"/>
    </w:rPr>
  </w:style>
  <w:style w:type="paragraph" w:customStyle="1" w:styleId="238">
    <w:name w:val="表格内文字"/>
    <w:basedOn w:val="1"/>
    <w:link w:val="1122"/>
    <w:qFormat/>
    <w:uiPriority w:val="0"/>
    <w:pPr>
      <w:keepLines/>
      <w:widowControl/>
      <w:spacing w:before="40" w:after="40"/>
      <w:textAlignment w:val="top"/>
    </w:pPr>
    <w:rPr>
      <w:kern w:val="0"/>
      <w:sz w:val="18"/>
      <w:szCs w:val="18"/>
    </w:rPr>
  </w:style>
  <w:style w:type="paragraph" w:customStyle="1" w:styleId="239">
    <w:name w:val="正文字缩2字"/>
    <w:basedOn w:val="1"/>
    <w:qFormat/>
    <w:uiPriority w:val="0"/>
    <w:pPr>
      <w:spacing w:before="60" w:after="60" w:line="360" w:lineRule="auto"/>
      <w:ind w:left="200" w:leftChars="200" w:firstLine="200" w:firstLineChars="200"/>
    </w:pPr>
    <w:rPr>
      <w:sz w:val="24"/>
    </w:rPr>
  </w:style>
  <w:style w:type="paragraph" w:customStyle="1" w:styleId="240">
    <w:name w:val="Z_Appendix Headings"/>
    <w:next w:val="1"/>
    <w:qFormat/>
    <w:uiPriority w:val="0"/>
    <w:pPr>
      <w:keepNext/>
      <w:pageBreakBefore/>
      <w:spacing w:before="720" w:after="600"/>
      <w:outlineLvl w:val="0"/>
    </w:pPr>
    <w:rPr>
      <w:rFonts w:ascii="Arial" w:hAnsi="Arial" w:eastAsia="宋体" w:cs="Times New Roman"/>
      <w:b/>
      <w:color w:val="005BAB"/>
      <w:spacing w:val="-20"/>
      <w:sz w:val="56"/>
      <w:lang w:val="en-US" w:eastAsia="zh-CN" w:bidi="ar-SA"/>
    </w:rPr>
  </w:style>
  <w:style w:type="paragraph" w:customStyle="1" w:styleId="24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42">
    <w:name w:val="样式 样式 标题 1 + 首行缩进:  2 字符 + 首行缩进:  2 字符"/>
    <w:basedOn w:val="135"/>
    <w:qFormat/>
    <w:uiPriority w:val="0"/>
    <w:pPr>
      <w:tabs>
        <w:tab w:val="left" w:pos="1133"/>
        <w:tab w:val="clear" w:pos="1134"/>
      </w:tabs>
      <w:ind w:firstLine="601" w:firstLineChars="187"/>
      <w:jc w:val="center"/>
    </w:pPr>
    <w:rPr>
      <w:sz w:val="32"/>
    </w:rPr>
  </w:style>
  <w:style w:type="paragraph" w:customStyle="1" w:styleId="243">
    <w:name w:val="Char Char1 Char Char Char Char15"/>
    <w:basedOn w:val="1"/>
    <w:qFormat/>
    <w:uiPriority w:val="0"/>
  </w:style>
  <w:style w:type="paragraph" w:customStyle="1" w:styleId="244">
    <w:name w:val="Style Heading1 No Number + Justified"/>
    <w:basedOn w:val="245"/>
    <w:qFormat/>
    <w:uiPriority w:val="0"/>
    <w:pPr>
      <w:pBdr>
        <w:bottom w:val="single" w:color="999999" w:sz="4" w:space="1"/>
      </w:pBdr>
      <w:tabs>
        <w:tab w:val="left" w:pos="1133"/>
        <w:tab w:val="left" w:pos="1134"/>
        <w:tab w:val="left" w:pos="1247"/>
        <w:tab w:val="left" w:pos="2417"/>
      </w:tabs>
      <w:jc w:val="both"/>
    </w:pPr>
    <w:rPr>
      <w:rFonts w:eastAsia="宋体" w:cs="宋体"/>
    </w:rPr>
  </w:style>
  <w:style w:type="paragraph" w:customStyle="1" w:styleId="245">
    <w:name w:val="Heading1 No Number"/>
    <w:basedOn w:val="2"/>
    <w:next w:val="1"/>
    <w:qFormat/>
    <w:uiPriority w:val="0"/>
    <w:pPr>
      <w:pageBreakBefore/>
      <w:widowControl/>
      <w:pBdr>
        <w:bottom w:val="single" w:color="auto" w:sz="12" w:space="1"/>
      </w:pBdr>
      <w:tabs>
        <w:tab w:val="left" w:pos="1134"/>
        <w:tab w:val="left" w:pos="1247"/>
        <w:tab w:val="left" w:pos="2417"/>
      </w:tabs>
      <w:topLinePunct/>
      <w:adjustRightInd w:val="0"/>
      <w:snapToGrid w:val="0"/>
      <w:spacing w:line="240" w:lineRule="atLeast"/>
      <w:jc w:val="right"/>
      <w:outlineLvl w:val="9"/>
    </w:pPr>
    <w:rPr>
      <w:rFonts w:ascii="Arial" w:hAnsi="Arial" w:eastAsia="黑体" w:cs="Book Antiqua"/>
      <w:sz w:val="44"/>
      <w:szCs w:val="44"/>
    </w:rPr>
  </w:style>
  <w:style w:type="paragraph" w:customStyle="1" w:styleId="246">
    <w:name w:val="标记1"/>
    <w:basedOn w:val="1"/>
    <w:qFormat/>
    <w:uiPriority w:val="0"/>
    <w:pPr>
      <w:tabs>
        <w:tab w:val="left" w:pos="840"/>
      </w:tabs>
      <w:ind w:left="840" w:hanging="420"/>
    </w:pPr>
  </w:style>
  <w:style w:type="paragraph" w:customStyle="1" w:styleId="247">
    <w:name w:val="Caption 1"/>
    <w:basedOn w:val="18"/>
    <w:qFormat/>
    <w:uiPriority w:val="0"/>
    <w:pPr>
      <w:keepNext/>
      <w:widowControl/>
      <w:spacing w:before="480" w:after="120" w:line="240" w:lineRule="auto"/>
      <w:ind w:left="1616" w:hanging="369" w:firstLineChars="0"/>
    </w:pPr>
    <w:rPr>
      <w:rFonts w:ascii="Arial" w:hAnsi="Arial" w:eastAsia="宋体"/>
      <w:smallCaps/>
      <w:color w:val="005288"/>
      <w:spacing w:val="20"/>
      <w:kern w:val="0"/>
      <w:sz w:val="16"/>
      <w:lang w:val="en-GB" w:eastAsia="en-US"/>
    </w:rPr>
  </w:style>
  <w:style w:type="paragraph" w:customStyle="1" w:styleId="248">
    <w:name w:val="90ve"/>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49">
    <w:name w:val="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250">
    <w:name w:val="Body2"/>
    <w:basedOn w:val="187"/>
    <w:qFormat/>
    <w:uiPriority w:val="0"/>
    <w:pPr>
      <w:tabs>
        <w:tab w:val="clear" w:pos="1247"/>
      </w:tabs>
      <w:spacing w:line="288" w:lineRule="auto"/>
      <w:ind w:left="2313" w:firstLine="0" w:firstLineChars="0"/>
    </w:pPr>
    <w:rPr>
      <w:szCs w:val="22"/>
      <w:lang w:eastAsia="zh-CN"/>
    </w:rPr>
  </w:style>
  <w:style w:type="paragraph" w:customStyle="1" w:styleId="251">
    <w:name w:val="样式 样式 标题 2 + 首行缩进:  2 字符 + 首行缩进:  2 字符"/>
    <w:basedOn w:val="252"/>
    <w:qFormat/>
    <w:uiPriority w:val="0"/>
    <w:pPr>
      <w:tabs>
        <w:tab w:val="left" w:pos="567"/>
        <w:tab w:val="left" w:pos="1002"/>
        <w:tab w:val="left" w:pos="1133"/>
      </w:tabs>
      <w:ind w:firstLine="602"/>
    </w:pPr>
    <w:rPr>
      <w:rFonts w:eastAsia="宋体"/>
    </w:rPr>
  </w:style>
  <w:style w:type="paragraph" w:customStyle="1" w:styleId="252">
    <w:name w:val="样式 标题 2 + 首行缩进:  2 字符"/>
    <w:basedOn w:val="3"/>
    <w:qFormat/>
    <w:uiPriority w:val="0"/>
    <w:pPr>
      <w:tabs>
        <w:tab w:val="left" w:pos="567"/>
        <w:tab w:val="left" w:pos="1002"/>
        <w:tab w:val="left" w:pos="1133"/>
      </w:tabs>
      <w:spacing w:before="260" w:after="260" w:line="413" w:lineRule="auto"/>
      <w:ind w:firstLine="643" w:firstLineChars="200"/>
    </w:pPr>
    <w:rPr>
      <w:rFonts w:eastAsia="黑体" w:cs="宋体"/>
      <w:color w:val="FF0000"/>
      <w:sz w:val="30"/>
      <w:szCs w:val="20"/>
    </w:rPr>
  </w:style>
  <w:style w:type="paragraph" w:customStyle="1" w:styleId="253">
    <w:name w:val="p16"/>
    <w:basedOn w:val="1"/>
    <w:qFormat/>
    <w:uiPriority w:val="0"/>
    <w:pPr>
      <w:widowControl/>
      <w:jc w:val="left"/>
    </w:pPr>
    <w:rPr>
      <w:kern w:val="0"/>
      <w:szCs w:val="21"/>
    </w:rPr>
  </w:style>
  <w:style w:type="paragraph" w:customStyle="1" w:styleId="254">
    <w:name w:val="图名2"/>
    <w:basedOn w:val="110"/>
    <w:qFormat/>
    <w:uiPriority w:val="0"/>
  </w:style>
  <w:style w:type="paragraph" w:customStyle="1" w:styleId="255">
    <w:name w:val="样式 首行缩进:  0 字符"/>
    <w:basedOn w:val="1"/>
    <w:link w:val="1126"/>
    <w:qFormat/>
    <w:uiPriority w:val="0"/>
    <w:pPr>
      <w:spacing w:line="360" w:lineRule="auto"/>
      <w:ind w:firstLine="200" w:firstLineChars="200"/>
    </w:pPr>
    <w:rPr>
      <w:sz w:val="24"/>
      <w:szCs w:val="20"/>
    </w:rPr>
  </w:style>
  <w:style w:type="paragraph" w:customStyle="1" w:styleId="256">
    <w:name w:val="方框下的123标题"/>
    <w:basedOn w:val="1"/>
    <w:link w:val="845"/>
    <w:qFormat/>
    <w:uiPriority w:val="0"/>
    <w:pPr>
      <w:tabs>
        <w:tab w:val="left" w:pos="845"/>
      </w:tabs>
      <w:spacing w:line="360" w:lineRule="auto"/>
      <w:ind w:left="845" w:hanging="420"/>
    </w:pPr>
    <w:rPr>
      <w:kern w:val="0"/>
      <w:sz w:val="20"/>
      <w:lang w:eastAsia="en-US"/>
    </w:rPr>
  </w:style>
  <w:style w:type="paragraph" w:customStyle="1" w:styleId="257">
    <w:name w:val="样式 标题 3h3H33l3CT + 首行缩进:  2 字符"/>
    <w:basedOn w:val="4"/>
    <w:qFormat/>
    <w:uiPriority w:val="0"/>
    <w:pPr>
      <w:tabs>
        <w:tab w:val="left" w:pos="709"/>
        <w:tab w:val="left" w:pos="1133"/>
        <w:tab w:val="left" w:pos="1288"/>
      </w:tabs>
      <w:spacing w:line="413" w:lineRule="auto"/>
      <w:ind w:firstLine="643" w:firstLineChars="200"/>
    </w:pPr>
    <w:rPr>
      <w:rFonts w:ascii="Arial" w:hAnsi="Arial" w:cs="宋体"/>
      <w:sz w:val="28"/>
      <w:szCs w:val="20"/>
    </w:rPr>
  </w:style>
  <w:style w:type="paragraph" w:customStyle="1" w:styleId="258">
    <w:name w:val="内容正文"/>
    <w:basedOn w:val="1"/>
    <w:qFormat/>
    <w:uiPriority w:val="0"/>
    <w:pPr>
      <w:spacing w:before="100" w:beforeAutospacing="1" w:after="100" w:afterAutospacing="1" w:line="312" w:lineRule="auto"/>
      <w:ind w:firstLine="425" w:firstLineChars="200"/>
    </w:pPr>
    <w:rPr>
      <w:rFonts w:eastAsia="仿宋_GB2312"/>
      <w:sz w:val="24"/>
      <w:szCs w:val="20"/>
    </w:rPr>
  </w:style>
  <w:style w:type="paragraph" w:customStyle="1" w:styleId="259">
    <w:name w:val="font11"/>
    <w:basedOn w:val="1"/>
    <w:qFormat/>
    <w:uiPriority w:val="0"/>
    <w:pPr>
      <w:widowControl/>
      <w:spacing w:before="100" w:beforeAutospacing="1" w:after="100" w:afterAutospacing="1"/>
      <w:jc w:val="left"/>
    </w:pPr>
    <w:rPr>
      <w:rFonts w:ascii="宋体" w:hAnsi="宋体" w:cs="宋体"/>
      <w:kern w:val="0"/>
      <w:szCs w:val="21"/>
    </w:rPr>
  </w:style>
  <w:style w:type="paragraph" w:customStyle="1" w:styleId="260">
    <w:name w:val="部分样式"/>
    <w:basedOn w:val="2"/>
    <w:qFormat/>
    <w:uiPriority w:val="0"/>
    <w:pPr>
      <w:keepLines/>
      <w:tabs>
        <w:tab w:val="left" w:pos="420"/>
        <w:tab w:val="left" w:pos="1134"/>
        <w:tab w:val="left" w:pos="2417"/>
      </w:tabs>
      <w:spacing w:line="360" w:lineRule="auto"/>
      <w:ind w:left="420" w:hanging="420"/>
    </w:pPr>
    <w:rPr>
      <w:kern w:val="44"/>
      <w:sz w:val="44"/>
      <w:szCs w:val="44"/>
    </w:rPr>
  </w:style>
  <w:style w:type="paragraph" w:customStyle="1" w:styleId="261">
    <w:name w:val="样式 样式 标题 4 + 首行缩进:  2 字符 + 黑色 首行缩进:  2 字符"/>
    <w:basedOn w:val="262"/>
    <w:qFormat/>
    <w:uiPriority w:val="0"/>
    <w:pPr>
      <w:tabs>
        <w:tab w:val="left" w:pos="864"/>
        <w:tab w:val="left" w:pos="1133"/>
        <w:tab w:val="left" w:pos="1986"/>
      </w:tabs>
      <w:ind w:firstLine="482"/>
    </w:pPr>
    <w:rPr>
      <w:rFonts w:eastAsia="宋体"/>
      <w:color w:val="000000"/>
    </w:rPr>
  </w:style>
  <w:style w:type="paragraph" w:customStyle="1" w:styleId="262">
    <w:name w:val="样式 标题 4 + 首行缩进:  2 字符"/>
    <w:basedOn w:val="5"/>
    <w:qFormat/>
    <w:uiPriority w:val="0"/>
    <w:pPr>
      <w:tabs>
        <w:tab w:val="left" w:pos="864"/>
        <w:tab w:val="left" w:pos="1133"/>
        <w:tab w:val="left" w:pos="1986"/>
      </w:tabs>
      <w:spacing w:line="372" w:lineRule="auto"/>
      <w:ind w:firstLine="562" w:firstLineChars="200"/>
    </w:pPr>
    <w:rPr>
      <w:rFonts w:cs="宋体"/>
      <w:sz w:val="24"/>
      <w:szCs w:val="20"/>
    </w:rPr>
  </w:style>
  <w:style w:type="paragraph" w:customStyle="1" w:styleId="263">
    <w:name w:val="表格标题1"/>
    <w:basedOn w:val="1"/>
    <w:qFormat/>
    <w:uiPriority w:val="0"/>
    <w:pPr>
      <w:spacing w:line="400" w:lineRule="exact"/>
      <w:jc w:val="center"/>
    </w:pPr>
    <w:rPr>
      <w:rFonts w:ascii="Arial" w:hAnsi="Arial" w:cs="宋体"/>
      <w:b/>
      <w:bCs/>
      <w:szCs w:val="21"/>
    </w:rPr>
  </w:style>
  <w:style w:type="paragraph" w:customStyle="1" w:styleId="264">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sz w:val="21"/>
      <w:szCs w:val="20"/>
    </w:rPr>
  </w:style>
  <w:style w:type="paragraph" w:customStyle="1" w:styleId="265">
    <w:name w:val="1)数字列表"/>
    <w:basedOn w:val="1"/>
    <w:qFormat/>
    <w:uiPriority w:val="0"/>
    <w:pPr>
      <w:numPr>
        <w:ilvl w:val="1"/>
        <w:numId w:val="5"/>
      </w:numPr>
      <w:spacing w:line="360" w:lineRule="auto"/>
      <w:ind w:left="0" w:firstLine="0"/>
    </w:pPr>
    <w:rPr>
      <w:rFonts w:ascii="仿宋_GB2312" w:eastAsia="仿宋_GB2312"/>
      <w:sz w:val="28"/>
      <w:szCs w:val="20"/>
    </w:rPr>
  </w:style>
  <w:style w:type="paragraph" w:customStyle="1" w:styleId="266">
    <w:name w:val="para"/>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267">
    <w:name w:val="font9"/>
    <w:basedOn w:val="1"/>
    <w:qFormat/>
    <w:uiPriority w:val="0"/>
    <w:pPr>
      <w:widowControl/>
      <w:spacing w:before="100" w:beforeAutospacing="1" w:after="100" w:afterAutospacing="1"/>
      <w:jc w:val="left"/>
    </w:pPr>
    <w:rPr>
      <w:rFonts w:hint="eastAsia" w:ascii="宋体" w:hAnsi="宋体"/>
      <w:kern w:val="0"/>
      <w:sz w:val="22"/>
      <w:szCs w:val="22"/>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样式 样式 标题 4 + 首行缩进:  2 字符 + 首行缩进:  2 字符1"/>
    <w:basedOn w:val="262"/>
    <w:qFormat/>
    <w:uiPriority w:val="0"/>
    <w:pPr>
      <w:ind w:firstLine="482"/>
    </w:pPr>
    <w:rPr>
      <w:rFonts w:eastAsia="宋体"/>
    </w:rPr>
  </w:style>
  <w:style w:type="paragraph" w:customStyle="1" w:styleId="270">
    <w:name w:val="样式 首行缩进:  2 字符"/>
    <w:basedOn w:val="1"/>
    <w:link w:val="967"/>
    <w:qFormat/>
    <w:uiPriority w:val="0"/>
    <w:pPr>
      <w:spacing w:line="360" w:lineRule="auto"/>
      <w:ind w:firstLine="480" w:firstLineChars="200"/>
    </w:pPr>
    <w:rPr>
      <w:kern w:val="0"/>
      <w:sz w:val="24"/>
      <w:szCs w:val="20"/>
    </w:rPr>
  </w:style>
  <w:style w:type="paragraph" w:customStyle="1" w:styleId="271">
    <w:name w:val="正文编号●"/>
    <w:basedOn w:val="1"/>
    <w:qFormat/>
    <w:uiPriority w:val="0"/>
    <w:pPr>
      <w:tabs>
        <w:tab w:val="left" w:pos="1701"/>
      </w:tabs>
      <w:snapToGrid w:val="0"/>
      <w:spacing w:before="120" w:after="120" w:line="360" w:lineRule="atLeast"/>
      <w:ind w:left="2336" w:hanging="465"/>
    </w:pPr>
    <w:rPr>
      <w:szCs w:val="20"/>
    </w:rPr>
  </w:style>
  <w:style w:type="paragraph" w:customStyle="1" w:styleId="272">
    <w:name w:val="font10"/>
    <w:basedOn w:val="1"/>
    <w:qFormat/>
    <w:uiPriority w:val="0"/>
    <w:pPr>
      <w:widowControl/>
      <w:spacing w:before="100" w:beforeAutospacing="1" w:after="100" w:afterAutospacing="1"/>
      <w:jc w:val="left"/>
    </w:pPr>
    <w:rPr>
      <w:rFonts w:ascii="宋体" w:hAnsi="宋体" w:cs="宋体"/>
      <w:b/>
      <w:bCs/>
      <w:kern w:val="0"/>
      <w:sz w:val="22"/>
      <w:szCs w:val="22"/>
    </w:rPr>
  </w:style>
  <w:style w:type="paragraph" w:customStyle="1" w:styleId="273">
    <w:name w:val="Body1"/>
    <w:basedOn w:val="187"/>
    <w:qFormat/>
    <w:uiPriority w:val="0"/>
    <w:pPr>
      <w:tabs>
        <w:tab w:val="clear" w:pos="1247"/>
      </w:tabs>
      <w:spacing w:line="288" w:lineRule="auto"/>
      <w:ind w:left="1712" w:firstLine="0" w:firstLineChars="0"/>
    </w:pPr>
    <w:rPr>
      <w:szCs w:val="22"/>
      <w:lang w:eastAsia="zh-CN"/>
    </w:rPr>
  </w:style>
  <w:style w:type="paragraph" w:customStyle="1" w:styleId="274">
    <w:name w:val="Cisco Text"/>
    <w:qFormat/>
    <w:uiPriority w:val="0"/>
    <w:pPr>
      <w:widowControl w:val="0"/>
      <w:spacing w:before="200"/>
    </w:pPr>
    <w:rPr>
      <w:rFonts w:ascii="Arial0" w:hAnsi="Times New Roman" w:eastAsia="Times New Roman" w:cs="Times New Roman"/>
      <w:szCs w:val="19"/>
      <w:lang w:val="en-US" w:eastAsia="zh-CN" w:bidi="ar-SA"/>
    </w:rPr>
  </w:style>
  <w:style w:type="paragraph" w:customStyle="1" w:styleId="275">
    <w:name w:val="样式 标题 3h3H3sect1.2.3HeadCHeading 3 - oldMapH31Level 3 To...1"/>
    <w:basedOn w:val="4"/>
    <w:qFormat/>
    <w:uiPriority w:val="0"/>
    <w:pPr>
      <w:tabs>
        <w:tab w:val="left" w:pos="709"/>
        <w:tab w:val="left" w:pos="1133"/>
        <w:tab w:val="left" w:pos="1288"/>
      </w:tabs>
      <w:spacing w:line="360" w:lineRule="auto"/>
      <w:ind w:firstLine="200" w:firstLineChars="200"/>
    </w:pPr>
    <w:rPr>
      <w:rFonts w:cs="宋体"/>
      <w:sz w:val="28"/>
      <w:szCs w:val="20"/>
    </w:rPr>
  </w:style>
  <w:style w:type="paragraph" w:customStyle="1" w:styleId="276">
    <w:name w:val="TableHeadingText"/>
    <w:basedOn w:val="1"/>
    <w:qFormat/>
    <w:uiPriority w:val="0"/>
    <w:pPr>
      <w:widowControl/>
      <w:spacing w:before="60" w:after="60"/>
      <w:ind w:left="29"/>
      <w:jc w:val="left"/>
    </w:pPr>
    <w:rPr>
      <w:rFonts w:ascii="Tahoma" w:hAnsi="Tahoma"/>
      <w:b/>
      <w:kern w:val="0"/>
      <w:sz w:val="18"/>
      <w:szCs w:val="26"/>
      <w:lang w:eastAsia="en-US"/>
    </w:rPr>
  </w:style>
  <w:style w:type="paragraph" w:customStyle="1" w:styleId="277">
    <w:name w:val="Char Char1 Char Char Char Char13"/>
    <w:basedOn w:val="1"/>
    <w:qFormat/>
    <w:uiPriority w:val="0"/>
  </w:style>
  <w:style w:type="paragraph" w:customStyle="1" w:styleId="278">
    <w:name w:val="正文（标记）"/>
    <w:basedOn w:val="1"/>
    <w:link w:val="964"/>
    <w:qFormat/>
    <w:uiPriority w:val="0"/>
    <w:pPr>
      <w:spacing w:beforeLines="50" w:afterLines="50"/>
    </w:pPr>
    <w:rPr>
      <w:kern w:val="0"/>
      <w:sz w:val="24"/>
    </w:rPr>
  </w:style>
  <w:style w:type="paragraph" w:customStyle="1" w:styleId="279">
    <w:name w:val="font12"/>
    <w:basedOn w:val="1"/>
    <w:qFormat/>
    <w:uiPriority w:val="0"/>
    <w:pPr>
      <w:widowControl/>
      <w:spacing w:before="100" w:beforeAutospacing="1" w:after="100" w:afterAutospacing="1"/>
      <w:jc w:val="left"/>
    </w:pPr>
    <w:rPr>
      <w:rFonts w:ascii="黑体" w:hAnsi="宋体" w:eastAsia="黑体" w:cs="宋体"/>
      <w:kern w:val="0"/>
      <w:szCs w:val="21"/>
    </w:rPr>
  </w:style>
  <w:style w:type="paragraph" w:customStyle="1" w:styleId="280">
    <w:name w:val="Figure Description"/>
    <w:next w:val="9"/>
    <w:link w:val="1102"/>
    <w:qFormat/>
    <w:uiPriority w:val="0"/>
    <w:pPr>
      <w:keepNext/>
      <w:adjustRightInd w:val="0"/>
      <w:snapToGrid w:val="0"/>
      <w:spacing w:before="320" w:after="80" w:line="240" w:lineRule="atLeast"/>
      <w:ind w:left="1701"/>
      <w:outlineLvl w:val="7"/>
    </w:pPr>
    <w:rPr>
      <w:rFonts w:ascii="Arial" w:hAnsi="Arial" w:eastAsia="黑体" w:cs="Times New Roman"/>
      <w:spacing w:val="-4"/>
      <w:szCs w:val="21"/>
      <w:lang w:val="en-US" w:eastAsia="zh-CN" w:bidi="ar-SA"/>
    </w:rPr>
  </w:style>
  <w:style w:type="paragraph" w:customStyle="1" w:styleId="281">
    <w:name w:val="xl61"/>
    <w:basedOn w:val="1"/>
    <w:qFormat/>
    <w:uiPriority w:val="0"/>
    <w:pPr>
      <w:widowControl/>
      <w:pBdr>
        <w:top w:val="single" w:color="auto" w:sz="8" w:space="0"/>
        <w:left w:val="single" w:color="auto" w:sz="8" w:space="0"/>
      </w:pBdr>
      <w:spacing w:before="100" w:beforeAutospacing="1" w:after="100" w:afterAutospacing="1"/>
      <w:jc w:val="right"/>
    </w:pPr>
    <w:rPr>
      <w:rFonts w:ascii="宋体" w:hAnsi="宋体" w:cs="宋体"/>
      <w:kern w:val="0"/>
      <w:szCs w:val="21"/>
    </w:rPr>
  </w:style>
  <w:style w:type="paragraph" w:customStyle="1" w:styleId="282">
    <w:name w:val="样式 样式 宋体 小四 行距: 1.5 倍行距 + 首行缩进:  2 字符"/>
    <w:basedOn w:val="1"/>
    <w:link w:val="1030"/>
    <w:qFormat/>
    <w:uiPriority w:val="0"/>
    <w:pPr>
      <w:spacing w:line="360" w:lineRule="auto"/>
      <w:ind w:firstLine="200" w:firstLineChars="200"/>
    </w:pPr>
    <w:rPr>
      <w:rFonts w:ascii="宋体" w:hAnsi="宋体"/>
      <w:kern w:val="0"/>
      <w:sz w:val="28"/>
      <w:szCs w:val="20"/>
    </w:rPr>
  </w:style>
  <w:style w:type="paragraph" w:customStyle="1" w:styleId="283">
    <w:name w:val="产品手册特性内容"/>
    <w:basedOn w:val="1"/>
    <w:qFormat/>
    <w:uiPriority w:val="0"/>
    <w:pPr>
      <w:spacing w:line="400" w:lineRule="exact"/>
    </w:pPr>
    <w:rPr>
      <w:rFonts w:ascii="Arial" w:hAnsi="Arial" w:eastAsia="黑体" w:cs="Arial"/>
      <w:szCs w:val="21"/>
    </w:rPr>
  </w:style>
  <w:style w:type="paragraph" w:customStyle="1" w:styleId="284">
    <w:name w:val="00"/>
    <w:basedOn w:val="1"/>
    <w:qFormat/>
    <w:uiPriority w:val="0"/>
    <w:pPr>
      <w:widowControl/>
      <w:spacing w:before="100" w:beforeAutospacing="1" w:after="100" w:afterAutospacing="1"/>
      <w:jc w:val="left"/>
    </w:pPr>
    <w:rPr>
      <w:rFonts w:ascii="Arial" w:hAnsi="Arial" w:cs="Arial"/>
      <w:kern w:val="0"/>
      <w:sz w:val="24"/>
    </w:rPr>
  </w:style>
  <w:style w:type="paragraph" w:customStyle="1" w:styleId="285">
    <w:name w:val="样式 14 磅"/>
    <w:basedOn w:val="1"/>
    <w:qFormat/>
    <w:uiPriority w:val="0"/>
    <w:pPr>
      <w:ind w:firstLine="200" w:firstLineChars="200"/>
    </w:pPr>
    <w:rPr>
      <w:rFonts w:cs="宋体"/>
      <w:sz w:val="28"/>
      <w:szCs w:val="20"/>
    </w:rPr>
  </w:style>
  <w:style w:type="paragraph" w:customStyle="1" w:styleId="286">
    <w:name w:val="惓暥"/>
    <w:basedOn w:val="1"/>
    <w:qFormat/>
    <w:uiPriority w:val="0"/>
    <w:pPr>
      <w:suppressAutoHyphens/>
      <w:autoSpaceDE w:val="0"/>
      <w:autoSpaceDN w:val="0"/>
      <w:adjustRightInd w:val="0"/>
      <w:spacing w:line="220" w:lineRule="atLeast"/>
      <w:textAlignment w:val="baseline"/>
    </w:pPr>
    <w:rPr>
      <w:rFonts w:ascii="宋体"/>
      <w:color w:val="000000"/>
      <w:kern w:val="0"/>
      <w:szCs w:val="21"/>
      <w:lang w:val="zh-CN"/>
    </w:rPr>
  </w:style>
  <w:style w:type="paragraph" w:customStyle="1" w:styleId="287">
    <w:name w:val="表格标注（绿盟科技）"/>
    <w:basedOn w:val="162"/>
    <w:next w:val="163"/>
    <w:qFormat/>
    <w:uiPriority w:val="0"/>
    <w:pPr>
      <w:numPr>
        <w:ilvl w:val="7"/>
      </w:numPr>
    </w:pPr>
  </w:style>
  <w:style w:type="paragraph" w:customStyle="1" w:styleId="288">
    <w:name w:val="font7"/>
    <w:basedOn w:val="1"/>
    <w:qFormat/>
    <w:uiPriority w:val="0"/>
    <w:pPr>
      <w:widowControl/>
      <w:spacing w:before="100" w:beforeAutospacing="1" w:after="100" w:afterAutospacing="1"/>
      <w:jc w:val="left"/>
    </w:pPr>
    <w:rPr>
      <w:kern w:val="0"/>
      <w:sz w:val="22"/>
      <w:szCs w:val="22"/>
    </w:rPr>
  </w:style>
  <w:style w:type="paragraph" w:customStyle="1" w:styleId="289">
    <w:name w:val="1级正文+缩进"/>
    <w:basedOn w:val="1"/>
    <w:link w:val="1035"/>
    <w:qFormat/>
    <w:uiPriority w:val="0"/>
    <w:pPr>
      <w:autoSpaceDE w:val="0"/>
      <w:autoSpaceDN w:val="0"/>
      <w:adjustRightInd w:val="0"/>
      <w:spacing w:line="360" w:lineRule="auto"/>
      <w:ind w:firstLine="480" w:firstLineChars="200"/>
    </w:pPr>
    <w:rPr>
      <w:kern w:val="0"/>
      <w:sz w:val="24"/>
    </w:rPr>
  </w:style>
  <w:style w:type="paragraph" w:customStyle="1" w:styleId="290">
    <w:name w:val="图文字体"/>
    <w:basedOn w:val="1"/>
    <w:qFormat/>
    <w:uiPriority w:val="0"/>
    <w:rPr>
      <w:rFonts w:ascii="宋体" w:hAnsi="宋体"/>
      <w:szCs w:val="20"/>
    </w:rPr>
  </w:style>
  <w:style w:type="paragraph" w:customStyle="1" w:styleId="291">
    <w:name w:val="xl6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29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93">
    <w:name w:val="VM_Body Text"/>
    <w:basedOn w:val="1"/>
    <w:qFormat/>
    <w:uiPriority w:val="0"/>
    <w:pPr>
      <w:widowControl/>
      <w:spacing w:before="120" w:after="120"/>
      <w:jc w:val="left"/>
    </w:pPr>
    <w:rPr>
      <w:rFonts w:ascii="Myriad Pro" w:hAnsi="Myriad Pro" w:cs="Arial0"/>
      <w:kern w:val="0"/>
      <w:sz w:val="20"/>
      <w:szCs w:val="20"/>
    </w:rPr>
  </w:style>
  <w:style w:type="paragraph" w:customStyle="1" w:styleId="294">
    <w:name w:val="样式 封面标题 + 左"/>
    <w:basedOn w:val="1"/>
    <w:qFormat/>
    <w:uiPriority w:val="0"/>
    <w:pPr>
      <w:widowControl/>
      <w:spacing w:before="80" w:after="80" w:line="360" w:lineRule="auto"/>
      <w:jc w:val="left"/>
    </w:pPr>
    <w:rPr>
      <w:rFonts w:ascii="Arial" w:hAnsi="Arial" w:cs="宋体"/>
      <w:b/>
      <w:bCs/>
      <w:sz w:val="52"/>
      <w:szCs w:val="20"/>
    </w:rPr>
  </w:style>
  <w:style w:type="paragraph" w:customStyle="1" w:styleId="295">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96">
    <w:name w:val="标准小四"/>
    <w:basedOn w:val="1"/>
    <w:qFormat/>
    <w:uiPriority w:val="0"/>
    <w:pPr>
      <w:spacing w:line="360" w:lineRule="auto"/>
      <w:ind w:firstLine="480" w:firstLineChars="200"/>
    </w:pPr>
    <w:rPr>
      <w:rFonts w:ascii="Arial" w:hAnsi="Arial"/>
      <w:sz w:val="24"/>
      <w:szCs w:val="21"/>
    </w:rPr>
  </w:style>
  <w:style w:type="paragraph" w:customStyle="1" w:styleId="297">
    <w:name w:val="三级条标题"/>
    <w:basedOn w:val="125"/>
    <w:next w:val="125"/>
    <w:qFormat/>
    <w:uiPriority w:val="0"/>
    <w:rPr>
      <w:rFonts w:ascii="Sim Sun+ 2" w:eastAsia="Sim Sun+ 2"/>
      <w:sz w:val="24"/>
      <w:szCs w:val="24"/>
    </w:rPr>
  </w:style>
  <w:style w:type="paragraph" w:customStyle="1" w:styleId="298">
    <w:name w:val="正文 首行缩进:  0.74 厘米"/>
    <w:basedOn w:val="1"/>
    <w:qFormat/>
    <w:uiPriority w:val="0"/>
    <w:pPr>
      <w:ind w:firstLine="420"/>
    </w:pPr>
    <w:rPr>
      <w:szCs w:val="20"/>
    </w:rPr>
  </w:style>
  <w:style w:type="paragraph" w:customStyle="1" w:styleId="299">
    <w:name w:val="正文编号（1）"/>
    <w:basedOn w:val="271"/>
    <w:qFormat/>
    <w:uiPriority w:val="0"/>
    <w:pPr>
      <w:spacing w:before="0" w:after="0" w:line="240" w:lineRule="auto"/>
      <w:ind w:left="2342" w:hanging="641"/>
    </w:pPr>
    <w:rPr>
      <w:rFonts w:ascii="Calibri" w:hAnsi="Calibri"/>
      <w:szCs w:val="22"/>
    </w:rPr>
  </w:style>
  <w:style w:type="paragraph" w:customStyle="1" w:styleId="300">
    <w:name w:val="标题 6（有编号）（绿盟科技）"/>
    <w:basedOn w:val="1"/>
    <w:next w:val="163"/>
    <w:qFormat/>
    <w:uiPriority w:val="0"/>
    <w:pPr>
      <w:keepNext/>
      <w:keepLines/>
      <w:numPr>
        <w:ilvl w:val="5"/>
        <w:numId w:val="4"/>
      </w:numPr>
      <w:spacing w:before="240" w:after="64" w:line="319" w:lineRule="auto"/>
      <w:ind w:firstLine="0"/>
      <w:jc w:val="left"/>
      <w:outlineLvl w:val="5"/>
    </w:pPr>
    <w:rPr>
      <w:rFonts w:ascii="Arial" w:hAnsi="Arial" w:eastAsia="黑体"/>
      <w:b/>
      <w:kern w:val="0"/>
    </w:rPr>
  </w:style>
  <w:style w:type="paragraph" w:customStyle="1" w:styleId="301">
    <w:name w:val="样式 样式 标题 4 + 首行缩进:  2 字符 + 首行缩进:  2 字符2"/>
    <w:basedOn w:val="262"/>
    <w:qFormat/>
    <w:uiPriority w:val="0"/>
    <w:pPr>
      <w:tabs>
        <w:tab w:val="clear" w:pos="864"/>
      </w:tabs>
      <w:ind w:firstLine="482"/>
    </w:pPr>
    <w:rPr>
      <w:rFonts w:eastAsia="宋体"/>
    </w:rPr>
  </w:style>
  <w:style w:type="paragraph" w:customStyle="1" w:styleId="302">
    <w:name w:val="Char Char1 Char Char Char Char Char1 Char Char Char Char"/>
    <w:basedOn w:val="21"/>
    <w:qFormat/>
    <w:uiPriority w:val="0"/>
    <w:rPr>
      <w:rFonts w:ascii="Tahoma" w:hAnsi="Tahoma"/>
    </w:rPr>
  </w:style>
  <w:style w:type="paragraph" w:customStyle="1" w:styleId="303">
    <w:name w:val="Char Char1 Char Char Char Char5"/>
    <w:basedOn w:val="1"/>
    <w:qFormat/>
    <w:uiPriority w:val="0"/>
  </w:style>
  <w:style w:type="paragraph" w:customStyle="1" w:styleId="304">
    <w:name w:val="样式6"/>
    <w:basedOn w:val="1"/>
    <w:qFormat/>
    <w:uiPriority w:val="0"/>
    <w:pPr>
      <w:widowControl/>
      <w:jc w:val="left"/>
    </w:pPr>
    <w:rPr>
      <w:rFonts w:ascii="Arial" w:hAnsi="Arial" w:cs="Arial"/>
      <w:kern w:val="0"/>
      <w:sz w:val="18"/>
      <w:szCs w:val="18"/>
    </w:rPr>
  </w:style>
  <w:style w:type="paragraph" w:customStyle="1" w:styleId="305">
    <w:name w:val="Char Char Char Char Char Char"/>
    <w:basedOn w:val="1"/>
    <w:qFormat/>
    <w:uiPriority w:val="0"/>
    <w:pPr>
      <w:ind w:firstLine="200" w:firstLineChars="200"/>
    </w:pPr>
    <w:rPr>
      <w:rFonts w:ascii="Tahoma" w:hAnsi="Tahoma"/>
      <w:sz w:val="24"/>
      <w:szCs w:val="20"/>
    </w:rPr>
  </w:style>
  <w:style w:type="paragraph" w:customStyle="1" w:styleId="306">
    <w:name w:val="正文四号"/>
    <w:basedOn w:val="1"/>
    <w:link w:val="852"/>
    <w:qFormat/>
    <w:uiPriority w:val="0"/>
    <w:pPr>
      <w:spacing w:line="360" w:lineRule="auto"/>
      <w:ind w:firstLine="200" w:firstLineChars="200"/>
    </w:pPr>
    <w:rPr>
      <w:kern w:val="0"/>
      <w:sz w:val="24"/>
      <w:szCs w:val="20"/>
    </w:rPr>
  </w:style>
  <w:style w:type="paragraph" w:customStyle="1" w:styleId="307">
    <w:name w:val="ABC标题下的小点"/>
    <w:basedOn w:val="1"/>
    <w:link w:val="1068"/>
    <w:qFormat/>
    <w:uiPriority w:val="0"/>
    <w:pPr>
      <w:tabs>
        <w:tab w:val="left" w:pos="1260"/>
      </w:tabs>
      <w:spacing w:line="360" w:lineRule="auto"/>
      <w:ind w:left="1260" w:hanging="420"/>
    </w:pPr>
    <w:rPr>
      <w:rFonts w:ascii="宋体" w:hAnsi="宋体"/>
      <w:kern w:val="0"/>
      <w:sz w:val="20"/>
      <w:szCs w:val="20"/>
    </w:rPr>
  </w:style>
  <w:style w:type="paragraph" w:customStyle="1" w:styleId="308">
    <w:name w:val="5样式正文"/>
    <w:basedOn w:val="1"/>
    <w:next w:val="1"/>
    <w:link w:val="987"/>
    <w:qFormat/>
    <w:uiPriority w:val="0"/>
    <w:pPr>
      <w:tabs>
        <w:tab w:val="left" w:pos="360"/>
      </w:tabs>
      <w:spacing w:after="120" w:line="300" w:lineRule="auto"/>
    </w:pPr>
    <w:rPr>
      <w:rFonts w:ascii="Arial" w:hAnsi="Arial"/>
      <w:kern w:val="0"/>
      <w:sz w:val="24"/>
    </w:rPr>
  </w:style>
  <w:style w:type="paragraph" w:customStyle="1" w:styleId="309">
    <w:name w:val="(1)数字列表"/>
    <w:basedOn w:val="1"/>
    <w:qFormat/>
    <w:uiPriority w:val="0"/>
    <w:pPr>
      <w:numPr>
        <w:ilvl w:val="0"/>
        <w:numId w:val="5"/>
      </w:numPr>
    </w:pPr>
    <w:rPr>
      <w:rFonts w:ascii="仿宋_GB2312" w:eastAsia="仿宋_GB2312"/>
      <w:sz w:val="28"/>
      <w:szCs w:val="20"/>
    </w:rPr>
  </w:style>
  <w:style w:type="paragraph" w:customStyle="1" w:styleId="310">
    <w:name w:val="Char1 Char Char Char"/>
    <w:basedOn w:val="1"/>
    <w:qFormat/>
    <w:uiPriority w:val="0"/>
    <w:pPr>
      <w:spacing w:line="360" w:lineRule="auto"/>
      <w:ind w:firstLine="200" w:firstLineChars="200"/>
      <w:jc w:val="left"/>
    </w:pPr>
    <w:rPr>
      <w:rFonts w:ascii="宋体" w:hAnsi="宋体"/>
      <w:sz w:val="24"/>
      <w:szCs w:val="32"/>
    </w:rPr>
  </w:style>
  <w:style w:type="paragraph" w:customStyle="1" w:styleId="311">
    <w:name w:val="表格内容"/>
    <w:basedOn w:val="28"/>
    <w:qFormat/>
    <w:uiPriority w:val="0"/>
    <w:pPr>
      <w:suppressLineNumbers/>
      <w:suppressAutoHyphens/>
      <w:jc w:val="left"/>
    </w:pPr>
    <w:rPr>
      <w:rFonts w:cs="Tahoma"/>
      <w:sz w:val="24"/>
    </w:rPr>
  </w:style>
  <w:style w:type="paragraph" w:customStyle="1" w:styleId="312">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3">
    <w:name w:val="Head 5"/>
    <w:basedOn w:val="6"/>
    <w:qFormat/>
    <w:uiPriority w:val="0"/>
    <w:pPr>
      <w:keepLines w:val="0"/>
      <w:widowControl/>
      <w:tabs>
        <w:tab w:val="left" w:pos="992"/>
        <w:tab w:val="left" w:pos="1133"/>
        <w:tab w:val="left" w:pos="1712"/>
        <w:tab w:val="left" w:pos="1949"/>
        <w:tab w:val="left" w:pos="2268"/>
      </w:tabs>
      <w:adjustRightInd/>
      <w:spacing w:before="0" w:after="0" w:line="240" w:lineRule="auto"/>
      <w:ind w:left="1712" w:hanging="453"/>
      <w:jc w:val="center"/>
      <w:textAlignment w:val="auto"/>
    </w:pPr>
    <w:rPr>
      <w:rFonts w:ascii="Arial" w:hAnsi="Arial"/>
      <w:bCs w:val="0"/>
      <w:spacing w:val="-5"/>
      <w:sz w:val="16"/>
      <w:szCs w:val="20"/>
      <w:lang w:eastAsia="en-US"/>
    </w:rPr>
  </w:style>
  <w:style w:type="paragraph" w:customStyle="1" w:styleId="314">
    <w:name w:val="è±?1"/>
    <w:basedOn w:val="1"/>
    <w:next w:val="1"/>
    <w:qFormat/>
    <w:uiPriority w:val="0"/>
    <w:pPr>
      <w:widowControl/>
      <w:overflowPunct w:val="0"/>
      <w:autoSpaceDE w:val="0"/>
      <w:autoSpaceDN w:val="0"/>
      <w:spacing w:before="80" w:after="80" w:line="360" w:lineRule="auto"/>
      <w:ind w:firstLine="493"/>
      <w:textAlignment w:val="baseline"/>
    </w:pPr>
    <w:rPr>
      <w:color w:val="000000"/>
      <w:sz w:val="24"/>
      <w:szCs w:val="20"/>
    </w:rPr>
  </w:style>
  <w:style w:type="paragraph" w:customStyle="1" w:styleId="315">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6">
    <w:name w:val="Char Char1 Char Char Char Char4"/>
    <w:basedOn w:val="1"/>
    <w:qFormat/>
    <w:uiPriority w:val="0"/>
  </w:style>
  <w:style w:type="paragraph" w:customStyle="1" w:styleId="317">
    <w:name w:val="Bullet-1"/>
    <w:basedOn w:val="1"/>
    <w:link w:val="1010"/>
    <w:qFormat/>
    <w:uiPriority w:val="0"/>
    <w:pPr>
      <w:widowControl/>
      <w:tabs>
        <w:tab w:val="left" w:pos="900"/>
      </w:tabs>
      <w:spacing w:beforeLines="40" w:afterLines="40" w:line="220" w:lineRule="atLeast"/>
      <w:ind w:left="900" w:hanging="420"/>
      <w:jc w:val="left"/>
    </w:pPr>
    <w:rPr>
      <w:rFonts w:ascii="Arial" w:hAnsi="Arial" w:eastAsia="Arial"/>
      <w:bCs/>
      <w:kern w:val="0"/>
      <w:sz w:val="16"/>
      <w:szCs w:val="18"/>
      <w:lang w:eastAsia="en-US"/>
    </w:rPr>
  </w:style>
  <w:style w:type="paragraph" w:customStyle="1" w:styleId="318">
    <w:name w:val="附录章标题"/>
    <w:next w:val="319"/>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319">
    <w:name w:val="段"/>
    <w:link w:val="1007"/>
    <w:qFormat/>
    <w:uiPriority w:val="0"/>
    <w:pPr>
      <w:autoSpaceDE w:val="0"/>
      <w:autoSpaceDN w:val="0"/>
      <w:jc w:val="both"/>
    </w:pPr>
    <w:rPr>
      <w:rFonts w:ascii="宋体" w:hAnsi="Times New Roman" w:eastAsia="宋体" w:cs="Times New Roman"/>
      <w:sz w:val="21"/>
      <w:lang w:val="en-US" w:eastAsia="zh-CN" w:bidi="ar-SA"/>
    </w:rPr>
  </w:style>
  <w:style w:type="paragraph" w:customStyle="1" w:styleId="320">
    <w:name w:val="修订1"/>
    <w:qFormat/>
    <w:uiPriority w:val="0"/>
    <w:rPr>
      <w:rFonts w:ascii="Times New Roman" w:hAnsi="Times New Roman" w:eastAsia="宋体" w:cs="Times New Roman"/>
      <w:sz w:val="21"/>
      <w:szCs w:val="24"/>
      <w:lang w:val="en-US" w:eastAsia="zh-CN" w:bidi="ar-SA"/>
    </w:rPr>
  </w:style>
  <w:style w:type="paragraph" w:customStyle="1" w:styleId="321">
    <w:name w:val="样式13"/>
    <w:basedOn w:val="1"/>
    <w:qFormat/>
    <w:uiPriority w:val="0"/>
    <w:pPr>
      <w:spacing w:before="151" w:after="151"/>
      <w:ind w:firstLine="480"/>
    </w:pPr>
    <w:rPr>
      <w:rFonts w:ascii="Calibri" w:hAnsi="Calibri"/>
      <w:szCs w:val="28"/>
    </w:rPr>
  </w:style>
  <w:style w:type="paragraph" w:customStyle="1" w:styleId="322">
    <w:name w:val="（空）多级符号"/>
    <w:basedOn w:val="1"/>
    <w:qFormat/>
    <w:uiPriority w:val="0"/>
    <w:pPr>
      <w:adjustRightInd w:val="0"/>
      <w:snapToGrid w:val="0"/>
      <w:spacing w:line="360" w:lineRule="auto"/>
    </w:pPr>
    <w:rPr>
      <w:rFonts w:ascii="宋体" w:hAnsi="宋体"/>
      <w:b/>
      <w:sz w:val="24"/>
    </w:rPr>
  </w:style>
  <w:style w:type="paragraph" w:customStyle="1" w:styleId="323">
    <w:name w:val="HIK正文"/>
    <w:basedOn w:val="1"/>
    <w:link w:val="863"/>
    <w:qFormat/>
    <w:uiPriority w:val="0"/>
    <w:pPr>
      <w:spacing w:afterLines="50"/>
      <w:ind w:firstLine="200" w:firstLineChars="200"/>
    </w:pPr>
    <w:rPr>
      <w:kern w:val="0"/>
      <w:sz w:val="18"/>
      <w:lang w:eastAsia="en-US"/>
    </w:rPr>
  </w:style>
  <w:style w:type="paragraph" w:customStyle="1" w:styleId="324">
    <w:name w:val="小标题2"/>
    <w:basedOn w:val="1"/>
    <w:link w:val="1132"/>
    <w:qFormat/>
    <w:uiPriority w:val="0"/>
    <w:pPr>
      <w:spacing w:line="360" w:lineRule="auto"/>
      <w:ind w:firstLine="480" w:firstLineChars="200"/>
      <w:jc w:val="left"/>
    </w:pPr>
    <w:rPr>
      <w:rFonts w:ascii="Arial" w:hAnsi="Arial"/>
      <w:kern w:val="0"/>
      <w:sz w:val="24"/>
    </w:rPr>
  </w:style>
  <w:style w:type="paragraph" w:customStyle="1" w:styleId="325">
    <w:name w:val="正文段落"/>
    <w:basedOn w:val="1"/>
    <w:link w:val="1032"/>
    <w:qFormat/>
    <w:uiPriority w:val="0"/>
    <w:pPr>
      <w:spacing w:beforeLines="50" w:afterLines="50" w:line="300" w:lineRule="auto"/>
      <w:ind w:firstLine="200" w:firstLineChars="200"/>
    </w:pPr>
    <w:rPr>
      <w:kern w:val="0"/>
      <w:sz w:val="24"/>
      <w:szCs w:val="20"/>
    </w:rPr>
  </w:style>
  <w:style w:type="paragraph" w:customStyle="1" w:styleId="326">
    <w:name w:val="Char Char Char Char Char"/>
    <w:basedOn w:val="1"/>
    <w:qFormat/>
    <w:uiPriority w:val="0"/>
    <w:rPr>
      <w:rFonts w:ascii="Tahoma" w:hAnsi="Tahoma"/>
      <w:sz w:val="24"/>
      <w:szCs w:val="20"/>
    </w:rPr>
  </w:style>
  <w:style w:type="paragraph" w:customStyle="1" w:styleId="327">
    <w:name w:val="样式99"/>
    <w:basedOn w:val="112"/>
    <w:link w:val="880"/>
    <w:qFormat/>
    <w:uiPriority w:val="0"/>
    <w:rPr>
      <w:rFonts w:ascii="Times New Roman" w:hAnsi="Times New Roman"/>
      <w:lang w:val="en-US"/>
    </w:rPr>
  </w:style>
  <w:style w:type="paragraph" w:customStyle="1" w:styleId="328">
    <w:name w:val="CM44"/>
    <w:basedOn w:val="125"/>
    <w:next w:val="125"/>
    <w:qFormat/>
    <w:uiPriority w:val="0"/>
    <w:pPr>
      <w:spacing w:after="220"/>
    </w:pPr>
    <w:rPr>
      <w:rFonts w:ascii="Times New Roman" w:eastAsia="宋体"/>
      <w:sz w:val="24"/>
      <w:szCs w:val="24"/>
      <w:lang w:eastAsia="en-US"/>
    </w:rPr>
  </w:style>
  <w:style w:type="paragraph" w:styleId="329">
    <w:name w:val="Intense Quote"/>
    <w:basedOn w:val="1"/>
    <w:next w:val="1"/>
    <w:link w:val="1060"/>
    <w:qFormat/>
    <w:uiPriority w:val="0"/>
    <w:pPr>
      <w:pBdr>
        <w:bottom w:val="single" w:color="4F81BD" w:sz="4" w:space="4"/>
      </w:pBdr>
      <w:spacing w:before="200" w:after="280" w:line="360" w:lineRule="auto"/>
      <w:ind w:left="936" w:right="936"/>
      <w:jc w:val="left"/>
    </w:pPr>
    <w:rPr>
      <w:b/>
      <w:bCs/>
      <w:i/>
      <w:iCs/>
      <w:color w:val="4F81BD"/>
      <w:kern w:val="0"/>
      <w:sz w:val="20"/>
      <w:szCs w:val="20"/>
      <w:lang w:eastAsia="en-US"/>
    </w:rPr>
  </w:style>
  <w:style w:type="paragraph" w:customStyle="1" w:styleId="330">
    <w:name w:val="附录一级条标题"/>
    <w:basedOn w:val="318"/>
    <w:next w:val="319"/>
    <w:qFormat/>
    <w:uiPriority w:val="0"/>
    <w:pPr>
      <w:autoSpaceDN w:val="0"/>
      <w:spacing w:beforeLines="0" w:afterLines="0"/>
      <w:outlineLvl w:val="2"/>
    </w:pPr>
  </w:style>
  <w:style w:type="paragraph" w:customStyle="1" w:styleId="331">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32">
    <w:name w:val="Char Char Char Char Char Char Char Char Char Char Char Char Char Char Char Char Char Char Char Char Char Char Char Char Char"/>
    <w:basedOn w:val="1"/>
    <w:qFormat/>
    <w:uiPriority w:val="0"/>
    <w:rPr>
      <w:rFonts w:ascii="Tahoma" w:hAnsi="Tahoma"/>
      <w:sz w:val="24"/>
      <w:szCs w:val="20"/>
    </w:rPr>
  </w:style>
  <w:style w:type="paragraph" w:customStyle="1" w:styleId="333">
    <w:name w:val="Char Char1 Char Char Char Char16"/>
    <w:basedOn w:val="1"/>
    <w:qFormat/>
    <w:uiPriority w:val="0"/>
  </w:style>
  <w:style w:type="paragraph" w:customStyle="1" w:styleId="334">
    <w:name w:val="样式1"/>
    <w:basedOn w:val="1"/>
    <w:link w:val="943"/>
    <w:qFormat/>
    <w:uiPriority w:val="0"/>
    <w:pPr>
      <w:tabs>
        <w:tab w:val="left" w:pos="360"/>
      </w:tabs>
      <w:adjustRightInd w:val="0"/>
      <w:ind w:left="360" w:hanging="360"/>
      <w:textAlignment w:val="baseline"/>
    </w:pPr>
    <w:rPr>
      <w:rFonts w:ascii="宋体" w:hAnsi="宋体"/>
      <w:kern w:val="0"/>
      <w:sz w:val="20"/>
      <w:szCs w:val="21"/>
    </w:rPr>
  </w:style>
  <w:style w:type="paragraph" w:customStyle="1" w:styleId="335">
    <w:name w:val="广地弱正文 Char Char Char Char Char Char"/>
    <w:basedOn w:val="1"/>
    <w:qFormat/>
    <w:uiPriority w:val="0"/>
    <w:pPr>
      <w:spacing w:line="480" w:lineRule="exact"/>
      <w:ind w:firstLine="454" w:firstLineChars="200"/>
    </w:pPr>
    <w:rPr>
      <w:rFonts w:eastAsia="仿宋_GB2312"/>
      <w:sz w:val="24"/>
    </w:rPr>
  </w:style>
  <w:style w:type="paragraph" w:customStyle="1" w:styleId="336">
    <w:name w:val="Char Char Char1"/>
    <w:basedOn w:val="1"/>
    <w:qFormat/>
    <w:uiPriority w:val="0"/>
    <w:pPr>
      <w:ind w:firstLine="200" w:firstLineChars="200"/>
    </w:pPr>
    <w:rPr>
      <w:rFonts w:ascii="Tahoma" w:hAnsi="Tahoma"/>
      <w:sz w:val="24"/>
      <w:szCs w:val="20"/>
    </w:rPr>
  </w:style>
  <w:style w:type="paragraph" w:customStyle="1" w:styleId="337">
    <w:name w:val="图中5号字"/>
    <w:basedOn w:val="1"/>
    <w:qFormat/>
    <w:uiPriority w:val="0"/>
    <w:pPr>
      <w:spacing w:line="320" w:lineRule="exact"/>
      <w:jc w:val="center"/>
    </w:pPr>
    <w:rPr>
      <w:rFonts w:ascii="宋体" w:hAnsi="宋体"/>
    </w:rPr>
  </w:style>
  <w:style w:type="paragraph" w:customStyle="1" w:styleId="338">
    <w:name w:val="项目符号2号"/>
    <w:qFormat/>
    <w:uiPriority w:val="0"/>
    <w:pPr>
      <w:tabs>
        <w:tab w:val="left" w:pos="0"/>
      </w:tabs>
      <w:spacing w:line="360" w:lineRule="auto"/>
    </w:pPr>
    <w:rPr>
      <w:rFonts w:ascii="宋体" w:hAnsi="宋体" w:eastAsia="宋体" w:cs="宋体"/>
      <w:kern w:val="2"/>
      <w:sz w:val="24"/>
      <w:lang w:val="en-US" w:eastAsia="zh-CN" w:bidi="ar-SA"/>
    </w:rPr>
  </w:style>
  <w:style w:type="paragraph" w:customStyle="1" w:styleId="339">
    <w:name w:val="aboutthischapter"/>
    <w:basedOn w:val="1"/>
    <w:qFormat/>
    <w:uiPriority w:val="0"/>
    <w:pPr>
      <w:widowControl/>
      <w:spacing w:before="100" w:beforeAutospacing="1" w:after="100" w:afterAutospacing="1"/>
      <w:jc w:val="left"/>
    </w:pPr>
    <w:rPr>
      <w:rFonts w:ascii="宋体" w:hAnsi="宋体" w:cs="宋体"/>
      <w:kern w:val="0"/>
      <w:sz w:val="24"/>
    </w:rPr>
  </w:style>
  <w:style w:type="paragraph" w:customStyle="1" w:styleId="340">
    <w:name w:val="图注2"/>
    <w:basedOn w:val="207"/>
    <w:next w:val="254"/>
    <w:qFormat/>
    <w:uiPriority w:val="0"/>
  </w:style>
  <w:style w:type="paragraph" w:customStyle="1" w:styleId="341">
    <w:name w:val="样式 左  2 字符"/>
    <w:basedOn w:val="1"/>
    <w:next w:val="72"/>
    <w:qFormat/>
    <w:uiPriority w:val="0"/>
    <w:pPr>
      <w:ind w:firstLine="480" w:firstLineChars="200"/>
      <w:jc w:val="left"/>
    </w:pPr>
    <w:rPr>
      <w:rFonts w:ascii="宋体" w:hAnsi="宋体" w:cs="宋体"/>
      <w:color w:val="000000"/>
      <w:sz w:val="24"/>
    </w:rPr>
  </w:style>
  <w:style w:type="paragraph" w:customStyle="1" w:styleId="342">
    <w:name w:val="项目正文"/>
    <w:qFormat/>
    <w:uiPriority w:val="0"/>
    <w:pPr>
      <w:tabs>
        <w:tab w:val="left" w:pos="851"/>
      </w:tabs>
      <w:ind w:left="851" w:hanging="284"/>
      <w:jc w:val="both"/>
    </w:pPr>
    <w:rPr>
      <w:rFonts w:ascii="Arial" w:hAnsi="Arial" w:eastAsia="宋体" w:cs="Times New Roman"/>
      <w:kern w:val="2"/>
      <w:sz w:val="18"/>
      <w:szCs w:val="24"/>
      <w:lang w:val="en-US" w:eastAsia="zh-CN" w:bidi="ar-SA"/>
    </w:rPr>
  </w:style>
  <w:style w:type="paragraph" w:customStyle="1" w:styleId="343">
    <w:name w:val="样式 正文文字 + 小四 段后: 0 磅 行距: 1.5 倍行距"/>
    <w:basedOn w:val="28"/>
    <w:qFormat/>
    <w:uiPriority w:val="0"/>
    <w:pPr>
      <w:spacing w:after="0" w:line="360" w:lineRule="auto"/>
      <w:ind w:firstLine="480" w:firstLineChars="200"/>
    </w:pPr>
    <w:rPr>
      <w:rFonts w:cs="宋体"/>
      <w:sz w:val="24"/>
      <w:szCs w:val="20"/>
    </w:rPr>
  </w:style>
  <w:style w:type="paragraph" w:customStyle="1" w:styleId="344">
    <w:name w:val="Char Char11"/>
    <w:basedOn w:val="1"/>
    <w:qFormat/>
    <w:uiPriority w:val="0"/>
    <w:pPr>
      <w:widowControl/>
      <w:spacing w:after="160" w:line="240" w:lineRule="exact"/>
      <w:jc w:val="left"/>
    </w:pPr>
    <w:rPr>
      <w:rFonts w:ascii="Arial" w:hAnsi="Arial"/>
      <w:sz w:val="24"/>
      <w:szCs w:val="20"/>
    </w:rPr>
  </w:style>
  <w:style w:type="paragraph" w:customStyle="1" w:styleId="345">
    <w:name w:val="第一章标题"/>
    <w:basedOn w:val="2"/>
    <w:qFormat/>
    <w:uiPriority w:val="0"/>
    <w:pPr>
      <w:keepLines/>
      <w:widowControl/>
      <w:tabs>
        <w:tab w:val="left" w:pos="1134"/>
      </w:tabs>
      <w:spacing w:line="360" w:lineRule="auto"/>
      <w:ind w:left="425" w:hanging="425"/>
      <w:jc w:val="left"/>
    </w:pPr>
    <w:rPr>
      <w:rFonts w:eastAsia="黑体"/>
      <w:bCs w:val="0"/>
      <w:sz w:val="44"/>
      <w:szCs w:val="52"/>
    </w:rPr>
  </w:style>
  <w:style w:type="paragraph" w:customStyle="1" w:styleId="346">
    <w:name w:val="表格标题(居中)"/>
    <w:basedOn w:val="1"/>
    <w:qFormat/>
    <w:uiPriority w:val="0"/>
    <w:pPr>
      <w:snapToGrid w:val="0"/>
      <w:spacing w:line="300" w:lineRule="auto"/>
      <w:jc w:val="center"/>
    </w:pPr>
    <w:rPr>
      <w:rFonts w:eastAsia="黑体"/>
      <w:sz w:val="24"/>
      <w:szCs w:val="20"/>
    </w:rPr>
  </w:style>
  <w:style w:type="paragraph" w:customStyle="1" w:styleId="347">
    <w:name w:val="样式 样式3 + 左侧:  0 厘米 首行缩进:  0 厘米1"/>
    <w:basedOn w:val="348"/>
    <w:qFormat/>
    <w:uiPriority w:val="0"/>
  </w:style>
  <w:style w:type="paragraph" w:customStyle="1" w:styleId="348">
    <w:name w:val="样式8"/>
    <w:basedOn w:val="140"/>
    <w:qFormat/>
    <w:uiPriority w:val="0"/>
    <w:pPr>
      <w:spacing w:before="0" w:after="0"/>
      <w:jc w:val="left"/>
    </w:pPr>
    <w:rPr>
      <w:rFonts w:ascii="Times New Roman" w:hAnsi="Times New Roman"/>
      <w:sz w:val="21"/>
      <w:szCs w:val="24"/>
      <w:lang w:eastAsia="zh-CN"/>
    </w:rPr>
  </w:style>
  <w:style w:type="paragraph" w:customStyle="1" w:styleId="349">
    <w:name w:val="DocTitle"/>
    <w:basedOn w:val="2"/>
    <w:qFormat/>
    <w:uiPriority w:val="0"/>
    <w:pPr>
      <w:widowControl/>
      <w:pBdr>
        <w:bottom w:val="single" w:color="auto" w:sz="4" w:space="16"/>
      </w:pBdr>
      <w:tabs>
        <w:tab w:val="left" w:pos="780"/>
        <w:tab w:val="left" w:pos="1134"/>
        <w:tab w:val="left" w:pos="1247"/>
        <w:tab w:val="left" w:pos="1712"/>
        <w:tab w:val="left" w:pos="2417"/>
      </w:tabs>
      <w:spacing w:line="288" w:lineRule="auto"/>
      <w:ind w:left="780" w:leftChars="200" w:hanging="360" w:hangingChars="200"/>
      <w:jc w:val="both"/>
      <w:outlineLvl w:val="9"/>
    </w:pPr>
    <w:rPr>
      <w:rFonts w:ascii="Arial" w:hAnsi="Arial" w:cs="Arial"/>
      <w:b w:val="0"/>
      <w:spacing w:val="10"/>
      <w:kern w:val="20"/>
      <w:sz w:val="52"/>
      <w:szCs w:val="32"/>
      <w:lang w:eastAsia="en-US"/>
    </w:rPr>
  </w:style>
  <w:style w:type="paragraph" w:customStyle="1" w:styleId="350">
    <w:name w:val="Char Char1 Char Char Char Char9"/>
    <w:basedOn w:val="1"/>
    <w:qFormat/>
    <w:uiPriority w:val="0"/>
  </w:style>
  <w:style w:type="paragraph" w:customStyle="1" w:styleId="351">
    <w:name w:val="表身"/>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352">
    <w:name w:val=".."/>
    <w:basedOn w:val="125"/>
    <w:next w:val="125"/>
    <w:qFormat/>
    <w:uiPriority w:val="0"/>
    <w:rPr>
      <w:rFonts w:ascii=".." w:eastAsia=".."/>
      <w:sz w:val="24"/>
      <w:szCs w:val="24"/>
    </w:rPr>
  </w:style>
  <w:style w:type="paragraph" w:customStyle="1" w:styleId="353">
    <w:name w:val="普通段落"/>
    <w:basedOn w:val="1"/>
    <w:qFormat/>
    <w:uiPriority w:val="0"/>
    <w:pPr>
      <w:widowControl/>
      <w:spacing w:line="360" w:lineRule="auto"/>
      <w:ind w:firstLine="420"/>
      <w:jc w:val="left"/>
    </w:pPr>
    <w:rPr>
      <w:kern w:val="0"/>
      <w:sz w:val="24"/>
    </w:rPr>
  </w:style>
  <w:style w:type="paragraph" w:customStyle="1" w:styleId="354">
    <w:name w:val="图片排版"/>
    <w:basedOn w:val="1"/>
    <w:link w:val="1029"/>
    <w:qFormat/>
    <w:uiPriority w:val="0"/>
    <w:pPr>
      <w:jc w:val="center"/>
    </w:pPr>
    <w:rPr>
      <w:rFonts w:ascii="Calibri" w:hAnsi="Calibri"/>
      <w:szCs w:val="22"/>
    </w:rPr>
  </w:style>
  <w:style w:type="paragraph" w:customStyle="1" w:styleId="355">
    <w:name w:val="样式 样式 标题 2 + (西文) 黑体 黑色 段前: 6 磅 段后: 6 磅 + 段前: 0.5 行 段后: 0.5 行"/>
    <w:basedOn w:val="1"/>
    <w:qFormat/>
    <w:uiPriority w:val="0"/>
    <w:pPr>
      <w:keepNext/>
      <w:keepLines/>
      <w:widowControl/>
      <w:numPr>
        <w:ilvl w:val="1"/>
        <w:numId w:val="2"/>
      </w:numPr>
      <w:spacing w:beforeLines="50" w:afterLines="50"/>
      <w:jc w:val="left"/>
      <w:outlineLvl w:val="1"/>
    </w:pPr>
    <w:rPr>
      <w:rFonts w:ascii="黑体" w:hAnsi="Arial" w:eastAsia="黑体" w:cs="宋体"/>
      <w:color w:val="000000"/>
      <w:sz w:val="30"/>
      <w:szCs w:val="20"/>
    </w:rPr>
  </w:style>
  <w:style w:type="paragraph" w:customStyle="1" w:styleId="356">
    <w:name w:val="Cover 2"/>
    <w:qFormat/>
    <w:uiPriority w:val="0"/>
    <w:pPr>
      <w:adjustRightInd w:val="0"/>
      <w:snapToGrid w:val="0"/>
    </w:pPr>
    <w:rPr>
      <w:rFonts w:ascii="Arial" w:hAnsi="Arial" w:eastAsia="黑体" w:cs="Arial"/>
      <w:sz w:val="32"/>
      <w:szCs w:val="32"/>
      <w:lang w:val="en-US" w:eastAsia="en-US" w:bidi="ar-SA"/>
    </w:rPr>
  </w:style>
  <w:style w:type="paragraph" w:customStyle="1" w:styleId="357">
    <w:name w:val="样式 封面标题（新） + 悬挂缩进: 1.18 字符 左  -4 字符 首行缩进:  -1.18 字符"/>
    <w:basedOn w:val="358"/>
    <w:qFormat/>
    <w:uiPriority w:val="0"/>
    <w:pPr>
      <w:ind w:firstLine="320"/>
      <w:jc w:val="left"/>
    </w:pPr>
    <w:rPr>
      <w:rFonts w:cs="宋体"/>
      <w:bCs/>
      <w:szCs w:val="20"/>
    </w:rPr>
  </w:style>
  <w:style w:type="paragraph" w:customStyle="1" w:styleId="358">
    <w:name w:val="封面标题（新）"/>
    <w:basedOn w:val="52"/>
    <w:qFormat/>
    <w:uiPriority w:val="0"/>
    <w:pPr>
      <w:keepNext/>
      <w:keepLines/>
      <w:widowControl/>
      <w:spacing w:before="60" w:after="120" w:line="360" w:lineRule="auto"/>
      <w:outlineLvl w:val="9"/>
    </w:pPr>
    <w:rPr>
      <w:bCs w:val="0"/>
      <w:spacing w:val="-16"/>
      <w:sz w:val="64"/>
      <w:szCs w:val="52"/>
    </w:rPr>
  </w:style>
  <w:style w:type="paragraph" w:customStyle="1" w:styleId="359">
    <w:name w:val="TOC 标题11"/>
    <w:basedOn w:val="2"/>
    <w:next w:val="1"/>
    <w:qFormat/>
    <w:uiPriority w:val="0"/>
    <w:pPr>
      <w:keepLines/>
      <w:tabs>
        <w:tab w:val="left" w:pos="1134"/>
      </w:tabs>
      <w:spacing w:line="276" w:lineRule="auto"/>
      <w:ind w:left="432" w:hanging="432"/>
      <w:jc w:val="left"/>
      <w:outlineLvl w:val="9"/>
    </w:pPr>
    <w:rPr>
      <w:rFonts w:ascii="Cambria" w:hAnsi="Cambria"/>
      <w:color w:val="365F91"/>
      <w:kern w:val="44"/>
      <w:sz w:val="28"/>
      <w:szCs w:val="28"/>
    </w:rPr>
  </w:style>
  <w:style w:type="paragraph" w:customStyle="1" w:styleId="360">
    <w:name w:val="Body1!"/>
    <w:basedOn w:val="187"/>
    <w:link w:val="1038"/>
    <w:qFormat/>
    <w:uiPriority w:val="0"/>
    <w:rPr>
      <w:sz w:val="20"/>
    </w:rPr>
  </w:style>
  <w:style w:type="paragraph" w:customStyle="1" w:styleId="36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62">
    <w:name w:val="RFP Text"/>
    <w:qFormat/>
    <w:uiPriority w:val="0"/>
    <w:pPr>
      <w:tabs>
        <w:tab w:val="left" w:pos="0"/>
        <w:tab w:val="left" w:pos="2340"/>
        <w:tab w:val="left" w:pos="28800"/>
      </w:tabs>
      <w:spacing w:after="200"/>
      <w:ind w:left="274"/>
      <w:jc w:val="both"/>
    </w:pPr>
    <w:rPr>
      <w:rFonts w:ascii="Arial0" w:hAnsi="Times New Roman" w:eastAsia="Times New Roman" w:cs="Arial0"/>
      <w:bCs/>
      <w:kern w:val="32"/>
      <w:szCs w:val="32"/>
      <w:lang w:val="en-US" w:eastAsia="zh-CN" w:bidi="ar-SA"/>
    </w:rPr>
  </w:style>
  <w:style w:type="paragraph" w:customStyle="1" w:styleId="363">
    <w:name w:val="文本框文字"/>
    <w:basedOn w:val="1"/>
    <w:qFormat/>
    <w:uiPriority w:val="0"/>
    <w:pPr>
      <w:jc w:val="center"/>
    </w:pPr>
    <w:rPr>
      <w:szCs w:val="20"/>
    </w:rPr>
  </w:style>
  <w:style w:type="paragraph" w:customStyle="1" w:styleId="364">
    <w:name w:val="Char Char1 Char Char Char Char14"/>
    <w:basedOn w:val="1"/>
    <w:qFormat/>
    <w:uiPriority w:val="0"/>
  </w:style>
  <w:style w:type="paragraph" w:customStyle="1" w:styleId="365">
    <w:name w:val="图形版面居中"/>
    <w:basedOn w:val="1"/>
    <w:next w:val="340"/>
    <w:qFormat/>
    <w:uiPriority w:val="0"/>
    <w:pPr>
      <w:keepNext/>
      <w:spacing w:before="360" w:line="360" w:lineRule="auto"/>
      <w:jc w:val="center"/>
    </w:pPr>
    <w:rPr>
      <w:rFonts w:ascii="仿宋_GB2312" w:hAnsi="宋体" w:eastAsia="仿宋_GB2312"/>
      <w:sz w:val="24"/>
    </w:rPr>
  </w:style>
  <w:style w:type="paragraph" w:customStyle="1" w:styleId="366">
    <w:name w:val="正文缩进2"/>
    <w:basedOn w:val="1"/>
    <w:qFormat/>
    <w:uiPriority w:val="0"/>
    <w:pPr>
      <w:spacing w:line="360" w:lineRule="auto"/>
      <w:ind w:firstLine="540"/>
    </w:pPr>
    <w:rPr>
      <w:rFonts w:ascii="仿宋_GB2312" w:eastAsia="仿宋_GB2312"/>
      <w:kern w:val="0"/>
      <w:sz w:val="28"/>
      <w:szCs w:val="20"/>
      <w:lang w:val="zh-CN"/>
    </w:rPr>
  </w:style>
  <w:style w:type="paragraph" w:customStyle="1" w:styleId="367">
    <w:name w:val="表格正文"/>
    <w:basedOn w:val="1"/>
    <w:link w:val="981"/>
    <w:qFormat/>
    <w:uiPriority w:val="0"/>
    <w:rPr>
      <w:rFonts w:ascii="宋体" w:hAnsi="宋体"/>
      <w:color w:val="000000"/>
      <w:kern w:val="0"/>
      <w:sz w:val="20"/>
      <w:szCs w:val="15"/>
    </w:rPr>
  </w:style>
  <w:style w:type="paragraph" w:customStyle="1" w:styleId="368">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69">
    <w:name w:val="Item List in Table"/>
    <w:basedOn w:val="1"/>
    <w:qFormat/>
    <w:uiPriority w:val="0"/>
    <w:pPr>
      <w:tabs>
        <w:tab w:val="left" w:pos="170"/>
      </w:tabs>
      <w:topLinePunct/>
      <w:adjustRightInd w:val="0"/>
      <w:snapToGrid w:val="0"/>
      <w:spacing w:before="80" w:after="80" w:line="240" w:lineRule="atLeast"/>
      <w:ind w:left="170" w:hanging="170"/>
      <w:jc w:val="left"/>
    </w:pPr>
    <w:rPr>
      <w:rFonts w:ascii="Arial" w:hAnsi="Arial" w:cs="Arial"/>
      <w:kern w:val="0"/>
      <w:szCs w:val="21"/>
    </w:rPr>
  </w:style>
  <w:style w:type="paragraph" w:customStyle="1" w:styleId="370">
    <w:name w:val="style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71">
    <w:name w:val="正文首行缩进（绿盟科技）"/>
    <w:basedOn w:val="1"/>
    <w:link w:val="984"/>
    <w:qFormat/>
    <w:uiPriority w:val="0"/>
    <w:pPr>
      <w:widowControl/>
      <w:spacing w:after="50" w:line="300" w:lineRule="auto"/>
      <w:ind w:firstLine="200" w:firstLineChars="200"/>
      <w:jc w:val="left"/>
    </w:pPr>
    <w:rPr>
      <w:rFonts w:ascii="Arial" w:hAnsi="Arial"/>
      <w:kern w:val="0"/>
      <w:sz w:val="20"/>
      <w:szCs w:val="21"/>
    </w:rPr>
  </w:style>
  <w:style w:type="paragraph" w:customStyle="1" w:styleId="372">
    <w:name w:val="文本"/>
    <w:basedOn w:val="1"/>
    <w:link w:val="930"/>
    <w:qFormat/>
    <w:uiPriority w:val="0"/>
    <w:pPr>
      <w:spacing w:line="360" w:lineRule="auto"/>
      <w:ind w:firstLine="200" w:firstLineChars="200"/>
    </w:pPr>
    <w:rPr>
      <w:kern w:val="0"/>
      <w:sz w:val="20"/>
    </w:rPr>
  </w:style>
  <w:style w:type="paragraph" w:customStyle="1" w:styleId="373">
    <w:name w:val="正文文本 21"/>
    <w:basedOn w:val="1"/>
    <w:qFormat/>
    <w:uiPriority w:val="0"/>
    <w:pPr>
      <w:adjustRightInd w:val="0"/>
      <w:spacing w:line="360" w:lineRule="auto"/>
      <w:jc w:val="left"/>
      <w:textAlignment w:val="baseline"/>
    </w:pPr>
    <w:rPr>
      <w:rFonts w:eastAsia="仿宋_GB2312"/>
      <w:sz w:val="24"/>
      <w:szCs w:val="20"/>
    </w:rPr>
  </w:style>
  <w:style w:type="paragraph" w:customStyle="1" w:styleId="374">
    <w:name w:val="Char Char Char Char Char Char1"/>
    <w:basedOn w:val="1"/>
    <w:qFormat/>
    <w:uiPriority w:val="0"/>
    <w:pPr>
      <w:ind w:firstLine="200" w:firstLineChars="200"/>
    </w:pPr>
    <w:rPr>
      <w:rFonts w:ascii="Tahoma" w:hAnsi="Tahoma"/>
      <w:sz w:val="24"/>
      <w:szCs w:val="20"/>
    </w:rPr>
  </w:style>
  <w:style w:type="paragraph" w:customStyle="1" w:styleId="375">
    <w:name w:val="标题 1 +"/>
    <w:basedOn w:val="2"/>
    <w:next w:val="1"/>
    <w:qFormat/>
    <w:uiPriority w:val="0"/>
    <w:pPr>
      <w:keepLines/>
      <w:spacing w:line="600" w:lineRule="auto"/>
    </w:pPr>
    <w:rPr>
      <w:rFonts w:eastAsia="黑体"/>
      <w:sz w:val="32"/>
      <w:szCs w:val="32"/>
    </w:rPr>
  </w:style>
  <w:style w:type="paragraph" w:customStyle="1" w:styleId="376">
    <w:name w:val="--规划正文"/>
    <w:basedOn w:val="1"/>
    <w:qFormat/>
    <w:uiPriority w:val="0"/>
    <w:pPr>
      <w:spacing w:line="360" w:lineRule="auto"/>
      <w:ind w:firstLine="200" w:firstLineChars="200"/>
    </w:pPr>
    <w:rPr>
      <w:szCs w:val="20"/>
    </w:rPr>
  </w:style>
  <w:style w:type="paragraph" w:customStyle="1" w:styleId="377">
    <w:name w:val="hi"/>
    <w:basedOn w:val="1"/>
    <w:qFormat/>
    <w:uiPriority w:val="0"/>
    <w:pPr>
      <w:widowControl/>
      <w:spacing w:before="100" w:beforeAutospacing="1" w:after="100" w:afterAutospacing="1" w:line="330" w:lineRule="atLeast"/>
      <w:jc w:val="left"/>
    </w:pPr>
    <w:rPr>
      <w:rFonts w:ascii="Verdana" w:hAnsi="Verdana" w:cs="宋体"/>
      <w:color w:val="000000"/>
      <w:kern w:val="0"/>
      <w:sz w:val="18"/>
      <w:szCs w:val="18"/>
    </w:rPr>
  </w:style>
  <w:style w:type="paragraph" w:customStyle="1" w:styleId="378">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379">
    <w:name w:val="90v"/>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380">
    <w:name w:val="CM15"/>
    <w:basedOn w:val="125"/>
    <w:next w:val="125"/>
    <w:qFormat/>
    <w:uiPriority w:val="0"/>
    <w:pPr>
      <w:spacing w:after="200" w:line="471" w:lineRule="atLeast"/>
    </w:pPr>
    <w:rPr>
      <w:rFonts w:ascii="Sim Sun" w:hAnsi="Calibri" w:eastAsia="Sim Sun"/>
      <w:sz w:val="24"/>
      <w:szCs w:val="24"/>
    </w:rPr>
  </w:style>
  <w:style w:type="paragraph" w:customStyle="1" w:styleId="381">
    <w:name w:val="标题2"/>
    <w:basedOn w:val="1"/>
    <w:link w:val="988"/>
    <w:qFormat/>
    <w:uiPriority w:val="0"/>
    <w:pPr>
      <w:keepNext/>
      <w:spacing w:before="120" w:line="360" w:lineRule="auto"/>
      <w:outlineLvl w:val="0"/>
    </w:pPr>
    <w:rPr>
      <w:rFonts w:ascii="Arial" w:hAnsi="Arial" w:eastAsia="黑体"/>
      <w:kern w:val="0"/>
      <w:sz w:val="30"/>
    </w:rPr>
  </w:style>
  <w:style w:type="paragraph" w:customStyle="1" w:styleId="382">
    <w:name w:val="Z_Revision History"/>
    <w:next w:val="140"/>
    <w:qFormat/>
    <w:uiPriority w:val="0"/>
    <w:pPr>
      <w:keepNext/>
      <w:tabs>
        <w:tab w:val="left" w:pos="1248"/>
      </w:tabs>
      <w:spacing w:before="480" w:after="320"/>
    </w:pPr>
    <w:rPr>
      <w:rFonts w:ascii="Arial" w:hAnsi="Arial" w:eastAsia="宋体" w:cs="Times New Roman"/>
      <w:b/>
      <w:sz w:val="18"/>
      <w:lang w:val="en-US" w:eastAsia="en-US" w:bidi="ar-SA"/>
    </w:rPr>
  </w:style>
  <w:style w:type="paragraph" w:customStyle="1" w:styleId="383">
    <w:name w:val="插图题注"/>
    <w:next w:val="1"/>
    <w:qFormat/>
    <w:uiPriority w:val="0"/>
    <w:pPr>
      <w:spacing w:afterLines="100"/>
      <w:ind w:left="1089" w:hanging="369"/>
      <w:jc w:val="center"/>
    </w:pPr>
    <w:rPr>
      <w:rFonts w:ascii="Arial" w:hAnsi="Arial" w:eastAsia="宋体" w:cs="Times New Roman"/>
      <w:sz w:val="18"/>
      <w:szCs w:val="18"/>
      <w:lang w:val="en-US" w:eastAsia="zh-CN" w:bidi="ar-SA"/>
    </w:rPr>
  </w:style>
  <w:style w:type="paragraph" w:customStyle="1" w:styleId="384">
    <w:name w:val="Z_End of steps"/>
    <w:basedOn w:val="140"/>
    <w:next w:val="140"/>
    <w:qFormat/>
    <w:uiPriority w:val="0"/>
    <w:pPr>
      <w:spacing w:before="0" w:after="0"/>
      <w:jc w:val="left"/>
    </w:pPr>
    <w:rPr>
      <w:rFonts w:ascii="Times New Roman" w:hAnsi="Times New Roman"/>
      <w:sz w:val="21"/>
      <w:szCs w:val="24"/>
      <w:lang w:eastAsia="zh-CN"/>
    </w:rPr>
  </w:style>
  <w:style w:type="paragraph" w:customStyle="1" w:styleId="385">
    <w:name w:val="正文文字"/>
    <w:basedOn w:val="1"/>
    <w:qFormat/>
    <w:uiPriority w:val="0"/>
    <w:pPr>
      <w:spacing w:line="360" w:lineRule="auto"/>
      <w:ind w:firstLine="420"/>
    </w:pPr>
    <w:rPr>
      <w:sz w:val="24"/>
    </w:rPr>
  </w:style>
  <w:style w:type="paragraph" w:customStyle="1" w:styleId="386">
    <w:name w:val="Z_TOC heading"/>
    <w:basedOn w:val="240"/>
    <w:next w:val="387"/>
    <w:qFormat/>
    <w:uiPriority w:val="0"/>
    <w:pPr>
      <w:keepNext w:val="0"/>
      <w:pageBreakBefore w:val="0"/>
      <w:spacing w:before="0" w:after="0"/>
      <w:outlineLvl w:val="9"/>
    </w:pPr>
    <w:rPr>
      <w:rFonts w:ascii="Times New Roman" w:hAnsi="Times New Roman"/>
      <w:b w:val="0"/>
      <w:color w:val="auto"/>
      <w:spacing w:val="0"/>
      <w:sz w:val="21"/>
      <w:szCs w:val="24"/>
    </w:rPr>
  </w:style>
  <w:style w:type="paragraph" w:customStyle="1" w:styleId="387">
    <w:name w:val="Z_Horizonal Line"/>
    <w:next w:val="140"/>
    <w:qFormat/>
    <w:uiPriority w:val="0"/>
    <w:pPr>
      <w:pBdr>
        <w:top w:val="single" w:color="005BAB" w:sz="8" w:space="1"/>
      </w:pBdr>
      <w:spacing w:before="360" w:after="360"/>
      <w:ind w:left="-2160"/>
    </w:pPr>
    <w:rPr>
      <w:rFonts w:ascii="Verdana" w:hAnsi="Verdana" w:eastAsia="宋体" w:cs="Times New Roman"/>
      <w:lang w:val="en-US" w:eastAsia="zh-CN" w:bidi="ar-SA"/>
    </w:rPr>
  </w:style>
  <w:style w:type="paragraph" w:customStyle="1" w:styleId="388">
    <w:name w:val="xl85"/>
    <w:basedOn w:val="1"/>
    <w:qFormat/>
    <w:uiPriority w:val="0"/>
    <w:pPr>
      <w:widowControl/>
      <w:pBdr>
        <w:top w:val="single" w:color="auto" w:sz="8" w:space="0"/>
        <w:bottom w:val="single" w:color="auto" w:sz="8" w:space="0"/>
      </w:pBdr>
      <w:shd w:val="clear" w:color="auto" w:fill="FFFF99"/>
      <w:spacing w:before="100" w:beforeAutospacing="1" w:after="100" w:afterAutospacing="1"/>
      <w:jc w:val="left"/>
    </w:pPr>
    <w:rPr>
      <w:rFonts w:ascii="宋体" w:hAnsi="宋体" w:cs="宋体"/>
      <w:kern w:val="0"/>
      <w:sz w:val="22"/>
      <w:szCs w:val="22"/>
    </w:rPr>
  </w:style>
  <w:style w:type="paragraph" w:customStyle="1" w:styleId="389">
    <w:name w:val="caution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0">
    <w:name w:val="命令行"/>
    <w:basedOn w:val="238"/>
    <w:qFormat/>
    <w:uiPriority w:val="0"/>
    <w:pPr>
      <w:keepLines w:val="0"/>
      <w:pBdr>
        <w:top w:val="dotted" w:color="auto" w:sz="4" w:space="0"/>
        <w:left w:val="dotted" w:color="auto" w:sz="4" w:space="0"/>
        <w:bottom w:val="dotted" w:color="auto" w:sz="4" w:space="0"/>
        <w:right w:val="dotted" w:color="auto" w:sz="4" w:space="0"/>
      </w:pBdr>
      <w:wordWrap w:val="0"/>
      <w:spacing w:before="0" w:after="0" w:line="300" w:lineRule="atLeast"/>
      <w:ind w:left="1247"/>
      <w:textAlignment w:val="auto"/>
    </w:pPr>
    <w:rPr>
      <w:rFonts w:ascii="DotumChe" w:hAnsi="DotumChe" w:eastAsia="等线"/>
      <w:szCs w:val="20"/>
    </w:rPr>
  </w:style>
  <w:style w:type="paragraph" w:customStyle="1" w:styleId="391">
    <w:name w:val="Char Char Char Char2"/>
    <w:basedOn w:val="1"/>
    <w:qFormat/>
    <w:uiPriority w:val="0"/>
    <w:pPr>
      <w:widowControl/>
      <w:spacing w:line="400" w:lineRule="exact"/>
    </w:pPr>
    <w:rPr>
      <w:rFonts w:ascii="Verdana" w:hAnsi="Verdana"/>
      <w:kern w:val="0"/>
      <w:szCs w:val="20"/>
      <w:lang w:eastAsia="en-US"/>
    </w:rPr>
  </w:style>
  <w:style w:type="paragraph" w:customStyle="1" w:styleId="392">
    <w:name w:val="图表"/>
    <w:basedOn w:val="1"/>
    <w:qFormat/>
    <w:uiPriority w:val="0"/>
    <w:pPr>
      <w:adjustRightInd w:val="0"/>
      <w:spacing w:line="360" w:lineRule="atLeast"/>
      <w:jc w:val="left"/>
      <w:textAlignment w:val="baseline"/>
    </w:pPr>
    <w:rPr>
      <w:rFonts w:ascii="黑体" w:eastAsia="黑体"/>
      <w:kern w:val="0"/>
      <w:sz w:val="30"/>
      <w:szCs w:val="20"/>
    </w:rPr>
  </w:style>
  <w:style w:type="paragraph" w:customStyle="1" w:styleId="393">
    <w:name w:val="blocklabel"/>
    <w:basedOn w:val="1"/>
    <w:qFormat/>
    <w:uiPriority w:val="0"/>
    <w:pPr>
      <w:widowControl/>
      <w:spacing w:before="100" w:beforeAutospacing="1" w:after="100" w:afterAutospacing="1"/>
      <w:jc w:val="left"/>
    </w:pPr>
    <w:rPr>
      <w:rFonts w:ascii="宋体" w:hAnsi="宋体" w:cs="宋体"/>
      <w:kern w:val="0"/>
      <w:sz w:val="24"/>
    </w:rPr>
  </w:style>
  <w:style w:type="paragraph" w:customStyle="1" w:styleId="394">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5">
    <w:name w:val="Char Char1 Char Char Char Char19"/>
    <w:basedOn w:val="1"/>
    <w:qFormat/>
    <w:uiPriority w:val="0"/>
  </w:style>
  <w:style w:type="paragraph" w:customStyle="1" w:styleId="396">
    <w:name w:val="Table Description"/>
    <w:basedOn w:val="1"/>
    <w:next w:val="1"/>
    <w:link w:val="985"/>
    <w:qFormat/>
    <w:uiPriority w:val="0"/>
    <w:pPr>
      <w:keepNext/>
      <w:widowControl/>
      <w:topLinePunct/>
      <w:adjustRightInd w:val="0"/>
      <w:snapToGrid w:val="0"/>
      <w:spacing w:before="320" w:after="80" w:line="240" w:lineRule="atLeast"/>
      <w:ind w:left="1701"/>
      <w:jc w:val="left"/>
      <w:outlineLvl w:val="7"/>
    </w:pPr>
    <w:rPr>
      <w:rFonts w:ascii="Arial" w:hAnsi="Arial"/>
      <w:spacing w:val="-4"/>
      <w:kern w:val="0"/>
      <w:sz w:val="20"/>
      <w:szCs w:val="21"/>
    </w:rPr>
  </w:style>
  <w:style w:type="paragraph" w:customStyle="1" w:styleId="397">
    <w:name w:val="Char Char1 Char Char Char Char17"/>
    <w:basedOn w:val="1"/>
    <w:qFormat/>
    <w:uiPriority w:val="0"/>
  </w:style>
  <w:style w:type="paragraph" w:customStyle="1" w:styleId="398">
    <w:name w:val="样式 Z_Revision History + 左侧:  0 厘米"/>
    <w:basedOn w:val="382"/>
    <w:qFormat/>
    <w:uiPriority w:val="0"/>
    <w:pPr>
      <w:keepNext w:val="0"/>
      <w:tabs>
        <w:tab w:val="clear" w:pos="1248"/>
      </w:tabs>
      <w:spacing w:before="0" w:after="120"/>
      <w:ind w:left="420" w:leftChars="200"/>
    </w:pPr>
    <w:rPr>
      <w:rFonts w:ascii="Times New Roman" w:hAnsi="Times New Roman"/>
      <w:b w:val="0"/>
      <w:sz w:val="21"/>
      <w:szCs w:val="24"/>
      <w:lang w:eastAsia="zh-CN"/>
    </w:rPr>
  </w:style>
  <w:style w:type="paragraph" w:customStyle="1" w:styleId="399">
    <w:name w:val="200v"/>
    <w:basedOn w:val="1"/>
    <w:qFormat/>
    <w:uiPriority w:val="0"/>
    <w:pPr>
      <w:widowControl/>
      <w:spacing w:before="100" w:beforeAutospacing="1" w:after="100" w:afterAutospacing="1"/>
      <w:jc w:val="left"/>
    </w:pPr>
    <w:rPr>
      <w:rFonts w:ascii="宋体" w:hAnsi="宋体" w:cs="宋体"/>
      <w:color w:val="000000"/>
      <w:kern w:val="0"/>
      <w:sz w:val="30"/>
      <w:szCs w:val="30"/>
    </w:rPr>
  </w:style>
  <w:style w:type="paragraph" w:customStyle="1" w:styleId="400">
    <w:name w:val="1正文缩进"/>
    <w:basedOn w:val="1"/>
    <w:link w:val="902"/>
    <w:qFormat/>
    <w:uiPriority w:val="0"/>
    <w:pPr>
      <w:spacing w:line="300" w:lineRule="auto"/>
      <w:ind w:firstLine="200" w:firstLineChars="200"/>
    </w:pPr>
    <w:rPr>
      <w:rFonts w:ascii="Arial" w:hAnsi="Arial"/>
      <w:color w:val="0000FF"/>
      <w:kern w:val="0"/>
      <w:sz w:val="24"/>
    </w:rPr>
  </w:style>
  <w:style w:type="paragraph" w:customStyle="1" w:styleId="401">
    <w:name w:val="我的正文"/>
    <w:basedOn w:val="1"/>
    <w:link w:val="980"/>
    <w:qFormat/>
    <w:uiPriority w:val="0"/>
    <w:pPr>
      <w:spacing w:line="300" w:lineRule="auto"/>
      <w:ind w:firstLine="480" w:firstLineChars="200"/>
    </w:pPr>
    <w:rPr>
      <w:rFonts w:ascii="宋体" w:hAnsi="宋体"/>
      <w:kern w:val="0"/>
      <w:sz w:val="24"/>
      <w:szCs w:val="20"/>
    </w:rPr>
  </w:style>
  <w:style w:type="paragraph" w:customStyle="1" w:styleId="402">
    <w:name w:val="title03"/>
    <w:basedOn w:val="1"/>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403">
    <w:name w:val="表格题目"/>
    <w:next w:val="1"/>
    <w:link w:val="1110"/>
    <w:qFormat/>
    <w:uiPriority w:val="0"/>
    <w:pPr>
      <w:spacing w:before="60" w:after="60"/>
      <w:jc w:val="center"/>
    </w:pPr>
    <w:rPr>
      <w:rFonts w:ascii="Times New Roman" w:hAnsi="Times New Roman" w:eastAsia="楷体_GB2312" w:cs="Times New Roman"/>
      <w:snapToGrid w:val="0"/>
      <w:sz w:val="24"/>
      <w:szCs w:val="24"/>
      <w:lang w:val="en-US" w:eastAsia="zh-CN" w:bidi="ar-SA"/>
    </w:rPr>
  </w:style>
  <w:style w:type="paragraph" w:customStyle="1" w:styleId="404">
    <w:name w:val="样式 TOC 0 + 自动设置"/>
    <w:basedOn w:val="1"/>
    <w:qFormat/>
    <w:uiPriority w:val="0"/>
    <w:pPr>
      <w:keepNext/>
      <w:widowControl/>
      <w:spacing w:before="840" w:after="240"/>
      <w:jc w:val="left"/>
    </w:pPr>
    <w:rPr>
      <w:rFonts w:ascii="Arial" w:hAnsi="Arial"/>
      <w:b/>
      <w:bCs/>
      <w:spacing w:val="10"/>
      <w:kern w:val="20"/>
      <w:sz w:val="40"/>
      <w:szCs w:val="36"/>
      <w:lang w:eastAsia="en-US"/>
    </w:rPr>
  </w:style>
  <w:style w:type="paragraph" w:customStyle="1" w:styleId="405">
    <w:name w:val="正文列表 Char"/>
    <w:basedOn w:val="28"/>
    <w:qFormat/>
    <w:uiPriority w:val="0"/>
    <w:pPr>
      <w:widowControl/>
      <w:spacing w:before="20" w:after="20" w:line="360" w:lineRule="auto"/>
      <w:jc w:val="left"/>
    </w:pPr>
    <w:rPr>
      <w:rFonts w:ascii="Arial" w:hAnsi="Arial"/>
      <w:sz w:val="24"/>
      <w:szCs w:val="21"/>
    </w:rPr>
  </w:style>
  <w:style w:type="paragraph" w:customStyle="1" w:styleId="406">
    <w:name w:val="注意标题"/>
    <w:basedOn w:val="187"/>
    <w:next w:val="186"/>
    <w:link w:val="1059"/>
    <w:qFormat/>
    <w:uiPriority w:val="0"/>
    <w:pPr>
      <w:pBdr>
        <w:top w:val="single" w:color="auto" w:sz="4" w:space="1"/>
      </w:pBdr>
      <w:spacing w:line="288" w:lineRule="auto"/>
      <w:ind w:left="1247" w:firstLine="0" w:firstLineChars="0"/>
    </w:pPr>
    <w:rPr>
      <w:rFonts w:ascii="Times New Roman" w:hAnsi="Times New Roman" w:eastAsia="黑体"/>
      <w:sz w:val="20"/>
    </w:rPr>
  </w:style>
  <w:style w:type="paragraph" w:customStyle="1" w:styleId="407">
    <w:name w:val="产品手册功能描述内容 Char"/>
    <w:basedOn w:val="1"/>
    <w:link w:val="1040"/>
    <w:qFormat/>
    <w:uiPriority w:val="0"/>
    <w:pPr>
      <w:spacing w:line="400" w:lineRule="exact"/>
      <w:ind w:firstLine="200" w:firstLineChars="200"/>
    </w:pPr>
    <w:rPr>
      <w:rFonts w:ascii="Arial" w:hAnsi="Arial" w:eastAsia="黑体"/>
      <w:kern w:val="0"/>
      <w:sz w:val="20"/>
      <w:szCs w:val="21"/>
    </w:rPr>
  </w:style>
  <w:style w:type="paragraph" w:customStyle="1" w:styleId="408">
    <w:name w:val="Char Char Char Char Char Char1 Char Char Char Char Char Char Char"/>
    <w:basedOn w:val="1"/>
    <w:qFormat/>
    <w:uiPriority w:val="0"/>
    <w:pPr>
      <w:spacing w:line="360" w:lineRule="auto"/>
    </w:pPr>
    <w:rPr>
      <w:rFonts w:ascii="Tahoma" w:hAnsi="Tahoma"/>
      <w:kern w:val="0"/>
      <w:sz w:val="24"/>
      <w:szCs w:val="20"/>
      <w:lang w:eastAsia="en-US"/>
    </w:rPr>
  </w:style>
  <w:style w:type="paragraph" w:customStyle="1" w:styleId="409">
    <w:name w:val="方案正文"/>
    <w:basedOn w:val="1"/>
    <w:link w:val="874"/>
    <w:qFormat/>
    <w:uiPriority w:val="0"/>
    <w:pPr>
      <w:adjustRightInd w:val="0"/>
      <w:snapToGrid w:val="0"/>
      <w:spacing w:line="360" w:lineRule="auto"/>
      <w:ind w:firstLine="480" w:firstLineChars="200"/>
    </w:pPr>
    <w:rPr>
      <w:kern w:val="0"/>
      <w:sz w:val="24"/>
    </w:rPr>
  </w:style>
  <w:style w:type="paragraph" w:customStyle="1" w:styleId="410">
    <w:name w:val="标准正文样式"/>
    <w:basedOn w:val="17"/>
    <w:qFormat/>
    <w:uiPriority w:val="0"/>
    <w:pPr>
      <w:widowControl w:val="0"/>
      <w:spacing w:line="360" w:lineRule="auto"/>
      <w:ind w:firstLine="200" w:firstLineChars="200"/>
      <w:jc w:val="both"/>
    </w:pPr>
    <w:rPr>
      <w:sz w:val="24"/>
    </w:rPr>
  </w:style>
  <w:style w:type="paragraph" w:customStyle="1" w:styleId="411">
    <w:name w:val="Char1 Char Char Char1"/>
    <w:basedOn w:val="21"/>
    <w:qFormat/>
    <w:uiPriority w:val="0"/>
    <w:rPr>
      <w:rFonts w:ascii="Tahoma" w:hAnsi="Tahoma"/>
      <w:sz w:val="24"/>
      <w:shd w:val="clear" w:color="auto" w:fill="000080"/>
    </w:rPr>
  </w:style>
  <w:style w:type="paragraph" w:customStyle="1" w:styleId="412">
    <w:name w:val="索引标题1"/>
    <w:basedOn w:val="1"/>
    <w:next w:val="413"/>
    <w:qFormat/>
    <w:uiPriority w:val="0"/>
    <w:pPr>
      <w:spacing w:line="360" w:lineRule="auto"/>
      <w:ind w:firstLine="210" w:firstLineChars="100"/>
      <w:jc w:val="left"/>
    </w:pPr>
    <w:rPr>
      <w:rFonts w:eastAsia="等线"/>
    </w:rPr>
  </w:style>
  <w:style w:type="paragraph" w:customStyle="1" w:styleId="413">
    <w:name w:val="索引 11"/>
    <w:basedOn w:val="1"/>
    <w:next w:val="1"/>
    <w:qFormat/>
    <w:uiPriority w:val="0"/>
    <w:pPr>
      <w:spacing w:line="360" w:lineRule="auto"/>
      <w:ind w:firstLine="210" w:firstLineChars="100"/>
      <w:jc w:val="left"/>
    </w:pPr>
    <w:rPr>
      <w:rFonts w:eastAsia="等线"/>
      <w:szCs w:val="21"/>
    </w:rPr>
  </w:style>
  <w:style w:type="paragraph" w:customStyle="1" w:styleId="414">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415">
    <w:name w:val="样式 正文文字缩进 + 宋体 首行缩进:  2 字符"/>
    <w:basedOn w:val="30"/>
    <w:qFormat/>
    <w:uiPriority w:val="0"/>
    <w:pPr>
      <w:spacing w:after="0" w:line="400" w:lineRule="exact"/>
      <w:ind w:left="0" w:leftChars="0" w:firstLine="200" w:firstLineChars="200"/>
    </w:pPr>
    <w:rPr>
      <w:rFonts w:cs="宋体"/>
      <w:sz w:val="24"/>
    </w:rPr>
  </w:style>
  <w:style w:type="paragraph" w:customStyle="1" w:styleId="416">
    <w:name w:val="编号样式"/>
    <w:basedOn w:val="99"/>
    <w:link w:val="1121"/>
    <w:qFormat/>
    <w:uiPriority w:val="0"/>
    <w:pPr>
      <w:tabs>
        <w:tab w:val="left" w:pos="1247"/>
      </w:tabs>
      <w:adjustRightInd w:val="0"/>
      <w:snapToGrid w:val="0"/>
      <w:spacing w:beforeLines="50" w:afterLines="50" w:line="360" w:lineRule="auto"/>
      <w:ind w:left="1247" w:right="100" w:rightChars="100" w:firstLine="0" w:firstLineChars="0"/>
    </w:pPr>
    <w:rPr>
      <w:rFonts w:ascii="宋体" w:hAnsi="宋体"/>
      <w:b/>
      <w:sz w:val="24"/>
    </w:rPr>
  </w:style>
  <w:style w:type="paragraph" w:customStyle="1" w:styleId="417">
    <w:name w:val="SUR-需求定义-第1级"/>
    <w:basedOn w:val="2"/>
    <w:next w:val="1"/>
    <w:qFormat/>
    <w:uiPriority w:val="0"/>
    <w:pPr>
      <w:keepLines/>
      <w:tabs>
        <w:tab w:val="left" w:pos="616"/>
        <w:tab w:val="left" w:pos="1134"/>
        <w:tab w:val="left" w:pos="2417"/>
        <w:tab w:val="left" w:pos="3852"/>
      </w:tabs>
      <w:spacing w:beforeLines="200" w:afterLines="200" w:line="360" w:lineRule="auto"/>
      <w:ind w:left="3852" w:hanging="432"/>
    </w:pPr>
    <w:rPr>
      <w:rFonts w:ascii="Arial" w:hAnsi="Arial" w:eastAsia="黑体"/>
      <w:b w:val="0"/>
      <w:bCs w:val="0"/>
      <w:kern w:val="44"/>
      <w:sz w:val="44"/>
      <w:szCs w:val="36"/>
    </w:rPr>
  </w:style>
  <w:style w:type="paragraph" w:customStyle="1" w:styleId="418">
    <w:name w:val="图表文字"/>
    <w:basedOn w:val="1"/>
    <w:qFormat/>
    <w:uiPriority w:val="0"/>
    <w:pPr>
      <w:spacing w:line="420" w:lineRule="exact"/>
      <w:jc w:val="distribute"/>
    </w:pPr>
    <w:rPr>
      <w:rFonts w:ascii="宋体" w:hAnsi="宋体"/>
      <w:position w:val="6"/>
      <w:szCs w:val="20"/>
    </w:rPr>
  </w:style>
  <w:style w:type="paragraph" w:customStyle="1" w:styleId="419">
    <w:name w:val="subtitle 2"/>
    <w:basedOn w:val="1"/>
    <w:qFormat/>
    <w:uiPriority w:val="0"/>
    <w:pPr>
      <w:adjustRightInd w:val="0"/>
      <w:spacing w:before="240" w:after="240" w:line="312" w:lineRule="atLeast"/>
      <w:textAlignment w:val="baseline"/>
    </w:pPr>
    <w:rPr>
      <w:rFonts w:eastAsia="黑体"/>
      <w:kern w:val="0"/>
      <w:sz w:val="24"/>
      <w:szCs w:val="20"/>
    </w:rPr>
  </w:style>
  <w:style w:type="paragraph" w:customStyle="1" w:styleId="420">
    <w:name w:val="GP正文(首行缩进)"/>
    <w:basedOn w:val="1"/>
    <w:qFormat/>
    <w:uiPriority w:val="0"/>
    <w:pPr>
      <w:ind w:left="420" w:leftChars="200"/>
      <w:jc w:val="left"/>
    </w:pPr>
    <w:rPr>
      <w:szCs w:val="21"/>
    </w:rPr>
  </w:style>
  <w:style w:type="paragraph" w:customStyle="1" w:styleId="421">
    <w:name w:val="标题 5（有编号）（绿盟科技）"/>
    <w:basedOn w:val="1"/>
    <w:next w:val="163"/>
    <w:qFormat/>
    <w:uiPriority w:val="0"/>
    <w:pPr>
      <w:keepNext/>
      <w:keepLines/>
      <w:numPr>
        <w:ilvl w:val="4"/>
        <w:numId w:val="4"/>
      </w:numPr>
      <w:spacing w:before="280" w:after="156" w:line="377" w:lineRule="auto"/>
      <w:ind w:firstLine="0"/>
      <w:jc w:val="left"/>
      <w:outlineLvl w:val="4"/>
    </w:pPr>
    <w:rPr>
      <w:rFonts w:ascii="Arial" w:hAnsi="Arial" w:eastAsia="黑体"/>
      <w:b/>
      <w:kern w:val="0"/>
      <w:szCs w:val="28"/>
    </w:rPr>
  </w:style>
  <w:style w:type="paragraph" w:customStyle="1" w:styleId="422">
    <w:name w:val="段落样式1"/>
    <w:basedOn w:val="1"/>
    <w:link w:val="1099"/>
    <w:qFormat/>
    <w:uiPriority w:val="0"/>
    <w:pPr>
      <w:adjustRightInd w:val="0"/>
      <w:snapToGrid w:val="0"/>
      <w:spacing w:afterLines="50" w:line="360" w:lineRule="auto"/>
      <w:ind w:firstLine="480" w:firstLineChars="200"/>
    </w:pPr>
    <w:rPr>
      <w:kern w:val="0"/>
      <w:sz w:val="24"/>
      <w:szCs w:val="20"/>
    </w:rPr>
  </w:style>
  <w:style w:type="paragraph" w:customStyle="1" w:styleId="423">
    <w:name w:val="topstoryhead"/>
    <w:basedOn w:val="1"/>
    <w:qFormat/>
    <w:uiPriority w:val="0"/>
    <w:pPr>
      <w:widowControl/>
      <w:spacing w:before="100" w:beforeAutospacing="1" w:after="100" w:afterAutospacing="1"/>
      <w:jc w:val="left"/>
    </w:pPr>
    <w:rPr>
      <w:rFonts w:ascii="Arial" w:hAnsi="Arial" w:cs="Arial"/>
      <w:b/>
      <w:bCs/>
      <w:color w:val="000000"/>
      <w:kern w:val="0"/>
      <w:sz w:val="27"/>
      <w:szCs w:val="27"/>
    </w:rPr>
  </w:style>
  <w:style w:type="paragraph" w:customStyle="1" w:styleId="424">
    <w:name w:val="l8"/>
    <w:basedOn w:val="28"/>
    <w:qFormat/>
    <w:uiPriority w:val="0"/>
    <w:pPr>
      <w:keepLines/>
      <w:widowControl/>
      <w:tabs>
        <w:tab w:val="left" w:pos="0"/>
      </w:tabs>
      <w:spacing w:beforeLines="50" w:afterLines="50" w:line="300" w:lineRule="auto"/>
      <w:ind w:hanging="420"/>
    </w:pPr>
    <w:rPr>
      <w:sz w:val="24"/>
    </w:rPr>
  </w:style>
  <w:style w:type="paragraph" w:customStyle="1" w:styleId="425">
    <w:name w:val="11v"/>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426">
    <w:name w:val="样式 ll + 小四 段前: 6 磅 段后: 6 磅 行距: 多倍行距 1.25 字行"/>
    <w:basedOn w:val="28"/>
    <w:qFormat/>
    <w:uiPriority w:val="0"/>
    <w:pPr>
      <w:spacing w:before="120" w:line="300" w:lineRule="auto"/>
    </w:pPr>
    <w:rPr>
      <w:sz w:val="24"/>
      <w:szCs w:val="20"/>
    </w:rPr>
  </w:style>
  <w:style w:type="paragraph" w:customStyle="1" w:styleId="427">
    <w:name w:val="称呼1"/>
    <w:basedOn w:val="1"/>
    <w:qFormat/>
    <w:uiPriority w:val="0"/>
    <w:pPr>
      <w:spacing w:line="240" w:lineRule="atLeast"/>
    </w:pPr>
    <w:rPr>
      <w:rFonts w:ascii="Calibri" w:hAnsi="Calibri"/>
      <w:sz w:val="36"/>
      <w:szCs w:val="22"/>
    </w:rPr>
  </w:style>
  <w:style w:type="paragraph" w:customStyle="1" w:styleId="428">
    <w:name w:val="Char Char Char"/>
    <w:basedOn w:val="1"/>
    <w:qFormat/>
    <w:uiPriority w:val="0"/>
    <w:rPr>
      <w:rFonts w:ascii="宋体" w:hAnsi="宋体"/>
      <w:b/>
      <w:sz w:val="28"/>
      <w:szCs w:val="28"/>
    </w:rPr>
  </w:style>
  <w:style w:type="paragraph" w:customStyle="1" w:styleId="429">
    <w:name w:val="手册说明"/>
    <w:basedOn w:val="1"/>
    <w:next w:val="1"/>
    <w:qFormat/>
    <w:uiPriority w:val="0"/>
    <w:pPr>
      <w:keepNext/>
      <w:spacing w:before="480" w:line="240" w:lineRule="atLeast"/>
    </w:pPr>
    <w:rPr>
      <w:rFonts w:ascii="Calibri" w:hAnsi="Calibri" w:eastAsia="黑体"/>
      <w:b/>
      <w:bCs/>
      <w:color w:val="000000"/>
      <w:kern w:val="36"/>
      <w:sz w:val="28"/>
      <w:szCs w:val="28"/>
    </w:rPr>
  </w:style>
  <w:style w:type="paragraph" w:customStyle="1" w:styleId="430">
    <w:name w:val="title02"/>
    <w:basedOn w:val="1"/>
    <w:qFormat/>
    <w:uiPriority w:val="0"/>
    <w:pPr>
      <w:widowControl/>
      <w:spacing w:before="100" w:beforeAutospacing="1" w:after="100" w:afterAutospacing="1"/>
      <w:jc w:val="left"/>
    </w:pPr>
    <w:rPr>
      <w:rFonts w:ascii="宋体" w:hAnsi="宋体" w:cs="宋体"/>
      <w:b/>
      <w:bCs/>
      <w:kern w:val="0"/>
      <w:szCs w:val="21"/>
    </w:rPr>
  </w:style>
  <w:style w:type="paragraph" w:customStyle="1" w:styleId="43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32">
    <w:name w:val="样式 列表编号 + 行距: 1.5 倍行距"/>
    <w:basedOn w:val="16"/>
    <w:qFormat/>
    <w:uiPriority w:val="0"/>
    <w:pPr>
      <w:spacing w:line="360" w:lineRule="auto"/>
    </w:pPr>
    <w:rPr>
      <w:rFonts w:cs="宋体"/>
      <w:b/>
      <w:sz w:val="24"/>
      <w:szCs w:val="20"/>
    </w:rPr>
  </w:style>
  <w:style w:type="paragraph" w:customStyle="1" w:styleId="433">
    <w:name w:val="GP正文(无首行缩进)"/>
    <w:qFormat/>
    <w:uiPriority w:val="0"/>
    <w:pPr>
      <w:widowControl w:val="0"/>
      <w:spacing w:line="360" w:lineRule="auto"/>
    </w:pPr>
    <w:rPr>
      <w:rFonts w:ascii="Times New Roman" w:hAnsi="Times New Roman" w:eastAsia="宋体" w:cs="Times New Roman"/>
      <w:kern w:val="2"/>
      <w:sz w:val="24"/>
      <w:szCs w:val="21"/>
      <w:lang w:val="en-US" w:eastAsia="zh-CN" w:bidi="ar-SA"/>
    </w:rPr>
  </w:style>
  <w:style w:type="paragraph" w:customStyle="1" w:styleId="434">
    <w:name w:val="项目符号1号"/>
    <w:link w:val="919"/>
    <w:qFormat/>
    <w:uiPriority w:val="0"/>
    <w:pPr>
      <w:tabs>
        <w:tab w:val="left" w:pos="0"/>
      </w:tabs>
      <w:spacing w:line="360" w:lineRule="auto"/>
    </w:pPr>
    <w:rPr>
      <w:rFonts w:ascii="Times New Roman" w:hAnsi="Times New Roman" w:eastAsia="宋体" w:cs="Times New Roman"/>
      <w:sz w:val="24"/>
      <w:lang w:val="en-US" w:eastAsia="zh-CN" w:bidi="ar-SA"/>
    </w:rPr>
  </w:style>
  <w:style w:type="paragraph" w:customStyle="1" w:styleId="435">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436">
    <w:name w:val="附件圈"/>
    <w:basedOn w:val="173"/>
    <w:qFormat/>
    <w:uiPriority w:val="0"/>
  </w:style>
  <w:style w:type="paragraph" w:customStyle="1" w:styleId="437">
    <w:name w:val="样式17"/>
    <w:basedOn w:val="18"/>
    <w:link w:val="995"/>
    <w:qFormat/>
    <w:uiPriority w:val="0"/>
    <w:pPr>
      <w:widowControl/>
      <w:tabs>
        <w:tab w:val="left" w:pos="360"/>
        <w:tab w:val="left" w:pos="2000"/>
      </w:tabs>
      <w:spacing w:before="120" w:after="360" w:line="240" w:lineRule="auto"/>
      <w:ind w:left="1616" w:hanging="369" w:firstLineChars="0"/>
    </w:pPr>
    <w:rPr>
      <w:rFonts w:ascii="Arial" w:hAnsi="Arial"/>
      <w:bCs/>
      <w:kern w:val="0"/>
      <w:sz w:val="18"/>
      <w:lang w:eastAsia="en-US"/>
    </w:rPr>
  </w:style>
  <w:style w:type="paragraph" w:customStyle="1" w:styleId="438">
    <w:name w:val="标题 1（绿盟科技）"/>
    <w:basedOn w:val="2"/>
    <w:next w:val="163"/>
    <w:qFormat/>
    <w:uiPriority w:val="0"/>
    <w:pPr>
      <w:keepLines/>
      <w:numPr>
        <w:ilvl w:val="0"/>
        <w:numId w:val="4"/>
      </w:numPr>
      <w:pBdr>
        <w:bottom w:val="single" w:color="auto" w:sz="48" w:space="1"/>
      </w:pBdr>
      <w:tabs>
        <w:tab w:val="left" w:pos="1134"/>
      </w:tabs>
      <w:spacing w:line="576" w:lineRule="auto"/>
      <w:jc w:val="left"/>
    </w:pPr>
    <w:rPr>
      <w:rFonts w:ascii="Arial" w:hAnsi="Arial" w:eastAsia="黑体"/>
      <w:kern w:val="44"/>
      <w:sz w:val="44"/>
      <w:szCs w:val="44"/>
    </w:rPr>
  </w:style>
  <w:style w:type="paragraph" w:customStyle="1" w:styleId="439">
    <w:name w:val="2级小标题"/>
    <w:basedOn w:val="3"/>
    <w:link w:val="1034"/>
    <w:qFormat/>
    <w:uiPriority w:val="0"/>
    <w:pPr>
      <w:tabs>
        <w:tab w:val="left" w:pos="567"/>
        <w:tab w:val="left" w:pos="1133"/>
      </w:tabs>
      <w:spacing w:before="280" w:after="290" w:line="416" w:lineRule="auto"/>
      <w:ind w:left="992" w:hanging="567"/>
      <w:jc w:val="left"/>
    </w:pPr>
    <w:rPr>
      <w:rFonts w:ascii="Cambria" w:hAnsi="Cambria" w:eastAsia="黑体"/>
      <w:sz w:val="32"/>
      <w:szCs w:val="24"/>
    </w:rPr>
  </w:style>
  <w:style w:type="paragraph" w:customStyle="1" w:styleId="440">
    <w:name w:val="样式 正文缩进 + 10 磅"/>
    <w:basedOn w:val="17"/>
    <w:link w:val="966"/>
    <w:qFormat/>
    <w:uiPriority w:val="0"/>
    <w:pPr>
      <w:widowControl w:val="0"/>
      <w:spacing w:line="360" w:lineRule="auto"/>
      <w:ind w:firstLine="454"/>
    </w:pPr>
    <w:rPr>
      <w:sz w:val="24"/>
      <w:szCs w:val="24"/>
    </w:rPr>
  </w:style>
  <w:style w:type="paragraph" w:customStyle="1" w:styleId="441">
    <w:name w:val="Char Char1 Char Char Char Char6"/>
    <w:basedOn w:val="1"/>
    <w:qFormat/>
    <w:uiPriority w:val="0"/>
  </w:style>
  <w:style w:type="paragraph" w:customStyle="1" w:styleId="442">
    <w:name w:val="z-窗体底端1"/>
    <w:basedOn w:val="1"/>
    <w:next w:val="1"/>
    <w:link w:val="865"/>
    <w:qFormat/>
    <w:uiPriority w:val="0"/>
    <w:pPr>
      <w:widowControl/>
      <w:pBdr>
        <w:top w:val="single" w:color="auto" w:sz="6" w:space="1"/>
      </w:pBdr>
      <w:spacing w:before="100" w:beforeAutospacing="1" w:after="100" w:afterAutospacing="1" w:line="360" w:lineRule="auto"/>
      <w:ind w:firstLine="200" w:firstLineChars="200"/>
      <w:jc w:val="center"/>
    </w:pPr>
    <w:rPr>
      <w:rFonts w:ascii="Arial" w:hAnsi="Arial" w:eastAsia="Arial Unicode MS"/>
      <w:vanish/>
      <w:kern w:val="0"/>
      <w:sz w:val="16"/>
      <w:szCs w:val="16"/>
    </w:rPr>
  </w:style>
  <w:style w:type="paragraph" w:customStyle="1" w:styleId="443">
    <w:name w:val="表名1"/>
    <w:basedOn w:val="1"/>
    <w:link w:val="1109"/>
    <w:qFormat/>
    <w:uiPriority w:val="0"/>
    <w:pPr>
      <w:keepNext/>
      <w:tabs>
        <w:tab w:val="left" w:leader="dot" w:pos="1701"/>
        <w:tab w:val="left" w:pos="9072"/>
      </w:tabs>
      <w:snapToGrid w:val="0"/>
      <w:spacing w:before="360"/>
      <w:jc w:val="center"/>
    </w:pPr>
    <w:rPr>
      <w:kern w:val="21"/>
      <w:sz w:val="18"/>
      <w:szCs w:val="20"/>
    </w:rPr>
  </w:style>
  <w:style w:type="paragraph" w:customStyle="1" w:styleId="444">
    <w:name w:val="标准"/>
    <w:basedOn w:val="1"/>
    <w:qFormat/>
    <w:uiPriority w:val="0"/>
    <w:pPr>
      <w:adjustRightInd w:val="0"/>
      <w:spacing w:line="312" w:lineRule="atLeast"/>
      <w:textAlignment w:val="baseline"/>
    </w:pPr>
    <w:rPr>
      <w:spacing w:val="14"/>
      <w:kern w:val="0"/>
      <w:sz w:val="24"/>
      <w:szCs w:val="20"/>
    </w:rPr>
  </w:style>
  <w:style w:type="paragraph" w:customStyle="1" w:styleId="445">
    <w:name w:val="正文圆点符"/>
    <w:basedOn w:val="1"/>
    <w:next w:val="1"/>
    <w:qFormat/>
    <w:uiPriority w:val="0"/>
    <w:pPr>
      <w:tabs>
        <w:tab w:val="left" w:pos="987"/>
      </w:tabs>
      <w:spacing w:line="360" w:lineRule="auto"/>
    </w:pPr>
    <w:rPr>
      <w:sz w:val="28"/>
    </w:rPr>
  </w:style>
  <w:style w:type="paragraph" w:customStyle="1" w:styleId="446">
    <w:name w:val="3级小标题"/>
    <w:basedOn w:val="5"/>
    <w:link w:val="907"/>
    <w:qFormat/>
    <w:uiPriority w:val="0"/>
    <w:pPr>
      <w:tabs>
        <w:tab w:val="left" w:pos="1133"/>
        <w:tab w:val="left" w:pos="1986"/>
      </w:tabs>
      <w:spacing w:line="360" w:lineRule="auto"/>
      <w:jc w:val="left"/>
      <w:outlineLvl w:val="0"/>
    </w:pPr>
    <w:rPr>
      <w:rFonts w:ascii="仿宋" w:hAnsi="仿宋" w:eastAsia="仿宋"/>
      <w:color w:val="000000"/>
      <w:szCs w:val="24"/>
    </w:rPr>
  </w:style>
  <w:style w:type="paragraph" w:customStyle="1" w:styleId="447">
    <w:name w:val="Char Char1 Char Char Char Char22"/>
    <w:basedOn w:val="1"/>
    <w:qFormat/>
    <w:uiPriority w:val="0"/>
  </w:style>
  <w:style w:type="paragraph" w:customStyle="1" w:styleId="448">
    <w:name w:val="财政-标题四"/>
    <w:basedOn w:val="449"/>
    <w:link w:val="924"/>
    <w:qFormat/>
    <w:uiPriority w:val="0"/>
  </w:style>
  <w:style w:type="paragraph" w:customStyle="1" w:styleId="449">
    <w:name w:val="财政-标题三"/>
    <w:basedOn w:val="450"/>
    <w:link w:val="1044"/>
    <w:qFormat/>
    <w:uiPriority w:val="0"/>
  </w:style>
  <w:style w:type="paragraph" w:customStyle="1" w:styleId="450">
    <w:name w:val="财政-标题二"/>
    <w:basedOn w:val="451"/>
    <w:qFormat/>
    <w:uiPriority w:val="0"/>
  </w:style>
  <w:style w:type="paragraph" w:customStyle="1" w:styleId="451">
    <w:name w:val="财政-标题一"/>
    <w:basedOn w:val="1"/>
    <w:qFormat/>
    <w:uiPriority w:val="0"/>
    <w:pPr>
      <w:spacing w:beforeLines="50" w:afterLines="50" w:line="360" w:lineRule="auto"/>
      <w:outlineLvl w:val="0"/>
    </w:pPr>
    <w:rPr>
      <w:rFonts w:ascii="Calibri" w:hAnsi="Calibri"/>
      <w:b/>
      <w:sz w:val="36"/>
      <w:szCs w:val="21"/>
    </w:rPr>
  </w:style>
  <w:style w:type="paragraph" w:customStyle="1" w:styleId="452">
    <w:name w:val="f-mainb"/>
    <w:basedOn w:val="1"/>
    <w:qFormat/>
    <w:uiPriority w:val="0"/>
    <w:pPr>
      <w:widowControl/>
      <w:spacing w:before="100" w:beforeAutospacing="1" w:after="100" w:afterAutospacing="1" w:line="360" w:lineRule="auto"/>
      <w:ind w:firstLine="200" w:firstLineChars="200"/>
      <w:jc w:val="left"/>
    </w:pPr>
    <w:rPr>
      <w:rFonts w:ascii="Calibri" w:hAnsi="Calibri" w:eastAsia="仿宋_GB2312"/>
      <w:b/>
      <w:bCs/>
      <w:color w:val="385269"/>
      <w:kern w:val="0"/>
      <w:sz w:val="20"/>
      <w:szCs w:val="20"/>
    </w:rPr>
  </w:style>
  <w:style w:type="paragraph" w:customStyle="1" w:styleId="453">
    <w:name w:val="Char Char1 Char Char Char Char18"/>
    <w:basedOn w:val="1"/>
    <w:qFormat/>
    <w:uiPriority w:val="0"/>
  </w:style>
  <w:style w:type="paragraph" w:customStyle="1" w:styleId="454">
    <w:name w:val="表格内文"/>
    <w:basedOn w:val="1"/>
    <w:qFormat/>
    <w:uiPriority w:val="0"/>
    <w:pPr>
      <w:spacing w:line="400" w:lineRule="exact"/>
    </w:pPr>
    <w:rPr>
      <w:rFonts w:ascii="Arial" w:hAnsi="Arial" w:cs="宋体"/>
      <w:szCs w:val="20"/>
    </w:rPr>
  </w:style>
  <w:style w:type="paragraph" w:customStyle="1" w:styleId="455">
    <w:name w:val="封面3-1"/>
    <w:basedOn w:val="17"/>
    <w:qFormat/>
    <w:uiPriority w:val="0"/>
    <w:pPr>
      <w:widowControl w:val="0"/>
      <w:spacing w:after="120" w:line="360" w:lineRule="auto"/>
      <w:ind w:firstLine="100" w:firstLineChars="100"/>
      <w:jc w:val="both"/>
    </w:pPr>
    <w:rPr>
      <w:rFonts w:ascii="Calibri" w:hAnsi="Calibri"/>
      <w:sz w:val="24"/>
      <w:lang w:eastAsia="en-US"/>
    </w:rPr>
  </w:style>
  <w:style w:type="paragraph" w:customStyle="1" w:styleId="456">
    <w:name w:val="默认段落字体 Para Char"/>
    <w:basedOn w:val="1"/>
    <w:qFormat/>
    <w:uiPriority w:val="0"/>
    <w:rPr>
      <w:sz w:val="24"/>
      <w:szCs w:val="20"/>
    </w:rPr>
  </w:style>
  <w:style w:type="paragraph" w:customStyle="1" w:styleId="457">
    <w:name w:val="xl81"/>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b/>
      <w:bCs/>
      <w:kern w:val="0"/>
      <w:szCs w:val="21"/>
    </w:rPr>
  </w:style>
  <w:style w:type="paragraph" w:customStyle="1" w:styleId="458">
    <w:name w:val="表格字"/>
    <w:basedOn w:val="1"/>
    <w:qFormat/>
    <w:uiPriority w:val="0"/>
    <w:rPr>
      <w:sz w:val="28"/>
      <w:szCs w:val="20"/>
    </w:rPr>
  </w:style>
  <w:style w:type="paragraph" w:customStyle="1" w:styleId="459">
    <w:name w:val="编号样式2"/>
    <w:basedOn w:val="1"/>
    <w:link w:val="873"/>
    <w:qFormat/>
    <w:uiPriority w:val="0"/>
    <w:pPr>
      <w:tabs>
        <w:tab w:val="left" w:pos="733"/>
      </w:tabs>
      <w:adjustRightInd w:val="0"/>
      <w:snapToGrid w:val="0"/>
      <w:spacing w:after="156" w:line="360" w:lineRule="auto"/>
      <w:ind w:left="733" w:firstLine="1247"/>
    </w:pPr>
    <w:rPr>
      <w:rFonts w:ascii="宋体" w:hAnsi="宋体"/>
      <w:b/>
      <w:kern w:val="0"/>
      <w:sz w:val="24"/>
    </w:rPr>
  </w:style>
  <w:style w:type="paragraph" w:customStyle="1" w:styleId="460">
    <w:name w:val="Char Char1 Char Char Char Char20"/>
    <w:basedOn w:val="1"/>
    <w:qFormat/>
    <w:uiPriority w:val="0"/>
  </w:style>
  <w:style w:type="paragraph" w:customStyle="1" w:styleId="461">
    <w:name w:val="notes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462">
    <w:name w:val="段落模板1"/>
    <w:basedOn w:val="1"/>
    <w:link w:val="890"/>
    <w:qFormat/>
    <w:uiPriority w:val="0"/>
    <w:pPr>
      <w:adjustRightInd w:val="0"/>
      <w:snapToGrid w:val="0"/>
      <w:spacing w:afterLines="50" w:line="360" w:lineRule="auto"/>
      <w:ind w:firstLine="480" w:firstLineChars="200"/>
    </w:pPr>
    <w:rPr>
      <w:rFonts w:ascii="宋体" w:hAnsi="宋体"/>
      <w:kern w:val="0"/>
      <w:sz w:val="24"/>
    </w:rPr>
  </w:style>
  <w:style w:type="paragraph" w:customStyle="1" w:styleId="463">
    <w:name w:val="Style First line:  1.71 ch"/>
    <w:basedOn w:val="1"/>
    <w:qFormat/>
    <w:uiPriority w:val="0"/>
    <w:pPr>
      <w:spacing w:line="360" w:lineRule="auto"/>
      <w:ind w:firstLine="359" w:firstLineChars="171"/>
      <w:jc w:val="left"/>
    </w:pPr>
    <w:rPr>
      <w:sz w:val="24"/>
      <w:szCs w:val="20"/>
    </w:rPr>
  </w:style>
  <w:style w:type="paragraph" w:customStyle="1" w:styleId="464">
    <w:name w:val="图片居中"/>
    <w:basedOn w:val="1"/>
    <w:next w:val="1"/>
    <w:qFormat/>
    <w:uiPriority w:val="0"/>
    <w:pPr>
      <w:jc w:val="center"/>
    </w:pPr>
    <w:rPr>
      <w:rFonts w:ascii="Calibri" w:hAnsi="Calibri" w:eastAsia="仿宋_GB2312"/>
      <w:sz w:val="28"/>
      <w:szCs w:val="22"/>
    </w:rPr>
  </w:style>
  <w:style w:type="paragraph" w:customStyle="1" w:styleId="465">
    <w:name w:val="样式5"/>
    <w:basedOn w:val="4"/>
    <w:link w:val="1116"/>
    <w:qFormat/>
    <w:uiPriority w:val="0"/>
    <w:pPr>
      <w:tabs>
        <w:tab w:val="left" w:pos="709"/>
        <w:tab w:val="left" w:pos="1133"/>
        <w:tab w:val="left" w:pos="1288"/>
      </w:tabs>
      <w:spacing w:before="0" w:after="0" w:line="360" w:lineRule="auto"/>
      <w:ind w:left="1140" w:right="210" w:rightChars="100" w:hanging="420"/>
    </w:pPr>
    <w:rPr>
      <w:rFonts w:ascii="宋体" w:hAnsi="宋体" w:eastAsia="黑体"/>
      <w:b w:val="0"/>
      <w:bCs w:val="0"/>
      <w:sz w:val="24"/>
      <w:lang w:eastAsia="en-US"/>
    </w:rPr>
  </w:style>
  <w:style w:type="paragraph" w:customStyle="1" w:styleId="466">
    <w:name w:val="编号，四号"/>
    <w:basedOn w:val="1"/>
    <w:qFormat/>
    <w:uiPriority w:val="0"/>
    <w:pPr>
      <w:spacing w:line="360" w:lineRule="auto"/>
      <w:ind w:left="840" w:hanging="420"/>
    </w:pPr>
    <w:rPr>
      <w:rFonts w:cs="宋体"/>
      <w:sz w:val="28"/>
      <w:szCs w:val="20"/>
    </w:rPr>
  </w:style>
  <w:style w:type="paragraph" w:customStyle="1" w:styleId="467">
    <w:name w:val="正文 +"/>
    <w:basedOn w:val="1"/>
    <w:link w:val="878"/>
    <w:qFormat/>
    <w:uiPriority w:val="0"/>
    <w:pPr>
      <w:spacing w:line="360" w:lineRule="auto"/>
      <w:ind w:firstLine="482" w:firstLineChars="200"/>
    </w:pPr>
    <w:rPr>
      <w:rFonts w:ascii="ˎ̥_GB2312" w:hAnsi="ˎ̥_GB2312"/>
      <w:kern w:val="0"/>
      <w:sz w:val="24"/>
    </w:rPr>
  </w:style>
  <w:style w:type="paragraph" w:customStyle="1" w:styleId="468">
    <w:name w:val="3级标题"/>
    <w:basedOn w:val="50"/>
    <w:qFormat/>
    <w:uiPriority w:val="0"/>
    <w:pPr>
      <w:spacing w:line="240" w:lineRule="auto"/>
      <w:ind w:firstLine="0"/>
    </w:pPr>
    <w:rPr>
      <w:rFonts w:ascii="Arial" w:hAnsi="Arial" w:cs="Arial"/>
      <w:bCs/>
      <w:szCs w:val="24"/>
    </w:rPr>
  </w:style>
  <w:style w:type="paragraph" w:customStyle="1" w:styleId="469">
    <w:name w:val="bodycopy"/>
    <w:basedOn w:val="1"/>
    <w:qFormat/>
    <w:uiPriority w:val="0"/>
    <w:pPr>
      <w:widowControl/>
      <w:spacing w:before="100" w:beforeAutospacing="1" w:after="100" w:afterAutospacing="1" w:line="210" w:lineRule="atLeast"/>
      <w:jc w:val="left"/>
    </w:pPr>
    <w:rPr>
      <w:rFonts w:ascii="Arial" w:hAnsi="Arial" w:cs="Arial"/>
      <w:color w:val="000000"/>
      <w:kern w:val="0"/>
      <w:sz w:val="18"/>
      <w:szCs w:val="18"/>
    </w:rPr>
  </w:style>
  <w:style w:type="paragraph" w:customStyle="1" w:styleId="470">
    <w:name w:val="样式12"/>
    <w:basedOn w:val="1"/>
    <w:link w:val="1128"/>
    <w:qFormat/>
    <w:uiPriority w:val="0"/>
    <w:pPr>
      <w:spacing w:before="151" w:after="151"/>
      <w:ind w:firstLine="480"/>
    </w:pPr>
    <w:rPr>
      <w:rFonts w:ascii="等线" w:hAnsi="等线" w:eastAsia="等线"/>
      <w:kern w:val="0"/>
      <w:sz w:val="20"/>
      <w:szCs w:val="20"/>
    </w:rPr>
  </w:style>
  <w:style w:type="paragraph" w:customStyle="1" w:styleId="47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472">
    <w:name w:val="caution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473">
    <w:name w:val="正文-1"/>
    <w:basedOn w:val="1"/>
    <w:link w:val="960"/>
    <w:qFormat/>
    <w:uiPriority w:val="0"/>
    <w:pPr>
      <w:autoSpaceDE w:val="0"/>
      <w:autoSpaceDN w:val="0"/>
      <w:adjustRightInd w:val="0"/>
      <w:ind w:firstLine="420"/>
      <w:jc w:val="left"/>
    </w:pPr>
    <w:rPr>
      <w:rFonts w:ascii="Calibri" w:hAnsi="Calibri"/>
      <w:kern w:val="0"/>
      <w:szCs w:val="21"/>
    </w:rPr>
  </w:style>
  <w:style w:type="paragraph" w:customStyle="1" w:styleId="474">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475">
    <w:name w:val="主标题"/>
    <w:basedOn w:val="1"/>
    <w:next w:val="1"/>
    <w:qFormat/>
    <w:uiPriority w:val="0"/>
    <w:pPr>
      <w:spacing w:line="360" w:lineRule="auto"/>
      <w:jc w:val="center"/>
      <w:outlineLvl w:val="0"/>
    </w:pPr>
    <w:rPr>
      <w:rFonts w:ascii="Verdana" w:hAnsi="Verdana" w:eastAsia="黑体"/>
      <w:b/>
      <w:sz w:val="48"/>
      <w:szCs w:val="22"/>
    </w:rPr>
  </w:style>
  <w:style w:type="paragraph" w:customStyle="1" w:styleId="476">
    <w:name w:val="正文编号1"/>
    <w:basedOn w:val="1"/>
    <w:link w:val="1117"/>
    <w:qFormat/>
    <w:uiPriority w:val="0"/>
    <w:pPr>
      <w:widowControl/>
      <w:tabs>
        <w:tab w:val="left" w:leader="dot" w:pos="1701"/>
        <w:tab w:val="left" w:pos="9072"/>
      </w:tabs>
      <w:adjustRightInd w:val="0"/>
      <w:snapToGrid w:val="0"/>
      <w:spacing w:before="120" w:after="120" w:line="360" w:lineRule="atLeast"/>
      <w:ind w:left="2342" w:hanging="471"/>
    </w:pPr>
    <w:rPr>
      <w:kern w:val="21"/>
      <w:sz w:val="20"/>
      <w:szCs w:val="20"/>
    </w:rPr>
  </w:style>
  <w:style w:type="paragraph" w:customStyle="1" w:styleId="477">
    <w:name w:val="吴旭3"/>
    <w:basedOn w:val="98"/>
    <w:qFormat/>
    <w:uiPriority w:val="0"/>
    <w:pPr>
      <w:numPr>
        <w:ilvl w:val="2"/>
      </w:numPr>
      <w:outlineLvl w:val="2"/>
    </w:pPr>
    <w:rPr>
      <w:sz w:val="28"/>
    </w:rPr>
  </w:style>
  <w:style w:type="paragraph" w:customStyle="1" w:styleId="478">
    <w:name w:val="10PT_BULLET_FACTSHEET"/>
    <w:basedOn w:val="1"/>
    <w:qFormat/>
    <w:uiPriority w:val="0"/>
    <w:pPr>
      <w:widowControl/>
      <w:numPr>
        <w:ilvl w:val="0"/>
        <w:numId w:val="6"/>
      </w:numPr>
      <w:spacing w:beforeLines="50" w:afterLines="50" w:line="300" w:lineRule="auto"/>
      <w:ind w:firstLine="200" w:firstLineChars="200"/>
      <w:jc w:val="left"/>
    </w:pPr>
    <w:rPr>
      <w:rFonts w:ascii="Futura Bk" w:hAnsi="Futura Bk" w:eastAsia="Times"/>
      <w:snapToGrid w:val="0"/>
      <w:color w:val="000000"/>
      <w:kern w:val="0"/>
      <w:sz w:val="20"/>
      <w:szCs w:val="20"/>
      <w:lang w:eastAsia="en-US"/>
    </w:rPr>
  </w:style>
  <w:style w:type="paragraph" w:customStyle="1" w:styleId="479">
    <w:name w:val="notes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480">
    <w:name w:val="财政-标题五"/>
    <w:basedOn w:val="448"/>
    <w:link w:val="1043"/>
    <w:qFormat/>
    <w:uiPriority w:val="0"/>
    <w:rPr>
      <w:rFonts w:ascii="Times New Roman" w:hAnsi="Times New Roman"/>
      <w:kern w:val="0"/>
    </w:rPr>
  </w:style>
  <w:style w:type="paragraph" w:customStyle="1" w:styleId="481">
    <w:name w:val="列表（符号一级）（绿盟科技）"/>
    <w:basedOn w:val="1"/>
    <w:link w:val="918"/>
    <w:qFormat/>
    <w:uiPriority w:val="0"/>
    <w:pPr>
      <w:widowControl/>
      <w:spacing w:line="300" w:lineRule="auto"/>
      <w:ind w:left="420" w:hanging="420"/>
      <w:jc w:val="left"/>
    </w:pPr>
    <w:rPr>
      <w:rFonts w:ascii="Arial" w:hAnsi="Arial"/>
      <w:kern w:val="0"/>
      <w:sz w:val="20"/>
      <w:szCs w:val="21"/>
      <w:lang w:eastAsia="en-US"/>
    </w:rPr>
  </w:style>
  <w:style w:type="paragraph" w:customStyle="1" w:styleId="482">
    <w:name w:val="正文（缩进）"/>
    <w:basedOn w:val="1"/>
    <w:link w:val="910"/>
    <w:qFormat/>
    <w:uiPriority w:val="0"/>
    <w:pPr>
      <w:spacing w:beforeLines="50" w:afterLines="50" w:line="360" w:lineRule="auto"/>
      <w:ind w:firstLine="480" w:firstLineChars="200"/>
    </w:pPr>
    <w:rPr>
      <w:kern w:val="0"/>
      <w:sz w:val="24"/>
    </w:rPr>
  </w:style>
  <w:style w:type="paragraph" w:customStyle="1" w:styleId="483">
    <w:name w:val="样式 正文缩进首行缩进表正文正文非缩进正文不缩进正文缩进 Char正文缩进 Char Char Char Char ..."/>
    <w:basedOn w:val="17"/>
    <w:link w:val="979"/>
    <w:qFormat/>
    <w:uiPriority w:val="0"/>
    <w:pPr>
      <w:widowControl w:val="0"/>
      <w:ind w:left="2336" w:firstLine="0"/>
      <w:jc w:val="both"/>
    </w:pPr>
    <w:rPr>
      <w:lang w:eastAsia="en-US"/>
    </w:rPr>
  </w:style>
  <w:style w:type="paragraph" w:customStyle="1" w:styleId="484">
    <w:name w:val="d42zw"/>
    <w:basedOn w:val="1"/>
    <w:qFormat/>
    <w:uiPriority w:val="0"/>
    <w:pPr>
      <w:spacing w:line="480" w:lineRule="exact"/>
      <w:ind w:firstLine="560" w:firstLineChars="200"/>
    </w:pPr>
    <w:rPr>
      <w:rFonts w:ascii="仿宋_GB2312" w:hAnsi="宋体" w:eastAsia="仿宋_GB2312"/>
      <w:bCs/>
      <w:sz w:val="28"/>
      <w:szCs w:val="20"/>
    </w:rPr>
  </w:style>
  <w:style w:type="paragraph" w:customStyle="1" w:styleId="485">
    <w:name w:val="Cell"/>
    <w:basedOn w:val="1"/>
    <w:qFormat/>
    <w:uiPriority w:val="0"/>
    <w:pPr>
      <w:adjustRightInd w:val="0"/>
      <w:spacing w:line="360" w:lineRule="atLeast"/>
      <w:textAlignment w:val="baseline"/>
    </w:pPr>
    <w:rPr>
      <w:rFonts w:ascii="Times" w:hAnsi="Times" w:eastAsia="PMingLiU"/>
      <w:snapToGrid w:val="0"/>
      <w:color w:val="000000"/>
      <w:kern w:val="0"/>
      <w:sz w:val="24"/>
      <w:szCs w:val="20"/>
      <w:lang w:eastAsia="en-US"/>
    </w:rPr>
  </w:style>
  <w:style w:type="paragraph" w:customStyle="1" w:styleId="486">
    <w:name w:val="Char Char Char Char"/>
    <w:basedOn w:val="1"/>
    <w:qFormat/>
    <w:uiPriority w:val="0"/>
    <w:rPr>
      <w:rFonts w:ascii="仿宋_GB2312" w:eastAsia="仿宋_GB2312"/>
      <w:b/>
      <w:sz w:val="32"/>
      <w:szCs w:val="32"/>
    </w:rPr>
  </w:style>
  <w:style w:type="paragraph" w:customStyle="1" w:styleId="487">
    <w:name w:val="正文（首行不缩进）"/>
    <w:basedOn w:val="1"/>
    <w:qFormat/>
    <w:uiPriority w:val="0"/>
    <w:pPr>
      <w:spacing w:afterLines="50"/>
    </w:pPr>
  </w:style>
  <w:style w:type="paragraph" w:customStyle="1" w:styleId="488">
    <w:name w:val="四级条标题"/>
    <w:basedOn w:val="297"/>
    <w:next w:val="1"/>
    <w:qFormat/>
    <w:uiPriority w:val="0"/>
    <w:pPr>
      <w:widowControl/>
      <w:autoSpaceDE/>
      <w:autoSpaceDN/>
      <w:adjustRightInd/>
      <w:jc w:val="both"/>
      <w:outlineLvl w:val="5"/>
    </w:pPr>
    <w:rPr>
      <w:rFonts w:ascii="黑体" w:eastAsia="黑体"/>
      <w:sz w:val="21"/>
      <w:szCs w:val="20"/>
    </w:rPr>
  </w:style>
  <w:style w:type="paragraph" w:customStyle="1" w:styleId="489">
    <w:name w:val="新月线正文文字2"/>
    <w:basedOn w:val="63"/>
    <w:qFormat/>
    <w:uiPriority w:val="0"/>
    <w:pPr>
      <w:spacing w:after="0" w:line="240" w:lineRule="auto"/>
      <w:jc w:val="center"/>
    </w:pPr>
    <w:rPr>
      <w:rFonts w:ascii="Calibri" w:hAnsi="Calibri"/>
      <w:sz w:val="28"/>
      <w:szCs w:val="20"/>
    </w:rPr>
  </w:style>
  <w:style w:type="paragraph" w:customStyle="1" w:styleId="490">
    <w:name w:val="ptdl"/>
    <w:basedOn w:val="1"/>
    <w:qFormat/>
    <w:uiPriority w:val="0"/>
    <w:pPr>
      <w:spacing w:after="156"/>
      <w:ind w:firstLine="480"/>
    </w:pPr>
    <w:rPr>
      <w:sz w:val="24"/>
      <w:szCs w:val="20"/>
    </w:rPr>
  </w:style>
  <w:style w:type="paragraph" w:customStyle="1" w:styleId="491">
    <w:name w:val="封面公司名"/>
    <w:qFormat/>
    <w:uiPriority w:val="0"/>
    <w:pPr>
      <w:jc w:val="center"/>
    </w:pPr>
    <w:rPr>
      <w:rFonts w:ascii="Arial" w:hAnsi="Arial" w:eastAsia="楷体_GB2312" w:cs="宋体"/>
      <w:bCs/>
      <w:kern w:val="2"/>
      <w:sz w:val="28"/>
      <w:lang w:val="en-US" w:eastAsia="zh-CN" w:bidi="ar-SA"/>
    </w:rPr>
  </w:style>
  <w:style w:type="paragraph" w:customStyle="1" w:styleId="492">
    <w:name w:val="样式 表头文字 + 两端对齐"/>
    <w:basedOn w:val="1"/>
    <w:qFormat/>
    <w:uiPriority w:val="0"/>
    <w:pPr>
      <w:keepLines/>
      <w:spacing w:before="40" w:after="40"/>
      <w:jc w:val="center"/>
    </w:pPr>
    <w:rPr>
      <w:rFonts w:ascii="Arial" w:hAnsi="Arial" w:cs="宋体"/>
      <w:b/>
      <w:bCs/>
      <w:sz w:val="20"/>
      <w:szCs w:val="22"/>
    </w:rPr>
  </w:style>
  <w:style w:type="paragraph" w:customStyle="1" w:styleId="493">
    <w:name w:val="z-窗体顶端1"/>
    <w:basedOn w:val="1"/>
    <w:next w:val="1"/>
    <w:link w:val="854"/>
    <w:qFormat/>
    <w:uiPriority w:val="0"/>
    <w:pPr>
      <w:widowControl/>
      <w:pBdr>
        <w:bottom w:val="single" w:color="auto" w:sz="6" w:space="1"/>
      </w:pBdr>
      <w:tabs>
        <w:tab w:val="left" w:pos="840"/>
      </w:tabs>
      <w:jc w:val="center"/>
    </w:pPr>
    <w:rPr>
      <w:rFonts w:ascii="Arial" w:hAnsi="Arial"/>
      <w:vanish/>
      <w:kern w:val="0"/>
      <w:sz w:val="16"/>
      <w:szCs w:val="16"/>
    </w:rPr>
  </w:style>
  <w:style w:type="paragraph" w:customStyle="1" w:styleId="494">
    <w:name w:val="吴旭1"/>
    <w:basedOn w:val="99"/>
    <w:qFormat/>
    <w:uiPriority w:val="0"/>
    <w:pPr>
      <w:widowControl/>
      <w:numPr>
        <w:ilvl w:val="0"/>
        <w:numId w:val="1"/>
      </w:numPr>
      <w:spacing w:beforeLines="50" w:afterLines="50" w:line="360" w:lineRule="auto"/>
      <w:ind w:firstLineChars="0"/>
      <w:contextualSpacing/>
      <w:jc w:val="left"/>
      <w:outlineLvl w:val="0"/>
    </w:pPr>
    <w:rPr>
      <w:rFonts w:ascii="黑体" w:hAnsi="黑体" w:eastAsia="黑体"/>
      <w:b/>
      <w:sz w:val="40"/>
      <w:szCs w:val="32"/>
    </w:rPr>
  </w:style>
  <w:style w:type="paragraph" w:customStyle="1" w:styleId="495">
    <w:name w:val="默认段落字体 Para Char Char Char Char Char Char Char Char Char1 Char"/>
    <w:basedOn w:val="1"/>
    <w:qFormat/>
    <w:uiPriority w:val="0"/>
    <w:rPr>
      <w:rFonts w:ascii="Tahoma" w:hAnsi="Tahoma"/>
      <w:sz w:val="24"/>
      <w:szCs w:val="20"/>
    </w:rPr>
  </w:style>
  <w:style w:type="paragraph" w:customStyle="1" w:styleId="496">
    <w:name w:val="哈哈正文"/>
    <w:basedOn w:val="1"/>
    <w:link w:val="1042"/>
    <w:qFormat/>
    <w:uiPriority w:val="0"/>
    <w:pPr>
      <w:spacing w:line="360" w:lineRule="auto"/>
      <w:ind w:firstLine="200" w:firstLineChars="200"/>
    </w:pPr>
    <w:rPr>
      <w:rFonts w:ascii="宋体" w:hAnsi="宋体"/>
      <w:kern w:val="0"/>
      <w:sz w:val="24"/>
      <w:szCs w:val="20"/>
    </w:rPr>
  </w:style>
  <w:style w:type="paragraph" w:customStyle="1" w:styleId="497">
    <w:name w:val="xl77"/>
    <w:basedOn w:val="1"/>
    <w:qFormat/>
    <w:uiPriority w:val="0"/>
    <w:pPr>
      <w:widowControl/>
      <w:pBdr>
        <w:top w:val="single" w:color="auto" w:sz="8" w:space="0"/>
        <w:left w:val="single" w:color="auto" w:sz="8" w:space="0"/>
        <w:bottom w:val="single" w:color="auto" w:sz="8" w:space="0"/>
      </w:pBdr>
      <w:shd w:val="clear" w:color="auto" w:fill="FFFF99"/>
      <w:spacing w:before="100" w:beforeAutospacing="1" w:after="100" w:afterAutospacing="1"/>
      <w:jc w:val="left"/>
    </w:pPr>
    <w:rPr>
      <w:rFonts w:ascii="宋体" w:hAnsi="宋体" w:cs="宋体"/>
      <w:b/>
      <w:bCs/>
      <w:kern w:val="0"/>
      <w:sz w:val="22"/>
      <w:szCs w:val="22"/>
    </w:rPr>
  </w:style>
  <w:style w:type="paragraph" w:customStyle="1" w:styleId="498">
    <w:name w:val="Char Char1 Char Char Char Char8"/>
    <w:basedOn w:val="1"/>
    <w:qFormat/>
    <w:uiPriority w:val="0"/>
  </w:style>
  <w:style w:type="paragraph" w:customStyle="1" w:styleId="499">
    <w:name w:val="font1"/>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500">
    <w:name w:val="规范正文"/>
    <w:basedOn w:val="1"/>
    <w:qFormat/>
    <w:uiPriority w:val="0"/>
    <w:pPr>
      <w:adjustRightInd w:val="0"/>
      <w:spacing w:line="360" w:lineRule="auto"/>
      <w:ind w:left="480"/>
      <w:textAlignment w:val="baseline"/>
    </w:pPr>
    <w:rPr>
      <w:kern w:val="0"/>
      <w:sz w:val="24"/>
      <w:szCs w:val="20"/>
    </w:rPr>
  </w:style>
  <w:style w:type="paragraph" w:customStyle="1" w:styleId="501">
    <w:name w:val="根据农行实际的组网结构和流量分布情况，QoS策略采用DiffServ模型，在网络的入口处对数据包进行DSCP标识，在广域网上部署CBQ和WRED技术，根据数据包的DSCP值分配带宽，提供区分式服务。QoS总体策略如下所示："/>
    <w:basedOn w:val="17"/>
    <w:qFormat/>
    <w:uiPriority w:val="0"/>
    <w:pPr>
      <w:widowControl w:val="0"/>
      <w:spacing w:before="120" w:after="120"/>
      <w:ind w:firstLine="200" w:firstLineChars="200"/>
      <w:jc w:val="both"/>
    </w:pPr>
    <w:rPr>
      <w:kern w:val="2"/>
      <w:sz w:val="21"/>
      <w:szCs w:val="24"/>
    </w:rPr>
  </w:style>
  <w:style w:type="paragraph" w:customStyle="1" w:styleId="502">
    <w:name w:val="标准正文"/>
    <w:basedOn w:val="30"/>
    <w:link w:val="1033"/>
    <w:qFormat/>
    <w:uiPriority w:val="0"/>
    <w:pPr>
      <w:spacing w:before="60" w:after="60" w:line="360" w:lineRule="auto"/>
      <w:ind w:left="0" w:leftChars="0" w:firstLine="482"/>
    </w:pPr>
    <w:rPr>
      <w:kern w:val="2"/>
      <w:sz w:val="24"/>
      <w:szCs w:val="20"/>
    </w:rPr>
  </w:style>
  <w:style w:type="paragraph" w:customStyle="1" w:styleId="503">
    <w:name w:val="样式2"/>
    <w:basedOn w:val="6"/>
    <w:link w:val="883"/>
    <w:qFormat/>
    <w:uiPriority w:val="0"/>
    <w:pPr>
      <w:tabs>
        <w:tab w:val="left" w:pos="992"/>
        <w:tab w:val="left" w:pos="1133"/>
        <w:tab w:val="left" w:pos="2268"/>
      </w:tabs>
      <w:adjustRightInd/>
      <w:spacing w:line="372" w:lineRule="auto"/>
      <w:ind w:firstLine="562" w:firstLineChars="200"/>
      <w:jc w:val="both"/>
      <w:textAlignment w:val="auto"/>
    </w:pPr>
    <w:rPr>
      <w:color w:val="FF0000"/>
      <w:sz w:val="24"/>
      <w:szCs w:val="24"/>
    </w:rPr>
  </w:style>
  <w:style w:type="paragraph" w:customStyle="1" w:styleId="504">
    <w:name w:val="附录二级条标题"/>
    <w:basedOn w:val="330"/>
    <w:next w:val="319"/>
    <w:qFormat/>
    <w:uiPriority w:val="0"/>
    <w:pPr>
      <w:outlineLvl w:val="3"/>
    </w:pPr>
  </w:style>
  <w:style w:type="paragraph" w:customStyle="1" w:styleId="505">
    <w:name w:val="xl3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506">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507">
    <w:name w:val="正文3"/>
    <w:basedOn w:val="1"/>
    <w:qFormat/>
    <w:uiPriority w:val="0"/>
    <w:pPr>
      <w:widowControl/>
      <w:overflowPunct w:val="0"/>
      <w:autoSpaceDE w:val="0"/>
      <w:autoSpaceDN w:val="0"/>
      <w:adjustRightInd w:val="0"/>
      <w:spacing w:line="312" w:lineRule="exact"/>
      <w:textAlignment w:val="baseline"/>
    </w:pPr>
    <w:rPr>
      <w:rFonts w:ascii="宋体"/>
      <w:kern w:val="0"/>
      <w:szCs w:val="20"/>
    </w:rPr>
  </w:style>
  <w:style w:type="paragraph" w:customStyle="1" w:styleId="508">
    <w:name w:val="样式 行距: 1.5 倍行距"/>
    <w:basedOn w:val="1"/>
    <w:qFormat/>
    <w:uiPriority w:val="0"/>
    <w:pPr>
      <w:spacing w:line="360" w:lineRule="auto"/>
      <w:ind w:firstLine="463" w:firstLineChars="192"/>
    </w:pPr>
    <w:rPr>
      <w:rFonts w:cs="宋体"/>
      <w:sz w:val="24"/>
      <w:szCs w:val="20"/>
    </w:rPr>
  </w:style>
  <w:style w:type="paragraph" w:customStyle="1" w:styleId="509">
    <w:name w:val="Char"/>
    <w:basedOn w:val="1"/>
    <w:qFormat/>
    <w:uiPriority w:val="0"/>
    <w:pPr>
      <w:tabs>
        <w:tab w:val="left" w:pos="360"/>
      </w:tabs>
      <w:ind w:left="360" w:hanging="360" w:hangingChars="200"/>
    </w:pPr>
    <w:rPr>
      <w:sz w:val="24"/>
    </w:rPr>
  </w:style>
  <w:style w:type="paragraph" w:customStyle="1" w:styleId="510">
    <w:name w:val="封面标题"/>
    <w:basedOn w:val="1"/>
    <w:link w:val="973"/>
    <w:qFormat/>
    <w:uiPriority w:val="0"/>
    <w:pPr>
      <w:widowControl/>
      <w:spacing w:before="80" w:after="80" w:line="360" w:lineRule="auto"/>
      <w:jc w:val="center"/>
    </w:pPr>
    <w:rPr>
      <w:rFonts w:ascii="Arial" w:hAnsi="Arial"/>
      <w:b/>
      <w:bCs/>
      <w:kern w:val="0"/>
      <w:sz w:val="52"/>
      <w:szCs w:val="20"/>
    </w:rPr>
  </w:style>
  <w:style w:type="paragraph" w:customStyle="1" w:styleId="511">
    <w:name w:val="*正文"/>
    <w:basedOn w:val="1"/>
    <w:link w:val="963"/>
    <w:qFormat/>
    <w:uiPriority w:val="0"/>
    <w:pPr>
      <w:spacing w:line="360" w:lineRule="auto"/>
      <w:ind w:firstLine="200" w:firstLineChars="200"/>
    </w:pPr>
    <w:rPr>
      <w:rFonts w:ascii="宋体" w:hAnsi="宋体"/>
      <w:sz w:val="22"/>
    </w:rPr>
  </w:style>
  <w:style w:type="paragraph" w:customStyle="1" w:styleId="512">
    <w:name w:val="p0"/>
    <w:basedOn w:val="1"/>
    <w:link w:val="899"/>
    <w:qFormat/>
    <w:uiPriority w:val="0"/>
    <w:pPr>
      <w:widowControl/>
    </w:pPr>
    <w:rPr>
      <w:kern w:val="0"/>
      <w:sz w:val="20"/>
      <w:szCs w:val="21"/>
    </w:rPr>
  </w:style>
  <w:style w:type="paragraph" w:customStyle="1" w:styleId="513">
    <w:name w:val="样式 样式 样式 正文首行缩进正文首行缩进 Char Char Char Char正文首行缩进 Char Char Char C..."/>
    <w:basedOn w:val="1"/>
    <w:link w:val="1076"/>
    <w:qFormat/>
    <w:uiPriority w:val="0"/>
    <w:pPr>
      <w:spacing w:after="120" w:line="300" w:lineRule="auto"/>
      <w:ind w:firstLine="105" w:firstLineChars="50"/>
    </w:pPr>
    <w:rPr>
      <w:rFonts w:ascii="宋体" w:hAnsi="宋体"/>
      <w:kern w:val="0"/>
      <w:sz w:val="20"/>
      <w:szCs w:val="21"/>
    </w:rPr>
  </w:style>
  <w:style w:type="paragraph" w:customStyle="1" w:styleId="514">
    <w:name w:val="衡阳-正文"/>
    <w:basedOn w:val="1"/>
    <w:qFormat/>
    <w:uiPriority w:val="0"/>
    <w:pPr>
      <w:spacing w:beforeLines="50" w:afterLines="50" w:line="360" w:lineRule="auto"/>
      <w:ind w:firstLine="200" w:firstLineChars="200"/>
    </w:pPr>
    <w:rPr>
      <w:rFonts w:ascii="宋体" w:hAnsi="宋体"/>
      <w:sz w:val="24"/>
      <w:szCs w:val="30"/>
    </w:rPr>
  </w:style>
  <w:style w:type="paragraph" w:customStyle="1" w:styleId="515">
    <w:name w:val="产品手册备注"/>
    <w:basedOn w:val="1"/>
    <w:qFormat/>
    <w:uiPriority w:val="0"/>
    <w:rPr>
      <w:rFonts w:ascii="Arial" w:hAnsi="Arial" w:eastAsia="华文细黑" w:cs="Arial"/>
      <w:color w:val="000080"/>
      <w:sz w:val="18"/>
      <w:szCs w:val="18"/>
    </w:rPr>
  </w:style>
  <w:style w:type="paragraph" w:customStyle="1" w:styleId="516">
    <w:name w:val="figure"/>
    <w:basedOn w:val="1"/>
    <w:qFormat/>
    <w:uiPriority w:val="0"/>
    <w:pPr>
      <w:widowControl/>
      <w:spacing w:before="100" w:beforeAutospacing="1" w:after="100" w:afterAutospacing="1"/>
      <w:jc w:val="left"/>
    </w:pPr>
    <w:rPr>
      <w:rFonts w:ascii="宋体" w:hAnsi="宋体" w:cs="宋体"/>
      <w:kern w:val="0"/>
      <w:sz w:val="24"/>
    </w:rPr>
  </w:style>
  <w:style w:type="paragraph" w:customStyle="1" w:styleId="517">
    <w:name w:val="Style First line:  2 ch"/>
    <w:basedOn w:val="1"/>
    <w:qFormat/>
    <w:uiPriority w:val="0"/>
    <w:pPr>
      <w:spacing w:line="440" w:lineRule="exact"/>
      <w:ind w:firstLine="200" w:firstLineChars="200"/>
    </w:pPr>
    <w:rPr>
      <w:rFonts w:ascii="Calibri" w:hAnsi="Calibri" w:cs="宋体"/>
      <w:sz w:val="24"/>
    </w:rPr>
  </w:style>
  <w:style w:type="paragraph" w:customStyle="1" w:styleId="518">
    <w:name w:val="财政-标题六"/>
    <w:basedOn w:val="480"/>
    <w:qFormat/>
    <w:uiPriority w:val="0"/>
    <w:rPr>
      <w:rFonts w:ascii="等线" w:hAnsi="等线" w:eastAsia="等线"/>
    </w:rPr>
  </w:style>
  <w:style w:type="paragraph" w:customStyle="1" w:styleId="519">
    <w:name w:val="Table Heading Char"/>
    <w:link w:val="871"/>
    <w:qFormat/>
    <w:uiPriority w:val="0"/>
    <w:pPr>
      <w:keepNext/>
      <w:snapToGrid w:val="0"/>
      <w:spacing w:before="80" w:after="80"/>
      <w:jc w:val="center"/>
    </w:pPr>
    <w:rPr>
      <w:rFonts w:ascii="Arial" w:hAnsi="Arial" w:eastAsia="黑体" w:cs="Times New Roman"/>
      <w:sz w:val="18"/>
      <w:szCs w:val="18"/>
      <w:lang w:val="en-US" w:eastAsia="zh-CN" w:bidi="ar-SA"/>
    </w:rPr>
  </w:style>
  <w:style w:type="paragraph" w:customStyle="1" w:styleId="520">
    <w:name w:val="图表s"/>
    <w:basedOn w:val="182"/>
    <w:next w:val="182"/>
    <w:qFormat/>
    <w:uiPriority w:val="0"/>
    <w:pPr>
      <w:ind w:firstLine="0" w:firstLineChars="0"/>
      <w:jc w:val="center"/>
    </w:pPr>
  </w:style>
  <w:style w:type="paragraph" w:customStyle="1" w:styleId="521">
    <w:name w:val="说明书正文"/>
    <w:basedOn w:val="1"/>
    <w:qFormat/>
    <w:uiPriority w:val="0"/>
    <w:pPr>
      <w:ind w:firstLine="200" w:firstLineChars="200"/>
    </w:pPr>
    <w:rPr>
      <w:rFonts w:ascii="Calibri" w:hAnsi="Calibri"/>
      <w:sz w:val="18"/>
      <w:szCs w:val="22"/>
    </w:rPr>
  </w:style>
  <w:style w:type="paragraph" w:customStyle="1" w:styleId="522">
    <w:name w:val="表格-内容"/>
    <w:basedOn w:val="1"/>
    <w:qFormat/>
    <w:uiPriority w:val="0"/>
    <w:pPr>
      <w:jc w:val="center"/>
    </w:pPr>
    <w:rPr>
      <w:rFonts w:ascii="Calibri" w:hAnsi="Calibri"/>
      <w:szCs w:val="22"/>
    </w:rPr>
  </w:style>
  <w:style w:type="paragraph" w:customStyle="1" w:styleId="523">
    <w:name w:val="对于直接路由，尽量使用Network命令发布，静态路由，统一使用类型1，并指定COST值为1000"/>
    <w:basedOn w:val="17"/>
    <w:qFormat/>
    <w:uiPriority w:val="0"/>
    <w:pPr>
      <w:widowControl w:val="0"/>
      <w:ind w:firstLine="480" w:firstLineChars="200"/>
      <w:jc w:val="both"/>
    </w:pPr>
    <w:rPr>
      <w:rFonts w:ascii="宋体" w:hAnsi="宋体"/>
      <w:kern w:val="2"/>
      <w:sz w:val="24"/>
      <w:szCs w:val="24"/>
    </w:rPr>
  </w:style>
  <w:style w:type="paragraph" w:customStyle="1" w:styleId="524">
    <w:name w:val="政务正文"/>
    <w:basedOn w:val="1"/>
    <w:qFormat/>
    <w:uiPriority w:val="0"/>
    <w:pPr>
      <w:spacing w:beforeLines="50" w:afterLines="50"/>
      <w:ind w:firstLine="359" w:firstLineChars="171"/>
    </w:pPr>
    <w:rPr>
      <w:rFonts w:ascii="宋体" w:hAnsi="宋体"/>
      <w:color w:val="000000"/>
      <w:szCs w:val="21"/>
    </w:rPr>
  </w:style>
  <w:style w:type="paragraph" w:customStyle="1" w:styleId="525">
    <w:name w:val="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526">
    <w:name w:val="aaa"/>
    <w:basedOn w:val="4"/>
    <w:link w:val="1096"/>
    <w:qFormat/>
    <w:uiPriority w:val="0"/>
    <w:pPr>
      <w:tabs>
        <w:tab w:val="left" w:pos="0"/>
        <w:tab w:val="left" w:pos="709"/>
        <w:tab w:val="left" w:pos="1133"/>
      </w:tabs>
      <w:spacing w:line="413" w:lineRule="auto"/>
      <w:ind w:left="709" w:hanging="709"/>
    </w:pPr>
    <w:rPr>
      <w:rFonts w:ascii="Arial" w:hAnsi="Arial" w:eastAsia="仿宋_GB2312"/>
      <w:lang w:eastAsia="en-US"/>
    </w:rPr>
  </w:style>
  <w:style w:type="paragraph" w:customStyle="1" w:styleId="527">
    <w:name w:val="Item List Text"/>
    <w:link w:val="1057"/>
    <w:qFormat/>
    <w:uiPriority w:val="0"/>
    <w:pPr>
      <w:adjustRightInd w:val="0"/>
      <w:snapToGrid w:val="0"/>
      <w:spacing w:before="80" w:after="80" w:line="240" w:lineRule="atLeast"/>
      <w:ind w:left="2126"/>
    </w:pPr>
    <w:rPr>
      <w:rFonts w:ascii="Arial" w:hAnsi="Arial" w:eastAsia="宋体" w:cs="Times New Roman"/>
      <w:szCs w:val="21"/>
      <w:lang w:val="en-US" w:eastAsia="zh-CN" w:bidi="ar-SA"/>
    </w:rPr>
  </w:style>
  <w:style w:type="paragraph" w:customStyle="1" w:styleId="528">
    <w:name w:val="样式 小四 行距: 1.5 倍行距"/>
    <w:basedOn w:val="1"/>
    <w:qFormat/>
    <w:uiPriority w:val="0"/>
    <w:pPr>
      <w:spacing w:line="360" w:lineRule="auto"/>
      <w:ind w:firstLine="480" w:firstLineChars="200"/>
    </w:pPr>
    <w:rPr>
      <w:rFonts w:cs="宋体"/>
      <w:sz w:val="24"/>
      <w:szCs w:val="20"/>
    </w:rPr>
  </w:style>
  <w:style w:type="paragraph" w:customStyle="1" w:styleId="529">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30">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531">
    <w:name w:val="无缩进正文"/>
    <w:basedOn w:val="1"/>
    <w:qFormat/>
    <w:uiPriority w:val="0"/>
    <w:pPr>
      <w:adjustRightInd w:val="0"/>
      <w:spacing w:line="360" w:lineRule="auto"/>
      <w:textAlignment w:val="baseline"/>
    </w:pPr>
    <w:rPr>
      <w:kern w:val="0"/>
      <w:sz w:val="28"/>
      <w:szCs w:val="20"/>
    </w:rPr>
  </w:style>
  <w:style w:type="paragraph" w:customStyle="1" w:styleId="532">
    <w:name w:val="表名2"/>
    <w:basedOn w:val="443"/>
    <w:link w:val="1108"/>
    <w:qFormat/>
    <w:uiPriority w:val="0"/>
    <w:rPr>
      <w:kern w:val="0"/>
      <w:sz w:val="20"/>
    </w:rPr>
  </w:style>
  <w:style w:type="paragraph" w:customStyle="1" w:styleId="533">
    <w:name w:val="点招标正文222"/>
    <w:basedOn w:val="1"/>
    <w:link w:val="992"/>
    <w:qFormat/>
    <w:uiPriority w:val="0"/>
    <w:pPr>
      <w:spacing w:line="360" w:lineRule="auto"/>
      <w:ind w:firstLine="480" w:firstLineChars="200"/>
    </w:pPr>
    <w:rPr>
      <w:rFonts w:ascii="宋体" w:hAnsi="宋体"/>
      <w:color w:val="000000"/>
      <w:kern w:val="0"/>
      <w:sz w:val="24"/>
      <w:szCs w:val="20"/>
    </w:rPr>
  </w:style>
  <w:style w:type="paragraph" w:customStyle="1" w:styleId="534">
    <w:name w:val="f1"/>
    <w:basedOn w:val="1"/>
    <w:qFormat/>
    <w:uiPriority w:val="0"/>
    <w:pPr>
      <w:widowControl/>
      <w:spacing w:before="100" w:beforeAutospacing="1" w:after="100" w:afterAutospacing="1" w:line="360" w:lineRule="auto"/>
      <w:ind w:firstLine="200" w:firstLineChars="200"/>
      <w:jc w:val="left"/>
    </w:pPr>
    <w:rPr>
      <w:rFonts w:ascii="Calibri" w:hAnsi="Calibri" w:eastAsia="Arial Unicode MS" w:cs="仿宋_GB2312"/>
      <w:color w:val="333333"/>
      <w:kern w:val="0"/>
      <w:sz w:val="18"/>
      <w:szCs w:val="18"/>
    </w:rPr>
  </w:style>
  <w:style w:type="paragraph" w:customStyle="1" w:styleId="535">
    <w:name w:val="Char Char1 Char Char Char Char23"/>
    <w:basedOn w:val="1"/>
    <w:qFormat/>
    <w:uiPriority w:val="0"/>
  </w:style>
  <w:style w:type="paragraph" w:customStyle="1" w:styleId="536">
    <w:name w:val="Table Text/Title"/>
    <w:basedOn w:val="1"/>
    <w:qFormat/>
    <w:uiPriority w:val="0"/>
    <w:pPr>
      <w:widowControl/>
      <w:jc w:val="left"/>
    </w:pPr>
    <w:rPr>
      <w:rFonts w:ascii="Arial Narrow" w:hAnsi="Arial Narrow"/>
      <w:b/>
      <w:kern w:val="0"/>
      <w:sz w:val="20"/>
      <w:szCs w:val="20"/>
      <w:lang w:eastAsia="en-US"/>
    </w:rPr>
  </w:style>
  <w:style w:type="paragraph" w:customStyle="1" w:styleId="537">
    <w:name w:val="上地正文"/>
    <w:basedOn w:val="1"/>
    <w:qFormat/>
    <w:uiPriority w:val="0"/>
    <w:pPr>
      <w:spacing w:line="480" w:lineRule="exact"/>
      <w:ind w:firstLine="534" w:firstLineChars="200"/>
    </w:pPr>
    <w:rPr>
      <w:rFonts w:ascii="宋体"/>
      <w:sz w:val="28"/>
      <w:szCs w:val="28"/>
    </w:rPr>
  </w:style>
  <w:style w:type="paragraph" w:customStyle="1" w:styleId="538">
    <w:name w:val="1234"/>
    <w:basedOn w:val="30"/>
    <w:qFormat/>
    <w:uiPriority w:val="0"/>
    <w:pPr>
      <w:spacing w:after="0" w:line="200" w:lineRule="exact"/>
      <w:ind w:left="0" w:leftChars="0"/>
    </w:pPr>
    <w:rPr>
      <w:spacing w:val="-10"/>
      <w:w w:val="80"/>
      <w:szCs w:val="20"/>
    </w:rPr>
  </w:style>
  <w:style w:type="paragraph" w:customStyle="1" w:styleId="539">
    <w:name w:val="font2"/>
    <w:basedOn w:val="1"/>
    <w:qFormat/>
    <w:uiPriority w:val="0"/>
    <w:pPr>
      <w:widowControl/>
      <w:spacing w:before="100" w:beforeAutospacing="1" w:after="100" w:afterAutospacing="1"/>
      <w:jc w:val="left"/>
    </w:pPr>
    <w:rPr>
      <w:rFonts w:ascii="宋体" w:hAnsi="宋体" w:cs="宋体"/>
      <w:kern w:val="0"/>
      <w:sz w:val="24"/>
    </w:rPr>
  </w:style>
  <w:style w:type="paragraph" w:customStyle="1" w:styleId="540">
    <w:name w:val="广地弱正文 Char Char"/>
    <w:basedOn w:val="1"/>
    <w:qFormat/>
    <w:uiPriority w:val="0"/>
    <w:pPr>
      <w:spacing w:line="480" w:lineRule="exact"/>
      <w:ind w:firstLine="454" w:firstLineChars="200"/>
    </w:pPr>
    <w:rPr>
      <w:rFonts w:eastAsia="仿宋_GB2312"/>
      <w:sz w:val="24"/>
    </w:rPr>
  </w:style>
  <w:style w:type="paragraph" w:customStyle="1" w:styleId="541">
    <w:name w:val="正文标准"/>
    <w:basedOn w:val="1"/>
    <w:link w:val="1114"/>
    <w:qFormat/>
    <w:uiPriority w:val="0"/>
    <w:pPr>
      <w:spacing w:line="360" w:lineRule="auto"/>
      <w:ind w:firstLine="200" w:firstLineChars="200"/>
    </w:pPr>
    <w:rPr>
      <w:kern w:val="0"/>
      <w:sz w:val="24"/>
      <w:szCs w:val="21"/>
    </w:rPr>
  </w:style>
  <w:style w:type="paragraph" w:customStyle="1" w:styleId="542">
    <w:name w:val="样式 标题 4H4Ref Heading 1rh1Heading sqlsect 1.2.3.4h4First S..."/>
    <w:basedOn w:val="5"/>
    <w:next w:val="1"/>
    <w:link w:val="1055"/>
    <w:qFormat/>
    <w:uiPriority w:val="0"/>
    <w:pPr>
      <w:tabs>
        <w:tab w:val="left" w:pos="864"/>
        <w:tab w:val="left" w:pos="1133"/>
        <w:tab w:val="left" w:pos="1986"/>
      </w:tabs>
      <w:spacing w:line="360" w:lineRule="auto"/>
      <w:ind w:left="2417" w:hanging="432"/>
    </w:pPr>
    <w:rPr>
      <w:b w:val="0"/>
      <w:bCs w:val="0"/>
      <w:lang w:eastAsia="en-US"/>
    </w:rPr>
  </w:style>
  <w:style w:type="paragraph" w:customStyle="1" w:styleId="54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544">
    <w:name w:val="Char Char1 Char Char Char Char1"/>
    <w:basedOn w:val="1"/>
    <w:qFormat/>
    <w:uiPriority w:val="0"/>
  </w:style>
  <w:style w:type="paragraph" w:customStyle="1" w:styleId="545">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546">
    <w:name w:val="标题3"/>
    <w:basedOn w:val="4"/>
    <w:link w:val="1063"/>
    <w:qFormat/>
    <w:uiPriority w:val="0"/>
    <w:pPr>
      <w:keepLines w:val="0"/>
      <w:widowControl/>
      <w:tabs>
        <w:tab w:val="left" w:pos="360"/>
        <w:tab w:val="left" w:pos="709"/>
        <w:tab w:val="left" w:pos="1133"/>
        <w:tab w:val="left" w:pos="1247"/>
      </w:tabs>
      <w:spacing w:before="480" w:after="0" w:line="288" w:lineRule="auto"/>
      <w:ind w:left="780" w:hanging="360"/>
      <w:jc w:val="left"/>
    </w:pPr>
    <w:rPr>
      <w:rFonts w:ascii="Arial" w:hAnsi="Arial"/>
      <w:spacing w:val="20"/>
      <w:sz w:val="24"/>
      <w:szCs w:val="24"/>
      <w:lang w:val="pt-BR"/>
    </w:rPr>
  </w:style>
  <w:style w:type="paragraph" w:customStyle="1" w:styleId="547">
    <w:name w:val="Version"/>
    <w:basedOn w:val="349"/>
    <w:qFormat/>
    <w:uiPriority w:val="0"/>
    <w:pPr>
      <w:keepNext w:val="0"/>
      <w:pBdr>
        <w:bottom w:val="none" w:color="auto" w:sz="0" w:space="0"/>
      </w:pBdr>
      <w:tabs>
        <w:tab w:val="clear" w:pos="780"/>
      </w:tabs>
      <w:spacing w:line="240" w:lineRule="auto"/>
      <w:ind w:left="0" w:leftChars="0" w:firstLine="0" w:firstLineChars="0"/>
      <w:jc w:val="left"/>
    </w:pPr>
    <w:rPr>
      <w:rFonts w:ascii="Times New Roman" w:hAnsi="Times New Roman" w:cs="Times New Roman"/>
      <w:bCs w:val="0"/>
      <w:spacing w:val="0"/>
      <w:kern w:val="0"/>
      <w:sz w:val="21"/>
      <w:szCs w:val="24"/>
      <w:lang w:eastAsia="zh-CN"/>
    </w:rPr>
  </w:style>
  <w:style w:type="paragraph" w:customStyle="1" w:styleId="548">
    <w:name w:val="Char Char1 Char Char Char Char7"/>
    <w:basedOn w:val="1"/>
    <w:qFormat/>
    <w:uiPriority w:val="0"/>
  </w:style>
  <w:style w:type="paragraph" w:customStyle="1" w:styleId="549">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550">
    <w:name w:val="样式 Copyright + (西文) 宋体 五号 两端对齐"/>
    <w:basedOn w:val="214"/>
    <w:qFormat/>
    <w:uiPriority w:val="0"/>
    <w:rPr>
      <w:rFonts w:ascii="Times New Roman" w:hAnsi="Times New Roman"/>
      <w:color w:val="auto"/>
      <w:sz w:val="21"/>
      <w:lang w:eastAsia="zh-CN"/>
    </w:rPr>
  </w:style>
  <w:style w:type="paragraph" w:customStyle="1" w:styleId="551">
    <w:name w:val="标准小四 Char"/>
    <w:basedOn w:val="1"/>
    <w:qFormat/>
    <w:uiPriority w:val="0"/>
    <w:pPr>
      <w:spacing w:line="360" w:lineRule="auto"/>
      <w:ind w:firstLine="480"/>
    </w:pPr>
    <w:rPr>
      <w:rFonts w:ascii="Arial" w:hAnsi="Arial"/>
      <w:sz w:val="24"/>
      <w:szCs w:val="20"/>
    </w:rPr>
  </w:style>
  <w:style w:type="paragraph" w:customStyle="1" w:styleId="552">
    <w:name w:val="Corporate_Address"/>
    <w:basedOn w:val="1"/>
    <w:qFormat/>
    <w:uiPriority w:val="0"/>
    <w:pPr>
      <w:widowControl/>
      <w:jc w:val="left"/>
    </w:pPr>
    <w:rPr>
      <w:rFonts w:ascii="Tahoma" w:hAnsi="Tahoma"/>
      <w:bCs/>
      <w:kern w:val="0"/>
      <w:sz w:val="16"/>
      <w:lang w:eastAsia="en-US"/>
    </w:rPr>
  </w:style>
  <w:style w:type="paragraph" w:customStyle="1" w:styleId="553">
    <w:name w:val="表格题注"/>
    <w:next w:val="1"/>
    <w:qFormat/>
    <w:uiPriority w:val="0"/>
    <w:pPr>
      <w:keepLines/>
      <w:spacing w:beforeLines="100"/>
      <w:ind w:left="1089" w:hanging="369"/>
      <w:jc w:val="center"/>
    </w:pPr>
    <w:rPr>
      <w:rFonts w:ascii="Arial" w:hAnsi="Arial" w:eastAsia="宋体" w:cs="Times New Roman"/>
      <w:sz w:val="18"/>
      <w:szCs w:val="18"/>
      <w:lang w:val="en-US" w:eastAsia="zh-CN" w:bidi="ar-SA"/>
    </w:rPr>
  </w:style>
  <w:style w:type="paragraph" w:customStyle="1" w:styleId="554">
    <w:name w:val="样式 Z_Revision History + 小三"/>
    <w:basedOn w:val="382"/>
    <w:qFormat/>
    <w:uiPriority w:val="0"/>
    <w:pPr>
      <w:keepNext w:val="0"/>
      <w:tabs>
        <w:tab w:val="clear" w:pos="1248"/>
      </w:tabs>
      <w:spacing w:before="0" w:after="120"/>
      <w:ind w:left="420" w:leftChars="200"/>
    </w:pPr>
    <w:rPr>
      <w:rFonts w:ascii="Times New Roman" w:hAnsi="Times New Roman"/>
      <w:b w:val="0"/>
      <w:sz w:val="21"/>
      <w:szCs w:val="24"/>
      <w:lang w:eastAsia="zh-CN"/>
    </w:rPr>
  </w:style>
  <w:style w:type="paragraph" w:customStyle="1" w:styleId="555">
    <w:name w:val="title04"/>
    <w:basedOn w:val="1"/>
    <w:qFormat/>
    <w:uiPriority w:val="0"/>
    <w:pPr>
      <w:widowControl/>
      <w:spacing w:before="100" w:beforeAutospacing="1" w:after="100" w:afterAutospacing="1"/>
      <w:jc w:val="left"/>
    </w:pPr>
    <w:rPr>
      <w:rFonts w:ascii="宋体" w:hAnsi="宋体" w:cs="宋体"/>
      <w:color w:val="0099FF"/>
      <w:kern w:val="0"/>
      <w:sz w:val="18"/>
      <w:szCs w:val="18"/>
    </w:rPr>
  </w:style>
  <w:style w:type="paragraph" w:customStyle="1" w:styleId="556">
    <w:name w:val="xl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top"/>
    </w:pPr>
    <w:rPr>
      <w:rFonts w:ascii="仿宋_GB2312" w:hAnsi="宋体" w:eastAsia="仿宋_GB2312" w:cs="宋体"/>
      <w:b/>
      <w:bCs/>
      <w:kern w:val="0"/>
      <w:sz w:val="24"/>
    </w:rPr>
  </w:style>
  <w:style w:type="paragraph" w:customStyle="1" w:styleId="557">
    <w:name w:val="xl92"/>
    <w:basedOn w:val="1"/>
    <w:qFormat/>
    <w:uiPriority w:val="0"/>
    <w:pPr>
      <w:widowControl/>
      <w:pBdr>
        <w:left w:val="single" w:color="auto" w:sz="8" w:space="0"/>
        <w:bottom w:val="single" w:color="auto" w:sz="8" w:space="0"/>
      </w:pBdr>
      <w:spacing w:before="100" w:beforeAutospacing="1" w:after="100" w:afterAutospacing="1"/>
      <w:jc w:val="right"/>
    </w:pPr>
    <w:rPr>
      <w:rFonts w:ascii="宋体" w:hAnsi="宋体" w:cs="宋体"/>
      <w:kern w:val="0"/>
      <w:szCs w:val="21"/>
    </w:rPr>
  </w:style>
  <w:style w:type="paragraph" w:customStyle="1" w:styleId="558">
    <w:name w:val="xl73"/>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宋体" w:hAnsi="宋体" w:cs="宋体"/>
      <w:b/>
      <w:bCs/>
      <w:kern w:val="0"/>
      <w:szCs w:val="21"/>
    </w:rPr>
  </w:style>
  <w:style w:type="paragraph" w:customStyle="1" w:styleId="559">
    <w:name w:val="样式 标题 4四级标题H4bulletblbbheading 4 + Indent: Left 0.5 inRef..."/>
    <w:basedOn w:val="5"/>
    <w:qFormat/>
    <w:uiPriority w:val="0"/>
    <w:pPr>
      <w:tabs>
        <w:tab w:val="left" w:pos="1133"/>
        <w:tab w:val="left" w:pos="1984"/>
      </w:tabs>
      <w:spacing w:line="372" w:lineRule="auto"/>
      <w:ind w:left="1984" w:firstLine="700" w:firstLineChars="249"/>
    </w:pPr>
    <w:rPr>
      <w:rFonts w:eastAsia="宋体" w:cs="宋体"/>
      <w:color w:val="000000"/>
      <w:szCs w:val="20"/>
    </w:rPr>
  </w:style>
  <w:style w:type="paragraph" w:customStyle="1" w:styleId="560">
    <w:name w:val="xl87"/>
    <w:basedOn w:val="1"/>
    <w:qFormat/>
    <w:uiPriority w:val="0"/>
    <w:pPr>
      <w:widowControl/>
      <w:pBdr>
        <w:top w:val="single" w:color="auto" w:sz="8" w:space="0"/>
        <w:left w:val="single" w:color="auto" w:sz="8" w:space="0"/>
        <w:bottom w:val="single" w:color="auto" w:sz="8" w:space="0"/>
        <w:right w:val="single" w:color="auto" w:sz="8" w:space="0"/>
      </w:pBdr>
      <w:shd w:val="clear" w:color="auto" w:fill="FFFFFF"/>
      <w:spacing w:before="100" w:beforeAutospacing="1" w:after="100" w:afterAutospacing="1"/>
    </w:pPr>
    <w:rPr>
      <w:rFonts w:ascii="宋体" w:hAnsi="宋体" w:cs="宋体"/>
      <w:kern w:val="0"/>
      <w:szCs w:val="21"/>
    </w:rPr>
  </w:style>
  <w:style w:type="paragraph" w:customStyle="1" w:styleId="561">
    <w:name w:val="样式 标题 1H1标题 1 1、标题 1卷标题合同标题 + 居中"/>
    <w:basedOn w:val="2"/>
    <w:qFormat/>
    <w:uiPriority w:val="0"/>
    <w:pPr>
      <w:keepLines/>
      <w:tabs>
        <w:tab w:val="left" w:pos="1134"/>
        <w:tab w:val="left" w:pos="2417"/>
      </w:tabs>
      <w:spacing w:line="360" w:lineRule="auto"/>
      <w:ind w:left="1050"/>
    </w:pPr>
    <w:rPr>
      <w:rFonts w:cs="宋体"/>
      <w:kern w:val="44"/>
      <w:sz w:val="44"/>
    </w:rPr>
  </w:style>
  <w:style w:type="paragraph" w:customStyle="1" w:styleId="562">
    <w:name w:val="样式 正文＋仿宋3号字体 + 首行缩进:  2.5 字符 + 首行缩进:  2 字符"/>
    <w:basedOn w:val="1"/>
    <w:qFormat/>
    <w:uiPriority w:val="0"/>
    <w:pPr>
      <w:adjustRightInd w:val="0"/>
      <w:snapToGrid w:val="0"/>
      <w:spacing w:line="360" w:lineRule="auto"/>
      <w:ind w:firstLine="560" w:firstLineChars="200"/>
    </w:pPr>
    <w:rPr>
      <w:rFonts w:ascii="楷体_GB2312" w:hAnsi="宋体" w:eastAsia="楷体_GB2312"/>
      <w:sz w:val="28"/>
      <w:szCs w:val="28"/>
    </w:rPr>
  </w:style>
  <w:style w:type="paragraph" w:customStyle="1" w:styleId="563">
    <w:name w:val="z1"/>
    <w:basedOn w:val="1"/>
    <w:qFormat/>
    <w:uiPriority w:val="0"/>
    <w:pPr>
      <w:widowControl/>
      <w:wordWrap w:val="0"/>
      <w:adjustRightInd w:val="0"/>
      <w:snapToGrid w:val="0"/>
      <w:spacing w:beforeLines="50" w:afterLines="50" w:line="300" w:lineRule="auto"/>
      <w:ind w:left="359" w:leftChars="171" w:firstLine="480" w:firstLineChars="200"/>
    </w:pPr>
    <w:rPr>
      <w:rFonts w:ascii="Arial" w:hAnsi="Arial"/>
      <w:sz w:val="24"/>
      <w:szCs w:val="21"/>
    </w:rPr>
  </w:style>
  <w:style w:type="paragraph" w:customStyle="1" w:styleId="564">
    <w:name w:val="xl78"/>
    <w:basedOn w:val="1"/>
    <w:qFormat/>
    <w:uiPriority w:val="0"/>
    <w:pPr>
      <w:widowControl/>
      <w:pBdr>
        <w:top w:val="single" w:color="auto" w:sz="8" w:space="0"/>
        <w:bottom w:val="single" w:color="auto" w:sz="8" w:space="0"/>
        <w:right w:val="single" w:color="auto" w:sz="8" w:space="0"/>
      </w:pBdr>
      <w:shd w:val="clear" w:color="auto" w:fill="FFFF99"/>
      <w:spacing w:before="100" w:beforeAutospacing="1" w:after="100" w:afterAutospacing="1"/>
      <w:jc w:val="left"/>
    </w:pPr>
    <w:rPr>
      <w:rFonts w:ascii="宋体" w:hAnsi="宋体" w:cs="宋体"/>
      <w:b/>
      <w:bCs/>
      <w:kern w:val="0"/>
      <w:sz w:val="22"/>
      <w:szCs w:val="22"/>
    </w:rPr>
  </w:style>
  <w:style w:type="paragraph" w:customStyle="1" w:styleId="565">
    <w:name w:val="xl93"/>
    <w:basedOn w:val="1"/>
    <w:qFormat/>
    <w:uiPriority w:val="0"/>
    <w:pPr>
      <w:widowControl/>
      <w:pBdr>
        <w:top w:val="single" w:color="auto" w:sz="8" w:space="0"/>
        <w:left w:val="single" w:color="auto" w:sz="8" w:space="0"/>
        <w:bottom w:val="single" w:color="auto" w:sz="8" w:space="0"/>
      </w:pBdr>
      <w:shd w:val="clear" w:color="auto" w:fill="C0C0C0"/>
      <w:spacing w:before="100" w:beforeAutospacing="1" w:after="100" w:afterAutospacing="1"/>
      <w:jc w:val="center"/>
    </w:pPr>
    <w:rPr>
      <w:rFonts w:ascii="宋体" w:hAnsi="宋体" w:cs="宋体"/>
      <w:b/>
      <w:bCs/>
      <w:kern w:val="0"/>
      <w:sz w:val="24"/>
    </w:rPr>
  </w:style>
  <w:style w:type="paragraph" w:customStyle="1" w:styleId="566">
    <w:name w:val="xl72"/>
    <w:basedOn w:val="1"/>
    <w:qFormat/>
    <w:uiPriority w:val="0"/>
    <w:pPr>
      <w:widowControl/>
      <w:pBdr>
        <w:top w:val="single" w:color="auto" w:sz="8" w:space="0"/>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567">
    <w:name w:val="xl88"/>
    <w:basedOn w:val="1"/>
    <w:qFormat/>
    <w:uiPriority w:val="0"/>
    <w:pPr>
      <w:widowControl/>
      <w:pBdr>
        <w:top w:val="single" w:color="auto" w:sz="8" w:space="0"/>
        <w:left w:val="single" w:color="auto" w:sz="8" w:space="0"/>
      </w:pBdr>
      <w:shd w:val="clear" w:color="auto" w:fill="FFFFFF"/>
      <w:spacing w:before="100" w:beforeAutospacing="1" w:after="100" w:afterAutospacing="1"/>
      <w:jc w:val="right"/>
    </w:pPr>
    <w:rPr>
      <w:rFonts w:ascii="宋体" w:hAnsi="宋体" w:cs="宋体"/>
      <w:kern w:val="0"/>
      <w:szCs w:val="21"/>
    </w:rPr>
  </w:style>
  <w:style w:type="paragraph" w:customStyle="1" w:styleId="568">
    <w:name w:val="xl96"/>
    <w:basedOn w:val="1"/>
    <w:qFormat/>
    <w:uiPriority w:val="0"/>
    <w:pPr>
      <w:widowControl/>
      <w:pBdr>
        <w:left w:val="single" w:color="auto" w:sz="8" w:space="0"/>
        <w:bottom w:val="single" w:color="auto" w:sz="8" w:space="0"/>
        <w:right w:val="single" w:color="auto" w:sz="8" w:space="0"/>
      </w:pBdr>
      <w:shd w:val="clear" w:color="auto" w:fill="FFFFFF"/>
      <w:spacing w:before="100" w:beforeAutospacing="1" w:after="100" w:afterAutospacing="1"/>
      <w:jc w:val="center"/>
    </w:pPr>
    <w:rPr>
      <w:rFonts w:ascii="宋体" w:hAnsi="宋体" w:cs="宋体"/>
      <w:kern w:val="0"/>
      <w:szCs w:val="21"/>
    </w:rPr>
  </w:style>
  <w:style w:type="paragraph" w:customStyle="1" w:styleId="569">
    <w:name w:val="xl46"/>
    <w:basedOn w:val="1"/>
    <w:qFormat/>
    <w:uiPriority w:val="0"/>
    <w:pPr>
      <w:widowControl/>
      <w:spacing w:before="100" w:beforeAutospacing="1" w:after="100" w:afterAutospacing="1"/>
      <w:jc w:val="left"/>
      <w:textAlignment w:val="center"/>
    </w:pPr>
    <w:rPr>
      <w:rFonts w:ascii="宋体" w:hAnsi="宋体"/>
      <w:kern w:val="0"/>
      <w:sz w:val="22"/>
      <w:szCs w:val="22"/>
    </w:rPr>
  </w:style>
  <w:style w:type="paragraph" w:customStyle="1" w:styleId="570">
    <w:name w:val="第二级标题"/>
    <w:basedOn w:val="1"/>
    <w:next w:val="1"/>
    <w:qFormat/>
    <w:uiPriority w:val="0"/>
    <w:pPr>
      <w:spacing w:line="360" w:lineRule="auto"/>
    </w:pPr>
    <w:rPr>
      <w:b/>
      <w:color w:val="000080"/>
      <w:sz w:val="32"/>
    </w:rPr>
  </w:style>
  <w:style w:type="paragraph" w:customStyle="1" w:styleId="571">
    <w:name w:val="Normal0"/>
    <w:qFormat/>
    <w:uiPriority w:val="0"/>
    <w:rPr>
      <w:rFonts w:ascii="等线" w:hAnsi="等线" w:eastAsia="等线" w:cs="Times New Roman"/>
      <w:kern w:val="2"/>
      <w:sz w:val="21"/>
      <w:szCs w:val="21"/>
      <w:lang w:val="en-US" w:eastAsia="en-US" w:bidi="ar-SA"/>
    </w:rPr>
  </w:style>
  <w:style w:type="paragraph" w:customStyle="1" w:styleId="572">
    <w:name w:val="a14"/>
    <w:basedOn w:val="1"/>
    <w:qFormat/>
    <w:uiPriority w:val="0"/>
    <w:pPr>
      <w:widowControl/>
      <w:spacing w:before="100" w:beforeAutospacing="1" w:after="100" w:afterAutospacing="1" w:line="335" w:lineRule="atLeast"/>
      <w:ind w:firstLine="419"/>
      <w:jc w:val="left"/>
    </w:pPr>
    <w:rPr>
      <w:rFonts w:ascii="宋体" w:hAnsi="宋体"/>
      <w:kern w:val="0"/>
      <w:sz w:val="23"/>
      <w:szCs w:val="23"/>
    </w:rPr>
  </w:style>
  <w:style w:type="paragraph" w:customStyle="1" w:styleId="573">
    <w:name w:val="插图"/>
    <w:basedOn w:val="1"/>
    <w:next w:val="1"/>
    <w:qFormat/>
    <w:uiPriority w:val="0"/>
    <w:pPr>
      <w:widowControl/>
      <w:spacing w:line="360" w:lineRule="auto"/>
    </w:pPr>
    <w:rPr>
      <w:rFonts w:ascii="宋体" w:hAnsi="宋体"/>
      <w:snapToGrid w:val="0"/>
      <w:kern w:val="0"/>
      <w:sz w:val="24"/>
      <w:szCs w:val="20"/>
    </w:rPr>
  </w:style>
  <w:style w:type="paragraph" w:customStyle="1" w:styleId="574">
    <w:name w:val="封面幅标题（新）"/>
    <w:basedOn w:val="52"/>
    <w:qFormat/>
    <w:uiPriority w:val="0"/>
    <w:pPr>
      <w:keepNext/>
      <w:keepLines/>
      <w:widowControl/>
      <w:spacing w:before="60" w:after="120" w:line="340" w:lineRule="atLeast"/>
      <w:jc w:val="left"/>
      <w:outlineLvl w:val="9"/>
    </w:pPr>
    <w:rPr>
      <w:bCs w:val="0"/>
      <w:spacing w:val="-16"/>
      <w:sz w:val="48"/>
    </w:rPr>
  </w:style>
  <w:style w:type="paragraph" w:customStyle="1" w:styleId="575">
    <w:name w:val="Z_Task Body Components"/>
    <w:qFormat/>
    <w:uiPriority w:val="0"/>
    <w:pPr>
      <w:jc w:val="right"/>
    </w:pPr>
    <w:rPr>
      <w:rFonts w:ascii="Verdana" w:hAnsi="Verdana" w:eastAsia="宋体" w:cs="Times New Roman"/>
      <w:b/>
      <w:lang w:val="en-US" w:eastAsia="en-US" w:bidi="ar-SA"/>
    </w:rPr>
  </w:style>
  <w:style w:type="paragraph" w:customStyle="1" w:styleId="576">
    <w:name w:val="样式 样式 标题 3 + 首行缩进:  2 字符 + 首行缩进:  2 字符"/>
    <w:basedOn w:val="1"/>
    <w:qFormat/>
    <w:uiPriority w:val="0"/>
    <w:pPr>
      <w:keepNext/>
      <w:keepLines/>
      <w:spacing w:before="260" w:after="260" w:line="413" w:lineRule="auto"/>
      <w:ind w:firstLine="562" w:firstLineChars="200"/>
      <w:outlineLvl w:val="2"/>
    </w:pPr>
    <w:rPr>
      <w:rFonts w:cs="宋体"/>
      <w:b/>
      <w:bCs/>
      <w:color w:val="000000"/>
      <w:sz w:val="28"/>
      <w:szCs w:val="28"/>
    </w:rPr>
  </w:style>
  <w:style w:type="paragraph" w:customStyle="1" w:styleId="577">
    <w:name w:val="表格内文字（首行缩进1字符）"/>
    <w:basedOn w:val="238"/>
    <w:qFormat/>
    <w:uiPriority w:val="0"/>
    <w:pPr>
      <w:keepLines w:val="0"/>
      <w:widowControl w:val="0"/>
      <w:spacing w:before="0" w:after="0" w:line="300" w:lineRule="atLeast"/>
      <w:ind w:firstLine="100" w:firstLineChars="100"/>
      <w:textAlignment w:val="auto"/>
    </w:pPr>
    <w:rPr>
      <w:rFonts w:ascii="等线" w:hAnsi="等线" w:eastAsia="等线"/>
      <w:szCs w:val="22"/>
    </w:rPr>
  </w:style>
  <w:style w:type="paragraph" w:customStyle="1" w:styleId="578">
    <w:name w:val="方案标题4"/>
    <w:basedOn w:val="69"/>
    <w:qFormat/>
    <w:uiPriority w:val="0"/>
    <w:pPr>
      <w:tabs>
        <w:tab w:val="left" w:pos="1077"/>
      </w:tabs>
      <w:spacing w:before="120" w:after="60" w:line="360" w:lineRule="auto"/>
      <w:ind w:left="113" w:firstLine="454"/>
      <w:jc w:val="left"/>
      <w:outlineLvl w:val="3"/>
    </w:pPr>
    <w:rPr>
      <w:rFonts w:ascii="Arial" w:hAnsi="Arial" w:eastAsia="黑体" w:cs="Arial"/>
      <w:bCs/>
      <w:sz w:val="30"/>
      <w:szCs w:val="30"/>
    </w:rPr>
  </w:style>
  <w:style w:type="paragraph" w:customStyle="1" w:styleId="579">
    <w:name w:val="编号1-2"/>
    <w:basedOn w:val="1"/>
    <w:next w:val="1"/>
    <w:qFormat/>
    <w:uiPriority w:val="0"/>
    <w:pPr>
      <w:tabs>
        <w:tab w:val="left" w:pos="720"/>
      </w:tabs>
      <w:spacing w:line="360" w:lineRule="auto"/>
      <w:ind w:left="988" w:hanging="420"/>
    </w:pPr>
    <w:rPr>
      <w:rFonts w:eastAsia="仿宋_GB2312" w:cs="宋体"/>
      <w:sz w:val="28"/>
      <w:szCs w:val="20"/>
    </w:rPr>
  </w:style>
  <w:style w:type="paragraph" w:customStyle="1" w:styleId="580">
    <w:name w:val="xl10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8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582">
    <w:name w:val="目1"/>
    <w:basedOn w:val="1"/>
    <w:next w:val="1"/>
    <w:qFormat/>
    <w:uiPriority w:val="0"/>
    <w:pPr>
      <w:tabs>
        <w:tab w:val="left" w:pos="780"/>
      </w:tabs>
      <w:ind w:left="737" w:hanging="317"/>
    </w:pPr>
    <w:rPr>
      <w:szCs w:val="20"/>
    </w:rPr>
  </w:style>
  <w:style w:type="paragraph" w:customStyle="1" w:styleId="583">
    <w:name w:val="文章正文格式"/>
    <w:basedOn w:val="1"/>
    <w:qFormat/>
    <w:uiPriority w:val="0"/>
    <w:pPr>
      <w:snapToGrid w:val="0"/>
      <w:spacing w:line="540" w:lineRule="atLeast"/>
      <w:ind w:firstLine="578"/>
    </w:pPr>
    <w:rPr>
      <w:rFonts w:ascii="宋体"/>
      <w:spacing w:val="8"/>
      <w:sz w:val="28"/>
      <w:szCs w:val="20"/>
    </w:rPr>
  </w:style>
  <w:style w:type="paragraph" w:customStyle="1" w:styleId="584">
    <w:name w:val="样式目录三"/>
    <w:basedOn w:val="36"/>
    <w:qFormat/>
    <w:uiPriority w:val="0"/>
    <w:pPr>
      <w:adjustRightInd/>
      <w:snapToGrid/>
      <w:ind w:left="0" w:leftChars="0"/>
      <w:jc w:val="left"/>
    </w:pPr>
    <w:rPr>
      <w:rFonts w:ascii="Calibri" w:hAnsi="Calibri"/>
      <w:b w:val="0"/>
      <w:sz w:val="24"/>
      <w:szCs w:val="22"/>
    </w:rPr>
  </w:style>
  <w:style w:type="paragraph" w:customStyle="1" w:styleId="585">
    <w:name w:val="Picture"/>
    <w:basedOn w:val="1"/>
    <w:next w:val="1"/>
    <w:qFormat/>
    <w:uiPriority w:val="0"/>
    <w:pPr>
      <w:widowControl/>
      <w:spacing w:before="240" w:after="240"/>
    </w:pPr>
    <w:rPr>
      <w:rFonts w:ascii="Verdana" w:hAnsi="Verdana"/>
      <w:spacing w:val="-5"/>
      <w:kern w:val="0"/>
      <w:szCs w:val="20"/>
      <w:lang w:eastAsia="en-US"/>
    </w:rPr>
  </w:style>
  <w:style w:type="paragraph" w:customStyle="1" w:styleId="586">
    <w:name w:val="Cisco Bullet 1"/>
    <w:qFormat/>
    <w:uiPriority w:val="0"/>
    <w:pPr>
      <w:widowControl w:val="0"/>
      <w:tabs>
        <w:tab w:val="left" w:pos="720"/>
      </w:tabs>
      <w:snapToGrid w:val="0"/>
      <w:spacing w:before="160"/>
      <w:ind w:left="720" w:hanging="360"/>
    </w:pPr>
    <w:rPr>
      <w:rFonts w:ascii="Arial0" w:hAnsi="Times New Roman" w:eastAsia="Times New Roman" w:cs="Arial0"/>
      <w:lang w:val="en-US" w:eastAsia="zh-CN" w:bidi="ar-SA"/>
    </w:rPr>
  </w:style>
  <w:style w:type="paragraph" w:customStyle="1" w:styleId="587">
    <w:name w:val="xl107"/>
    <w:basedOn w:val="1"/>
    <w:qFormat/>
    <w:uiPriority w:val="0"/>
    <w:pPr>
      <w:widowControl/>
      <w:pBdr>
        <w:top w:val="single" w:color="auto" w:sz="4" w:space="0"/>
        <w:left w:val="single" w:color="auto" w:sz="4" w:space="0"/>
        <w:right w:val="single" w:color="auto" w:sz="4" w:space="0"/>
      </w:pBdr>
      <w:shd w:val="clear" w:color="auto" w:fill="99CCFF"/>
      <w:spacing w:before="100" w:beforeAutospacing="1" w:after="100" w:afterAutospacing="1"/>
      <w:jc w:val="center"/>
      <w:textAlignment w:val="center"/>
    </w:pPr>
    <w:rPr>
      <w:rFonts w:ascii="宋体" w:hAnsi="宋体" w:cs="宋体"/>
      <w:b/>
      <w:bCs/>
      <w:kern w:val="0"/>
      <w:sz w:val="20"/>
      <w:szCs w:val="20"/>
    </w:rPr>
  </w:style>
  <w:style w:type="paragraph" w:customStyle="1" w:styleId="588">
    <w:name w:val="编写建议"/>
    <w:basedOn w:val="1"/>
    <w:qFormat/>
    <w:uiPriority w:val="0"/>
    <w:pPr>
      <w:autoSpaceDE w:val="0"/>
      <w:autoSpaceDN w:val="0"/>
      <w:adjustRightInd w:val="0"/>
      <w:spacing w:line="360" w:lineRule="auto"/>
      <w:ind w:firstLine="420"/>
      <w:jc w:val="left"/>
    </w:pPr>
    <w:rPr>
      <w:rFonts w:ascii="Arial" w:hAnsi="Arial" w:cs="Arial"/>
      <w:i/>
      <w:snapToGrid w:val="0"/>
      <w:color w:val="0000FF"/>
      <w:kern w:val="0"/>
      <w:szCs w:val="21"/>
    </w:rPr>
  </w:style>
  <w:style w:type="paragraph" w:customStyle="1" w:styleId="589">
    <w:name w:val="xl71"/>
    <w:basedOn w:val="1"/>
    <w:qFormat/>
    <w:uiPriority w:val="0"/>
    <w:pPr>
      <w:widowControl/>
      <w:pBdr>
        <w:top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590">
    <w:name w:val="样式 标题 1H1h1Level 1 Topic HeadingH11H12H111H13H112Headin...2"/>
    <w:basedOn w:val="2"/>
    <w:qFormat/>
    <w:uiPriority w:val="0"/>
    <w:pPr>
      <w:keepLines/>
      <w:pageBreakBefore/>
      <w:tabs>
        <w:tab w:val="left" w:pos="1134"/>
        <w:tab w:val="left" w:pos="1247"/>
        <w:tab w:val="left" w:pos="2417"/>
      </w:tabs>
      <w:adjustRightInd w:val="0"/>
      <w:spacing w:line="360" w:lineRule="auto"/>
      <w:ind w:left="432" w:hanging="432"/>
      <w:textAlignment w:val="baseline"/>
    </w:pPr>
    <w:rPr>
      <w:rFonts w:ascii="黑体" w:hAnsi="宋体" w:eastAsia="黑体" w:cs="宋体"/>
      <w:b w:val="0"/>
      <w:sz w:val="36"/>
      <w:szCs w:val="36"/>
      <w:lang w:val="zh-CN"/>
    </w:rPr>
  </w:style>
  <w:style w:type="paragraph" w:customStyle="1" w:styleId="591">
    <w:name w:val="列出段落11"/>
    <w:basedOn w:val="1"/>
    <w:qFormat/>
    <w:uiPriority w:val="0"/>
    <w:pPr>
      <w:autoSpaceDE w:val="0"/>
      <w:autoSpaceDN w:val="0"/>
      <w:adjustRightInd w:val="0"/>
      <w:spacing w:line="360" w:lineRule="auto"/>
      <w:ind w:firstLine="420" w:firstLineChars="200"/>
      <w:jc w:val="left"/>
    </w:pPr>
    <w:rPr>
      <w:kern w:val="0"/>
      <w:szCs w:val="20"/>
    </w:rPr>
  </w:style>
  <w:style w:type="paragraph" w:customStyle="1" w:styleId="592">
    <w:name w:val="小标题3"/>
    <w:basedOn w:val="1"/>
    <w:link w:val="1133"/>
    <w:qFormat/>
    <w:uiPriority w:val="0"/>
    <w:pPr>
      <w:spacing w:line="360" w:lineRule="auto"/>
      <w:ind w:firstLine="480" w:firstLineChars="200"/>
      <w:jc w:val="left"/>
    </w:pPr>
    <w:rPr>
      <w:rFonts w:ascii="Arial" w:hAnsi="Arial"/>
      <w:kern w:val="0"/>
      <w:sz w:val="24"/>
    </w:rPr>
  </w:style>
  <w:style w:type="paragraph" w:customStyle="1" w:styleId="593">
    <w:name w:val="样式 标题 3Heading 3 - oldh3ISO2H3l3CTBOD 0Bold Headbhsect..."/>
    <w:basedOn w:val="4"/>
    <w:qFormat/>
    <w:uiPriority w:val="0"/>
    <w:pPr>
      <w:tabs>
        <w:tab w:val="left" w:pos="624"/>
        <w:tab w:val="left" w:pos="709"/>
        <w:tab w:val="left" w:pos="1133"/>
      </w:tabs>
      <w:spacing w:line="360" w:lineRule="auto"/>
      <w:ind w:left="624" w:hanging="624"/>
    </w:pPr>
    <w:rPr>
      <w:rFonts w:ascii="宋体" w:hAnsi="宋体"/>
      <w:sz w:val="28"/>
    </w:rPr>
  </w:style>
  <w:style w:type="paragraph" w:customStyle="1" w:styleId="594">
    <w:name w:val="mine:二"/>
    <w:basedOn w:val="3"/>
    <w:link w:val="1130"/>
    <w:qFormat/>
    <w:uiPriority w:val="0"/>
    <w:pPr>
      <w:numPr>
        <w:ilvl w:val="0"/>
        <w:numId w:val="7"/>
      </w:numPr>
      <w:tabs>
        <w:tab w:val="left" w:pos="567"/>
        <w:tab w:val="left" w:pos="1133"/>
      </w:tabs>
      <w:spacing w:line="240" w:lineRule="auto"/>
      <w:jc w:val="left"/>
    </w:pPr>
    <w:rPr>
      <w:rFonts w:ascii="Times New Roman" w:hAnsi="Times New Roman"/>
      <w:kern w:val="2"/>
      <w:sz w:val="30"/>
      <w:szCs w:val="21"/>
    </w:rPr>
  </w:style>
  <w:style w:type="paragraph" w:customStyle="1" w:styleId="595">
    <w:name w:val="14"/>
    <w:basedOn w:val="1"/>
    <w:next w:val="57"/>
    <w:qFormat/>
    <w:uiPriority w:val="0"/>
    <w:pPr>
      <w:snapToGrid w:val="0"/>
      <w:spacing w:beforeLines="30" w:line="288" w:lineRule="auto"/>
      <w:ind w:left="852" w:leftChars="355" w:firstLine="420" w:firstLineChars="175"/>
    </w:pPr>
    <w:rPr>
      <w:rFonts w:ascii="新宋体" w:hAnsi="新宋体"/>
      <w:sz w:val="24"/>
      <w:szCs w:val="20"/>
    </w:rPr>
  </w:style>
  <w:style w:type="paragraph" w:customStyle="1" w:styleId="596">
    <w:name w:val="Style1"/>
    <w:basedOn w:val="1"/>
    <w:qFormat/>
    <w:uiPriority w:val="0"/>
    <w:pPr>
      <w:tabs>
        <w:tab w:val="left" w:pos="720"/>
      </w:tabs>
      <w:ind w:left="100" w:leftChars="100" w:right="100" w:rightChars="100"/>
      <w:jc w:val="left"/>
    </w:pPr>
    <w:rPr>
      <w:rFonts w:ascii="Arial" w:hAnsi="Arial" w:eastAsia="Arial" w:cs="Arial"/>
      <w:kern w:val="0"/>
      <w:sz w:val="20"/>
      <w:szCs w:val="20"/>
    </w:rPr>
  </w:style>
  <w:style w:type="paragraph" w:customStyle="1" w:styleId="597">
    <w:name w:val="xl65"/>
    <w:basedOn w:val="1"/>
    <w:qFormat/>
    <w:uiPriority w:val="0"/>
    <w:pPr>
      <w:widowControl/>
      <w:pBdr>
        <w:right w:val="single" w:color="auto" w:sz="8" w:space="0"/>
      </w:pBdr>
      <w:spacing w:before="100" w:beforeAutospacing="1" w:after="100" w:afterAutospacing="1"/>
      <w:jc w:val="left"/>
    </w:pPr>
    <w:rPr>
      <w:rFonts w:ascii="宋体" w:hAnsi="宋体" w:cs="宋体"/>
      <w:kern w:val="0"/>
      <w:szCs w:val="21"/>
    </w:rPr>
  </w:style>
  <w:style w:type="paragraph" w:customStyle="1" w:styleId="598">
    <w:name w:val="正文对齐-缩1"/>
    <w:basedOn w:val="1"/>
    <w:qFormat/>
    <w:uiPriority w:val="0"/>
    <w:pPr>
      <w:autoSpaceDE w:val="0"/>
      <w:autoSpaceDN w:val="0"/>
      <w:adjustRightInd w:val="0"/>
      <w:snapToGrid w:val="0"/>
      <w:spacing w:line="400" w:lineRule="exact"/>
      <w:ind w:left="100" w:leftChars="100"/>
    </w:pPr>
    <w:rPr>
      <w:sz w:val="24"/>
      <w:szCs w:val="21"/>
    </w:rPr>
  </w:style>
  <w:style w:type="paragraph" w:customStyle="1" w:styleId="599">
    <w:name w:val="ll"/>
    <w:basedOn w:val="1"/>
    <w:qFormat/>
    <w:uiPriority w:val="0"/>
    <w:pPr>
      <w:tabs>
        <w:tab w:val="left" w:pos="284"/>
        <w:tab w:val="left" w:pos="630"/>
      </w:tabs>
      <w:ind w:left="630" w:hanging="630"/>
    </w:pPr>
  </w:style>
  <w:style w:type="paragraph" w:customStyle="1" w:styleId="600">
    <w:name w:val="普通正文"/>
    <w:basedOn w:val="1"/>
    <w:qFormat/>
    <w:uiPriority w:val="0"/>
    <w:pPr>
      <w:snapToGrid w:val="0"/>
      <w:spacing w:before="120" w:after="120" w:line="360" w:lineRule="atLeast"/>
      <w:ind w:firstLine="425"/>
    </w:pPr>
    <w:rPr>
      <w:kern w:val="21"/>
      <w:szCs w:val="20"/>
    </w:rPr>
  </w:style>
  <w:style w:type="paragraph" w:customStyle="1" w:styleId="601">
    <w:name w:val="xl80"/>
    <w:basedOn w:val="1"/>
    <w:qFormat/>
    <w:uiPriority w:val="0"/>
    <w:pPr>
      <w:widowControl/>
      <w:pBdr>
        <w:top w:val="single" w:color="auto" w:sz="8" w:space="0"/>
        <w:bottom w:val="single" w:color="auto" w:sz="8" w:space="0"/>
        <w:right w:val="single" w:color="auto" w:sz="8" w:space="0"/>
      </w:pBdr>
      <w:shd w:val="clear" w:color="auto" w:fill="CCFFCC"/>
      <w:spacing w:before="100" w:beforeAutospacing="1" w:after="100" w:afterAutospacing="1"/>
      <w:jc w:val="left"/>
    </w:pPr>
    <w:rPr>
      <w:rFonts w:ascii="Arial" w:hAnsi="Arial" w:cs="Arial"/>
      <w:b/>
      <w:bCs/>
      <w:kern w:val="0"/>
      <w:sz w:val="22"/>
      <w:szCs w:val="22"/>
    </w:rPr>
  </w:style>
  <w:style w:type="paragraph" w:customStyle="1" w:styleId="602">
    <w:name w:val="表格标题"/>
    <w:basedOn w:val="1"/>
    <w:qFormat/>
    <w:uiPriority w:val="0"/>
    <w:pPr>
      <w:tabs>
        <w:tab w:val="left" w:pos="360"/>
      </w:tabs>
      <w:spacing w:line="360" w:lineRule="auto"/>
      <w:ind w:firstLine="68"/>
    </w:pPr>
    <w:rPr>
      <w:rFonts w:ascii="宋体"/>
      <w:color w:val="000000"/>
      <w:sz w:val="24"/>
      <w:szCs w:val="20"/>
    </w:rPr>
  </w:style>
  <w:style w:type="paragraph" w:customStyle="1" w:styleId="603">
    <w:name w:val="Tbl"/>
    <w:basedOn w:val="1"/>
    <w:qFormat/>
    <w:uiPriority w:val="0"/>
    <w:pPr>
      <w:keepLines/>
      <w:widowControl/>
      <w:tabs>
        <w:tab w:val="left" w:pos="1440"/>
      </w:tabs>
      <w:spacing w:before="120" w:after="120"/>
      <w:ind w:left="824" w:hanging="284"/>
      <w:jc w:val="left"/>
    </w:pPr>
    <w:rPr>
      <w:rFonts w:ascii="Arial" w:hAnsi="Arial" w:eastAsia="仿宋_GB2312" w:cs="Arial"/>
      <w:b/>
      <w:bCs/>
      <w:i/>
      <w:iCs/>
      <w:kern w:val="0"/>
      <w:sz w:val="22"/>
      <w:szCs w:val="22"/>
      <w:lang w:val="en-GB"/>
    </w:rPr>
  </w:style>
  <w:style w:type="paragraph" w:customStyle="1" w:styleId="604">
    <w:name w:val="tab"/>
    <w:qFormat/>
    <w:uiPriority w:val="0"/>
    <w:pPr>
      <w:textAlignment w:val="baseline"/>
    </w:pPr>
    <w:rPr>
      <w:rFonts w:ascii="CG Times" w:hAnsi="CG Times" w:eastAsia="宋体" w:cs="Times New Roman"/>
      <w:color w:val="000000"/>
      <w:sz w:val="24"/>
      <w:lang w:val="en-US" w:eastAsia="zh-CN" w:bidi="ar-SA"/>
    </w:rPr>
  </w:style>
  <w:style w:type="paragraph" w:customStyle="1" w:styleId="605">
    <w:name w:val="xl57"/>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606">
    <w:name w:val="TableTemp"/>
    <w:basedOn w:val="607"/>
    <w:qFormat/>
    <w:uiPriority w:val="0"/>
    <w:pPr>
      <w:spacing w:before="0" w:after="0"/>
      <w:jc w:val="left"/>
    </w:pPr>
    <w:rPr>
      <w:rFonts w:ascii="Times New Roman" w:hAnsi="Times New Roman" w:eastAsia="宋体"/>
      <w:color w:val="auto"/>
      <w:sz w:val="21"/>
      <w:szCs w:val="24"/>
      <w:lang w:eastAsia="zh-CN"/>
    </w:rPr>
  </w:style>
  <w:style w:type="paragraph" w:customStyle="1" w:styleId="607">
    <w:name w:val="TableNormalText"/>
    <w:basedOn w:val="1"/>
    <w:qFormat/>
    <w:uiPriority w:val="0"/>
    <w:pPr>
      <w:widowControl/>
      <w:spacing w:before="60" w:after="60"/>
    </w:pPr>
    <w:rPr>
      <w:rFonts w:ascii="Tahoma" w:hAnsi="Tahoma" w:eastAsia="楷体_GB2312"/>
      <w:color w:val="282828"/>
      <w:kern w:val="0"/>
      <w:sz w:val="18"/>
      <w:szCs w:val="20"/>
      <w:lang w:eastAsia="en-US"/>
    </w:rPr>
  </w:style>
  <w:style w:type="paragraph" w:customStyle="1" w:styleId="608">
    <w:name w:val="xl4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609">
    <w:name w:val="Notes Text List"/>
    <w:basedOn w:val="1"/>
    <w:qFormat/>
    <w:uiPriority w:val="0"/>
    <w:pPr>
      <w:keepNext/>
      <w:keepLines/>
      <w:widowControl/>
      <w:tabs>
        <w:tab w:val="left" w:pos="2359"/>
      </w:tabs>
      <w:topLinePunct/>
      <w:adjustRightInd w:val="0"/>
      <w:snapToGrid w:val="0"/>
      <w:spacing w:before="40" w:after="80" w:line="200" w:lineRule="atLeast"/>
      <w:ind w:left="2359" w:hanging="284"/>
      <w:jc w:val="left"/>
    </w:pPr>
    <w:rPr>
      <w:rFonts w:ascii="Arial" w:hAnsi="Arial" w:eastAsia="楷体_GB2312" w:cs="Arial"/>
      <w:iCs/>
      <w:sz w:val="18"/>
      <w:szCs w:val="18"/>
    </w:rPr>
  </w:style>
  <w:style w:type="paragraph" w:customStyle="1" w:styleId="610">
    <w:name w:val="Xie图文左"/>
    <w:qFormat/>
    <w:uiPriority w:val="0"/>
    <w:pPr>
      <w:adjustRightInd w:val="0"/>
      <w:snapToGrid w:val="0"/>
    </w:pPr>
    <w:rPr>
      <w:rFonts w:ascii="Times New Roman" w:hAnsi="Times New Roman" w:eastAsia="仿宋_GB2312" w:cs="Times New Roman"/>
      <w:sz w:val="24"/>
      <w:lang w:val="en-US" w:eastAsia="zh-CN" w:bidi="ar-SA"/>
    </w:rPr>
  </w:style>
  <w:style w:type="paragraph" w:customStyle="1" w:styleId="611">
    <w:name w:val="产品手册标题1"/>
    <w:basedOn w:val="1"/>
    <w:qFormat/>
    <w:uiPriority w:val="0"/>
    <w:pPr>
      <w:spacing w:beforeLines="70" w:afterLines="30" w:line="360" w:lineRule="auto"/>
    </w:pPr>
    <w:rPr>
      <w:rFonts w:ascii="黑体" w:eastAsia="黑体"/>
      <w:sz w:val="24"/>
    </w:rPr>
  </w:style>
  <w:style w:type="paragraph" w:customStyle="1" w:styleId="612">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613">
    <w:name w:val=".. 3"/>
    <w:basedOn w:val="125"/>
    <w:next w:val="125"/>
    <w:qFormat/>
    <w:uiPriority w:val="0"/>
    <w:pPr>
      <w:spacing w:before="120" w:after="120"/>
    </w:pPr>
    <w:rPr>
      <w:rFonts w:ascii=".." w:eastAsia=".."/>
      <w:sz w:val="24"/>
      <w:szCs w:val="24"/>
    </w:rPr>
  </w:style>
  <w:style w:type="paragraph" w:customStyle="1" w:styleId="614">
    <w:name w:val="正文样式"/>
    <w:basedOn w:val="1"/>
    <w:qFormat/>
    <w:uiPriority w:val="0"/>
    <w:pPr>
      <w:tabs>
        <w:tab w:val="left" w:pos="425"/>
      </w:tabs>
      <w:spacing w:before="163" w:after="163" w:line="300" w:lineRule="auto"/>
      <w:ind w:left="425" w:hanging="425"/>
    </w:pPr>
    <w:rPr>
      <w:rFonts w:ascii="宋体"/>
      <w:sz w:val="24"/>
    </w:rPr>
  </w:style>
  <w:style w:type="paragraph" w:customStyle="1" w:styleId="615">
    <w:name w:val="xl82"/>
    <w:basedOn w:val="1"/>
    <w:qFormat/>
    <w:uiPriority w:val="0"/>
    <w:pPr>
      <w:widowControl/>
      <w:pBdr>
        <w:top w:val="single" w:color="auto" w:sz="8" w:space="0"/>
        <w:left w:val="single" w:color="auto" w:sz="8" w:space="0"/>
        <w:bottom w:val="single" w:color="auto" w:sz="8" w:space="0"/>
        <w:right w:val="single" w:color="auto" w:sz="8" w:space="0"/>
      </w:pBdr>
      <w:shd w:val="clear" w:color="auto" w:fill="C0C0C0"/>
      <w:spacing w:before="100" w:beforeAutospacing="1" w:after="100" w:afterAutospacing="1"/>
      <w:jc w:val="center"/>
    </w:pPr>
    <w:rPr>
      <w:rFonts w:ascii="宋体" w:hAnsi="宋体" w:cs="宋体"/>
      <w:b/>
      <w:bCs/>
      <w:kern w:val="0"/>
      <w:sz w:val="24"/>
    </w:rPr>
  </w:style>
  <w:style w:type="paragraph" w:customStyle="1" w:styleId="616">
    <w:name w:val="缺省文本"/>
    <w:basedOn w:val="1"/>
    <w:next w:val="1"/>
    <w:qFormat/>
    <w:uiPriority w:val="0"/>
    <w:pPr>
      <w:widowControl/>
      <w:autoSpaceDE w:val="0"/>
      <w:autoSpaceDN w:val="0"/>
      <w:jc w:val="left"/>
    </w:pPr>
    <w:rPr>
      <w:color w:val="000000"/>
      <w:sz w:val="24"/>
      <w:szCs w:val="20"/>
    </w:rPr>
  </w:style>
  <w:style w:type="paragraph" w:customStyle="1" w:styleId="617">
    <w:name w:val="样式 正文首行缩进 + 首行缩进:  1 字符1"/>
    <w:basedOn w:val="71"/>
    <w:qFormat/>
    <w:uiPriority w:val="0"/>
    <w:pPr>
      <w:spacing w:line="360" w:lineRule="auto"/>
      <w:ind w:firstLine="200" w:firstLineChars="200"/>
    </w:pPr>
    <w:rPr>
      <w:sz w:val="24"/>
      <w:szCs w:val="20"/>
    </w:rPr>
  </w:style>
  <w:style w:type="paragraph" w:customStyle="1" w:styleId="618">
    <w:name w:val="加点正文缩进"/>
    <w:basedOn w:val="1"/>
    <w:qFormat/>
    <w:uiPriority w:val="0"/>
    <w:pPr>
      <w:tabs>
        <w:tab w:val="left" w:pos="840"/>
      </w:tabs>
      <w:spacing w:line="300" w:lineRule="auto"/>
      <w:ind w:left="840" w:hanging="420"/>
    </w:pPr>
    <w:rPr>
      <w:sz w:val="24"/>
      <w:szCs w:val="20"/>
    </w:rPr>
  </w:style>
  <w:style w:type="paragraph" w:customStyle="1" w:styleId="619">
    <w:name w:val="样式 标题 2H2Heading 2 HiddenHeading 2 CCBSheading 22nd levelh..."/>
    <w:basedOn w:val="3"/>
    <w:qFormat/>
    <w:uiPriority w:val="0"/>
    <w:pPr>
      <w:tabs>
        <w:tab w:val="left" w:pos="567"/>
        <w:tab w:val="left" w:pos="1002"/>
        <w:tab w:val="left" w:pos="1133"/>
      </w:tabs>
      <w:spacing w:before="120" w:line="240" w:lineRule="auto"/>
      <w:ind w:left="576" w:hanging="576"/>
    </w:pPr>
    <w:rPr>
      <w:rFonts w:ascii="黑体" w:hAnsi="黑体" w:eastAsia="黑体" w:cs="宋体"/>
      <w:bCs w:val="0"/>
      <w:sz w:val="28"/>
      <w:szCs w:val="28"/>
    </w:rPr>
  </w:style>
  <w:style w:type="paragraph" w:customStyle="1" w:styleId="620">
    <w:name w:val="批注主题1"/>
    <w:basedOn w:val="22"/>
    <w:next w:val="22"/>
    <w:qFormat/>
    <w:uiPriority w:val="0"/>
    <w:rPr>
      <w:rFonts w:eastAsia="等线"/>
      <w:b/>
      <w:bCs/>
    </w:rPr>
  </w:style>
  <w:style w:type="paragraph" w:customStyle="1" w:styleId="621">
    <w:name w:val="样式 标题 4标题 4 Char Char Char Char Char Char Char Char Char Char C..."/>
    <w:basedOn w:val="5"/>
    <w:qFormat/>
    <w:uiPriority w:val="0"/>
    <w:pPr>
      <w:tabs>
        <w:tab w:val="left" w:pos="864"/>
        <w:tab w:val="left" w:pos="1133"/>
        <w:tab w:val="left" w:pos="1986"/>
      </w:tabs>
      <w:spacing w:before="100" w:after="100" w:line="400" w:lineRule="exact"/>
      <w:jc w:val="left"/>
    </w:pPr>
    <w:rPr>
      <w:rFonts w:ascii="Tahoma" w:hAnsi="Tahoma" w:eastAsia="Tahoma" w:cs="Tahoma"/>
      <w:sz w:val="24"/>
      <w:szCs w:val="20"/>
    </w:rPr>
  </w:style>
  <w:style w:type="paragraph" w:customStyle="1" w:styleId="622">
    <w:name w:val="Char Char1 Char Char Char Char24"/>
    <w:basedOn w:val="72"/>
    <w:next w:val="37"/>
    <w:qFormat/>
    <w:uiPriority w:val="0"/>
    <w:pPr>
      <w:widowControl/>
      <w:spacing w:after="0" w:line="400" w:lineRule="exact"/>
      <w:ind w:left="0" w:leftChars="0" w:firstLine="482"/>
    </w:pPr>
    <w:rPr>
      <w:rFonts w:ascii="Verdana" w:hAnsi="Verdana"/>
      <w:kern w:val="0"/>
      <w:sz w:val="24"/>
      <w:lang w:eastAsia="en-US"/>
    </w:rPr>
  </w:style>
  <w:style w:type="paragraph" w:customStyle="1" w:styleId="623">
    <w:name w:val="工程全称"/>
    <w:qFormat/>
    <w:uiPriority w:val="0"/>
    <w:pPr>
      <w:widowControl w:val="0"/>
      <w:adjustRightInd w:val="0"/>
      <w:spacing w:before="120" w:after="120" w:line="312" w:lineRule="atLeast"/>
      <w:ind w:right="879" w:firstLine="839"/>
      <w:jc w:val="center"/>
    </w:pPr>
    <w:rPr>
      <w:rFonts w:ascii="黑体" w:hAnsi="Times New Roman" w:eastAsia="黑体" w:cs="Times New Roman"/>
      <w:sz w:val="28"/>
      <w:szCs w:val="28"/>
      <w:lang w:val="en-US" w:eastAsia="zh-CN" w:bidi="ar-SA"/>
    </w:rPr>
  </w:style>
  <w:style w:type="paragraph" w:customStyle="1" w:styleId="624">
    <w:name w:val="ToCompany"/>
    <w:basedOn w:val="1"/>
    <w:qFormat/>
    <w:uiPriority w:val="0"/>
    <w:pPr>
      <w:autoSpaceDE w:val="0"/>
      <w:autoSpaceDN w:val="0"/>
      <w:adjustRightInd w:val="0"/>
      <w:snapToGrid w:val="0"/>
      <w:jc w:val="left"/>
    </w:pPr>
    <w:rPr>
      <w:rFonts w:ascii="楷体_GB2312" w:eastAsia="楷体_GB2312"/>
      <w:kern w:val="0"/>
      <w:sz w:val="28"/>
      <w:szCs w:val="28"/>
      <w:lang w:val="en-GB"/>
    </w:rPr>
  </w:style>
  <w:style w:type="paragraph" w:customStyle="1" w:styleId="625">
    <w:name w:val="xl95"/>
    <w:basedOn w:val="1"/>
    <w:qFormat/>
    <w:uiPriority w:val="0"/>
    <w:pPr>
      <w:widowControl/>
      <w:pBdr>
        <w:left w:val="single" w:color="auto" w:sz="8" w:space="0"/>
        <w:right w:val="single" w:color="auto" w:sz="8" w:space="0"/>
      </w:pBdr>
      <w:shd w:val="clear" w:color="auto" w:fill="FFFFFF"/>
      <w:spacing w:before="100" w:beforeAutospacing="1" w:after="100" w:afterAutospacing="1"/>
      <w:jc w:val="center"/>
    </w:pPr>
    <w:rPr>
      <w:rFonts w:ascii="宋体" w:hAnsi="宋体" w:cs="宋体"/>
      <w:kern w:val="0"/>
      <w:szCs w:val="21"/>
    </w:rPr>
  </w:style>
  <w:style w:type="paragraph" w:customStyle="1" w:styleId="626">
    <w:name w:val="xl101"/>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center"/>
    </w:pPr>
    <w:rPr>
      <w:rFonts w:ascii="宋体" w:hAnsi="宋体" w:cs="宋体"/>
      <w:kern w:val="0"/>
      <w:sz w:val="20"/>
      <w:szCs w:val="20"/>
    </w:rPr>
  </w:style>
  <w:style w:type="paragraph" w:customStyle="1" w:styleId="627">
    <w:name w:val="xl84"/>
    <w:basedOn w:val="1"/>
    <w:qFormat/>
    <w:uiPriority w:val="0"/>
    <w:pPr>
      <w:widowControl/>
      <w:pBdr>
        <w:top w:val="single" w:color="auto" w:sz="8" w:space="0"/>
        <w:bottom w:val="single" w:color="auto" w:sz="8" w:space="0"/>
      </w:pBdr>
      <w:shd w:val="clear" w:color="auto" w:fill="99CCFF"/>
      <w:spacing w:before="100" w:beforeAutospacing="1" w:after="100" w:afterAutospacing="1"/>
      <w:jc w:val="left"/>
    </w:pPr>
    <w:rPr>
      <w:rFonts w:ascii="宋体" w:hAnsi="宋体" w:cs="宋体"/>
      <w:kern w:val="0"/>
      <w:sz w:val="24"/>
    </w:rPr>
  </w:style>
  <w:style w:type="paragraph" w:customStyle="1" w:styleId="628">
    <w:name w:val="附录四级条标题"/>
    <w:basedOn w:val="629"/>
    <w:next w:val="319"/>
    <w:qFormat/>
    <w:uiPriority w:val="0"/>
    <w:pPr>
      <w:outlineLvl w:val="5"/>
    </w:pPr>
  </w:style>
  <w:style w:type="paragraph" w:customStyle="1" w:styleId="629">
    <w:name w:val="附录三级条标题"/>
    <w:basedOn w:val="504"/>
    <w:next w:val="319"/>
    <w:qFormat/>
    <w:uiPriority w:val="0"/>
    <w:pPr>
      <w:outlineLvl w:val="4"/>
    </w:pPr>
  </w:style>
  <w:style w:type="paragraph" w:customStyle="1" w:styleId="630">
    <w:name w:val="样式 标题 2H2Heading 2 HiddenHeading 2 CCBSheading 22nd levelh...1"/>
    <w:basedOn w:val="3"/>
    <w:qFormat/>
    <w:uiPriority w:val="0"/>
    <w:pPr>
      <w:tabs>
        <w:tab w:val="left" w:pos="567"/>
        <w:tab w:val="left" w:pos="1002"/>
        <w:tab w:val="left" w:pos="1133"/>
      </w:tabs>
      <w:spacing w:before="120" w:after="240" w:line="240" w:lineRule="auto"/>
      <w:ind w:left="576" w:hanging="576"/>
    </w:pPr>
    <w:rPr>
      <w:rFonts w:ascii="黑体" w:hAnsi="黑体"/>
      <w:bCs w:val="0"/>
      <w:sz w:val="28"/>
      <w:szCs w:val="28"/>
    </w:rPr>
  </w:style>
  <w:style w:type="paragraph" w:customStyle="1" w:styleId="631">
    <w:name w:val="编号，小四"/>
    <w:basedOn w:val="306"/>
    <w:qFormat/>
    <w:uiPriority w:val="0"/>
    <w:pPr>
      <w:tabs>
        <w:tab w:val="left" w:pos="907"/>
      </w:tabs>
      <w:ind w:left="907" w:hanging="347"/>
    </w:pPr>
    <w:rPr>
      <w:rFonts w:ascii="等线" w:hAnsi="等线" w:eastAsia="等线"/>
    </w:rPr>
  </w:style>
  <w:style w:type="paragraph" w:customStyle="1" w:styleId="632">
    <w:name w:val="..."/>
    <w:basedOn w:val="125"/>
    <w:next w:val="125"/>
    <w:qFormat/>
    <w:uiPriority w:val="0"/>
    <w:rPr>
      <w:rFonts w:ascii=".." w:eastAsia=".."/>
      <w:sz w:val="24"/>
      <w:szCs w:val="24"/>
    </w:rPr>
  </w:style>
  <w:style w:type="paragraph" w:customStyle="1" w:styleId="633">
    <w:name w:val="MM Topic 3"/>
    <w:basedOn w:val="4"/>
    <w:qFormat/>
    <w:uiPriority w:val="0"/>
    <w:pPr>
      <w:tabs>
        <w:tab w:val="left" w:pos="0"/>
        <w:tab w:val="left" w:pos="709"/>
        <w:tab w:val="left" w:pos="1133"/>
        <w:tab w:val="left" w:pos="2640"/>
      </w:tabs>
      <w:spacing w:line="413" w:lineRule="auto"/>
      <w:ind w:left="2640" w:hanging="360"/>
    </w:pPr>
  </w:style>
  <w:style w:type="paragraph" w:customStyle="1" w:styleId="634">
    <w:name w:val="附录标识"/>
    <w:basedOn w:val="1"/>
    <w:qFormat/>
    <w:uiPriority w:val="0"/>
    <w:pPr>
      <w:widowControl/>
      <w:shd w:val="clear" w:color="FFFFFF" w:fill="FFFFFF"/>
      <w:tabs>
        <w:tab w:val="left" w:pos="6405"/>
      </w:tabs>
      <w:spacing w:before="640" w:after="200"/>
      <w:jc w:val="center"/>
      <w:outlineLvl w:val="0"/>
    </w:pPr>
    <w:rPr>
      <w:rFonts w:ascii="黑体" w:eastAsia="黑体"/>
      <w:kern w:val="0"/>
      <w:szCs w:val="20"/>
    </w:rPr>
  </w:style>
  <w:style w:type="paragraph" w:customStyle="1" w:styleId="635">
    <w:name w:val="xl58"/>
    <w:basedOn w:val="1"/>
    <w:qFormat/>
    <w:uiPriority w:val="0"/>
    <w:pPr>
      <w:widowControl/>
      <w:pBdr>
        <w:top w:val="single" w:color="auto" w:sz="8" w:space="0"/>
        <w:left w:val="single" w:color="auto" w:sz="8" w:space="0"/>
      </w:pBdr>
      <w:spacing w:before="100" w:beforeAutospacing="1" w:after="100" w:afterAutospacing="1"/>
      <w:jc w:val="right"/>
    </w:pPr>
    <w:rPr>
      <w:rFonts w:ascii="宋体" w:hAnsi="宋体" w:cs="宋体"/>
      <w:kern w:val="0"/>
      <w:szCs w:val="21"/>
    </w:rPr>
  </w:style>
  <w:style w:type="paragraph" w:customStyle="1" w:styleId="636">
    <w:name w:val="样式 样式 标题 3 + 段前: 10 行 段后: 10 行 + 加粗"/>
    <w:basedOn w:val="1"/>
    <w:next w:val="343"/>
    <w:qFormat/>
    <w:uiPriority w:val="0"/>
    <w:pPr>
      <w:keepNext/>
      <w:keepLines/>
      <w:spacing w:before="100" w:beforeAutospacing="1" w:after="100" w:afterAutospacing="1" w:line="360" w:lineRule="auto"/>
      <w:jc w:val="left"/>
      <w:outlineLvl w:val="2"/>
    </w:pPr>
    <w:rPr>
      <w:rFonts w:ascii="Calibri" w:hAnsi="Calibri"/>
      <w:b/>
      <w:bCs/>
      <w:kern w:val="0"/>
      <w:sz w:val="24"/>
      <w:szCs w:val="22"/>
    </w:rPr>
  </w:style>
  <w:style w:type="paragraph" w:customStyle="1" w:styleId="637">
    <w:name w:val="xl90"/>
    <w:basedOn w:val="1"/>
    <w:qFormat/>
    <w:uiPriority w:val="0"/>
    <w:pPr>
      <w:widowControl/>
      <w:pBdr>
        <w:left w:val="single" w:color="auto" w:sz="8" w:space="0"/>
        <w:bottom w:val="single" w:color="auto" w:sz="8" w:space="0"/>
      </w:pBdr>
      <w:shd w:val="clear" w:color="auto" w:fill="FFFFFF"/>
      <w:spacing w:before="100" w:beforeAutospacing="1" w:after="100" w:afterAutospacing="1"/>
      <w:jc w:val="right"/>
    </w:pPr>
    <w:rPr>
      <w:rFonts w:ascii="宋体" w:hAnsi="宋体" w:cs="宋体"/>
      <w:kern w:val="0"/>
      <w:szCs w:val="21"/>
    </w:rPr>
  </w:style>
  <w:style w:type="paragraph" w:customStyle="1" w:styleId="638">
    <w:name w:val="表格标题2"/>
    <w:basedOn w:val="454"/>
    <w:qFormat/>
    <w:uiPriority w:val="0"/>
    <w:rPr>
      <w:b/>
    </w:rPr>
  </w:style>
  <w:style w:type="paragraph" w:customStyle="1" w:styleId="639">
    <w:name w:val="xl108"/>
    <w:basedOn w:val="1"/>
    <w:qFormat/>
    <w:uiPriority w:val="0"/>
    <w:pPr>
      <w:widowControl/>
      <w:pBdr>
        <w:left w:val="single" w:color="auto" w:sz="4" w:space="0"/>
        <w:bottom w:val="single" w:color="auto" w:sz="4" w:space="0"/>
        <w:right w:val="single" w:color="auto" w:sz="4" w:space="0"/>
      </w:pBdr>
      <w:shd w:val="clear" w:color="auto" w:fill="99CCFF"/>
      <w:spacing w:before="100" w:beforeAutospacing="1" w:after="100" w:afterAutospacing="1"/>
      <w:jc w:val="center"/>
      <w:textAlignment w:val="center"/>
    </w:pPr>
    <w:rPr>
      <w:rFonts w:ascii="宋体" w:hAnsi="宋体" w:cs="宋体"/>
      <w:b/>
      <w:bCs/>
      <w:kern w:val="0"/>
      <w:sz w:val="20"/>
      <w:szCs w:val="20"/>
    </w:rPr>
  </w:style>
  <w:style w:type="paragraph" w:customStyle="1" w:styleId="640">
    <w:name w:val="样式 标题 3标题 3 1、1、标题 3 + 四号"/>
    <w:basedOn w:val="4"/>
    <w:qFormat/>
    <w:uiPriority w:val="0"/>
    <w:pPr>
      <w:tabs>
        <w:tab w:val="left" w:pos="360"/>
        <w:tab w:val="left" w:pos="709"/>
        <w:tab w:val="left" w:pos="1133"/>
      </w:tabs>
      <w:spacing w:line="413" w:lineRule="auto"/>
      <w:ind w:left="1365" w:hanging="432"/>
    </w:pPr>
    <w:rPr>
      <w:rFonts w:ascii="Arial" w:hAnsi="Arial"/>
      <w:sz w:val="28"/>
    </w:rPr>
  </w:style>
  <w:style w:type="paragraph" w:customStyle="1" w:styleId="641">
    <w:name w:val="标题5"/>
    <w:basedOn w:val="1"/>
    <w:qFormat/>
    <w:uiPriority w:val="0"/>
    <w:pPr>
      <w:tabs>
        <w:tab w:val="left" w:pos="2551"/>
      </w:tabs>
      <w:spacing w:before="120" w:after="120"/>
      <w:ind w:left="2551" w:hanging="850"/>
    </w:pPr>
    <w:rPr>
      <w:rFonts w:ascii="宋体"/>
      <w:b/>
      <w:sz w:val="28"/>
    </w:rPr>
  </w:style>
  <w:style w:type="paragraph" w:customStyle="1" w:styleId="642">
    <w:name w:val="Z_Note List Bullet"/>
    <w:basedOn w:val="643"/>
    <w:qFormat/>
    <w:uiPriority w:val="0"/>
  </w:style>
  <w:style w:type="paragraph" w:customStyle="1" w:styleId="643">
    <w:name w:val="Z_List Bullets 1"/>
    <w:basedOn w:val="140"/>
    <w:qFormat/>
    <w:uiPriority w:val="0"/>
    <w:pPr>
      <w:spacing w:before="0" w:after="0"/>
      <w:jc w:val="left"/>
    </w:pPr>
    <w:rPr>
      <w:rFonts w:ascii="Times New Roman" w:hAnsi="Times New Roman"/>
      <w:sz w:val="21"/>
      <w:szCs w:val="24"/>
      <w:lang w:eastAsia="zh-CN"/>
    </w:rPr>
  </w:style>
  <w:style w:type="paragraph" w:customStyle="1" w:styleId="644">
    <w:name w:val="样式9"/>
    <w:basedOn w:val="170"/>
    <w:qFormat/>
    <w:uiPriority w:val="0"/>
  </w:style>
  <w:style w:type="paragraph" w:customStyle="1" w:styleId="645">
    <w:name w:val="样式 标题 1H1Heading 0R1H11h1Level 1 Topic HeadingSection Hea..."/>
    <w:basedOn w:val="2"/>
    <w:qFormat/>
    <w:uiPriority w:val="0"/>
    <w:pPr>
      <w:keepLines/>
      <w:tabs>
        <w:tab w:val="left" w:pos="432"/>
        <w:tab w:val="left" w:pos="1134"/>
        <w:tab w:val="left" w:pos="2417"/>
      </w:tabs>
      <w:spacing w:line="360" w:lineRule="auto"/>
      <w:ind w:left="432" w:hanging="432"/>
      <w:jc w:val="both"/>
    </w:pPr>
    <w:rPr>
      <w:rFonts w:ascii="宋体" w:hAnsi="宋体" w:cs="宋体"/>
      <w:kern w:val="44"/>
      <w:sz w:val="28"/>
    </w:rPr>
  </w:style>
  <w:style w:type="paragraph" w:customStyle="1" w:styleId="646">
    <w:name w:val="xl4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647">
    <w:name w:val="目2"/>
    <w:basedOn w:val="1"/>
    <w:next w:val="1"/>
    <w:qFormat/>
    <w:uiPriority w:val="0"/>
    <w:pPr>
      <w:tabs>
        <w:tab w:val="left" w:pos="1200"/>
      </w:tabs>
      <w:ind w:left="1191" w:hanging="351"/>
      <w:jc w:val="left"/>
    </w:pPr>
    <w:rPr>
      <w:szCs w:val="28"/>
    </w:rPr>
  </w:style>
  <w:style w:type="paragraph" w:customStyle="1" w:styleId="648">
    <w:name w:val="Body Text (san)"/>
    <w:basedOn w:val="28"/>
    <w:qFormat/>
    <w:uiPriority w:val="0"/>
    <w:pPr>
      <w:widowControl/>
      <w:ind w:left="720"/>
    </w:pPr>
    <w:rPr>
      <w:rFonts w:ascii="Arial" w:hAnsi="Arial"/>
      <w:szCs w:val="20"/>
      <w:lang w:eastAsia="en-US"/>
    </w:rPr>
  </w:style>
  <w:style w:type="paragraph" w:customStyle="1" w:styleId="649">
    <w:name w:val="表正文左"/>
    <w:qFormat/>
    <w:uiPriority w:val="0"/>
    <w:rPr>
      <w:rFonts w:ascii="Arial" w:hAnsi="Arial" w:eastAsia="宋体" w:cs="Times New Roman"/>
      <w:kern w:val="2"/>
      <w:sz w:val="18"/>
      <w:szCs w:val="24"/>
      <w:lang w:val="en-US" w:eastAsia="zh-CN" w:bidi="ar-SA"/>
    </w:rPr>
  </w:style>
  <w:style w:type="paragraph" w:customStyle="1" w:styleId="650">
    <w:name w:val="正文2"/>
    <w:basedOn w:val="1"/>
    <w:qFormat/>
    <w:uiPriority w:val="0"/>
    <w:pPr>
      <w:adjustRightInd w:val="0"/>
      <w:spacing w:line="480" w:lineRule="atLeast"/>
      <w:ind w:firstLine="560"/>
      <w:textAlignment w:val="baseline"/>
    </w:pPr>
    <w:rPr>
      <w:rFonts w:ascii="CG Times" w:hAnsi="CG Times" w:eastAsia="楷体_GB2312"/>
      <w:color w:val="000000"/>
      <w:kern w:val="0"/>
      <w:sz w:val="28"/>
      <w:szCs w:val="20"/>
    </w:rPr>
  </w:style>
  <w:style w:type="paragraph" w:customStyle="1" w:styleId="651">
    <w:name w:val="样式 样式3 + 左侧:  0 厘米 首行缩进:  0 厘米"/>
    <w:basedOn w:val="348"/>
    <w:qFormat/>
    <w:uiPriority w:val="0"/>
  </w:style>
  <w:style w:type="paragraph" w:customStyle="1" w:styleId="652">
    <w:name w:val="表内文字"/>
    <w:basedOn w:val="1"/>
    <w:qFormat/>
    <w:uiPriority w:val="0"/>
    <w:pPr>
      <w:adjustRightInd w:val="0"/>
      <w:snapToGrid w:val="0"/>
      <w:jc w:val="center"/>
    </w:pPr>
    <w:rPr>
      <w:rFonts w:ascii="宋体" w:hAnsi="宋体"/>
      <w:sz w:val="24"/>
    </w:rPr>
  </w:style>
  <w:style w:type="paragraph" w:customStyle="1" w:styleId="653">
    <w:name w:val="正文文本缩进 21"/>
    <w:basedOn w:val="1"/>
    <w:qFormat/>
    <w:uiPriority w:val="0"/>
    <w:pPr>
      <w:spacing w:after="120" w:line="480" w:lineRule="auto"/>
      <w:ind w:left="420" w:leftChars="200" w:firstLine="210" w:firstLineChars="100"/>
      <w:jc w:val="left"/>
    </w:pPr>
    <w:rPr>
      <w:rFonts w:eastAsia="等线"/>
      <w:szCs w:val="21"/>
    </w:rPr>
  </w:style>
  <w:style w:type="paragraph" w:customStyle="1" w:styleId="654">
    <w:name w:val="项符&gt;"/>
    <w:basedOn w:val="1"/>
    <w:qFormat/>
    <w:uiPriority w:val="0"/>
    <w:pPr>
      <w:spacing w:line="360" w:lineRule="auto"/>
    </w:pPr>
    <w:rPr>
      <w:rFonts w:ascii="宋体" w:hAnsi="宋体"/>
      <w:sz w:val="24"/>
      <w:szCs w:val="30"/>
    </w:rPr>
  </w:style>
  <w:style w:type="paragraph" w:customStyle="1" w:styleId="655">
    <w:name w:val="**正文"/>
    <w:basedOn w:val="1"/>
    <w:link w:val="841"/>
    <w:qFormat/>
    <w:uiPriority w:val="0"/>
    <w:pPr>
      <w:spacing w:line="360" w:lineRule="auto"/>
      <w:ind w:firstLine="482"/>
      <w:jc w:val="center"/>
    </w:pPr>
    <w:rPr>
      <w:rFonts w:ascii="宋体" w:hAnsi="宋体"/>
      <w:kern w:val="0"/>
      <w:sz w:val="24"/>
    </w:rPr>
  </w:style>
  <w:style w:type="paragraph" w:customStyle="1" w:styleId="656">
    <w:name w:val="写作样例"/>
    <w:basedOn w:val="1"/>
    <w:qFormat/>
    <w:uiPriority w:val="0"/>
    <w:pPr>
      <w:spacing w:line="360" w:lineRule="auto"/>
      <w:jc w:val="left"/>
    </w:pPr>
    <w:rPr>
      <w:color w:val="800080"/>
      <w:kern w:val="0"/>
      <w:szCs w:val="21"/>
    </w:rPr>
  </w:style>
  <w:style w:type="paragraph" w:customStyle="1" w:styleId="657">
    <w:name w:val="xl86"/>
    <w:basedOn w:val="1"/>
    <w:qFormat/>
    <w:uiPriority w:val="0"/>
    <w:pPr>
      <w:widowControl/>
      <w:pBdr>
        <w:top w:val="single" w:color="auto" w:sz="8" w:space="0"/>
        <w:bottom w:val="single" w:color="auto" w:sz="8" w:space="0"/>
      </w:pBdr>
      <w:shd w:val="clear" w:color="auto" w:fill="CCFFCC"/>
      <w:spacing w:before="100" w:beforeAutospacing="1" w:after="100" w:afterAutospacing="1"/>
      <w:jc w:val="left"/>
    </w:pPr>
    <w:rPr>
      <w:rFonts w:ascii="Arial" w:hAnsi="Arial" w:cs="Arial"/>
      <w:kern w:val="0"/>
      <w:sz w:val="22"/>
      <w:szCs w:val="22"/>
    </w:rPr>
  </w:style>
  <w:style w:type="paragraph" w:customStyle="1" w:styleId="658">
    <w:name w:val="正文文本缩进1"/>
    <w:basedOn w:val="1"/>
    <w:qFormat/>
    <w:uiPriority w:val="0"/>
    <w:pPr>
      <w:spacing w:after="120" w:line="360" w:lineRule="auto"/>
      <w:ind w:left="420" w:leftChars="200" w:firstLine="210" w:firstLineChars="100"/>
      <w:jc w:val="left"/>
    </w:pPr>
    <w:rPr>
      <w:rFonts w:eastAsia="等线"/>
      <w:szCs w:val="21"/>
    </w:rPr>
  </w:style>
  <w:style w:type="paragraph" w:customStyle="1" w:styleId="659">
    <w:name w:val="关于"/>
    <w:basedOn w:val="1"/>
    <w:next w:val="1"/>
    <w:qFormat/>
    <w:uiPriority w:val="0"/>
    <w:pPr>
      <w:keepNext/>
      <w:keepLines/>
      <w:widowControl/>
      <w:tabs>
        <w:tab w:val="left" w:pos="600"/>
        <w:tab w:val="left" w:pos="960"/>
        <w:tab w:val="left" w:pos="1080"/>
      </w:tabs>
      <w:overflowPunct w:val="0"/>
      <w:spacing w:before="220" w:line="360" w:lineRule="auto"/>
      <w:ind w:right="28" w:firstLine="480"/>
    </w:pPr>
    <w:rPr>
      <w:rFonts w:ascii="宋体" w:hAnsi="宋体"/>
      <w:kern w:val="0"/>
      <w:sz w:val="24"/>
      <w:szCs w:val="20"/>
    </w:rPr>
  </w:style>
  <w:style w:type="paragraph" w:customStyle="1" w:styleId="660">
    <w:name w:val="ZTE标题6"/>
    <w:basedOn w:val="661"/>
    <w:qFormat/>
    <w:uiPriority w:val="0"/>
    <w:pPr>
      <w:tabs>
        <w:tab w:val="left" w:pos="1276"/>
      </w:tabs>
    </w:pPr>
  </w:style>
  <w:style w:type="paragraph" w:customStyle="1" w:styleId="661">
    <w:name w:val="ZTE标题5"/>
    <w:basedOn w:val="1"/>
    <w:qFormat/>
    <w:uiPriority w:val="0"/>
    <w:pPr>
      <w:tabs>
        <w:tab w:val="left" w:pos="1276"/>
      </w:tabs>
      <w:spacing w:before="160"/>
      <w:ind w:left="1276" w:hanging="1276"/>
      <w:jc w:val="left"/>
    </w:pPr>
    <w:rPr>
      <w:rFonts w:ascii="Calibri" w:hAnsi="Calibri"/>
      <w:b/>
      <w:kern w:val="0"/>
      <w:szCs w:val="21"/>
    </w:rPr>
  </w:style>
  <w:style w:type="paragraph" w:customStyle="1" w:styleId="662">
    <w:name w:val="纯文本11"/>
    <w:basedOn w:val="1"/>
    <w:qFormat/>
    <w:uiPriority w:val="0"/>
    <w:pPr>
      <w:spacing w:line="360" w:lineRule="auto"/>
    </w:pPr>
    <w:rPr>
      <w:rFonts w:ascii="宋体" w:hAnsi="Courier New" w:eastAsia="等线"/>
      <w:sz w:val="24"/>
      <w:szCs w:val="20"/>
    </w:rPr>
  </w:style>
  <w:style w:type="paragraph" w:customStyle="1" w:styleId="663">
    <w:name w:val="xl100"/>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664">
    <w:name w:val="Step"/>
    <w:basedOn w:val="1"/>
    <w:qFormat/>
    <w:uiPriority w:val="0"/>
    <w:pPr>
      <w:widowControl/>
      <w:tabs>
        <w:tab w:val="left" w:pos="1701"/>
      </w:tabs>
      <w:topLinePunct/>
      <w:adjustRightInd w:val="0"/>
      <w:snapToGrid w:val="0"/>
      <w:spacing w:before="160" w:after="160" w:line="240" w:lineRule="atLeast"/>
      <w:ind w:left="1701" w:hanging="159"/>
      <w:jc w:val="left"/>
      <w:outlineLvl w:val="5"/>
    </w:pPr>
    <w:rPr>
      <w:rFonts w:ascii="Arial" w:hAnsi="Arial" w:cs="Arial"/>
      <w:snapToGrid w:val="0"/>
      <w:kern w:val="0"/>
      <w:szCs w:val="21"/>
    </w:rPr>
  </w:style>
  <w:style w:type="paragraph" w:customStyle="1" w:styleId="665">
    <w:name w:val="Cover"/>
    <w:basedOn w:val="1"/>
    <w:qFormat/>
    <w:uiPriority w:val="0"/>
    <w:pPr>
      <w:widowControl/>
      <w:spacing w:before="40" w:after="40" w:line="240" w:lineRule="atLeast"/>
      <w:ind w:firstLine="210" w:firstLineChars="100"/>
      <w:jc w:val="left"/>
    </w:pPr>
    <w:rPr>
      <w:rFonts w:ascii="Arial" w:hAnsi="Arial" w:eastAsia="等线"/>
      <w:kern w:val="20"/>
      <w:sz w:val="18"/>
      <w:lang w:eastAsia="en-US"/>
    </w:rPr>
  </w:style>
  <w:style w:type="paragraph" w:customStyle="1" w:styleId="666">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667">
    <w:name w:val="吴旭5"/>
    <w:basedOn w:val="98"/>
    <w:qFormat/>
    <w:uiPriority w:val="0"/>
    <w:pPr>
      <w:numPr>
        <w:ilvl w:val="4"/>
      </w:numPr>
      <w:outlineLvl w:val="4"/>
    </w:pPr>
    <w:rPr>
      <w:sz w:val="22"/>
    </w:rPr>
  </w:style>
  <w:style w:type="paragraph" w:customStyle="1" w:styleId="668">
    <w:name w:val="1级标题"/>
    <w:basedOn w:val="1"/>
    <w:qFormat/>
    <w:uiPriority w:val="0"/>
    <w:pPr>
      <w:keepNext/>
      <w:keepLines/>
      <w:tabs>
        <w:tab w:val="left" w:pos="425"/>
      </w:tabs>
      <w:adjustRightInd w:val="0"/>
      <w:spacing w:before="160" w:after="160"/>
      <w:ind w:left="425" w:hanging="425"/>
      <w:textAlignment w:val="baseline"/>
      <w:outlineLvl w:val="0"/>
    </w:pPr>
    <w:rPr>
      <w:rFonts w:ascii="Calibri" w:hAnsi="Calibri" w:eastAsia="黑体"/>
      <w:color w:val="000000"/>
      <w:kern w:val="44"/>
      <w:sz w:val="32"/>
      <w:szCs w:val="22"/>
    </w:rPr>
  </w:style>
  <w:style w:type="paragraph" w:customStyle="1" w:styleId="669">
    <w:name w:val="Bullet One"/>
    <w:qFormat/>
    <w:uiPriority w:val="0"/>
    <w:pPr>
      <w:widowControl w:val="0"/>
      <w:tabs>
        <w:tab w:val="left" w:pos="720"/>
      </w:tabs>
      <w:snapToGrid w:val="0"/>
      <w:spacing w:before="160"/>
      <w:ind w:left="720" w:hanging="360"/>
    </w:pPr>
    <w:rPr>
      <w:rFonts w:ascii="Arial0" w:hAnsi="Times New Roman" w:eastAsia="Times New Roman" w:cs="Arial0"/>
      <w:lang w:val="en-US" w:eastAsia="zh-CN" w:bidi="ar-SA"/>
    </w:rPr>
  </w:style>
  <w:style w:type="paragraph" w:customStyle="1" w:styleId="670">
    <w:name w:val="样式 样式 样式 小四 行距: 1.5 倍行距 + 左侧:  6 字符 首行缩进:  2 字符 段后: 0.5 行 + 首行缩进..."/>
    <w:basedOn w:val="1"/>
    <w:qFormat/>
    <w:uiPriority w:val="0"/>
    <w:pPr>
      <w:spacing w:afterLines="50" w:line="300" w:lineRule="auto"/>
      <w:ind w:left="600" w:leftChars="600" w:firstLine="200" w:firstLineChars="200"/>
    </w:pPr>
    <w:rPr>
      <w:rFonts w:eastAsia="等线"/>
      <w:szCs w:val="21"/>
    </w:rPr>
  </w:style>
  <w:style w:type="paragraph" w:customStyle="1" w:styleId="671">
    <w:name w:val="ZTE标题4"/>
    <w:basedOn w:val="1"/>
    <w:qFormat/>
    <w:uiPriority w:val="0"/>
    <w:pPr>
      <w:keepNext/>
      <w:tabs>
        <w:tab w:val="left" w:pos="1276"/>
      </w:tabs>
      <w:spacing w:before="200"/>
      <w:ind w:left="1276" w:hanging="1276"/>
      <w:jc w:val="left"/>
      <w:outlineLvl w:val="3"/>
    </w:pPr>
    <w:rPr>
      <w:rFonts w:ascii="Arial" w:hAnsi="Arial"/>
      <w:b/>
      <w:kern w:val="0"/>
      <w:szCs w:val="21"/>
      <w:lang w:val="pt-BR" w:eastAsia="en-US"/>
    </w:rPr>
  </w:style>
  <w:style w:type="paragraph" w:customStyle="1" w:styleId="672">
    <w:name w:val="xl67"/>
    <w:basedOn w:val="1"/>
    <w:qFormat/>
    <w:uiPriority w:val="0"/>
    <w:pPr>
      <w:widowControl/>
      <w:pBdr>
        <w:left w:val="single" w:color="auto" w:sz="8" w:space="0"/>
        <w:bottom w:val="single" w:color="auto" w:sz="8" w:space="0"/>
      </w:pBdr>
      <w:spacing w:before="100" w:beforeAutospacing="1" w:after="100" w:afterAutospacing="1"/>
      <w:jc w:val="right"/>
    </w:pPr>
    <w:rPr>
      <w:rFonts w:ascii="宋体" w:hAnsi="宋体" w:cs="宋体"/>
      <w:kern w:val="0"/>
      <w:szCs w:val="21"/>
    </w:rPr>
  </w:style>
  <w:style w:type="paragraph" w:customStyle="1" w:styleId="673">
    <w:name w:val="Fig"/>
    <w:basedOn w:val="1"/>
    <w:qFormat/>
    <w:uiPriority w:val="0"/>
    <w:pPr>
      <w:keepLines/>
      <w:widowControl/>
      <w:tabs>
        <w:tab w:val="left" w:pos="1440"/>
      </w:tabs>
      <w:spacing w:before="120" w:after="120"/>
      <w:ind w:left="540"/>
      <w:jc w:val="center"/>
    </w:pPr>
    <w:rPr>
      <w:rFonts w:ascii="宋体" w:hAnsi="宋体" w:cs="Arial"/>
      <w:bCs/>
      <w:iCs/>
      <w:kern w:val="0"/>
      <w:sz w:val="24"/>
      <w:lang w:val="en-GB"/>
    </w:rPr>
  </w:style>
  <w:style w:type="paragraph" w:customStyle="1" w:styleId="674">
    <w:name w:val="xl94"/>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675">
    <w:name w:val="Z_Output MSG"/>
    <w:basedOn w:val="140"/>
    <w:qFormat/>
    <w:uiPriority w:val="0"/>
    <w:pPr>
      <w:spacing w:before="0" w:after="0"/>
      <w:jc w:val="left"/>
    </w:pPr>
    <w:rPr>
      <w:rFonts w:ascii="Times New Roman" w:hAnsi="Times New Roman"/>
      <w:sz w:val="21"/>
      <w:szCs w:val="24"/>
      <w:lang w:eastAsia="zh-CN"/>
    </w:rPr>
  </w:style>
  <w:style w:type="paragraph" w:customStyle="1" w:styleId="676">
    <w:name w:val="表后正文"/>
    <w:basedOn w:val="1"/>
    <w:qFormat/>
    <w:uiPriority w:val="0"/>
    <w:pPr>
      <w:widowControl/>
      <w:spacing w:before="360" w:after="120" w:line="360" w:lineRule="atLeast"/>
      <w:ind w:left="1701"/>
    </w:pPr>
    <w:rPr>
      <w:szCs w:val="20"/>
    </w:rPr>
  </w:style>
  <w:style w:type="paragraph" w:customStyle="1" w:styleId="677">
    <w:name w:val="样式 标题 1 + 小四"/>
    <w:basedOn w:val="2"/>
    <w:qFormat/>
    <w:uiPriority w:val="0"/>
    <w:pPr>
      <w:keepLines/>
      <w:pageBreakBefore/>
      <w:numPr>
        <w:ilvl w:val="0"/>
        <w:numId w:val="8"/>
      </w:numPr>
      <w:tabs>
        <w:tab w:val="left" w:pos="0"/>
        <w:tab w:val="left" w:pos="1133"/>
      </w:tabs>
      <w:adjustRightInd w:val="0"/>
      <w:snapToGrid w:val="0"/>
      <w:spacing w:line="360" w:lineRule="auto"/>
      <w:jc w:val="both"/>
    </w:pPr>
    <w:rPr>
      <w:rFonts w:ascii="Calibri" w:hAnsi="Calibri"/>
      <w:kern w:val="44"/>
      <w:szCs w:val="52"/>
    </w:rPr>
  </w:style>
  <w:style w:type="paragraph" w:customStyle="1" w:styleId="67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79">
    <w:name w:val="小标题1"/>
    <w:basedOn w:val="1"/>
    <w:link w:val="936"/>
    <w:qFormat/>
    <w:uiPriority w:val="0"/>
    <w:pPr>
      <w:spacing w:line="360" w:lineRule="auto"/>
      <w:ind w:firstLine="480" w:firstLineChars="200"/>
      <w:jc w:val="left"/>
    </w:pPr>
    <w:rPr>
      <w:rFonts w:ascii="Arial" w:hAnsi="Arial"/>
      <w:b/>
      <w:kern w:val="0"/>
      <w:sz w:val="24"/>
    </w:rPr>
  </w:style>
  <w:style w:type="paragraph" w:customStyle="1" w:styleId="680">
    <w:name w:val="数字标题"/>
    <w:basedOn w:val="1"/>
    <w:qFormat/>
    <w:uiPriority w:val="0"/>
    <w:pPr>
      <w:tabs>
        <w:tab w:val="left" w:pos="1191"/>
      </w:tabs>
      <w:autoSpaceDE w:val="0"/>
      <w:autoSpaceDN w:val="0"/>
      <w:adjustRightInd w:val="0"/>
      <w:spacing w:line="360" w:lineRule="auto"/>
      <w:ind w:left="1191" w:hanging="511"/>
      <w:textAlignment w:val="baseline"/>
    </w:pPr>
    <w:rPr>
      <w:rFonts w:ascii="宋体"/>
      <w:sz w:val="28"/>
      <w:szCs w:val="20"/>
    </w:rPr>
  </w:style>
  <w:style w:type="paragraph" w:customStyle="1" w:styleId="681">
    <w:name w:val="仿宋小四首行缩进1.5倍行距"/>
    <w:basedOn w:val="1"/>
    <w:qFormat/>
    <w:uiPriority w:val="0"/>
    <w:pPr>
      <w:widowControl/>
      <w:spacing w:beforeLines="50" w:afterLines="50" w:line="360" w:lineRule="auto"/>
      <w:jc w:val="center"/>
    </w:pPr>
    <w:rPr>
      <w:kern w:val="0"/>
      <w:sz w:val="28"/>
      <w:szCs w:val="22"/>
    </w:rPr>
  </w:style>
  <w:style w:type="paragraph" w:customStyle="1" w:styleId="682">
    <w:name w:val="xl75"/>
    <w:basedOn w:val="1"/>
    <w:qFormat/>
    <w:uiPriority w:val="0"/>
    <w:pPr>
      <w:widowControl/>
      <w:pBdr>
        <w:top w:val="single" w:color="auto" w:sz="8" w:space="0"/>
        <w:bottom w:val="single" w:color="auto" w:sz="8" w:space="0"/>
        <w:right w:val="single" w:color="auto" w:sz="8" w:space="0"/>
      </w:pBdr>
      <w:spacing w:before="100" w:beforeAutospacing="1" w:after="100" w:afterAutospacing="1"/>
    </w:pPr>
    <w:rPr>
      <w:kern w:val="0"/>
      <w:szCs w:val="21"/>
    </w:rPr>
  </w:style>
  <w:style w:type="paragraph" w:customStyle="1" w:styleId="683">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684">
    <w:name w:val="标题二样式"/>
    <w:basedOn w:val="3"/>
    <w:qFormat/>
    <w:uiPriority w:val="0"/>
    <w:pPr>
      <w:tabs>
        <w:tab w:val="left" w:pos="425"/>
        <w:tab w:val="left" w:pos="567"/>
        <w:tab w:val="left" w:pos="1002"/>
        <w:tab w:val="left" w:pos="1133"/>
      </w:tabs>
      <w:spacing w:line="240" w:lineRule="auto"/>
      <w:ind w:left="425" w:hanging="425"/>
      <w:jc w:val="left"/>
    </w:pPr>
    <w:rPr>
      <w:rFonts w:eastAsia="黑体"/>
      <w:color w:val="FF0000"/>
      <w:sz w:val="32"/>
    </w:rPr>
  </w:style>
  <w:style w:type="paragraph" w:customStyle="1" w:styleId="685">
    <w:name w:val="产品标题3"/>
    <w:basedOn w:val="5"/>
    <w:next w:val="1"/>
    <w:qFormat/>
    <w:uiPriority w:val="0"/>
    <w:pPr>
      <w:widowControl/>
      <w:tabs>
        <w:tab w:val="left" w:pos="864"/>
        <w:tab w:val="left" w:pos="1133"/>
        <w:tab w:val="left" w:pos="1986"/>
      </w:tabs>
      <w:topLinePunct/>
      <w:adjustRightInd w:val="0"/>
      <w:snapToGrid w:val="0"/>
      <w:spacing w:before="160" w:after="160" w:line="240" w:lineRule="atLeast"/>
      <w:ind w:left="540" w:hanging="360"/>
      <w:jc w:val="left"/>
    </w:pPr>
    <w:rPr>
      <w:rFonts w:ascii="Times New Roman" w:hAnsi="Times New Roman" w:eastAsia="宋体"/>
      <w:sz w:val="21"/>
      <w:szCs w:val="21"/>
    </w:rPr>
  </w:style>
  <w:style w:type="paragraph" w:customStyle="1" w:styleId="686">
    <w:name w:val="方框标题"/>
    <w:basedOn w:val="1"/>
    <w:next w:val="1"/>
    <w:qFormat/>
    <w:uiPriority w:val="0"/>
    <w:pPr>
      <w:autoSpaceDE w:val="0"/>
      <w:autoSpaceDN w:val="0"/>
      <w:adjustRightInd w:val="0"/>
      <w:spacing w:line="360" w:lineRule="auto"/>
      <w:ind w:left="420"/>
    </w:pPr>
    <w:rPr>
      <w:rFonts w:eastAsia="黑体"/>
      <w:b/>
      <w:kern w:val="0"/>
      <w:szCs w:val="21"/>
    </w:rPr>
  </w:style>
  <w:style w:type="paragraph" w:customStyle="1" w:styleId="687">
    <w:name w:val="CM62"/>
    <w:basedOn w:val="125"/>
    <w:next w:val="125"/>
    <w:qFormat/>
    <w:uiPriority w:val="0"/>
    <w:pPr>
      <w:spacing w:line="468" w:lineRule="atLeast"/>
    </w:pPr>
    <w:rPr>
      <w:rFonts w:ascii="宋体" w:eastAsia="宋体"/>
      <w:sz w:val="24"/>
      <w:szCs w:val="24"/>
    </w:rPr>
  </w:style>
  <w:style w:type="paragraph" w:customStyle="1" w:styleId="688">
    <w:name w:val="xl64"/>
    <w:basedOn w:val="1"/>
    <w:qFormat/>
    <w:uiPriority w:val="0"/>
    <w:pPr>
      <w:widowControl/>
      <w:pBdr>
        <w:top w:val="single" w:color="auto" w:sz="8" w:space="0"/>
        <w:bottom w:val="single" w:color="auto" w:sz="8" w:space="0"/>
        <w:right w:val="single" w:color="auto" w:sz="8" w:space="0"/>
      </w:pBdr>
      <w:shd w:val="clear" w:color="auto" w:fill="99CCFF"/>
      <w:spacing w:before="100" w:beforeAutospacing="1" w:after="100" w:afterAutospacing="1"/>
      <w:jc w:val="left"/>
    </w:pPr>
    <w:rPr>
      <w:rFonts w:ascii="宋体" w:hAnsi="宋体" w:cs="宋体"/>
      <w:b/>
      <w:bCs/>
      <w:kern w:val="0"/>
      <w:sz w:val="24"/>
    </w:rPr>
  </w:style>
  <w:style w:type="paragraph" w:customStyle="1" w:styleId="689">
    <w:name w:val="标书表格字体格式"/>
    <w:next w:val="1"/>
    <w:qFormat/>
    <w:uiPriority w:val="0"/>
    <w:rPr>
      <w:rFonts w:ascii="Times New Roman" w:hAnsi="Times New Roman" w:eastAsia="宋体" w:cs="Times New Roman"/>
      <w:kern w:val="2"/>
      <w:sz w:val="21"/>
      <w:szCs w:val="24"/>
      <w:lang w:val="en-US" w:eastAsia="zh-CN" w:bidi="ar-SA"/>
    </w:rPr>
  </w:style>
  <w:style w:type="paragraph" w:customStyle="1" w:styleId="690">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691">
    <w:name w:val="Table discription"/>
    <w:basedOn w:val="1"/>
    <w:qFormat/>
    <w:uiPriority w:val="0"/>
    <w:pPr>
      <w:keepNext/>
      <w:keepLines/>
      <w:widowControl/>
      <w:autoSpaceDE w:val="0"/>
      <w:autoSpaceDN w:val="0"/>
      <w:adjustRightInd w:val="0"/>
      <w:snapToGrid w:val="0"/>
      <w:spacing w:before="160" w:after="80" w:line="360" w:lineRule="auto"/>
      <w:jc w:val="center"/>
    </w:pPr>
    <w:rPr>
      <w:rFonts w:ascii="Arial" w:hAnsi="Arial" w:eastAsia="黑体" w:cs="Arial"/>
      <w:kern w:val="0"/>
      <w:sz w:val="18"/>
      <w:szCs w:val="20"/>
    </w:rPr>
  </w:style>
  <w:style w:type="paragraph" w:customStyle="1" w:styleId="692">
    <w:name w:val="xl4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kern w:val="0"/>
      <w:sz w:val="22"/>
      <w:szCs w:val="22"/>
    </w:rPr>
  </w:style>
  <w:style w:type="paragraph" w:customStyle="1" w:styleId="693">
    <w:name w:val="样式 标题 5H5h5Second Subheading + 段前: 0.5 行 段后: 0.5 行"/>
    <w:basedOn w:val="6"/>
    <w:qFormat/>
    <w:uiPriority w:val="0"/>
    <w:pPr>
      <w:tabs>
        <w:tab w:val="left" w:pos="992"/>
        <w:tab w:val="left" w:pos="1133"/>
        <w:tab w:val="left" w:pos="2268"/>
      </w:tabs>
      <w:adjustRightInd/>
      <w:spacing w:beforeLines="50" w:afterLines="50" w:line="360" w:lineRule="auto"/>
      <w:ind w:left="525"/>
      <w:textAlignment w:val="auto"/>
    </w:pPr>
    <w:rPr>
      <w:rFonts w:ascii="宋体" w:hAnsi="宋体" w:cs="宋体"/>
      <w:color w:val="FF0000"/>
      <w:kern w:val="2"/>
      <w:sz w:val="24"/>
      <w:szCs w:val="20"/>
    </w:rPr>
  </w:style>
  <w:style w:type="paragraph" w:customStyle="1" w:styleId="694">
    <w:name w:val="正文列表"/>
    <w:basedOn w:val="28"/>
    <w:qFormat/>
    <w:uiPriority w:val="0"/>
    <w:pPr>
      <w:widowControl/>
      <w:tabs>
        <w:tab w:val="left" w:pos="1260"/>
      </w:tabs>
      <w:spacing w:before="20" w:after="20" w:line="360" w:lineRule="auto"/>
      <w:ind w:left="1260" w:hanging="420"/>
    </w:pPr>
    <w:rPr>
      <w:rFonts w:ascii="Arial" w:hAnsi="Arial"/>
      <w:sz w:val="24"/>
      <w:szCs w:val="21"/>
    </w:rPr>
  </w:style>
  <w:style w:type="paragraph" w:customStyle="1" w:styleId="695">
    <w:name w:val="摘要内容"/>
    <w:basedOn w:val="696"/>
    <w:next w:val="1"/>
    <w:qFormat/>
    <w:uiPriority w:val="0"/>
  </w:style>
  <w:style w:type="paragraph" w:customStyle="1" w:styleId="696">
    <w:name w:val="摘要"/>
    <w:basedOn w:val="1"/>
    <w:next w:val="695"/>
    <w:qFormat/>
    <w:uiPriority w:val="0"/>
    <w:pPr>
      <w:spacing w:before="480" w:line="240" w:lineRule="atLeast"/>
      <w:jc w:val="left"/>
    </w:pPr>
    <w:rPr>
      <w:rFonts w:ascii="Arial" w:hAnsi="Arial" w:eastAsia="黑体"/>
      <w:b/>
      <w:sz w:val="28"/>
      <w:szCs w:val="22"/>
    </w:rPr>
  </w:style>
  <w:style w:type="paragraph" w:customStyle="1" w:styleId="697">
    <w:name w:val="xl69"/>
    <w:basedOn w:val="1"/>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kern w:val="0"/>
      <w:szCs w:val="21"/>
    </w:rPr>
  </w:style>
  <w:style w:type="paragraph" w:customStyle="1" w:styleId="698">
    <w:name w:val="Z_Topic Label"/>
    <w:basedOn w:val="1"/>
    <w:next w:val="1"/>
    <w:qFormat/>
    <w:uiPriority w:val="0"/>
    <w:pPr>
      <w:keepNext/>
      <w:widowControl/>
      <w:shd w:val="clear" w:color="auto" w:fill="E6E6E6"/>
      <w:tabs>
        <w:tab w:val="left" w:pos="1248"/>
      </w:tabs>
      <w:spacing w:before="120" w:after="120" w:line="360" w:lineRule="atLeast"/>
      <w:ind w:left="1247"/>
    </w:pPr>
    <w:rPr>
      <w:rFonts w:ascii="Arial" w:hAnsi="Arial"/>
      <w:b/>
      <w:szCs w:val="20"/>
    </w:rPr>
  </w:style>
  <w:style w:type="paragraph" w:customStyle="1" w:styleId="699">
    <w:name w:val="样式 样式 TOC 0 + 自动设置 + 非加粗"/>
    <w:basedOn w:val="187"/>
    <w:qFormat/>
    <w:uiPriority w:val="0"/>
    <w:pPr>
      <w:suppressAutoHyphens/>
      <w:spacing w:before="600" w:after="480" w:line="288" w:lineRule="auto"/>
      <w:ind w:firstLine="0" w:firstLineChars="0"/>
    </w:pPr>
    <w:rPr>
      <w:bCs/>
      <w:sz w:val="36"/>
      <w:szCs w:val="24"/>
    </w:rPr>
  </w:style>
  <w:style w:type="paragraph" w:customStyle="1" w:styleId="7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701">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702">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2"/>
      <w:szCs w:val="22"/>
    </w:rPr>
  </w:style>
  <w:style w:type="paragraph" w:customStyle="1" w:styleId="703">
    <w:name w:val="编号1内正文"/>
    <w:basedOn w:val="187"/>
    <w:qFormat/>
    <w:uiPriority w:val="0"/>
    <w:pPr>
      <w:tabs>
        <w:tab w:val="left" w:pos="1667"/>
        <w:tab w:val="clear" w:pos="1247"/>
      </w:tabs>
      <w:spacing w:before="60" w:after="60" w:line="288" w:lineRule="auto"/>
      <w:ind w:left="1667" w:firstLine="0" w:firstLineChars="0"/>
    </w:pPr>
  </w:style>
  <w:style w:type="paragraph" w:customStyle="1" w:styleId="704">
    <w:name w:val="xl52"/>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705">
    <w:name w:val="文章标题"/>
    <w:next w:val="491"/>
    <w:qFormat/>
    <w:uiPriority w:val="0"/>
    <w:pPr>
      <w:spacing w:beforeLines="800" w:afterLines="100"/>
      <w:jc w:val="center"/>
    </w:pPr>
    <w:rPr>
      <w:rFonts w:ascii="Arial" w:hAnsi="Arial" w:eastAsia="黑体" w:cs="宋体"/>
      <w:bCs/>
      <w:kern w:val="2"/>
      <w:sz w:val="52"/>
      <w:lang w:val="en-US" w:eastAsia="zh-CN" w:bidi="ar-SA"/>
    </w:rPr>
  </w:style>
  <w:style w:type="paragraph" w:customStyle="1" w:styleId="706">
    <w:name w:val="l18"/>
    <w:basedOn w:val="1"/>
    <w:qFormat/>
    <w:uiPriority w:val="0"/>
    <w:pPr>
      <w:widowControl/>
      <w:spacing w:before="30" w:after="100" w:afterAutospacing="1" w:line="270" w:lineRule="atLeast"/>
      <w:ind w:left="90"/>
      <w:jc w:val="left"/>
    </w:pPr>
    <w:rPr>
      <w:rFonts w:ascii="宋体" w:hAnsi="宋体" w:cs="宋体"/>
      <w:color w:val="000000"/>
      <w:kern w:val="0"/>
      <w:sz w:val="18"/>
      <w:szCs w:val="18"/>
    </w:rPr>
  </w:style>
  <w:style w:type="paragraph" w:customStyle="1" w:styleId="707">
    <w:name w:val="表正文中"/>
    <w:qFormat/>
    <w:uiPriority w:val="0"/>
    <w:pPr>
      <w:jc w:val="center"/>
    </w:pPr>
    <w:rPr>
      <w:rFonts w:ascii="Arial" w:hAnsi="Arial" w:eastAsia="宋体" w:cs="Times New Roman"/>
      <w:kern w:val="2"/>
      <w:sz w:val="18"/>
      <w:szCs w:val="24"/>
      <w:lang w:val="en-US" w:eastAsia="zh-CN" w:bidi="ar-SA"/>
    </w:rPr>
  </w:style>
  <w:style w:type="paragraph" w:customStyle="1" w:styleId="708">
    <w:name w:val="1样式1"/>
    <w:basedOn w:val="1"/>
    <w:qFormat/>
    <w:uiPriority w:val="0"/>
    <w:pPr>
      <w:tabs>
        <w:tab w:val="left" w:pos="420"/>
      </w:tabs>
      <w:adjustRightInd w:val="0"/>
      <w:snapToGrid w:val="0"/>
      <w:spacing w:line="288" w:lineRule="auto"/>
      <w:ind w:left="420"/>
      <w:jc w:val="left"/>
    </w:pPr>
    <w:rPr>
      <w:rFonts w:ascii="Calibri" w:hAnsi="Calibri"/>
      <w:szCs w:val="21"/>
    </w:rPr>
  </w:style>
  <w:style w:type="paragraph" w:customStyle="1" w:styleId="709">
    <w:name w:val="图位"/>
    <w:basedOn w:val="187"/>
    <w:qFormat/>
    <w:uiPriority w:val="0"/>
    <w:pPr>
      <w:spacing w:line="288" w:lineRule="auto"/>
      <w:ind w:left="1247" w:firstLine="0" w:firstLineChars="0"/>
      <w:jc w:val="left"/>
    </w:pPr>
    <w:rPr>
      <w:lang w:val="pt-BR"/>
    </w:rPr>
  </w:style>
  <w:style w:type="paragraph" w:customStyle="1" w:styleId="710">
    <w:name w:val="Item Step"/>
    <w:qFormat/>
    <w:uiPriority w:val="0"/>
    <w:pPr>
      <w:tabs>
        <w:tab w:val="left" w:pos="2126"/>
      </w:tabs>
      <w:adjustRightInd w:val="0"/>
      <w:snapToGrid w:val="0"/>
      <w:spacing w:before="80" w:after="80" w:line="240" w:lineRule="atLeast"/>
      <w:ind w:left="2126" w:hanging="425"/>
      <w:jc w:val="both"/>
      <w:outlineLvl w:val="6"/>
    </w:pPr>
    <w:rPr>
      <w:rFonts w:ascii="Arial" w:hAnsi="Arial" w:eastAsia="宋体" w:cs="Arial"/>
      <w:sz w:val="21"/>
      <w:szCs w:val="21"/>
      <w:lang w:val="en-US" w:eastAsia="zh-CN" w:bidi="ar-SA"/>
    </w:rPr>
  </w:style>
  <w:style w:type="paragraph" w:customStyle="1" w:styleId="711">
    <w:name w:val="Figure Caption"/>
    <w:next w:val="712"/>
    <w:qFormat/>
    <w:uiPriority w:val="0"/>
    <w:pPr>
      <w:keepNext/>
      <w:widowControl w:val="0"/>
      <w:tabs>
        <w:tab w:val="left" w:pos="216"/>
        <w:tab w:val="left" w:pos="1080"/>
      </w:tabs>
      <w:spacing w:before="200" w:after="60"/>
    </w:pPr>
    <w:rPr>
      <w:rFonts w:ascii="Arial Bold" w:hAnsi="Arial Bold" w:eastAsia="宋体" w:cs="Times New Roman"/>
      <w:b/>
      <w:color w:val="333333"/>
      <w:szCs w:val="19"/>
      <w:lang w:val="en-US" w:eastAsia="zh-CN" w:bidi="ar-SA"/>
    </w:rPr>
  </w:style>
  <w:style w:type="paragraph" w:customStyle="1" w:styleId="712">
    <w:name w:val="Text"/>
    <w:qFormat/>
    <w:uiPriority w:val="0"/>
    <w:pPr>
      <w:widowControl w:val="0"/>
      <w:spacing w:before="200"/>
    </w:pPr>
    <w:rPr>
      <w:rFonts w:ascii="Arial0" w:hAnsi="Times New Roman" w:eastAsia="Times New Roman" w:cs="Times New Roman"/>
      <w:szCs w:val="19"/>
      <w:lang w:val="en-US" w:eastAsia="zh-CN" w:bidi="ar-SA"/>
    </w:rPr>
  </w:style>
  <w:style w:type="paragraph" w:customStyle="1" w:styleId="713">
    <w:name w:val="表注1"/>
    <w:basedOn w:val="207"/>
    <w:next w:val="187"/>
    <w:qFormat/>
    <w:uiPriority w:val="0"/>
  </w:style>
  <w:style w:type="paragraph" w:customStyle="1" w:styleId="714">
    <w:name w:val="Figure Text"/>
    <w:qFormat/>
    <w:uiPriority w:val="0"/>
    <w:pPr>
      <w:widowControl w:val="0"/>
      <w:adjustRightInd w:val="0"/>
      <w:snapToGrid w:val="0"/>
      <w:spacing w:line="240" w:lineRule="atLeast"/>
    </w:pPr>
    <w:rPr>
      <w:rFonts w:ascii="Arial" w:hAnsi="Arial" w:eastAsia="宋体" w:cs="Arial"/>
      <w:sz w:val="18"/>
      <w:szCs w:val="18"/>
      <w:lang w:val="en-US" w:eastAsia="en-US" w:bidi="ar-SA"/>
    </w:rPr>
  </w:style>
  <w:style w:type="paragraph" w:customStyle="1" w:styleId="715">
    <w:name w:val="MM Topic 1"/>
    <w:basedOn w:val="2"/>
    <w:qFormat/>
    <w:uiPriority w:val="0"/>
    <w:pPr>
      <w:keepLines/>
      <w:tabs>
        <w:tab w:val="left" w:pos="0"/>
        <w:tab w:val="left" w:pos="1134"/>
        <w:tab w:val="left" w:pos="2417"/>
      </w:tabs>
      <w:spacing w:line="576" w:lineRule="auto"/>
      <w:jc w:val="both"/>
    </w:pPr>
    <w:rPr>
      <w:kern w:val="44"/>
      <w:sz w:val="44"/>
      <w:szCs w:val="44"/>
    </w:rPr>
  </w:style>
  <w:style w:type="paragraph" w:customStyle="1" w:styleId="716">
    <w:name w:val="red"/>
    <w:basedOn w:val="1"/>
    <w:qFormat/>
    <w:uiPriority w:val="0"/>
    <w:pPr>
      <w:widowControl/>
      <w:spacing w:before="100" w:beforeAutospacing="1" w:after="100" w:afterAutospacing="1" w:line="270" w:lineRule="atLeast"/>
      <w:ind w:firstLine="375"/>
      <w:jc w:val="left"/>
    </w:pPr>
    <w:rPr>
      <w:rFonts w:ascii="宋体" w:hAnsi="宋体" w:cs="宋体"/>
      <w:b/>
      <w:bCs/>
      <w:color w:val="FF900D"/>
      <w:kern w:val="0"/>
      <w:sz w:val="18"/>
      <w:szCs w:val="18"/>
    </w:rPr>
  </w:style>
  <w:style w:type="paragraph" w:customStyle="1" w:styleId="717">
    <w:name w:val="封面普通正文"/>
    <w:basedOn w:val="574"/>
    <w:qFormat/>
    <w:uiPriority w:val="0"/>
    <w:rPr>
      <w:b w:val="0"/>
      <w:spacing w:val="0"/>
      <w:kern w:val="0"/>
      <w:sz w:val="22"/>
      <w:szCs w:val="22"/>
      <w:lang w:val="fr-FR"/>
    </w:rPr>
  </w:style>
  <w:style w:type="paragraph" w:customStyle="1" w:styleId="718">
    <w:name w:val="Z_Chapter Number"/>
    <w:basedOn w:val="139"/>
    <w:next w:val="140"/>
    <w:qFormat/>
    <w:uiPriority w:val="0"/>
    <w:rPr>
      <w:sz w:val="52"/>
    </w:rPr>
  </w:style>
  <w:style w:type="paragraph" w:customStyle="1" w:styleId="719">
    <w:name w:val="五级条标题"/>
    <w:basedOn w:val="488"/>
    <w:next w:val="1"/>
    <w:qFormat/>
    <w:uiPriority w:val="0"/>
    <w:pPr>
      <w:outlineLvl w:val="6"/>
    </w:pPr>
  </w:style>
  <w:style w:type="paragraph" w:customStyle="1" w:styleId="72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721">
    <w:name w:val="默认段落字体 Para Char Char Char Char Char Char Char Char Char Char"/>
    <w:basedOn w:val="1"/>
    <w:qFormat/>
    <w:uiPriority w:val="0"/>
    <w:pPr>
      <w:tabs>
        <w:tab w:val="left" w:pos="4267"/>
      </w:tabs>
      <w:ind w:left="4267" w:hanging="907"/>
    </w:pPr>
    <w:rPr>
      <w:rFonts w:ascii="Tahoma" w:hAnsi="Tahoma"/>
      <w:sz w:val="24"/>
      <w:szCs w:val="20"/>
    </w:rPr>
  </w:style>
  <w:style w:type="paragraph" w:customStyle="1" w:styleId="722">
    <w:name w:val="xl97"/>
    <w:basedOn w:val="1"/>
    <w:qFormat/>
    <w:uiPriority w:val="0"/>
    <w:pPr>
      <w:widowControl/>
      <w:pBdr>
        <w:top w:val="single" w:color="auto" w:sz="4" w:space="0"/>
        <w:left w:val="single" w:color="auto" w:sz="4" w:space="0"/>
        <w:right w:val="single" w:color="auto" w:sz="4" w:space="0"/>
      </w:pBdr>
      <w:shd w:val="clear" w:color="auto" w:fill="FFCC00"/>
      <w:spacing w:before="100" w:beforeAutospacing="1" w:after="100" w:afterAutospacing="1"/>
      <w:jc w:val="center"/>
      <w:textAlignment w:val="center"/>
    </w:pPr>
    <w:rPr>
      <w:rFonts w:ascii="宋体" w:hAnsi="宋体" w:cs="宋体"/>
      <w:b/>
      <w:bCs/>
      <w:kern w:val="0"/>
      <w:sz w:val="20"/>
      <w:szCs w:val="20"/>
    </w:rPr>
  </w:style>
  <w:style w:type="paragraph" w:customStyle="1" w:styleId="723">
    <w:name w:val="xl89"/>
    <w:basedOn w:val="1"/>
    <w:qFormat/>
    <w:uiPriority w:val="0"/>
    <w:pPr>
      <w:widowControl/>
      <w:pBdr>
        <w:left w:val="single" w:color="auto" w:sz="8" w:space="0"/>
      </w:pBdr>
      <w:shd w:val="clear" w:color="auto" w:fill="FFFFFF"/>
      <w:spacing w:before="100" w:beforeAutospacing="1" w:after="100" w:afterAutospacing="1"/>
      <w:jc w:val="right"/>
    </w:pPr>
    <w:rPr>
      <w:rFonts w:ascii="宋体" w:hAnsi="宋体" w:cs="宋体"/>
      <w:kern w:val="0"/>
      <w:szCs w:val="21"/>
    </w:rPr>
  </w:style>
  <w:style w:type="paragraph" w:customStyle="1" w:styleId="724">
    <w:name w:val="Z_Caption"/>
    <w:next w:val="1"/>
    <w:qFormat/>
    <w:uiPriority w:val="0"/>
    <w:pPr>
      <w:keepNext/>
      <w:spacing w:before="360" w:after="120"/>
    </w:pPr>
    <w:rPr>
      <w:rFonts w:ascii="Arial" w:hAnsi="Arial" w:eastAsia="宋体" w:cs="Times New Roman"/>
      <w:b/>
      <w:smallCaps/>
      <w:color w:val="005BAB"/>
      <w:spacing w:val="20"/>
      <w:sz w:val="16"/>
      <w:lang w:val="en-US" w:eastAsia="en-US" w:bidi="ar-SA"/>
    </w:rPr>
  </w:style>
  <w:style w:type="paragraph" w:customStyle="1" w:styleId="725">
    <w:name w:val="公式"/>
    <w:basedOn w:val="17"/>
    <w:qFormat/>
    <w:uiPriority w:val="0"/>
    <w:pPr>
      <w:widowControl w:val="0"/>
      <w:adjustRightInd w:val="0"/>
      <w:ind w:firstLine="0"/>
      <w:jc w:val="center"/>
      <w:textAlignment w:val="bottom"/>
    </w:pPr>
    <w:rPr>
      <w:rFonts w:ascii="宋体"/>
      <w:sz w:val="21"/>
    </w:rPr>
  </w:style>
  <w:style w:type="paragraph" w:customStyle="1" w:styleId="726">
    <w:name w:val="Xie表头"/>
    <w:basedOn w:val="1"/>
    <w:qFormat/>
    <w:uiPriority w:val="0"/>
    <w:pPr>
      <w:adjustRightInd w:val="0"/>
      <w:snapToGrid w:val="0"/>
      <w:jc w:val="center"/>
    </w:pPr>
    <w:rPr>
      <w:rFonts w:eastAsia="黑体"/>
      <w:kern w:val="0"/>
      <w:sz w:val="24"/>
      <w:szCs w:val="20"/>
    </w:rPr>
  </w:style>
  <w:style w:type="paragraph" w:customStyle="1" w:styleId="727">
    <w:name w:val="Z_Note"/>
    <w:basedOn w:val="140"/>
    <w:next w:val="1"/>
    <w:qFormat/>
    <w:uiPriority w:val="0"/>
    <w:pPr>
      <w:spacing w:before="0" w:after="0"/>
      <w:jc w:val="left"/>
    </w:pPr>
    <w:rPr>
      <w:rFonts w:ascii="Times New Roman" w:hAnsi="Times New Roman"/>
      <w:sz w:val="21"/>
      <w:szCs w:val="24"/>
      <w:lang w:eastAsia="zh-CN"/>
    </w:rPr>
  </w:style>
  <w:style w:type="paragraph" w:customStyle="1" w:styleId="728">
    <w:name w:val="Heading2 No Number"/>
    <w:basedOn w:val="3"/>
    <w:next w:val="1"/>
    <w:qFormat/>
    <w:uiPriority w:val="0"/>
    <w:pPr>
      <w:widowControl/>
      <w:tabs>
        <w:tab w:val="left" w:pos="567"/>
        <w:tab w:val="left" w:pos="1002"/>
        <w:tab w:val="left" w:pos="1133"/>
        <w:tab w:val="left" w:pos="1620"/>
      </w:tabs>
      <w:topLinePunct/>
      <w:adjustRightInd w:val="0"/>
      <w:snapToGrid w:val="0"/>
      <w:spacing w:before="480" w:after="160" w:line="240" w:lineRule="atLeast"/>
      <w:ind w:left="1620" w:leftChars="600" w:hanging="360" w:hangingChars="200"/>
    </w:pPr>
    <w:rPr>
      <w:rFonts w:eastAsia="黑体" w:cs="Book Antiqua"/>
      <w:b w:val="0"/>
      <w:kern w:val="32"/>
      <w:sz w:val="36"/>
      <w:szCs w:val="36"/>
    </w:rPr>
  </w:style>
  <w:style w:type="paragraph" w:customStyle="1" w:styleId="729">
    <w:name w:val="TOC 0"/>
    <w:basedOn w:val="2"/>
    <w:qFormat/>
    <w:uiPriority w:val="0"/>
    <w:pPr>
      <w:pageBreakBefore/>
      <w:pBdr>
        <w:bottom w:val="single" w:color="auto" w:sz="8" w:space="6"/>
      </w:pBdr>
      <w:tabs>
        <w:tab w:val="left" w:pos="780"/>
        <w:tab w:val="left" w:pos="1134"/>
        <w:tab w:val="left" w:pos="1712"/>
        <w:tab w:val="left" w:pos="2417"/>
      </w:tabs>
      <w:snapToGrid w:val="0"/>
      <w:ind w:left="200" w:leftChars="200" w:hanging="200" w:hangingChars="200"/>
      <w:jc w:val="left"/>
      <w:outlineLvl w:val="9"/>
    </w:pPr>
    <w:rPr>
      <w:rFonts w:ascii="Helvetica" w:hAnsi="Helvetica" w:eastAsia="黑体"/>
      <w:bCs w:val="0"/>
      <w:color w:val="800000"/>
      <w:spacing w:val="10"/>
      <w:kern w:val="20"/>
      <w:sz w:val="40"/>
      <w:szCs w:val="36"/>
      <w:lang w:eastAsia="en-US"/>
    </w:rPr>
  </w:style>
  <w:style w:type="paragraph" w:customStyle="1" w:styleId="730">
    <w:name w:val="样式 标题 3 + 首行缩进:  2 字符"/>
    <w:basedOn w:val="4"/>
    <w:qFormat/>
    <w:uiPriority w:val="0"/>
    <w:pPr>
      <w:tabs>
        <w:tab w:val="left" w:pos="709"/>
        <w:tab w:val="left" w:pos="1133"/>
        <w:tab w:val="left" w:pos="1288"/>
      </w:tabs>
      <w:spacing w:line="413" w:lineRule="auto"/>
      <w:ind w:firstLine="643" w:firstLineChars="200"/>
    </w:pPr>
    <w:rPr>
      <w:rFonts w:ascii="Arial" w:hAnsi="Arial" w:cs="宋体"/>
      <w:sz w:val="28"/>
      <w:szCs w:val="20"/>
    </w:rPr>
  </w:style>
  <w:style w:type="paragraph" w:customStyle="1" w:styleId="731">
    <w:name w:val="样式 标题 5H5Appendix A  Heading 5h5Head55heading 5ITT t5PA ..."/>
    <w:basedOn w:val="6"/>
    <w:qFormat/>
    <w:uiPriority w:val="0"/>
    <w:pPr>
      <w:tabs>
        <w:tab w:val="left" w:pos="992"/>
        <w:tab w:val="left" w:pos="1133"/>
        <w:tab w:val="left" w:pos="2268"/>
      </w:tabs>
      <w:adjustRightInd/>
      <w:spacing w:before="100" w:after="100" w:line="400" w:lineRule="exact"/>
      <w:jc w:val="both"/>
      <w:textAlignment w:val="auto"/>
    </w:pPr>
    <w:rPr>
      <w:rFonts w:ascii="宋体" w:hAnsi="宋体" w:eastAsia="黑体" w:cs="宋体"/>
      <w:color w:val="FF0000"/>
      <w:kern w:val="2"/>
      <w:sz w:val="24"/>
      <w:szCs w:val="20"/>
    </w:rPr>
  </w:style>
  <w:style w:type="paragraph" w:customStyle="1" w:styleId="732">
    <w:name w:val="Suggestion Form Heading"/>
    <w:next w:val="1"/>
    <w:qFormat/>
    <w:uiPriority w:val="0"/>
    <w:rPr>
      <w:rFonts w:ascii="Arial" w:hAnsi="Arial" w:eastAsia="宋体" w:cs="Times New Roman"/>
      <w:sz w:val="40"/>
      <w:lang w:val="en-US" w:eastAsia="en-US" w:bidi="ar-SA"/>
    </w:rPr>
  </w:style>
  <w:style w:type="paragraph" w:customStyle="1" w:styleId="733">
    <w:name w:val="正文11"/>
    <w:basedOn w:val="1"/>
    <w:link w:val="889"/>
    <w:qFormat/>
    <w:uiPriority w:val="0"/>
    <w:pPr>
      <w:widowControl/>
      <w:topLinePunct/>
      <w:spacing w:beforeLines="50" w:afterLines="50" w:line="300" w:lineRule="auto"/>
      <w:ind w:left="420"/>
    </w:pPr>
  </w:style>
  <w:style w:type="paragraph" w:customStyle="1" w:styleId="734">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735">
    <w:name w:val="Z_Task Body Components + 2pt B.P"/>
    <w:basedOn w:val="575"/>
    <w:qFormat/>
    <w:uiPriority w:val="0"/>
    <w:pPr>
      <w:jc w:val="left"/>
    </w:pPr>
    <w:rPr>
      <w:rFonts w:ascii="Times New Roman" w:hAnsi="Times New Roman"/>
      <w:b w:val="0"/>
      <w:sz w:val="21"/>
      <w:szCs w:val="24"/>
      <w:lang w:eastAsia="zh-CN"/>
    </w:rPr>
  </w:style>
  <w:style w:type="paragraph" w:customStyle="1" w:styleId="736">
    <w:name w:val="樣式1"/>
    <w:basedOn w:val="1"/>
    <w:qFormat/>
    <w:uiPriority w:val="0"/>
    <w:pPr>
      <w:tabs>
        <w:tab w:val="left" w:pos="420"/>
      </w:tabs>
      <w:spacing w:line="0" w:lineRule="atLeast"/>
      <w:ind w:left="420" w:hanging="420"/>
      <w:jc w:val="left"/>
    </w:pPr>
    <w:rPr>
      <w:rFonts w:ascii="Verdana" w:hAnsi="Verdana" w:eastAsia="PMingLiU"/>
      <w:kern w:val="0"/>
      <w:sz w:val="18"/>
      <w:lang w:eastAsia="zh-TW"/>
    </w:rPr>
  </w:style>
  <w:style w:type="paragraph" w:customStyle="1" w:styleId="737">
    <w:name w:val="样式 样式 样式 标题 2 + 左  1 字符 + 左侧:  1 字符 + 左  0 字符"/>
    <w:basedOn w:val="1"/>
    <w:qFormat/>
    <w:uiPriority w:val="0"/>
    <w:pPr>
      <w:keepNext/>
      <w:keepLines/>
      <w:spacing w:before="120" w:after="120" w:line="520" w:lineRule="atLeast"/>
      <w:outlineLvl w:val="1"/>
    </w:pPr>
    <w:rPr>
      <w:rFonts w:cs="宋体"/>
      <w:b/>
      <w:bCs/>
      <w:sz w:val="24"/>
    </w:rPr>
  </w:style>
  <w:style w:type="paragraph" w:customStyle="1" w:styleId="738">
    <w:name w:val="xl62"/>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739">
    <w:name w:val="xl79"/>
    <w:basedOn w:val="1"/>
    <w:qFormat/>
    <w:uiPriority w:val="0"/>
    <w:pPr>
      <w:widowControl/>
      <w:pBdr>
        <w:top w:val="single" w:color="auto" w:sz="8" w:space="0"/>
        <w:left w:val="single" w:color="auto" w:sz="8" w:space="0"/>
        <w:bottom w:val="single" w:color="auto" w:sz="8" w:space="0"/>
      </w:pBdr>
      <w:shd w:val="clear" w:color="auto" w:fill="CCFFCC"/>
      <w:spacing w:before="100" w:beforeAutospacing="1" w:after="100" w:afterAutospacing="1"/>
      <w:jc w:val="left"/>
    </w:pPr>
    <w:rPr>
      <w:rFonts w:ascii="Arial" w:hAnsi="Arial" w:cs="Arial"/>
      <w:b/>
      <w:bCs/>
      <w:kern w:val="0"/>
      <w:sz w:val="22"/>
      <w:szCs w:val="22"/>
    </w:rPr>
  </w:style>
  <w:style w:type="paragraph" w:customStyle="1" w:styleId="740">
    <w:name w:val="Normal1"/>
    <w:basedOn w:val="1"/>
    <w:qFormat/>
    <w:uiPriority w:val="0"/>
    <w:pPr>
      <w:widowControl/>
      <w:spacing w:line="360" w:lineRule="auto"/>
      <w:ind w:left="2" w:firstLine="521" w:firstLineChars="217"/>
    </w:pPr>
    <w:rPr>
      <w:rFonts w:ascii="仿宋体" w:eastAsia="仿宋体"/>
      <w:kern w:val="0"/>
      <w:sz w:val="24"/>
    </w:rPr>
  </w:style>
  <w:style w:type="paragraph" w:customStyle="1" w:styleId="741">
    <w:name w:val="12312"/>
    <w:basedOn w:val="1"/>
    <w:qFormat/>
    <w:uiPriority w:val="0"/>
    <w:pPr>
      <w:widowControl/>
      <w:tabs>
        <w:tab w:val="left" w:pos="420"/>
      </w:tabs>
      <w:spacing w:before="100" w:beforeAutospacing="1" w:after="100" w:afterAutospacing="1"/>
      <w:ind w:left="420" w:hanging="420"/>
      <w:jc w:val="left"/>
    </w:pPr>
    <w:rPr>
      <w:rFonts w:ascii="宋体" w:hAnsi="宋体"/>
      <w:b/>
      <w:bCs/>
      <w:kern w:val="0"/>
    </w:rPr>
  </w:style>
  <w:style w:type="paragraph" w:customStyle="1" w:styleId="742">
    <w:name w:val="样式 标题 4 + 首行缩进:  2 字符2"/>
    <w:basedOn w:val="5"/>
    <w:qFormat/>
    <w:uiPriority w:val="0"/>
    <w:pPr>
      <w:tabs>
        <w:tab w:val="left" w:pos="864"/>
        <w:tab w:val="left" w:pos="1133"/>
        <w:tab w:val="left" w:pos="1986"/>
      </w:tabs>
      <w:spacing w:line="372" w:lineRule="auto"/>
      <w:ind w:firstLine="562" w:firstLineChars="200"/>
    </w:pPr>
    <w:rPr>
      <w:rFonts w:eastAsia="宋体" w:cs="宋体"/>
      <w:szCs w:val="20"/>
    </w:rPr>
  </w:style>
  <w:style w:type="paragraph" w:customStyle="1" w:styleId="743">
    <w:name w:val="Z_Blank page"/>
    <w:basedOn w:val="140"/>
    <w:qFormat/>
    <w:uiPriority w:val="0"/>
    <w:pPr>
      <w:spacing w:before="0" w:after="0"/>
      <w:jc w:val="left"/>
    </w:pPr>
    <w:rPr>
      <w:rFonts w:ascii="Times New Roman" w:hAnsi="Times New Roman"/>
      <w:sz w:val="21"/>
      <w:szCs w:val="24"/>
      <w:lang w:eastAsia="zh-CN"/>
    </w:rPr>
  </w:style>
  <w:style w:type="paragraph" w:customStyle="1" w:styleId="744">
    <w:name w:val="xl74"/>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745">
    <w:name w:val="xl54"/>
    <w:basedOn w:val="1"/>
    <w:qFormat/>
    <w:uiPriority w:val="0"/>
    <w:pPr>
      <w:widowControl/>
      <w:pBdr>
        <w:top w:val="single" w:color="auto" w:sz="8" w:space="0"/>
        <w:left w:val="single" w:color="auto" w:sz="8" w:space="0"/>
        <w:right w:val="single" w:color="auto" w:sz="8" w:space="0"/>
      </w:pBdr>
      <w:shd w:val="clear" w:color="auto" w:fill="FFFFFF"/>
      <w:spacing w:before="100" w:beforeAutospacing="1" w:after="100" w:afterAutospacing="1"/>
      <w:jc w:val="center"/>
    </w:pPr>
    <w:rPr>
      <w:rFonts w:ascii="宋体" w:hAnsi="宋体" w:cs="宋体"/>
      <w:kern w:val="0"/>
      <w:szCs w:val="21"/>
    </w:rPr>
  </w:style>
  <w:style w:type="paragraph" w:customStyle="1" w:styleId="746">
    <w:name w:val="样式 标题 3 + (西文) 宋体"/>
    <w:basedOn w:val="4"/>
    <w:qFormat/>
    <w:uiPriority w:val="0"/>
    <w:pPr>
      <w:tabs>
        <w:tab w:val="left" w:pos="709"/>
        <w:tab w:val="left" w:pos="1133"/>
        <w:tab w:val="left" w:pos="1931"/>
      </w:tabs>
      <w:spacing w:beforeLines="50" w:afterLines="50" w:line="480" w:lineRule="auto"/>
      <w:ind w:left="1418" w:hanging="567"/>
      <w:jc w:val="left"/>
    </w:pPr>
    <w:rPr>
      <w:rFonts w:ascii="宋体" w:hAnsi="宋体"/>
      <w:sz w:val="24"/>
    </w:rPr>
  </w:style>
  <w:style w:type="paragraph" w:customStyle="1" w:styleId="747">
    <w:name w:val="样式 样式 标题 5H5h5Second Subheading + 段前: 0.5 行 段后: 0.5 行 + 左侧:  0.9..."/>
    <w:basedOn w:val="1"/>
    <w:qFormat/>
    <w:uiPriority w:val="0"/>
    <w:pPr>
      <w:keepNext/>
      <w:keepLines/>
      <w:tabs>
        <w:tab w:val="left" w:pos="3141"/>
      </w:tabs>
      <w:spacing w:beforeLines="50" w:afterLines="50" w:line="360" w:lineRule="auto"/>
      <w:ind w:left="2551" w:hanging="850"/>
      <w:jc w:val="left"/>
      <w:outlineLvl w:val="4"/>
    </w:pPr>
    <w:rPr>
      <w:rFonts w:eastAsia="黑体" w:cs="宋体"/>
      <w:sz w:val="28"/>
      <w:szCs w:val="20"/>
    </w:rPr>
  </w:style>
  <w:style w:type="paragraph" w:customStyle="1" w:styleId="748">
    <w:name w:val="表注2"/>
    <w:basedOn w:val="713"/>
    <w:next w:val="1"/>
    <w:qFormat/>
    <w:uiPriority w:val="0"/>
  </w:style>
  <w:style w:type="paragraph" w:customStyle="1" w:styleId="749">
    <w:name w:val="Checklist"/>
    <w:basedOn w:val="125"/>
    <w:next w:val="125"/>
    <w:qFormat/>
    <w:uiPriority w:val="0"/>
    <w:pPr>
      <w:spacing w:before="60" w:after="60"/>
    </w:pPr>
    <w:rPr>
      <w:rFonts w:ascii=".." w:eastAsia=".."/>
      <w:sz w:val="24"/>
      <w:szCs w:val="24"/>
    </w:rPr>
  </w:style>
  <w:style w:type="paragraph" w:customStyle="1" w:styleId="750">
    <w:name w:val="样式 Body1! + 首行缩进:  2 字符"/>
    <w:basedOn w:val="1"/>
    <w:qFormat/>
    <w:uiPriority w:val="0"/>
    <w:pPr>
      <w:widowControl/>
      <w:tabs>
        <w:tab w:val="left" w:pos="1247"/>
      </w:tabs>
      <w:spacing w:before="120" w:line="288" w:lineRule="auto"/>
      <w:ind w:left="1247" w:firstLine="420" w:firstLineChars="200"/>
    </w:pPr>
    <w:rPr>
      <w:rFonts w:ascii="Arial" w:hAnsi="Arial" w:cs="宋体"/>
      <w:kern w:val="0"/>
      <w:szCs w:val="20"/>
    </w:rPr>
  </w:style>
  <w:style w:type="paragraph" w:customStyle="1" w:styleId="751">
    <w:name w:val="xl3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752">
    <w:name w:val="xl3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753">
    <w:name w:val="样式 标题 3h3H3sect1.2.3HeadCHeading 3 - oldMapH31Level 3 To..."/>
    <w:basedOn w:val="4"/>
    <w:qFormat/>
    <w:uiPriority w:val="0"/>
    <w:pPr>
      <w:tabs>
        <w:tab w:val="left" w:pos="709"/>
        <w:tab w:val="left" w:pos="1133"/>
        <w:tab w:val="left" w:pos="1288"/>
      </w:tabs>
      <w:spacing w:line="360" w:lineRule="auto"/>
      <w:ind w:left="158" w:leftChars="75" w:firstLine="562" w:firstLineChars="200"/>
    </w:pPr>
    <w:rPr>
      <w:rFonts w:ascii="宋体" w:hAnsi="宋体" w:cs="宋体"/>
      <w:sz w:val="28"/>
      <w:szCs w:val="20"/>
    </w:rPr>
  </w:style>
  <w:style w:type="paragraph" w:customStyle="1" w:styleId="754">
    <w:name w:val="xl5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755">
    <w:name w:val="附录表标题"/>
    <w:next w:val="319"/>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756">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757">
    <w:name w:val="样式7"/>
    <w:basedOn w:val="170"/>
    <w:qFormat/>
    <w:uiPriority w:val="0"/>
  </w:style>
  <w:style w:type="paragraph" w:customStyle="1" w:styleId="758">
    <w:name w:val="列表样式1"/>
    <w:basedOn w:val="1"/>
    <w:qFormat/>
    <w:uiPriority w:val="0"/>
    <w:pPr>
      <w:tabs>
        <w:tab w:val="left" w:pos="420"/>
      </w:tabs>
      <w:ind w:left="420" w:hanging="420"/>
    </w:pPr>
  </w:style>
  <w:style w:type="paragraph" w:customStyle="1" w:styleId="759">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760">
    <w:name w:val="文字"/>
    <w:basedOn w:val="1"/>
    <w:qFormat/>
    <w:uiPriority w:val="0"/>
    <w:pPr>
      <w:tabs>
        <w:tab w:val="left" w:pos="8520"/>
      </w:tabs>
      <w:spacing w:line="312" w:lineRule="auto"/>
      <w:ind w:right="-210" w:firstLine="556"/>
    </w:pPr>
    <w:rPr>
      <w:rFonts w:ascii="宋体"/>
      <w:sz w:val="28"/>
      <w:szCs w:val="20"/>
    </w:rPr>
  </w:style>
  <w:style w:type="paragraph" w:customStyle="1" w:styleId="761">
    <w:name w:val="产品手册技术规格类别"/>
    <w:basedOn w:val="1"/>
    <w:qFormat/>
    <w:uiPriority w:val="0"/>
    <w:pPr>
      <w:tabs>
        <w:tab w:val="left" w:pos="420"/>
      </w:tabs>
      <w:spacing w:line="400" w:lineRule="exact"/>
      <w:ind w:left="420" w:hanging="420"/>
    </w:pPr>
    <w:rPr>
      <w:rFonts w:ascii="Arial" w:hAnsi="Arial" w:eastAsia="黑体"/>
      <w:b/>
      <w:szCs w:val="21"/>
    </w:rPr>
  </w:style>
  <w:style w:type="paragraph" w:customStyle="1" w:styleId="762">
    <w:name w:val="xl91"/>
    <w:basedOn w:val="1"/>
    <w:qFormat/>
    <w:uiPriority w:val="0"/>
    <w:pPr>
      <w:widowControl/>
      <w:pBdr>
        <w:left w:val="single" w:color="auto" w:sz="8" w:space="0"/>
      </w:pBdr>
      <w:spacing w:before="100" w:beforeAutospacing="1" w:after="100" w:afterAutospacing="1"/>
      <w:jc w:val="right"/>
    </w:pPr>
    <w:rPr>
      <w:rFonts w:ascii="宋体" w:hAnsi="宋体" w:cs="宋体"/>
      <w:kern w:val="0"/>
      <w:szCs w:val="21"/>
    </w:rPr>
  </w:style>
  <w:style w:type="paragraph" w:customStyle="1" w:styleId="763">
    <w:name w:val="contentnoteheader"/>
    <w:basedOn w:val="1"/>
    <w:qFormat/>
    <w:uiPriority w:val="0"/>
    <w:pPr>
      <w:widowControl/>
      <w:spacing w:before="40" w:after="100" w:afterAutospacing="1"/>
      <w:ind w:left="120"/>
      <w:jc w:val="left"/>
    </w:pPr>
    <w:rPr>
      <w:rFonts w:ascii="Arial Unicode MS" w:hAnsi="Arial Unicode MS" w:eastAsia="Arial Unicode MS" w:cs="Arial Unicode MS"/>
      <w:b/>
      <w:bCs/>
      <w:color w:val="990000"/>
      <w:kern w:val="0"/>
      <w:sz w:val="24"/>
    </w:rPr>
  </w:style>
  <w:style w:type="paragraph" w:customStyle="1" w:styleId="764">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765">
    <w:name w:val="xl4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766">
    <w:name w:val="Z_List Number 1"/>
    <w:basedOn w:val="140"/>
    <w:qFormat/>
    <w:uiPriority w:val="0"/>
    <w:pPr>
      <w:spacing w:before="0" w:after="0"/>
      <w:jc w:val="left"/>
    </w:pPr>
    <w:rPr>
      <w:rFonts w:ascii="Times New Roman" w:hAnsi="Times New Roman"/>
      <w:sz w:val="21"/>
      <w:szCs w:val="24"/>
      <w:lang w:eastAsia="zh-CN"/>
    </w:rPr>
  </w:style>
  <w:style w:type="paragraph" w:customStyle="1" w:styleId="767">
    <w:name w:val="页脚1"/>
    <w:basedOn w:val="1"/>
    <w:qFormat/>
    <w:uiPriority w:val="0"/>
    <w:pPr>
      <w:adjustRightInd w:val="0"/>
      <w:snapToGrid w:val="0"/>
      <w:spacing w:before="120" w:afterLines="100" w:line="0" w:lineRule="atLeast"/>
    </w:pPr>
    <w:rPr>
      <w:rFonts w:ascii="Arial" w:hAnsi="Arial"/>
      <w:sz w:val="18"/>
      <w:szCs w:val="20"/>
    </w:rPr>
  </w:style>
  <w:style w:type="paragraph" w:customStyle="1" w:styleId="768">
    <w:name w:val="xl7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769">
    <w:name w:val="前言"/>
    <w:basedOn w:val="1"/>
    <w:qFormat/>
    <w:uiPriority w:val="0"/>
    <w:pPr>
      <w:widowControl/>
      <w:tabs>
        <w:tab w:val="left" w:leader="dot" w:pos="1701"/>
        <w:tab w:val="left" w:pos="9072"/>
      </w:tabs>
      <w:adjustRightInd w:val="0"/>
      <w:snapToGrid w:val="0"/>
      <w:spacing w:before="360" w:after="360" w:line="240" w:lineRule="atLeast"/>
      <w:jc w:val="center"/>
    </w:pPr>
    <w:rPr>
      <w:rFonts w:eastAsia="黑体"/>
      <w:b/>
      <w:kern w:val="36"/>
      <w:sz w:val="44"/>
      <w:szCs w:val="20"/>
    </w:rPr>
  </w:style>
  <w:style w:type="paragraph" w:customStyle="1" w:styleId="770">
    <w:name w:val="z2"/>
    <w:basedOn w:val="1"/>
    <w:qFormat/>
    <w:uiPriority w:val="0"/>
    <w:pPr>
      <w:keepNext/>
      <w:widowControl/>
      <w:wordWrap w:val="0"/>
      <w:spacing w:beforeLines="50" w:afterLines="50" w:line="300" w:lineRule="auto"/>
    </w:pPr>
    <w:rPr>
      <w:rFonts w:ascii="宋体" w:hAnsi="宋体"/>
      <w:b/>
      <w:bCs/>
      <w:sz w:val="24"/>
    </w:rPr>
  </w:style>
  <w:style w:type="paragraph" w:customStyle="1" w:styleId="771">
    <w:name w:val="CM12"/>
    <w:basedOn w:val="1"/>
    <w:next w:val="1"/>
    <w:qFormat/>
    <w:uiPriority w:val="0"/>
    <w:pPr>
      <w:autoSpaceDE w:val="0"/>
      <w:autoSpaceDN w:val="0"/>
      <w:adjustRightInd w:val="0"/>
      <w:spacing w:line="468" w:lineRule="atLeast"/>
      <w:jc w:val="left"/>
    </w:pPr>
    <w:rPr>
      <w:rFonts w:ascii="宋体" w:hAnsi="Calibri"/>
      <w:kern w:val="0"/>
      <w:sz w:val="24"/>
      <w:szCs w:val="22"/>
    </w:rPr>
  </w:style>
  <w:style w:type="paragraph" w:customStyle="1" w:styleId="772">
    <w:name w:val="figure site"/>
    <w:basedOn w:val="187"/>
    <w:qFormat/>
    <w:uiPriority w:val="0"/>
    <w:pPr>
      <w:spacing w:line="288" w:lineRule="auto"/>
      <w:ind w:left="1247" w:firstLine="0" w:firstLineChars="0"/>
      <w:jc w:val="left"/>
    </w:pPr>
  </w:style>
  <w:style w:type="paragraph" w:customStyle="1" w:styleId="773">
    <w:name w:val="Char Char3 Char Char Char Char Char Char Char Char Char Char Char Char Char Char"/>
    <w:basedOn w:val="1"/>
    <w:qFormat/>
    <w:uiPriority w:val="0"/>
    <w:pPr>
      <w:spacing w:line="360" w:lineRule="auto"/>
    </w:pPr>
    <w:rPr>
      <w:rFonts w:ascii="Tahoma" w:hAnsi="Tahoma"/>
      <w:sz w:val="36"/>
      <w:szCs w:val="36"/>
    </w:rPr>
  </w:style>
  <w:style w:type="paragraph" w:customStyle="1" w:styleId="774">
    <w:name w:val="样式 标题 2H22nd levelh22Header 2h2 main headingh21h2 main h...1"/>
    <w:basedOn w:val="3"/>
    <w:qFormat/>
    <w:uiPriority w:val="0"/>
    <w:pPr>
      <w:keepLines w:val="0"/>
      <w:widowControl/>
      <w:tabs>
        <w:tab w:val="left" w:pos="567"/>
        <w:tab w:val="left" w:pos="1002"/>
        <w:tab w:val="left" w:pos="1133"/>
        <w:tab w:val="left" w:pos="1260"/>
      </w:tabs>
      <w:adjustRightInd w:val="0"/>
      <w:spacing w:before="120"/>
      <w:ind w:left="1260" w:hanging="420"/>
      <w:jc w:val="left"/>
      <w:textAlignment w:val="baseline"/>
    </w:pPr>
    <w:rPr>
      <w:rFonts w:ascii="CG Times" w:hAnsi="CG Times" w:eastAsia="仿宋_GB2312" w:cs="宋体"/>
      <w:bCs w:val="0"/>
      <w:color w:val="000000"/>
      <w:sz w:val="28"/>
      <w:szCs w:val="20"/>
    </w:rPr>
  </w:style>
  <w:style w:type="paragraph" w:customStyle="1" w:styleId="775">
    <w:name w:val="表头"/>
    <w:basedOn w:val="1"/>
    <w:qFormat/>
    <w:uiPriority w:val="0"/>
    <w:pPr>
      <w:autoSpaceDE w:val="0"/>
      <w:autoSpaceDN w:val="0"/>
      <w:adjustRightInd w:val="0"/>
      <w:jc w:val="center"/>
    </w:pPr>
    <w:rPr>
      <w:rFonts w:ascii="Arial" w:hAnsi="Arial" w:cs="Arial"/>
      <w:kern w:val="0"/>
      <w:sz w:val="18"/>
      <w:szCs w:val="18"/>
    </w:rPr>
  </w:style>
  <w:style w:type="paragraph" w:customStyle="1" w:styleId="776">
    <w:name w:val="目录 11"/>
    <w:basedOn w:val="1"/>
    <w:next w:val="61"/>
    <w:qFormat/>
    <w:uiPriority w:val="0"/>
    <w:pPr>
      <w:keepNext/>
      <w:widowControl/>
      <w:tabs>
        <w:tab w:val="right" w:leader="dot" w:pos="9720"/>
      </w:tabs>
      <w:spacing w:before="120" w:after="40"/>
      <w:ind w:left="1170" w:right="900" w:hanging="450"/>
      <w:jc w:val="left"/>
    </w:pPr>
    <w:rPr>
      <w:rFonts w:ascii="Arial" w:hAnsi="Arial"/>
      <w:b/>
      <w:bCs/>
      <w:kern w:val="0"/>
      <w:sz w:val="22"/>
      <w:szCs w:val="22"/>
    </w:rPr>
  </w:style>
  <w:style w:type="paragraph" w:customStyle="1" w:styleId="777">
    <w:name w:val="xl104"/>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center"/>
    </w:pPr>
    <w:rPr>
      <w:rFonts w:ascii="宋体" w:hAnsi="宋体" w:cs="宋体"/>
      <w:kern w:val="0"/>
      <w:sz w:val="20"/>
      <w:szCs w:val="20"/>
    </w:rPr>
  </w:style>
  <w:style w:type="paragraph" w:customStyle="1" w:styleId="778">
    <w:name w:val="样式 标题 4 + 五号 左 左侧:  0.37 厘米 悬挂缩进: 8.64 字符 段前: 7.8 磅 段后: 7.8..."/>
    <w:basedOn w:val="5"/>
    <w:qFormat/>
    <w:uiPriority w:val="0"/>
    <w:pPr>
      <w:tabs>
        <w:tab w:val="left" w:pos="864"/>
        <w:tab w:val="left" w:pos="1133"/>
        <w:tab w:val="left" w:pos="1986"/>
        <w:tab w:val="left" w:pos="2356"/>
      </w:tabs>
      <w:spacing w:before="156" w:after="156" w:line="480" w:lineRule="auto"/>
      <w:ind w:left="1984" w:hanging="708"/>
      <w:jc w:val="left"/>
    </w:pPr>
    <w:rPr>
      <w:rFonts w:cs="宋体"/>
      <w:sz w:val="21"/>
      <w:szCs w:val="20"/>
    </w:rPr>
  </w:style>
  <w:style w:type="paragraph" w:customStyle="1" w:styleId="779">
    <w:name w:val="xl51"/>
    <w:basedOn w:val="1"/>
    <w:qFormat/>
    <w:uiPriority w:val="0"/>
    <w:pPr>
      <w:widowControl/>
      <w:pBdr>
        <w:bottom w:val="single" w:color="auto" w:sz="4" w:space="0"/>
        <w:right w:val="single" w:color="auto" w:sz="4" w:space="0"/>
      </w:pBdr>
      <w:spacing w:before="100" w:beforeAutospacing="1" w:after="100" w:afterAutospacing="1"/>
      <w:textAlignment w:val="center"/>
    </w:pPr>
    <w:rPr>
      <w:rFonts w:ascii="Arial" w:hAnsi="Arial" w:eastAsia="Arial Unicode MS" w:cs="Arial"/>
      <w:kern w:val="0"/>
      <w:szCs w:val="21"/>
    </w:rPr>
  </w:style>
  <w:style w:type="paragraph" w:customStyle="1" w:styleId="780">
    <w:name w:val="列表（符号二级）（绿盟科技）"/>
    <w:basedOn w:val="481"/>
    <w:qFormat/>
    <w:uiPriority w:val="0"/>
    <w:pPr>
      <w:tabs>
        <w:tab w:val="left" w:pos="360"/>
        <w:tab w:val="left" w:pos="840"/>
        <w:tab w:val="left" w:pos="992"/>
      </w:tabs>
      <w:ind w:left="992" w:hanging="840"/>
    </w:pPr>
    <w:rPr>
      <w:rFonts w:eastAsia="等线"/>
    </w:rPr>
  </w:style>
  <w:style w:type="paragraph" w:customStyle="1" w:styleId="781">
    <w:name w:val="Xie图表标题"/>
    <w:basedOn w:val="1"/>
    <w:qFormat/>
    <w:uiPriority w:val="0"/>
    <w:pPr>
      <w:adjustRightInd w:val="0"/>
      <w:snapToGrid w:val="0"/>
      <w:spacing w:line="520" w:lineRule="exact"/>
      <w:jc w:val="center"/>
    </w:pPr>
    <w:rPr>
      <w:rFonts w:eastAsia="仿宋_GB2312"/>
      <w:sz w:val="28"/>
      <w:szCs w:val="28"/>
    </w:rPr>
  </w:style>
  <w:style w:type="paragraph" w:customStyle="1" w:styleId="782">
    <w:name w:val="正文段 Char"/>
    <w:basedOn w:val="1"/>
    <w:qFormat/>
    <w:uiPriority w:val="0"/>
    <w:pPr>
      <w:widowControl/>
      <w:tabs>
        <w:tab w:val="left" w:pos="1620"/>
      </w:tabs>
      <w:adjustRightInd w:val="0"/>
      <w:snapToGrid w:val="0"/>
      <w:spacing w:after="120" w:line="360" w:lineRule="auto"/>
      <w:jc w:val="left"/>
      <w:textAlignment w:val="bottom"/>
    </w:pPr>
    <w:rPr>
      <w:rFonts w:ascii="仿宋_GB2312" w:hAnsi="宋体" w:eastAsia="仿宋_GB2312" w:cs="宋体"/>
      <w:iCs/>
      <w:kern w:val="0"/>
      <w:sz w:val="24"/>
      <w:szCs w:val="20"/>
    </w:rPr>
  </w:style>
  <w:style w:type="paragraph" w:customStyle="1" w:styleId="783">
    <w:name w:val="xl55"/>
    <w:basedOn w:val="1"/>
    <w:qFormat/>
    <w:uiPriority w:val="0"/>
    <w:pPr>
      <w:widowControl/>
      <w:pBdr>
        <w:top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784">
    <w:name w:val="Char1 Char"/>
    <w:basedOn w:val="1"/>
    <w:qFormat/>
    <w:uiPriority w:val="0"/>
    <w:pPr>
      <w:tabs>
        <w:tab w:val="left" w:pos="425"/>
      </w:tabs>
      <w:ind w:left="425" w:hanging="425"/>
    </w:pPr>
    <w:rPr>
      <w:sz w:val="24"/>
    </w:rPr>
  </w:style>
  <w:style w:type="paragraph" w:customStyle="1" w:styleId="785">
    <w:name w:val="正文列表（数字）"/>
    <w:basedOn w:val="1"/>
    <w:qFormat/>
    <w:uiPriority w:val="0"/>
    <w:pPr>
      <w:tabs>
        <w:tab w:val="left" w:pos="902"/>
      </w:tabs>
      <w:snapToGrid w:val="0"/>
      <w:spacing w:line="300" w:lineRule="auto"/>
      <w:ind w:left="902" w:hanging="420"/>
    </w:pPr>
  </w:style>
  <w:style w:type="paragraph" w:customStyle="1" w:styleId="786">
    <w:name w:val="表样式"/>
    <w:basedOn w:val="1"/>
    <w:qFormat/>
    <w:uiPriority w:val="0"/>
    <w:pPr>
      <w:autoSpaceDE w:val="0"/>
      <w:autoSpaceDN w:val="0"/>
      <w:adjustRightInd w:val="0"/>
      <w:spacing w:before="90" w:after="90"/>
      <w:jc w:val="left"/>
    </w:pPr>
    <w:rPr>
      <w:rFonts w:ascii="Arial" w:hAnsi="Arial" w:cs="Arial"/>
      <w:kern w:val="0"/>
      <w:sz w:val="18"/>
      <w:szCs w:val="18"/>
    </w:rPr>
  </w:style>
  <w:style w:type="paragraph" w:customStyle="1" w:styleId="787">
    <w:name w:val="Table Body"/>
    <w:basedOn w:val="1"/>
    <w:qFormat/>
    <w:uiPriority w:val="0"/>
    <w:pPr>
      <w:widowControl/>
      <w:jc w:val="center"/>
    </w:pPr>
    <w:rPr>
      <w:rFonts w:ascii="Arial" w:hAnsi="Arial"/>
      <w:snapToGrid w:val="0"/>
      <w:kern w:val="0"/>
      <w:sz w:val="18"/>
      <w:szCs w:val="20"/>
    </w:rPr>
  </w:style>
  <w:style w:type="paragraph" w:customStyle="1" w:styleId="788">
    <w:name w:val="a1"/>
    <w:basedOn w:val="733"/>
    <w:qFormat/>
    <w:uiPriority w:val="0"/>
    <w:pPr>
      <w:tabs>
        <w:tab w:val="left" w:pos="1260"/>
      </w:tabs>
      <w:spacing w:beforeLines="0" w:afterLines="0" w:line="240" w:lineRule="auto"/>
      <w:ind w:left="1260" w:hanging="420"/>
    </w:pPr>
  </w:style>
  <w:style w:type="paragraph" w:customStyle="1" w:styleId="789">
    <w:name w:val="Char1 Char Char Char2"/>
    <w:basedOn w:val="1"/>
    <w:qFormat/>
    <w:uiPriority w:val="0"/>
    <w:pPr>
      <w:spacing w:line="360" w:lineRule="auto"/>
      <w:ind w:firstLine="200" w:firstLineChars="200"/>
      <w:jc w:val="left"/>
    </w:pPr>
    <w:rPr>
      <w:rFonts w:ascii="宋体" w:hAnsi="宋体"/>
      <w:sz w:val="24"/>
      <w:szCs w:val="32"/>
    </w:rPr>
  </w:style>
  <w:style w:type="paragraph" w:customStyle="1" w:styleId="790">
    <w:name w:val="MM Topic 2"/>
    <w:basedOn w:val="3"/>
    <w:qFormat/>
    <w:uiPriority w:val="0"/>
    <w:pPr>
      <w:tabs>
        <w:tab w:val="left" w:pos="0"/>
        <w:tab w:val="left" w:pos="567"/>
        <w:tab w:val="left" w:pos="1133"/>
        <w:tab w:val="left" w:pos="1920"/>
      </w:tabs>
      <w:spacing w:before="260" w:after="260" w:line="413" w:lineRule="auto"/>
      <w:ind w:left="1920" w:hanging="360"/>
    </w:pPr>
    <w:rPr>
      <w:rFonts w:eastAsia="黑体"/>
      <w:color w:val="FF0000"/>
      <w:sz w:val="32"/>
    </w:rPr>
  </w:style>
  <w:style w:type="paragraph" w:customStyle="1" w:styleId="791">
    <w:name w:val="xl4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792">
    <w:name w:val="样式 标题 3H3 + 小四 两端对齐 段前: 6 磅 段后: 6 磅 行距: 单倍行距"/>
    <w:basedOn w:val="4"/>
    <w:qFormat/>
    <w:uiPriority w:val="0"/>
    <w:pPr>
      <w:tabs>
        <w:tab w:val="left" w:pos="709"/>
        <w:tab w:val="left" w:pos="1133"/>
        <w:tab w:val="left" w:pos="1288"/>
      </w:tabs>
      <w:adjustRightInd w:val="0"/>
      <w:spacing w:before="240" w:after="120" w:line="240" w:lineRule="auto"/>
    </w:pPr>
    <w:rPr>
      <w:rFonts w:ascii="宋体" w:hAnsi="宋体" w:cs="宋体"/>
      <w:bCs w:val="0"/>
      <w:kern w:val="24"/>
      <w:sz w:val="28"/>
      <w:szCs w:val="28"/>
    </w:rPr>
  </w:style>
  <w:style w:type="paragraph" w:customStyle="1" w:styleId="793">
    <w:name w:val="xl33"/>
    <w:basedOn w:val="1"/>
    <w:qFormat/>
    <w:uiPriority w:val="0"/>
    <w:pPr>
      <w:widowControl/>
      <w:spacing w:before="100" w:beforeAutospacing="1" w:after="100" w:afterAutospacing="1"/>
      <w:jc w:val="left"/>
      <w:textAlignment w:val="center"/>
    </w:pPr>
    <w:rPr>
      <w:rFonts w:ascii="宋体" w:hAnsi="宋体"/>
      <w:b/>
      <w:bCs/>
      <w:kern w:val="0"/>
      <w:sz w:val="28"/>
      <w:szCs w:val="28"/>
    </w:rPr>
  </w:style>
  <w:style w:type="paragraph" w:customStyle="1" w:styleId="794">
    <w:name w:val="Heading Two"/>
    <w:next w:val="712"/>
    <w:qFormat/>
    <w:uiPriority w:val="0"/>
    <w:pPr>
      <w:keepNext/>
      <w:widowControl w:val="0"/>
      <w:tabs>
        <w:tab w:val="left" w:pos="1080"/>
      </w:tabs>
      <w:spacing w:before="240"/>
    </w:pPr>
    <w:rPr>
      <w:rFonts w:ascii="Arial Bold" w:hAnsi="Arial Bold" w:eastAsia="宋体" w:cs="Times New Roman"/>
      <w:b/>
      <w:color w:val="333333"/>
      <w:sz w:val="24"/>
      <w:szCs w:val="24"/>
      <w:lang w:val="en-US" w:eastAsia="zh-CN" w:bidi="ar-SA"/>
    </w:rPr>
  </w:style>
  <w:style w:type="paragraph" w:customStyle="1" w:styleId="795">
    <w:name w:val="正文（首行无缩进）"/>
    <w:basedOn w:val="1"/>
    <w:next w:val="25"/>
    <w:qFormat/>
    <w:uiPriority w:val="0"/>
    <w:pPr>
      <w:adjustRightInd w:val="0"/>
      <w:snapToGrid w:val="0"/>
      <w:spacing w:line="240" w:lineRule="atLeast"/>
      <w:jc w:val="center"/>
    </w:pPr>
    <w:rPr>
      <w:rFonts w:eastAsia="仿宋_GB2312"/>
      <w:sz w:val="28"/>
    </w:rPr>
  </w:style>
  <w:style w:type="paragraph" w:customStyle="1" w:styleId="796">
    <w:name w:val="附录五级条标题"/>
    <w:basedOn w:val="628"/>
    <w:next w:val="319"/>
    <w:qFormat/>
    <w:uiPriority w:val="0"/>
    <w:pPr>
      <w:outlineLvl w:val="6"/>
    </w:pPr>
  </w:style>
  <w:style w:type="paragraph" w:customStyle="1" w:styleId="797">
    <w:name w:val="xl6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kern w:val="0"/>
      <w:szCs w:val="21"/>
    </w:rPr>
  </w:style>
  <w:style w:type="paragraph" w:customStyle="1" w:styleId="798">
    <w:name w:val="附件1."/>
    <w:basedOn w:val="2"/>
    <w:qFormat/>
    <w:uiPriority w:val="0"/>
    <w:pPr>
      <w:keepNext w:val="0"/>
      <w:tabs>
        <w:tab w:val="left" w:pos="360"/>
        <w:tab w:val="left" w:pos="420"/>
        <w:tab w:val="left" w:pos="780"/>
        <w:tab w:val="left" w:pos="1134"/>
        <w:tab w:val="left" w:pos="1712"/>
        <w:tab w:val="left" w:pos="2417"/>
      </w:tabs>
      <w:spacing w:line="360" w:lineRule="auto"/>
      <w:ind w:left="567" w:leftChars="200" w:hanging="567" w:hangingChars="200"/>
    </w:pPr>
    <w:rPr>
      <w:kern w:val="44"/>
      <w:szCs w:val="44"/>
    </w:rPr>
  </w:style>
  <w:style w:type="paragraph" w:customStyle="1" w:styleId="799">
    <w:name w:val="样式 标题 4 + 首行缩进:  2 字符1"/>
    <w:basedOn w:val="5"/>
    <w:qFormat/>
    <w:uiPriority w:val="0"/>
    <w:pPr>
      <w:tabs>
        <w:tab w:val="left" w:pos="1133"/>
        <w:tab w:val="left" w:pos="1984"/>
      </w:tabs>
      <w:spacing w:line="372" w:lineRule="auto"/>
      <w:ind w:left="1984" w:firstLine="562" w:firstLineChars="200"/>
    </w:pPr>
    <w:rPr>
      <w:rFonts w:eastAsia="宋体" w:cs="宋体"/>
      <w:szCs w:val="20"/>
    </w:rPr>
  </w:style>
  <w:style w:type="paragraph" w:customStyle="1" w:styleId="800">
    <w:name w:val="CM25"/>
    <w:basedOn w:val="1"/>
    <w:next w:val="1"/>
    <w:qFormat/>
    <w:uiPriority w:val="0"/>
    <w:pPr>
      <w:autoSpaceDE w:val="0"/>
      <w:autoSpaceDN w:val="0"/>
      <w:adjustRightInd w:val="0"/>
      <w:spacing w:after="68"/>
      <w:jc w:val="left"/>
    </w:pPr>
    <w:rPr>
      <w:rFonts w:ascii="..ì." w:eastAsia="..ì."/>
      <w:kern w:val="0"/>
      <w:sz w:val="24"/>
    </w:rPr>
  </w:style>
  <w:style w:type="paragraph" w:customStyle="1" w:styleId="801">
    <w:name w:val="xl98"/>
    <w:basedOn w:val="1"/>
    <w:qFormat/>
    <w:uiPriority w:val="0"/>
    <w:pPr>
      <w:widowControl/>
      <w:pBdr>
        <w:top w:val="single" w:color="auto" w:sz="4" w:space="0"/>
        <w:left w:val="single" w:color="auto" w:sz="4" w:space="0"/>
        <w:right w:val="single" w:color="auto" w:sz="4" w:space="0"/>
      </w:pBdr>
      <w:shd w:val="clear" w:color="auto" w:fill="FFCC00"/>
      <w:spacing w:before="100" w:beforeAutospacing="1" w:after="100" w:afterAutospacing="1"/>
      <w:jc w:val="left"/>
    </w:pPr>
    <w:rPr>
      <w:rFonts w:ascii="宋体" w:hAnsi="宋体" w:cs="宋体"/>
      <w:b/>
      <w:bCs/>
      <w:kern w:val="0"/>
      <w:sz w:val="20"/>
      <w:szCs w:val="20"/>
    </w:rPr>
  </w:style>
  <w:style w:type="paragraph" w:customStyle="1" w:styleId="802">
    <w:name w:val="附件标题"/>
    <w:basedOn w:val="1"/>
    <w:qFormat/>
    <w:uiPriority w:val="0"/>
    <w:pPr>
      <w:spacing w:line="360" w:lineRule="auto"/>
      <w:jc w:val="center"/>
    </w:pPr>
    <w:rPr>
      <w:rFonts w:ascii="Arial" w:hAnsi="Arial" w:eastAsia="黑体"/>
      <w:sz w:val="24"/>
    </w:rPr>
  </w:style>
  <w:style w:type="paragraph" w:customStyle="1" w:styleId="803">
    <w:name w:val="xl2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804">
    <w:name w:val="Z_Picture Normal"/>
    <w:basedOn w:val="170"/>
    <w:qFormat/>
    <w:uiPriority w:val="0"/>
  </w:style>
  <w:style w:type="paragraph" w:customStyle="1" w:styleId="805">
    <w:name w:val="xl60"/>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80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807">
    <w:name w:val="Z_Note Heading Char"/>
    <w:basedOn w:val="727"/>
    <w:qFormat/>
    <w:uiPriority w:val="0"/>
    <w:rPr>
      <w:sz w:val="18"/>
      <w:szCs w:val="18"/>
    </w:rPr>
  </w:style>
  <w:style w:type="paragraph" w:customStyle="1" w:styleId="808">
    <w:name w:val="xl59"/>
    <w:basedOn w:val="1"/>
    <w:qFormat/>
    <w:uiPriority w:val="0"/>
    <w:pPr>
      <w:widowControl/>
      <w:pBdr>
        <w:top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809">
    <w:name w:val="xl76"/>
    <w:basedOn w:val="1"/>
    <w:qFormat/>
    <w:uiPriority w:val="0"/>
    <w:pPr>
      <w:widowControl/>
      <w:pBdr>
        <w:top w:val="single" w:color="auto" w:sz="8" w:space="0"/>
        <w:bottom w:val="single" w:color="auto" w:sz="8" w:space="0"/>
        <w:right w:val="single" w:color="auto" w:sz="8" w:space="0"/>
      </w:pBdr>
      <w:shd w:val="clear" w:color="auto" w:fill="FFFFFF"/>
      <w:spacing w:before="100" w:beforeAutospacing="1" w:after="100" w:afterAutospacing="1"/>
    </w:pPr>
    <w:rPr>
      <w:rFonts w:ascii="宋体" w:hAnsi="宋体" w:cs="宋体"/>
      <w:b/>
      <w:bCs/>
      <w:kern w:val="0"/>
      <w:szCs w:val="21"/>
    </w:rPr>
  </w:style>
  <w:style w:type="paragraph" w:customStyle="1" w:styleId="810">
    <w:name w:val="项目符号1"/>
    <w:basedOn w:val="1"/>
    <w:qFormat/>
    <w:uiPriority w:val="0"/>
    <w:pPr>
      <w:autoSpaceDE w:val="0"/>
      <w:autoSpaceDN w:val="0"/>
      <w:adjustRightInd w:val="0"/>
      <w:ind w:left="360" w:hanging="360"/>
      <w:jc w:val="left"/>
    </w:pPr>
    <w:rPr>
      <w:kern w:val="0"/>
      <w:sz w:val="24"/>
      <w:szCs w:val="20"/>
    </w:rPr>
  </w:style>
  <w:style w:type="paragraph" w:customStyle="1" w:styleId="811">
    <w:name w:val="标书正文格式"/>
    <w:qFormat/>
    <w:uiPriority w:val="0"/>
    <w:pPr>
      <w:spacing w:line="360" w:lineRule="auto"/>
      <w:ind w:firstLine="200" w:firstLineChars="200"/>
    </w:pPr>
    <w:rPr>
      <w:rFonts w:ascii="Times New Roman" w:hAnsi="Times New Roman" w:eastAsia="仿宋_GB2312" w:cs="Times New Roman"/>
      <w:kern w:val="2"/>
      <w:sz w:val="30"/>
      <w:szCs w:val="24"/>
      <w:lang w:val="en-US" w:eastAsia="zh-CN" w:bidi="ar-SA"/>
    </w:rPr>
  </w:style>
  <w:style w:type="paragraph" w:customStyle="1" w:styleId="812">
    <w:name w:val="CM6"/>
    <w:basedOn w:val="125"/>
    <w:next w:val="125"/>
    <w:qFormat/>
    <w:uiPriority w:val="0"/>
    <w:pPr>
      <w:spacing w:line="416" w:lineRule="atLeast"/>
    </w:pPr>
    <w:rPr>
      <w:rFonts w:ascii="Times New Roman" w:eastAsia="宋体"/>
      <w:sz w:val="24"/>
      <w:szCs w:val="24"/>
      <w:lang w:eastAsia="en-US"/>
    </w:rPr>
  </w:style>
  <w:style w:type="paragraph" w:customStyle="1" w:styleId="813">
    <w:name w:val="Z_Header_even"/>
    <w:basedOn w:val="45"/>
    <w:qFormat/>
    <w:uiPriority w:val="0"/>
    <w:pPr>
      <w:widowControl/>
      <w:tabs>
        <w:tab w:val="center" w:pos="4320"/>
        <w:tab w:val="right" w:pos="8640"/>
        <w:tab w:val="clear" w:pos="4153"/>
        <w:tab w:val="clear" w:pos="8306"/>
      </w:tabs>
      <w:snapToGrid/>
      <w:ind w:left="-2160"/>
    </w:pPr>
    <w:rPr>
      <w:rFonts w:ascii="Verdana" w:hAnsi="Verdana"/>
      <w:sz w:val="16"/>
      <w:szCs w:val="24"/>
    </w:rPr>
  </w:style>
  <w:style w:type="paragraph" w:customStyle="1" w:styleId="814">
    <w:name w:val="Z_Annotation"/>
    <w:basedOn w:val="140"/>
    <w:qFormat/>
    <w:uiPriority w:val="0"/>
    <w:pPr>
      <w:spacing w:before="0" w:after="0"/>
      <w:jc w:val="left"/>
    </w:pPr>
    <w:rPr>
      <w:rFonts w:ascii="Times New Roman" w:hAnsi="Times New Roman"/>
      <w:sz w:val="21"/>
      <w:szCs w:val="24"/>
      <w:lang w:eastAsia="zh-CN"/>
    </w:rPr>
  </w:style>
  <w:style w:type="paragraph" w:customStyle="1" w:styleId="815">
    <w:name w:val="签名 - 公司"/>
    <w:basedOn w:val="47"/>
    <w:next w:val="659"/>
    <w:qFormat/>
    <w:uiPriority w:val="0"/>
    <w:pPr>
      <w:keepNext/>
      <w:widowControl/>
      <w:tabs>
        <w:tab w:val="left" w:pos="600"/>
        <w:tab w:val="left" w:pos="960"/>
        <w:tab w:val="left" w:pos="1080"/>
      </w:tabs>
      <w:overflowPunct w:val="0"/>
      <w:spacing w:line="360" w:lineRule="auto"/>
      <w:ind w:left="0" w:right="28" w:firstLine="480"/>
      <w:jc w:val="right"/>
    </w:pPr>
    <w:rPr>
      <w:rFonts w:ascii="宋体" w:hAnsi="宋体" w:eastAsia="宋体"/>
      <w:kern w:val="0"/>
    </w:rPr>
  </w:style>
  <w:style w:type="paragraph" w:customStyle="1" w:styleId="816">
    <w:name w:val="txtgray11"/>
    <w:basedOn w:val="1"/>
    <w:qFormat/>
    <w:uiPriority w:val="0"/>
    <w:pPr>
      <w:widowControl/>
      <w:ind w:firstLine="480"/>
      <w:jc w:val="left"/>
    </w:pPr>
    <w:rPr>
      <w:rFonts w:ascii="宋体" w:hAnsi="宋体" w:cs="宋体"/>
      <w:color w:val="666666"/>
      <w:kern w:val="0"/>
      <w:sz w:val="24"/>
    </w:rPr>
  </w:style>
  <w:style w:type="paragraph" w:customStyle="1" w:styleId="817">
    <w:name w:val="Glosarry"/>
    <w:basedOn w:val="187"/>
    <w:qFormat/>
    <w:uiPriority w:val="0"/>
    <w:pPr>
      <w:suppressAutoHyphens/>
      <w:spacing w:after="120" w:line="288" w:lineRule="auto"/>
      <w:ind w:firstLine="0" w:firstLineChars="0"/>
      <w:jc w:val="left"/>
    </w:pPr>
    <w:rPr>
      <w:sz w:val="32"/>
      <w:szCs w:val="24"/>
    </w:rPr>
  </w:style>
  <w:style w:type="paragraph" w:customStyle="1" w:styleId="818">
    <w:name w:val="样式 标题 4H4Ref Heading 1rh1Heading sqlsect 1.2.3.4sect 1.2.3..."/>
    <w:basedOn w:val="5"/>
    <w:qFormat/>
    <w:uiPriority w:val="0"/>
    <w:pPr>
      <w:tabs>
        <w:tab w:val="left" w:pos="864"/>
        <w:tab w:val="left" w:pos="1133"/>
        <w:tab w:val="left" w:pos="1986"/>
      </w:tabs>
      <w:spacing w:before="120" w:after="120" w:line="360" w:lineRule="auto"/>
      <w:ind w:left="567"/>
    </w:pPr>
    <w:rPr>
      <w:b w:val="0"/>
      <w:bCs w:val="0"/>
    </w:rPr>
  </w:style>
  <w:style w:type="paragraph" w:customStyle="1" w:styleId="819">
    <w:name w:val="样式 样式 标题 4 + 首行缩进:  2 字符 + 首行缩进:  2 字符"/>
    <w:basedOn w:val="1"/>
    <w:qFormat/>
    <w:uiPriority w:val="0"/>
    <w:pPr>
      <w:keepNext/>
      <w:keepLines/>
      <w:spacing w:before="280" w:after="290" w:line="372" w:lineRule="auto"/>
      <w:ind w:firstLine="482" w:firstLineChars="200"/>
      <w:outlineLvl w:val="3"/>
    </w:pPr>
    <w:rPr>
      <w:rFonts w:ascii="Arial" w:hAnsi="Arial" w:cs="宋体"/>
      <w:b/>
      <w:bCs/>
      <w:sz w:val="24"/>
      <w:szCs w:val="20"/>
    </w:rPr>
  </w:style>
  <w:style w:type="paragraph" w:customStyle="1" w:styleId="820">
    <w:name w:val="Z_Indent Text 2"/>
    <w:basedOn w:val="170"/>
    <w:qFormat/>
    <w:uiPriority w:val="0"/>
  </w:style>
  <w:style w:type="paragraph" w:customStyle="1" w:styleId="821">
    <w:name w:val="xl53"/>
    <w:basedOn w:val="1"/>
    <w:qFormat/>
    <w:uiPriority w:val="0"/>
    <w:pPr>
      <w:widowControl/>
      <w:spacing w:before="100" w:beforeAutospacing="1" w:after="100" w:afterAutospacing="1"/>
      <w:jc w:val="center"/>
    </w:pPr>
    <w:rPr>
      <w:rFonts w:ascii="宋体" w:hAnsi="宋体" w:cs="宋体"/>
      <w:kern w:val="0"/>
      <w:szCs w:val="21"/>
    </w:rPr>
  </w:style>
  <w:style w:type="paragraph" w:customStyle="1" w:styleId="82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2"/>
      <w:szCs w:val="22"/>
    </w:rPr>
  </w:style>
  <w:style w:type="paragraph" w:customStyle="1" w:styleId="823">
    <w:name w:val="xl50"/>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824">
    <w:name w:val="Z_Hidden Body"/>
    <w:basedOn w:val="140"/>
    <w:qFormat/>
    <w:uiPriority w:val="0"/>
    <w:pPr>
      <w:spacing w:before="0" w:after="0"/>
      <w:jc w:val="left"/>
    </w:pPr>
    <w:rPr>
      <w:rFonts w:ascii="Times New Roman" w:hAnsi="Times New Roman"/>
      <w:sz w:val="21"/>
      <w:szCs w:val="24"/>
      <w:lang w:eastAsia="zh-CN"/>
    </w:rPr>
  </w:style>
  <w:style w:type="paragraph" w:customStyle="1" w:styleId="825">
    <w:name w:val="Char2"/>
    <w:basedOn w:val="1"/>
    <w:qFormat/>
    <w:uiPriority w:val="0"/>
    <w:pPr>
      <w:widowControl/>
      <w:spacing w:line="400" w:lineRule="exact"/>
      <w:jc w:val="center"/>
    </w:pPr>
    <w:rPr>
      <w:rFonts w:ascii="Verdana" w:hAnsi="Verdana"/>
      <w:kern w:val="0"/>
      <w:szCs w:val="20"/>
      <w:lang w:eastAsia="en-US"/>
    </w:rPr>
  </w:style>
  <w:style w:type="paragraph" w:customStyle="1" w:styleId="826">
    <w:name w:val="样式 Bullet + 段后: 72 磅"/>
    <w:basedOn w:val="103"/>
    <w:qFormat/>
    <w:uiPriority w:val="0"/>
    <w:pPr>
      <w:ind w:left="0" w:firstLine="0"/>
    </w:pPr>
    <w:rPr>
      <w:rFonts w:eastAsia="等线" w:cs="宋体"/>
    </w:rPr>
  </w:style>
  <w:style w:type="paragraph" w:customStyle="1" w:styleId="827">
    <w:name w:val="CM81"/>
    <w:basedOn w:val="1"/>
    <w:next w:val="1"/>
    <w:qFormat/>
    <w:uiPriority w:val="0"/>
    <w:pPr>
      <w:autoSpaceDE w:val="0"/>
      <w:autoSpaceDN w:val="0"/>
      <w:adjustRightInd w:val="0"/>
      <w:spacing w:afterLines="50" w:line="360" w:lineRule="auto"/>
      <w:ind w:right="142" w:firstLine="480" w:firstLineChars="200"/>
      <w:jc w:val="left"/>
    </w:pPr>
    <w:rPr>
      <w:rFonts w:ascii="宋体" w:hAnsi="宋体"/>
      <w:kern w:val="0"/>
      <w:sz w:val="24"/>
      <w:szCs w:val="22"/>
    </w:rPr>
  </w:style>
  <w:style w:type="paragraph" w:customStyle="1" w:styleId="828">
    <w:name w:val="样式 标题 4"/>
    <w:basedOn w:val="5"/>
    <w:qFormat/>
    <w:uiPriority w:val="0"/>
    <w:pPr>
      <w:tabs>
        <w:tab w:val="left" w:pos="864"/>
        <w:tab w:val="left" w:pos="1080"/>
        <w:tab w:val="left" w:pos="1116"/>
        <w:tab w:val="left" w:pos="1224"/>
        <w:tab w:val="left" w:pos="1260"/>
        <w:tab w:val="left" w:pos="1986"/>
      </w:tabs>
      <w:adjustRightInd w:val="0"/>
      <w:spacing w:line="372" w:lineRule="auto"/>
      <w:ind w:left="1224" w:hanging="420"/>
      <w:jc w:val="left"/>
    </w:pPr>
    <w:rPr>
      <w:rFonts w:ascii="黑体" w:hAnsi="黑体" w:cs="Arial"/>
      <w:color w:val="000000"/>
      <w:sz w:val="24"/>
      <w:szCs w:val="24"/>
    </w:rPr>
  </w:style>
  <w:style w:type="paragraph" w:customStyle="1" w:styleId="829">
    <w:name w:val="xl3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2"/>
      <w:szCs w:val="22"/>
    </w:rPr>
  </w:style>
  <w:style w:type="paragraph" w:customStyle="1" w:styleId="830">
    <w:name w:val="文档结构图1"/>
    <w:basedOn w:val="1"/>
    <w:qFormat/>
    <w:uiPriority w:val="0"/>
    <w:pPr>
      <w:shd w:val="clear" w:color="auto" w:fill="000080"/>
      <w:spacing w:line="360" w:lineRule="auto"/>
      <w:ind w:firstLine="210" w:firstLineChars="100"/>
      <w:jc w:val="left"/>
    </w:pPr>
    <w:rPr>
      <w:rFonts w:eastAsia="等线"/>
      <w:szCs w:val="21"/>
      <w:shd w:val="clear" w:color="auto" w:fill="000080"/>
    </w:rPr>
  </w:style>
  <w:style w:type="paragraph" w:customStyle="1" w:styleId="831">
    <w:name w:val="日期1"/>
    <w:basedOn w:val="1"/>
    <w:next w:val="1"/>
    <w:qFormat/>
    <w:uiPriority w:val="0"/>
    <w:pPr>
      <w:spacing w:line="360" w:lineRule="auto"/>
      <w:ind w:left="100" w:leftChars="2500" w:firstLine="210" w:firstLineChars="100"/>
      <w:jc w:val="left"/>
    </w:pPr>
    <w:rPr>
      <w:rFonts w:eastAsia="等线"/>
      <w:szCs w:val="21"/>
    </w:rPr>
  </w:style>
  <w:style w:type="paragraph" w:customStyle="1" w:styleId="832">
    <w:name w:val="正文首行缩进 21"/>
    <w:basedOn w:val="658"/>
    <w:qFormat/>
    <w:uiPriority w:val="0"/>
    <w:pPr>
      <w:spacing w:line="312" w:lineRule="auto"/>
      <w:ind w:firstLine="420" w:firstLineChars="200"/>
    </w:pPr>
    <w:rPr>
      <w:kern w:val="0"/>
      <w:sz w:val="22"/>
      <w:szCs w:val="24"/>
    </w:rPr>
  </w:style>
  <w:style w:type="paragraph" w:customStyle="1" w:styleId="833">
    <w:name w:val="批注框文本 Char Char"/>
    <w:basedOn w:val="1"/>
    <w:link w:val="887"/>
    <w:qFormat/>
    <w:uiPriority w:val="0"/>
    <w:pPr>
      <w:spacing w:line="360" w:lineRule="auto"/>
      <w:ind w:firstLine="210" w:firstLineChars="100"/>
      <w:jc w:val="left"/>
    </w:pPr>
    <w:rPr>
      <w:rFonts w:ascii="等线" w:hAnsi="等线" w:eastAsia="等线"/>
      <w:kern w:val="0"/>
      <w:sz w:val="18"/>
      <w:szCs w:val="18"/>
    </w:rPr>
  </w:style>
  <w:style w:type="paragraph" w:customStyle="1" w:styleId="834">
    <w:name w:val="标题 31"/>
    <w:basedOn w:val="1"/>
    <w:next w:val="1"/>
    <w:qFormat/>
    <w:uiPriority w:val="0"/>
    <w:pPr>
      <w:keepNext/>
      <w:keepLines/>
      <w:spacing w:before="260" w:after="260" w:line="416" w:lineRule="auto"/>
      <w:ind w:firstLine="210" w:firstLineChars="100"/>
      <w:jc w:val="left"/>
      <w:outlineLvl w:val="2"/>
    </w:pPr>
    <w:rPr>
      <w:rFonts w:eastAsia="黑体"/>
      <w:b/>
      <w:bCs/>
      <w:kern w:val="0"/>
      <w:sz w:val="28"/>
      <w:szCs w:val="32"/>
    </w:rPr>
  </w:style>
  <w:style w:type="paragraph" w:customStyle="1" w:styleId="835">
    <w:name w:val="无间隔1"/>
    <w:qFormat/>
    <w:uiPriority w:val="0"/>
    <w:rPr>
      <w:rFonts w:ascii="Calibri" w:hAnsi="Calibri" w:eastAsia="等线" w:cs="Times New Roman"/>
      <w:kern w:val="2"/>
      <w:sz w:val="22"/>
      <w:szCs w:val="21"/>
      <w:lang w:val="en-US" w:eastAsia="zh-CN" w:bidi="ar-SA"/>
    </w:rPr>
  </w:style>
  <w:style w:type="paragraph" w:customStyle="1" w:styleId="836">
    <w:name w:val="普通(网站)1"/>
    <w:basedOn w:val="1"/>
    <w:qFormat/>
    <w:uiPriority w:val="0"/>
    <w:pPr>
      <w:widowControl/>
      <w:spacing w:before="100" w:beforeAutospacing="1" w:after="100" w:afterAutospacing="1" w:line="360" w:lineRule="auto"/>
      <w:ind w:firstLine="210" w:firstLineChars="100"/>
      <w:jc w:val="left"/>
    </w:pPr>
    <w:rPr>
      <w:rFonts w:ascii="宋体" w:hAnsi="宋体" w:eastAsia="等线" w:cs="宋体"/>
      <w:kern w:val="0"/>
      <w:sz w:val="24"/>
    </w:rPr>
  </w:style>
  <w:style w:type="paragraph" w:customStyle="1" w:styleId="837">
    <w:name w:val="HeadingNoTOC 4"/>
    <w:basedOn w:val="5"/>
    <w:next w:val="63"/>
    <w:qFormat/>
    <w:uiPriority w:val="0"/>
    <w:pPr>
      <w:keepLines w:val="0"/>
      <w:numPr>
        <w:ilvl w:val="0"/>
        <w:numId w:val="9"/>
      </w:numPr>
      <w:tabs>
        <w:tab w:val="left" w:pos="360"/>
        <w:tab w:val="left" w:pos="432"/>
        <w:tab w:val="left" w:pos="1133"/>
        <w:tab w:val="left" w:pos="1986"/>
      </w:tabs>
      <w:spacing w:before="0" w:after="120" w:line="240" w:lineRule="auto"/>
      <w:ind w:left="0" w:firstLine="0"/>
      <w:outlineLvl w:val="9"/>
    </w:pPr>
    <w:rPr>
      <w:rFonts w:eastAsia="隶书"/>
      <w:bCs w:val="0"/>
      <w:sz w:val="24"/>
      <w:szCs w:val="20"/>
    </w:rPr>
  </w:style>
  <w:style w:type="paragraph" w:customStyle="1" w:styleId="838">
    <w:name w:val="国2"/>
    <w:basedOn w:val="1"/>
    <w:qFormat/>
    <w:uiPriority w:val="0"/>
    <w:pPr>
      <w:widowControl/>
      <w:numPr>
        <w:ilvl w:val="0"/>
        <w:numId w:val="10"/>
      </w:numPr>
      <w:jc w:val="left"/>
      <w:outlineLvl w:val="0"/>
    </w:pPr>
    <w:rPr>
      <w:rFonts w:ascii="黑体" w:eastAsia="黑体"/>
      <w:b/>
      <w:sz w:val="32"/>
      <w:szCs w:val="32"/>
    </w:rPr>
  </w:style>
  <w:style w:type="character" w:customStyle="1" w:styleId="839">
    <w:name w:val="标题 8 字符"/>
    <w:link w:val="9"/>
    <w:qFormat/>
    <w:uiPriority w:val="9"/>
    <w:rPr>
      <w:rFonts w:ascii="Arial" w:hAnsi="Arial" w:eastAsia="黑体" w:cs="Times New Roman"/>
      <w:kern w:val="0"/>
      <w:sz w:val="24"/>
      <w:szCs w:val="24"/>
    </w:rPr>
  </w:style>
  <w:style w:type="character" w:customStyle="1" w:styleId="840">
    <w:name w:val="标题 9 字符"/>
    <w:link w:val="10"/>
    <w:qFormat/>
    <w:uiPriority w:val="9"/>
    <w:rPr>
      <w:rFonts w:ascii="Arial" w:hAnsi="Arial" w:eastAsia="黑体" w:cs="Times New Roman"/>
      <w:kern w:val="0"/>
      <w:szCs w:val="21"/>
    </w:rPr>
  </w:style>
  <w:style w:type="character" w:customStyle="1" w:styleId="841">
    <w:name w:val="**正文 Char"/>
    <w:link w:val="655"/>
    <w:qFormat/>
    <w:uiPriority w:val="0"/>
    <w:rPr>
      <w:rFonts w:ascii="宋体" w:hAnsi="宋体"/>
      <w:sz w:val="24"/>
      <w:szCs w:val="24"/>
    </w:rPr>
  </w:style>
  <w:style w:type="character" w:customStyle="1" w:styleId="842">
    <w:name w:val="Product Name"/>
    <w:qFormat/>
    <w:uiPriority w:val="0"/>
    <w:rPr>
      <w:rFonts w:ascii="Arial" w:hAnsi="Arial"/>
      <w:b/>
      <w:color w:val="005288"/>
      <w:spacing w:val="-20"/>
      <w:w w:val="100"/>
      <w:kern w:val="32"/>
      <w:position w:val="0"/>
      <w:sz w:val="60"/>
    </w:rPr>
  </w:style>
  <w:style w:type="character" w:customStyle="1" w:styleId="843">
    <w:name w:val="f9pt1"/>
    <w:qFormat/>
    <w:uiPriority w:val="0"/>
    <w:rPr>
      <w:rFonts w:ascii="Verdana" w:hAnsi="Verdana" w:eastAsia="宋体"/>
      <w:sz w:val="18"/>
      <w:szCs w:val="18"/>
      <w:lang w:val="en-US" w:eastAsia="en-US" w:bidi="ar-SA"/>
    </w:rPr>
  </w:style>
  <w:style w:type="character" w:customStyle="1" w:styleId="844">
    <w:name w:val="尾注文本 Char1"/>
    <w:semiHidden/>
    <w:qFormat/>
    <w:uiPriority w:val="99"/>
    <w:rPr>
      <w:kern w:val="2"/>
      <w:sz w:val="21"/>
      <w:szCs w:val="22"/>
    </w:rPr>
  </w:style>
  <w:style w:type="character" w:customStyle="1" w:styleId="845">
    <w:name w:val="方框下的123标题 Char"/>
    <w:link w:val="256"/>
    <w:qFormat/>
    <w:uiPriority w:val="0"/>
    <w:rPr>
      <w:szCs w:val="24"/>
      <w:lang w:eastAsia="en-US"/>
    </w:rPr>
  </w:style>
  <w:style w:type="character" w:customStyle="1" w:styleId="846">
    <w:name w:val="title_emph1"/>
    <w:qFormat/>
    <w:uiPriority w:val="0"/>
    <w:rPr>
      <w:rFonts w:hint="default" w:ascii="Arial" w:hAnsi="Arial" w:cs="Arial"/>
      <w:b/>
      <w:bCs/>
      <w:sz w:val="20"/>
      <w:szCs w:val="20"/>
    </w:rPr>
  </w:style>
  <w:style w:type="character" w:customStyle="1" w:styleId="847">
    <w:name w:val="Char Char1"/>
    <w:qFormat/>
    <w:uiPriority w:val="0"/>
    <w:rPr>
      <w:rFonts w:eastAsia="宋体"/>
      <w:kern w:val="2"/>
      <w:sz w:val="18"/>
      <w:szCs w:val="18"/>
      <w:lang w:val="en-US" w:eastAsia="zh-CN" w:bidi="ar-SA"/>
    </w:rPr>
  </w:style>
  <w:style w:type="character" w:customStyle="1" w:styleId="848">
    <w:name w:val="title_emphlight1"/>
    <w:qFormat/>
    <w:uiPriority w:val="0"/>
    <w:rPr>
      <w:rFonts w:hint="default" w:ascii="Arial" w:hAnsi="Arial" w:cs="Arial"/>
      <w:b/>
      <w:bCs/>
      <w:color w:val="666666"/>
      <w:sz w:val="20"/>
      <w:szCs w:val="20"/>
    </w:rPr>
  </w:style>
  <w:style w:type="character" w:customStyle="1" w:styleId="849">
    <w:name w:val="ca-31"/>
    <w:qFormat/>
    <w:uiPriority w:val="0"/>
    <w:rPr>
      <w:rFonts w:hint="eastAsia" w:ascii="宋体" w:hAnsi="宋体" w:eastAsia="宋体"/>
      <w:sz w:val="24"/>
      <w:szCs w:val="24"/>
    </w:rPr>
  </w:style>
  <w:style w:type="character" w:customStyle="1" w:styleId="850">
    <w:name w:val="Bullet2 Char"/>
    <w:link w:val="166"/>
    <w:qFormat/>
    <w:uiPriority w:val="0"/>
    <w:rPr>
      <w:rFonts w:ascii="Arial" w:hAnsi="Arial"/>
      <w:szCs w:val="21"/>
      <w:lang w:val="en-US" w:eastAsia="zh-CN" w:bidi="ar-SA"/>
    </w:rPr>
  </w:style>
  <w:style w:type="character" w:customStyle="1" w:styleId="851">
    <w:name w:val="WPTitle Char Char"/>
    <w:qFormat/>
    <w:uiPriority w:val="0"/>
    <w:rPr>
      <w:rFonts w:ascii="Verdana" w:hAnsi="Verdana" w:eastAsia="宋体"/>
      <w:kern w:val="2"/>
      <w:sz w:val="18"/>
      <w:szCs w:val="18"/>
      <w:lang w:val="en-US" w:eastAsia="en-US" w:bidi="ar-SA"/>
    </w:rPr>
  </w:style>
  <w:style w:type="character" w:customStyle="1" w:styleId="852">
    <w:name w:val="正文四号 Char"/>
    <w:link w:val="306"/>
    <w:qFormat/>
    <w:uiPriority w:val="0"/>
    <w:rPr>
      <w:sz w:val="24"/>
    </w:rPr>
  </w:style>
  <w:style w:type="character" w:customStyle="1" w:styleId="853">
    <w:name w:val="huei12b1"/>
    <w:qFormat/>
    <w:uiPriority w:val="0"/>
    <w:rPr>
      <w:b/>
      <w:bCs/>
      <w:color w:val="333333"/>
      <w:sz w:val="18"/>
      <w:szCs w:val="18"/>
    </w:rPr>
  </w:style>
  <w:style w:type="character" w:customStyle="1" w:styleId="854">
    <w:name w:val="z-窗体顶端 Char"/>
    <w:link w:val="493"/>
    <w:qFormat/>
    <w:uiPriority w:val="0"/>
    <w:rPr>
      <w:rFonts w:ascii="Arial" w:hAnsi="Arial" w:cs="Arial"/>
      <w:vanish/>
      <w:sz w:val="16"/>
      <w:szCs w:val="16"/>
    </w:rPr>
  </w:style>
  <w:style w:type="character" w:customStyle="1" w:styleId="855">
    <w:name w:val="样式1 标题5 Char"/>
    <w:link w:val="233"/>
    <w:qFormat/>
    <w:uiPriority w:val="0"/>
    <w:rPr>
      <w:b/>
      <w:bCs/>
      <w:color w:val="000000"/>
      <w:sz w:val="24"/>
      <w:szCs w:val="24"/>
    </w:rPr>
  </w:style>
  <w:style w:type="character" w:customStyle="1" w:styleId="856">
    <w:name w:val="f-main1"/>
    <w:qFormat/>
    <w:uiPriority w:val="0"/>
    <w:rPr>
      <w:rFonts w:hint="default" w:ascii="Verdana" w:hAnsi="Verdana" w:eastAsia="宋体"/>
      <w:color w:val="385269"/>
      <w:sz w:val="20"/>
      <w:szCs w:val="20"/>
      <w:lang w:val="en-US" w:eastAsia="en-US" w:bidi="ar-SA"/>
    </w:rPr>
  </w:style>
  <w:style w:type="character" w:customStyle="1" w:styleId="857">
    <w:name w:val="f-12-4949491"/>
    <w:qFormat/>
    <w:uiPriority w:val="0"/>
    <w:rPr>
      <w:rFonts w:eastAsia="宋体"/>
      <w:color w:val="494949"/>
      <w:kern w:val="2"/>
      <w:sz w:val="22"/>
      <w:szCs w:val="22"/>
      <w:u w:val="none"/>
      <w:lang w:val="en-US" w:eastAsia="zh-CN" w:bidi="ar-SA"/>
    </w:rPr>
  </w:style>
  <w:style w:type="character" w:customStyle="1" w:styleId="858">
    <w:name w:val="tt Char1"/>
    <w:qFormat/>
    <w:uiPriority w:val="0"/>
    <w:rPr>
      <w:rFonts w:ascii="Arial" w:hAnsi="Arial" w:eastAsia="黑体"/>
      <w:kern w:val="2"/>
      <w:sz w:val="24"/>
      <w:szCs w:val="24"/>
      <w:lang w:val="en-US" w:eastAsia="en-US" w:bidi="ar-SA"/>
    </w:rPr>
  </w:style>
  <w:style w:type="character" w:customStyle="1" w:styleId="859">
    <w:name w:val="页脚 Char1"/>
    <w:semiHidden/>
    <w:qFormat/>
    <w:uiPriority w:val="0"/>
    <w:rPr>
      <w:rFonts w:ascii="Times New Roman" w:hAnsi="Times New Roman"/>
      <w:kern w:val="2"/>
      <w:sz w:val="18"/>
      <w:szCs w:val="18"/>
    </w:rPr>
  </w:style>
  <w:style w:type="character" w:customStyle="1" w:styleId="860">
    <w:name w:val="称呼 Char1"/>
    <w:semiHidden/>
    <w:qFormat/>
    <w:uiPriority w:val="99"/>
    <w:rPr>
      <w:kern w:val="2"/>
      <w:sz w:val="21"/>
      <w:szCs w:val="22"/>
    </w:rPr>
  </w:style>
  <w:style w:type="character" w:customStyle="1" w:styleId="861">
    <w:name w:val="Table Text Char1"/>
    <w:qFormat/>
    <w:uiPriority w:val="0"/>
    <w:rPr>
      <w:rFonts w:ascii="Arial" w:hAnsi="Arial"/>
      <w:sz w:val="18"/>
      <w:lang w:val="en-US" w:eastAsia="zh-CN" w:bidi="ar-SA"/>
    </w:rPr>
  </w:style>
  <w:style w:type="character" w:customStyle="1" w:styleId="862">
    <w:name w:val="bodycopy2"/>
    <w:qFormat/>
    <w:uiPriority w:val="0"/>
    <w:rPr>
      <w:rFonts w:hint="default" w:ascii="Arial" w:hAnsi="Arial" w:cs="Arial"/>
      <w:color w:val="000000"/>
      <w:sz w:val="18"/>
      <w:szCs w:val="18"/>
      <w:u w:val="none"/>
    </w:rPr>
  </w:style>
  <w:style w:type="character" w:customStyle="1" w:styleId="863">
    <w:name w:val="HIK正文 Char Char"/>
    <w:link w:val="323"/>
    <w:qFormat/>
    <w:uiPriority w:val="0"/>
    <w:rPr>
      <w:sz w:val="18"/>
      <w:szCs w:val="24"/>
      <w:lang w:eastAsia="en-US"/>
    </w:rPr>
  </w:style>
  <w:style w:type="character" w:customStyle="1" w:styleId="864">
    <w:name w:val="content1"/>
    <w:qFormat/>
    <w:uiPriority w:val="0"/>
    <w:rPr>
      <w:sz w:val="20"/>
      <w:szCs w:val="20"/>
    </w:rPr>
  </w:style>
  <w:style w:type="character" w:customStyle="1" w:styleId="865">
    <w:name w:val="z-窗体底端 Char"/>
    <w:link w:val="442"/>
    <w:qFormat/>
    <w:uiPriority w:val="0"/>
    <w:rPr>
      <w:rFonts w:ascii="Arial" w:hAnsi="Arial" w:eastAsia="Arial Unicode MS" w:cs="Arial"/>
      <w:vanish/>
      <w:sz w:val="16"/>
      <w:szCs w:val="16"/>
    </w:rPr>
  </w:style>
  <w:style w:type="character" w:customStyle="1" w:styleId="866">
    <w:name w:val="可研报告正文 Char"/>
    <w:link w:val="230"/>
    <w:qFormat/>
    <w:uiPriority w:val="0"/>
    <w:rPr>
      <w:rFonts w:eastAsia="仿宋_GB2312"/>
      <w:kern w:val="44"/>
      <w:sz w:val="28"/>
      <w:lang w:val="en-US" w:eastAsia="zh-CN" w:bidi="ar-SA"/>
    </w:rPr>
  </w:style>
  <w:style w:type="character" w:customStyle="1" w:styleId="867">
    <w:name w:val="Char Char3"/>
    <w:qFormat/>
    <w:uiPriority w:val="0"/>
    <w:rPr>
      <w:rFonts w:ascii="Cambria" w:hAnsi="Cambria" w:eastAsia="宋体" w:cs="Times New Roman"/>
      <w:b/>
      <w:bCs/>
      <w:kern w:val="2"/>
      <w:sz w:val="28"/>
      <w:szCs w:val="28"/>
    </w:rPr>
  </w:style>
  <w:style w:type="character" w:customStyle="1" w:styleId="868">
    <w:name w:val="纯文本 字符"/>
    <w:link w:val="37"/>
    <w:qFormat/>
    <w:uiPriority w:val="0"/>
    <w:rPr>
      <w:rFonts w:ascii="宋体" w:hAnsi="Courier New" w:eastAsia="宋体" w:cs="Courier New"/>
      <w:szCs w:val="21"/>
    </w:rPr>
  </w:style>
  <w:style w:type="character" w:customStyle="1" w:styleId="869">
    <w:name w:val="3zw1"/>
    <w:qFormat/>
    <w:uiPriority w:val="0"/>
    <w:rPr>
      <w:color w:val="000000"/>
      <w:sz w:val="21"/>
      <w:szCs w:val="21"/>
    </w:rPr>
  </w:style>
  <w:style w:type="character" w:customStyle="1" w:styleId="870">
    <w:name w:val="fontstyle31"/>
    <w:qFormat/>
    <w:uiPriority w:val="0"/>
    <w:rPr>
      <w:rFonts w:hint="default" w:ascii="Arial" w:hAnsi="Arial" w:cs="Arial"/>
      <w:color w:val="993300"/>
      <w:sz w:val="24"/>
      <w:szCs w:val="24"/>
    </w:rPr>
  </w:style>
  <w:style w:type="character" w:customStyle="1" w:styleId="871">
    <w:name w:val="Table Heading Char Char"/>
    <w:link w:val="519"/>
    <w:qFormat/>
    <w:uiPriority w:val="0"/>
    <w:rPr>
      <w:rFonts w:ascii="Arial" w:hAnsi="Arial" w:eastAsia="黑体"/>
      <w:sz w:val="18"/>
      <w:szCs w:val="18"/>
      <w:lang w:val="en-US" w:eastAsia="zh-CN" w:bidi="ar-SA"/>
    </w:rPr>
  </w:style>
  <w:style w:type="character" w:customStyle="1" w:styleId="872">
    <w:name w:val="正文文字 Char1 Char"/>
    <w:qFormat/>
    <w:uiPriority w:val="0"/>
    <w:rPr>
      <w:rFonts w:eastAsia="宋体"/>
      <w:kern w:val="2"/>
      <w:sz w:val="21"/>
      <w:szCs w:val="24"/>
      <w:lang w:val="en-US" w:eastAsia="zh-CN" w:bidi="ar-SA"/>
    </w:rPr>
  </w:style>
  <w:style w:type="character" w:customStyle="1" w:styleId="873">
    <w:name w:val="编号样式2 Char"/>
    <w:link w:val="459"/>
    <w:qFormat/>
    <w:uiPriority w:val="0"/>
    <w:rPr>
      <w:rFonts w:ascii="宋体" w:hAnsi="宋体"/>
      <w:b/>
      <w:sz w:val="24"/>
      <w:szCs w:val="24"/>
    </w:rPr>
  </w:style>
  <w:style w:type="character" w:customStyle="1" w:styleId="874">
    <w:name w:val="方案正文 Char"/>
    <w:link w:val="409"/>
    <w:qFormat/>
    <w:uiPriority w:val="0"/>
    <w:rPr>
      <w:sz w:val="24"/>
      <w:szCs w:val="24"/>
    </w:rPr>
  </w:style>
  <w:style w:type="character" w:customStyle="1" w:styleId="875">
    <w:name w:val="Bullet Char"/>
    <w:link w:val="103"/>
    <w:qFormat/>
    <w:uiPriority w:val="0"/>
    <w:rPr>
      <w:rFonts w:ascii="Arial" w:hAnsi="Arial"/>
      <w:lang w:eastAsia="en-US"/>
    </w:rPr>
  </w:style>
  <w:style w:type="character" w:customStyle="1" w:styleId="876">
    <w:name w:val="未处理的提及1"/>
    <w:unhideWhenUsed/>
    <w:qFormat/>
    <w:uiPriority w:val="99"/>
    <w:rPr>
      <w:color w:val="605E5C"/>
      <w:shd w:val="clear" w:color="auto" w:fill="E1DFDD"/>
    </w:rPr>
  </w:style>
  <w:style w:type="character" w:customStyle="1" w:styleId="877">
    <w:name w:val="text-01"/>
    <w:qFormat/>
    <w:uiPriority w:val="0"/>
    <w:rPr>
      <w:rFonts w:hint="default" w:ascii="Verdana" w:hAnsi="Verdana" w:eastAsia="宋体"/>
      <w:sz w:val="18"/>
      <w:szCs w:val="18"/>
      <w:lang w:val="en-US" w:eastAsia="en-US" w:bidi="ar-SA"/>
    </w:rPr>
  </w:style>
  <w:style w:type="character" w:customStyle="1" w:styleId="878">
    <w:name w:val="正文 + Char"/>
    <w:link w:val="467"/>
    <w:qFormat/>
    <w:uiPriority w:val="0"/>
    <w:rPr>
      <w:rFonts w:ascii="ˎ̥_GB2312" w:hAnsi="ˎ̥_GB2312"/>
      <w:sz w:val="24"/>
      <w:szCs w:val="24"/>
    </w:rPr>
  </w:style>
  <w:style w:type="character" w:customStyle="1" w:styleId="879">
    <w:name w:val="标题 2 Char Char"/>
    <w:qFormat/>
    <w:uiPriority w:val="0"/>
    <w:rPr>
      <w:rFonts w:ascii="Arial" w:hAnsi="Arial" w:eastAsia="黑体"/>
      <w:b/>
      <w:bCs/>
      <w:kern w:val="2"/>
      <w:sz w:val="32"/>
      <w:szCs w:val="32"/>
      <w:lang w:val="en-US" w:eastAsia="zh-CN" w:bidi="ar-SA"/>
    </w:rPr>
  </w:style>
  <w:style w:type="character" w:customStyle="1" w:styleId="880">
    <w:name w:val="样式99 Char"/>
    <w:link w:val="327"/>
    <w:qFormat/>
    <w:uiPriority w:val="0"/>
  </w:style>
  <w:style w:type="character" w:customStyle="1" w:styleId="881">
    <w:name w:val="尾注文本 字符"/>
    <w:link w:val="42"/>
    <w:qFormat/>
    <w:uiPriority w:val="0"/>
    <w:rPr>
      <w:rFonts w:ascii="Calibri" w:hAnsi="Calibri"/>
      <w:kern w:val="2"/>
      <w:sz w:val="24"/>
    </w:rPr>
  </w:style>
  <w:style w:type="character" w:customStyle="1" w:styleId="882">
    <w:name w:val="称呼 字符"/>
    <w:link w:val="24"/>
    <w:qFormat/>
    <w:uiPriority w:val="0"/>
    <w:rPr>
      <w:rFonts w:ascii="仿宋_GB2312" w:hAnsi="Times New Roman" w:eastAsia="仿宋_GB2312" w:cs="Times New Roman"/>
      <w:sz w:val="24"/>
      <w:szCs w:val="24"/>
    </w:rPr>
  </w:style>
  <w:style w:type="character" w:customStyle="1" w:styleId="883">
    <w:name w:val="样式2 Char Char"/>
    <w:link w:val="503"/>
    <w:qFormat/>
    <w:uiPriority w:val="0"/>
    <w:rPr>
      <w:b/>
      <w:bCs/>
      <w:color w:val="FF0000"/>
      <w:sz w:val="24"/>
      <w:szCs w:val="24"/>
    </w:rPr>
  </w:style>
  <w:style w:type="character" w:customStyle="1" w:styleId="884">
    <w:name w:val="样式模板名称 Char"/>
    <w:qFormat/>
    <w:uiPriority w:val="0"/>
    <w:rPr>
      <w:rFonts w:hint="default" w:ascii="Arial" w:hAnsi="Arial" w:eastAsia="宋体" w:cs="宋体"/>
      <w:color w:val="3366FF"/>
      <w:sz w:val="21"/>
      <w:szCs w:val="21"/>
      <w:lang w:val="en-US" w:eastAsia="en-US" w:bidi="ar-SA"/>
    </w:rPr>
  </w:style>
  <w:style w:type="character" w:customStyle="1" w:styleId="885">
    <w:name w:val="标题 Char1"/>
    <w:qFormat/>
    <w:uiPriority w:val="10"/>
    <w:rPr>
      <w:rFonts w:ascii="Cambria" w:hAnsi="Cambria" w:eastAsia="宋体" w:cs="Times New Roman"/>
      <w:b/>
      <w:bCs/>
      <w:sz w:val="32"/>
      <w:szCs w:val="32"/>
    </w:rPr>
  </w:style>
  <w:style w:type="character" w:customStyle="1" w:styleId="886">
    <w:name w:val="bodylink1"/>
    <w:qFormat/>
    <w:uiPriority w:val="0"/>
    <w:rPr>
      <w:rFonts w:hint="default" w:ascii="Arial" w:hAnsi="Arial" w:cs="Arial"/>
      <w:color w:val="000000"/>
      <w:sz w:val="18"/>
      <w:szCs w:val="18"/>
    </w:rPr>
  </w:style>
  <w:style w:type="character" w:customStyle="1" w:styleId="887">
    <w:name w:val="批注框文本 Char Char Char Char"/>
    <w:link w:val="833"/>
    <w:qFormat/>
    <w:uiPriority w:val="0"/>
    <w:rPr>
      <w:rFonts w:ascii="等线" w:hAnsi="等线" w:eastAsia="等线"/>
      <w:sz w:val="18"/>
      <w:szCs w:val="18"/>
    </w:rPr>
  </w:style>
  <w:style w:type="character" w:customStyle="1" w:styleId="888">
    <w:name w:val="p11"/>
    <w:qFormat/>
    <w:uiPriority w:val="0"/>
    <w:rPr>
      <w:rFonts w:hint="default" w:ascii="Arial" w:hAnsi="Arial" w:cs="Arial"/>
      <w:color w:val="000000"/>
      <w:spacing w:val="320"/>
      <w:sz w:val="18"/>
      <w:szCs w:val="18"/>
    </w:rPr>
  </w:style>
  <w:style w:type="character" w:customStyle="1" w:styleId="889">
    <w:name w:val="正文 Char"/>
    <w:link w:val="733"/>
    <w:qFormat/>
    <w:locked/>
    <w:uiPriority w:val="0"/>
    <w:rPr>
      <w:kern w:val="2"/>
      <w:sz w:val="21"/>
      <w:szCs w:val="24"/>
    </w:rPr>
  </w:style>
  <w:style w:type="character" w:customStyle="1" w:styleId="890">
    <w:name w:val="段落模板1 Char"/>
    <w:link w:val="462"/>
    <w:qFormat/>
    <w:uiPriority w:val="0"/>
    <w:rPr>
      <w:rFonts w:ascii="宋体" w:hAnsi="宋体"/>
      <w:sz w:val="24"/>
      <w:szCs w:val="24"/>
    </w:rPr>
  </w:style>
  <w:style w:type="character" w:customStyle="1" w:styleId="891">
    <w:name w:val="blue9pt1"/>
    <w:qFormat/>
    <w:uiPriority w:val="0"/>
    <w:rPr>
      <w:rFonts w:ascii="Verdana" w:hAnsi="Verdana" w:eastAsia="宋体"/>
      <w:color w:val="0000FF"/>
      <w:sz w:val="18"/>
      <w:szCs w:val="18"/>
      <w:lang w:val="en-US" w:eastAsia="en-US" w:bidi="ar-SA"/>
    </w:rPr>
  </w:style>
  <w:style w:type="character" w:customStyle="1" w:styleId="892">
    <w:name w:val="标题 2 字符"/>
    <w:link w:val="3"/>
    <w:qFormat/>
    <w:uiPriority w:val="0"/>
    <w:rPr>
      <w:rFonts w:ascii="Arial" w:hAnsi="Arial" w:eastAsia="宋体" w:cs="Times New Roman"/>
      <w:b/>
      <w:bCs/>
      <w:sz w:val="24"/>
      <w:szCs w:val="32"/>
    </w:rPr>
  </w:style>
  <w:style w:type="character" w:customStyle="1" w:styleId="893">
    <w:name w:val="正文文本首行缩进 2 字符"/>
    <w:link w:val="72"/>
    <w:qFormat/>
    <w:uiPriority w:val="0"/>
    <w:rPr>
      <w:kern w:val="2"/>
      <w:sz w:val="21"/>
      <w:szCs w:val="24"/>
    </w:rPr>
  </w:style>
  <w:style w:type="character" w:customStyle="1" w:styleId="894">
    <w:name w:val="font31"/>
    <w:qFormat/>
    <w:uiPriority w:val="0"/>
    <w:rPr>
      <w:rFonts w:hint="eastAsia" w:ascii="宋体" w:hAnsi="宋体" w:eastAsia="宋体" w:cs="宋体"/>
      <w:color w:val="000000"/>
      <w:sz w:val="21"/>
      <w:szCs w:val="21"/>
      <w:u w:val="none"/>
    </w:rPr>
  </w:style>
  <w:style w:type="character" w:customStyle="1" w:styleId="895">
    <w:name w:val="fontstyle11"/>
    <w:qFormat/>
    <w:uiPriority w:val="0"/>
    <w:rPr>
      <w:rFonts w:hint="default" w:ascii="TimesNewRomanPSMT" w:hAnsi="TimesNewRomanPSMT"/>
      <w:color w:val="000000"/>
      <w:sz w:val="24"/>
      <w:szCs w:val="24"/>
    </w:rPr>
  </w:style>
  <w:style w:type="character" w:customStyle="1" w:styleId="896">
    <w:name w:val="脚注文本 Char1"/>
    <w:semiHidden/>
    <w:qFormat/>
    <w:uiPriority w:val="99"/>
    <w:rPr>
      <w:kern w:val="2"/>
      <w:sz w:val="18"/>
      <w:szCs w:val="18"/>
    </w:rPr>
  </w:style>
  <w:style w:type="character" w:customStyle="1" w:styleId="897">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898">
    <w:name w:val="px14"/>
    <w:qFormat/>
    <w:uiPriority w:val="0"/>
  </w:style>
  <w:style w:type="character" w:customStyle="1" w:styleId="899">
    <w:name w:val="p0 Char"/>
    <w:link w:val="512"/>
    <w:qFormat/>
    <w:uiPriority w:val="0"/>
    <w:rPr>
      <w:rFonts w:eastAsia="宋体"/>
      <w:szCs w:val="21"/>
    </w:rPr>
  </w:style>
  <w:style w:type="character" w:customStyle="1" w:styleId="900">
    <w:name w:val="列表 字符"/>
    <w:link w:val="53"/>
    <w:qFormat/>
    <w:uiPriority w:val="0"/>
    <w:rPr>
      <w:rFonts w:ascii="Calibri" w:hAnsi="Calibri"/>
      <w:kern w:val="2"/>
      <w:sz w:val="24"/>
      <w:szCs w:val="24"/>
    </w:rPr>
  </w:style>
  <w:style w:type="character" w:customStyle="1" w:styleId="901">
    <w:name w:val="注释标题 字符"/>
    <w:link w:val="14"/>
    <w:qFormat/>
    <w:uiPriority w:val="0"/>
    <w:rPr>
      <w:rFonts w:ascii="Calibri" w:hAnsi="Calibri"/>
      <w:kern w:val="2"/>
      <w:sz w:val="21"/>
      <w:szCs w:val="24"/>
    </w:rPr>
  </w:style>
  <w:style w:type="character" w:customStyle="1" w:styleId="902">
    <w:name w:val="1正文缩进 Char"/>
    <w:link w:val="400"/>
    <w:qFormat/>
    <w:uiPriority w:val="0"/>
    <w:rPr>
      <w:rFonts w:ascii="Arial" w:hAnsi="Arial"/>
      <w:color w:val="0000FF"/>
      <w:sz w:val="24"/>
      <w:szCs w:val="24"/>
    </w:rPr>
  </w:style>
  <w:style w:type="character" w:customStyle="1" w:styleId="903">
    <w:name w:val="脚注文本 字符"/>
    <w:link w:val="54"/>
    <w:qFormat/>
    <w:uiPriority w:val="0"/>
    <w:rPr>
      <w:rFonts w:ascii="Calibri" w:hAnsi="Calibri"/>
      <w:kern w:val="2"/>
      <w:sz w:val="18"/>
      <w:szCs w:val="18"/>
    </w:rPr>
  </w:style>
  <w:style w:type="character" w:customStyle="1" w:styleId="904">
    <w:name w:val="GW-标题3 Char"/>
    <w:link w:val="157"/>
    <w:qFormat/>
    <w:uiPriority w:val="0"/>
    <w:rPr>
      <w:rFonts w:ascii="仿宋_GB2312" w:hAnsi="Calibri" w:eastAsia="仿宋_GB2312"/>
      <w:b/>
      <w:bCs/>
      <w:kern w:val="44"/>
      <w:sz w:val="32"/>
      <w:szCs w:val="24"/>
    </w:rPr>
  </w:style>
  <w:style w:type="character" w:customStyle="1" w:styleId="905">
    <w:name w:val="正文文本首行缩进 字符"/>
    <w:link w:val="71"/>
    <w:qFormat/>
    <w:uiPriority w:val="0"/>
    <w:rPr>
      <w:rFonts w:ascii="Times New Roman" w:hAnsi="Times New Roman" w:eastAsia="宋体" w:cs="Times New Roman"/>
      <w:kern w:val="2"/>
      <w:sz w:val="21"/>
      <w:szCs w:val="24"/>
    </w:rPr>
  </w:style>
  <w:style w:type="character" w:customStyle="1" w:styleId="906">
    <w:name w:val="9p1"/>
    <w:qFormat/>
    <w:uiPriority w:val="0"/>
    <w:rPr>
      <w:rFonts w:ascii="Tahoma" w:hAnsi="Tahoma" w:eastAsia="宋体"/>
      <w:kern w:val="2"/>
      <w:sz w:val="18"/>
      <w:szCs w:val="18"/>
      <w:lang w:val="en-US" w:eastAsia="zh-CN" w:bidi="ar-SA"/>
    </w:rPr>
  </w:style>
  <w:style w:type="character" w:customStyle="1" w:styleId="907">
    <w:name w:val="3级小标题 Char"/>
    <w:link w:val="446"/>
    <w:qFormat/>
    <w:uiPriority w:val="0"/>
    <w:rPr>
      <w:rFonts w:ascii="仿宋" w:hAnsi="仿宋" w:eastAsia="仿宋"/>
      <w:b/>
      <w:bCs/>
      <w:color w:val="000000"/>
      <w:sz w:val="28"/>
      <w:szCs w:val="24"/>
    </w:rPr>
  </w:style>
  <w:style w:type="character" w:customStyle="1" w:styleId="908">
    <w:name w:val="结束语 字符"/>
    <w:link w:val="26"/>
    <w:qFormat/>
    <w:uiPriority w:val="0"/>
    <w:rPr>
      <w:rFonts w:ascii="Calibri" w:hAnsi="Calibri"/>
      <w:kern w:val="2"/>
      <w:sz w:val="36"/>
      <w:szCs w:val="22"/>
    </w:rPr>
  </w:style>
  <w:style w:type="character" w:customStyle="1" w:styleId="909">
    <w:name w:val="样式3 Char"/>
    <w:link w:val="172"/>
    <w:qFormat/>
    <w:uiPriority w:val="0"/>
    <w:rPr>
      <w:b/>
      <w:bCs/>
      <w:color w:val="FF0000"/>
      <w:sz w:val="24"/>
      <w:szCs w:val="24"/>
    </w:rPr>
  </w:style>
  <w:style w:type="character" w:customStyle="1" w:styleId="910">
    <w:name w:val="正文（缩进） Char"/>
    <w:link w:val="482"/>
    <w:qFormat/>
    <w:uiPriority w:val="0"/>
    <w:rPr>
      <w:sz w:val="24"/>
      <w:szCs w:val="24"/>
    </w:rPr>
  </w:style>
  <w:style w:type="character" w:customStyle="1" w:styleId="911">
    <w:name w:val="bold1"/>
    <w:qFormat/>
    <w:uiPriority w:val="0"/>
    <w:rPr>
      <w:b/>
      <w:bCs/>
    </w:rPr>
  </w:style>
  <w:style w:type="character" w:customStyle="1" w:styleId="912">
    <w:name w:val="def正文 Char"/>
    <w:link w:val="148"/>
    <w:qFormat/>
    <w:uiPriority w:val="0"/>
    <w:rPr>
      <w:rFonts w:ascii="黑体" w:hAnsi="黑体" w:eastAsia="黑体"/>
      <w:sz w:val="24"/>
      <w:szCs w:val="24"/>
    </w:rPr>
  </w:style>
  <w:style w:type="character" w:customStyle="1" w:styleId="913">
    <w:name w:val="0921 Char Char1"/>
    <w:qFormat/>
    <w:uiPriority w:val="0"/>
    <w:rPr>
      <w:rFonts w:ascii="宋体" w:hAnsi="Courier New" w:eastAsia="宋体" w:cs="Courier New"/>
      <w:kern w:val="2"/>
      <w:sz w:val="21"/>
      <w:szCs w:val="21"/>
      <w:lang w:val="en-US" w:eastAsia="zh-CN" w:bidi="ar-SA"/>
    </w:rPr>
  </w:style>
  <w:style w:type="character" w:customStyle="1" w:styleId="914">
    <w:name w:val="apple-converted-space"/>
    <w:qFormat/>
    <w:uiPriority w:val="0"/>
  </w:style>
  <w:style w:type="character" w:customStyle="1" w:styleId="915">
    <w:name w:val="日期 Char1"/>
    <w:qFormat/>
    <w:uiPriority w:val="99"/>
  </w:style>
  <w:style w:type="character" w:customStyle="1" w:styleId="916">
    <w:name w:val="cnfont1"/>
    <w:qFormat/>
    <w:uiPriority w:val="0"/>
  </w:style>
  <w:style w:type="character" w:customStyle="1" w:styleId="917">
    <w:name w:val="样式 宋体"/>
    <w:qFormat/>
    <w:uiPriority w:val="0"/>
    <w:rPr>
      <w:rFonts w:ascii="宋体" w:hAnsi="宋体" w:eastAsia="宋体"/>
      <w:sz w:val="24"/>
      <w:szCs w:val="24"/>
    </w:rPr>
  </w:style>
  <w:style w:type="character" w:customStyle="1" w:styleId="918">
    <w:name w:val="列表（符号一级）（绿盟科技） Char"/>
    <w:link w:val="481"/>
    <w:qFormat/>
    <w:uiPriority w:val="0"/>
    <w:rPr>
      <w:rFonts w:ascii="Arial" w:hAnsi="Arial"/>
      <w:szCs w:val="21"/>
      <w:lang w:eastAsia="en-US"/>
    </w:rPr>
  </w:style>
  <w:style w:type="character" w:customStyle="1" w:styleId="919">
    <w:name w:val="项目符号1号 Char"/>
    <w:link w:val="434"/>
    <w:qFormat/>
    <w:uiPriority w:val="0"/>
    <w:rPr>
      <w:sz w:val="24"/>
      <w:lang w:val="en-US" w:eastAsia="zh-CN" w:bidi="ar-SA"/>
    </w:rPr>
  </w:style>
  <w:style w:type="character" w:customStyle="1" w:styleId="920">
    <w:name w:val="Z_End of steps Char"/>
    <w:qFormat/>
    <w:uiPriority w:val="0"/>
    <w:rPr>
      <w:rFonts w:ascii="Verdana" w:hAnsi="Verdana" w:eastAsia="宋体"/>
      <w:b/>
      <w:smallCaps/>
      <w:lang w:val="en-US" w:eastAsia="zh-CN" w:bidi="ar-SA"/>
    </w:rPr>
  </w:style>
  <w:style w:type="character" w:customStyle="1" w:styleId="921">
    <w:name w:val="p111"/>
    <w:qFormat/>
    <w:uiPriority w:val="0"/>
    <w:rPr>
      <w:rFonts w:hint="default"/>
      <w:color w:val="000000"/>
      <w:sz w:val="22"/>
      <w:szCs w:val="22"/>
      <w:u w:val="none"/>
    </w:rPr>
  </w:style>
  <w:style w:type="character" w:customStyle="1" w:styleId="922">
    <w:name w:val="Item List Char"/>
    <w:link w:val="217"/>
    <w:qFormat/>
    <w:uiPriority w:val="0"/>
    <w:rPr>
      <w:rFonts w:ascii="Arial" w:hAnsi="Arial"/>
      <w:b/>
      <w:bCs/>
      <w:lang w:val="en-US" w:eastAsia="zh-CN" w:bidi="ar-SA"/>
    </w:rPr>
  </w:style>
  <w:style w:type="character" w:customStyle="1" w:styleId="923">
    <w:name w:val="111111111111111111111111 Char"/>
    <w:link w:val="229"/>
    <w:qFormat/>
    <w:uiPriority w:val="0"/>
    <w:rPr>
      <w:rFonts w:ascii="宋体" w:hAnsi="宋体"/>
      <w:kern w:val="2"/>
      <w:sz w:val="24"/>
      <w:szCs w:val="24"/>
    </w:rPr>
  </w:style>
  <w:style w:type="character" w:customStyle="1" w:styleId="924">
    <w:name w:val="财政-标题四 Char"/>
    <w:link w:val="448"/>
    <w:qFormat/>
    <w:uiPriority w:val="0"/>
    <w:rPr>
      <w:rFonts w:ascii="Calibri" w:hAnsi="Calibri"/>
      <w:b/>
      <w:kern w:val="2"/>
      <w:sz w:val="36"/>
      <w:szCs w:val="21"/>
    </w:rPr>
  </w:style>
  <w:style w:type="character" w:customStyle="1" w:styleId="925">
    <w:name w:val="f-mainb1"/>
    <w:qFormat/>
    <w:uiPriority w:val="0"/>
    <w:rPr>
      <w:rFonts w:hint="default" w:ascii="Verdana" w:hAnsi="Verdana" w:eastAsia="宋体"/>
      <w:b/>
      <w:bCs/>
      <w:color w:val="385269"/>
      <w:sz w:val="20"/>
      <w:szCs w:val="20"/>
      <w:lang w:val="en-US" w:eastAsia="en-US" w:bidi="ar-SA"/>
    </w:rPr>
  </w:style>
  <w:style w:type="character" w:customStyle="1" w:styleId="926">
    <w:name w:val="GW-标题2 Char"/>
    <w:link w:val="158"/>
    <w:qFormat/>
    <w:uiPriority w:val="0"/>
    <w:rPr>
      <w:rFonts w:ascii="Calibri" w:hAnsi="Calibri" w:eastAsia="仿宋_GB2312"/>
      <w:b/>
      <w:bCs/>
      <w:kern w:val="44"/>
      <w:sz w:val="36"/>
      <w:szCs w:val="44"/>
    </w:rPr>
  </w:style>
  <w:style w:type="character" w:customStyle="1" w:styleId="927">
    <w:name w:val="titleblack14px1"/>
    <w:qFormat/>
    <w:uiPriority w:val="0"/>
    <w:rPr>
      <w:b/>
      <w:bCs/>
      <w:color w:val="000000"/>
      <w:sz w:val="28"/>
      <w:szCs w:val="28"/>
    </w:rPr>
  </w:style>
  <w:style w:type="character" w:customStyle="1" w:styleId="928">
    <w:name w:val="批注框文本 字符"/>
    <w:link w:val="43"/>
    <w:qFormat/>
    <w:uiPriority w:val="0"/>
    <w:rPr>
      <w:rFonts w:ascii="Times New Roman" w:hAnsi="Times New Roman" w:eastAsia="宋体" w:cs="Times New Roman"/>
      <w:sz w:val="18"/>
      <w:szCs w:val="18"/>
    </w:rPr>
  </w:style>
  <w:style w:type="character" w:customStyle="1" w:styleId="929">
    <w:name w:val="bodycopy1"/>
    <w:qFormat/>
    <w:uiPriority w:val="0"/>
    <w:rPr>
      <w:rFonts w:hint="default" w:ascii="Arial" w:hAnsi="Arial" w:cs="Arial"/>
      <w:color w:val="000000"/>
      <w:sz w:val="18"/>
      <w:szCs w:val="18"/>
      <w:u w:val="none"/>
    </w:rPr>
  </w:style>
  <w:style w:type="character" w:customStyle="1" w:styleId="930">
    <w:name w:val="文本 Char"/>
    <w:link w:val="372"/>
    <w:qFormat/>
    <w:uiPriority w:val="0"/>
    <w:rPr>
      <w:szCs w:val="24"/>
    </w:rPr>
  </w:style>
  <w:style w:type="character" w:customStyle="1" w:styleId="931">
    <w:name w:val="页脚 字符"/>
    <w:link w:val="44"/>
    <w:qFormat/>
    <w:uiPriority w:val="99"/>
    <w:rPr>
      <w:rFonts w:ascii="Times New Roman" w:hAnsi="Times New Roman" w:eastAsia="宋体" w:cs="Times New Roman"/>
      <w:sz w:val="18"/>
      <w:szCs w:val="18"/>
    </w:rPr>
  </w:style>
  <w:style w:type="character" w:customStyle="1" w:styleId="932">
    <w:name w:val="标题 4 Char Char Char Char Char Char Char Char Char Char Char Char Char Char Char Char Char Char Char Char Char Char Char Char Char Char Char Char Char Char Char Char Char Char Char Char Char Char Char Char Char Char"/>
    <w:qFormat/>
    <w:uiPriority w:val="0"/>
    <w:rPr>
      <w:rFonts w:ascii="Arial" w:hAnsi="Arial" w:eastAsia="黑体"/>
      <w:b/>
      <w:bCs/>
      <w:kern w:val="2"/>
      <w:sz w:val="28"/>
      <w:szCs w:val="28"/>
      <w:lang w:val="en-US" w:eastAsia="zh-CN" w:bidi="ar-SA"/>
    </w:rPr>
  </w:style>
  <w:style w:type="character" w:customStyle="1" w:styleId="933">
    <w:name w:val="SAHeading 1 Char"/>
    <w:qFormat/>
    <w:uiPriority w:val="0"/>
    <w:rPr>
      <w:rFonts w:eastAsia="宋体"/>
      <w:b/>
      <w:bCs/>
      <w:kern w:val="44"/>
      <w:sz w:val="44"/>
      <w:szCs w:val="44"/>
      <w:lang w:val="en-US" w:eastAsia="zh-CN" w:bidi="ar-SA"/>
    </w:rPr>
  </w:style>
  <w:style w:type="character" w:customStyle="1" w:styleId="934">
    <w:name w:val="text_darkgray"/>
    <w:qFormat/>
    <w:uiPriority w:val="0"/>
  </w:style>
  <w:style w:type="character" w:customStyle="1" w:styleId="935">
    <w:name w:val="正文缩进 字符"/>
    <w:link w:val="17"/>
    <w:qFormat/>
    <w:uiPriority w:val="0"/>
  </w:style>
  <w:style w:type="character" w:customStyle="1" w:styleId="936">
    <w:name w:val="小标题1 Char"/>
    <w:link w:val="679"/>
    <w:qFormat/>
    <w:uiPriority w:val="0"/>
    <w:rPr>
      <w:rFonts w:ascii="Arial" w:hAnsi="Arial"/>
      <w:b/>
      <w:sz w:val="24"/>
      <w:szCs w:val="24"/>
    </w:rPr>
  </w:style>
  <w:style w:type="character" w:customStyle="1" w:styleId="937">
    <w:name w:val="批注文字 字符"/>
    <w:link w:val="22"/>
    <w:qFormat/>
    <w:uiPriority w:val="99"/>
    <w:rPr>
      <w:rFonts w:ascii="Times New Roman" w:hAnsi="Times New Roman" w:eastAsia="宋体" w:cs="Times New Roman"/>
      <w:szCs w:val="24"/>
    </w:rPr>
  </w:style>
  <w:style w:type="character" w:customStyle="1" w:styleId="938">
    <w:name w:val="正文1 Char Char"/>
    <w:link w:val="94"/>
    <w:qFormat/>
    <w:uiPriority w:val="0"/>
    <w:rPr>
      <w:rFonts w:ascii="宋体"/>
      <w:sz w:val="24"/>
      <w:lang w:val="en-US" w:eastAsia="zh-CN" w:bidi="ar-SA"/>
    </w:rPr>
  </w:style>
  <w:style w:type="character" w:customStyle="1" w:styleId="939">
    <w:name w:val="apple-style-span"/>
    <w:qFormat/>
    <w:uiPriority w:val="0"/>
  </w:style>
  <w:style w:type="character" w:customStyle="1" w:styleId="940">
    <w:name w:val="grame"/>
    <w:qFormat/>
    <w:uiPriority w:val="0"/>
  </w:style>
  <w:style w:type="character" w:customStyle="1" w:styleId="941">
    <w:name w:val="注释标题 Char1"/>
    <w:semiHidden/>
    <w:qFormat/>
    <w:uiPriority w:val="99"/>
    <w:rPr>
      <w:kern w:val="2"/>
      <w:sz w:val="21"/>
      <w:szCs w:val="22"/>
    </w:rPr>
  </w:style>
  <w:style w:type="character" w:customStyle="1" w:styleId="942">
    <w:name w:val="页眉 字符"/>
    <w:link w:val="45"/>
    <w:qFormat/>
    <w:uiPriority w:val="0"/>
    <w:rPr>
      <w:rFonts w:ascii="Times New Roman" w:hAnsi="Times New Roman" w:eastAsia="宋体" w:cs="Times New Roman"/>
      <w:sz w:val="18"/>
      <w:szCs w:val="18"/>
    </w:rPr>
  </w:style>
  <w:style w:type="character" w:customStyle="1" w:styleId="943">
    <w:name w:val="样式1 Char Char"/>
    <w:link w:val="334"/>
    <w:qFormat/>
    <w:uiPriority w:val="0"/>
    <w:rPr>
      <w:rFonts w:ascii="宋体" w:hAnsi="宋体" w:eastAsia="宋体" w:cs="Times New Roman"/>
      <w:kern w:val="0"/>
      <w:szCs w:val="21"/>
    </w:rPr>
  </w:style>
  <w:style w:type="character" w:customStyle="1" w:styleId="944">
    <w:name w:val="正文文本 字符"/>
    <w:link w:val="28"/>
    <w:qFormat/>
    <w:uiPriority w:val="99"/>
    <w:rPr>
      <w:rFonts w:ascii="Times New Roman" w:hAnsi="Times New Roman" w:eastAsia="宋体" w:cs="Times New Roman"/>
      <w:szCs w:val="24"/>
    </w:rPr>
  </w:style>
  <w:style w:type="character" w:customStyle="1" w:styleId="945">
    <w:name w:val="fontstyle21"/>
    <w:qFormat/>
    <w:uiPriority w:val="0"/>
    <w:rPr>
      <w:rFonts w:hint="eastAsia" w:ascii="宋体" w:hAnsi="宋体" w:eastAsia="宋体"/>
      <w:color w:val="993300"/>
      <w:sz w:val="24"/>
      <w:szCs w:val="24"/>
    </w:rPr>
  </w:style>
  <w:style w:type="character" w:customStyle="1" w:styleId="946">
    <w:name w:val="标题 3 字符"/>
    <w:link w:val="4"/>
    <w:qFormat/>
    <w:uiPriority w:val="9"/>
    <w:rPr>
      <w:rFonts w:ascii="Times New Roman" w:hAnsi="Times New Roman" w:eastAsia="宋体" w:cs="Times New Roman"/>
      <w:b/>
      <w:bCs/>
      <w:sz w:val="32"/>
      <w:szCs w:val="32"/>
    </w:rPr>
  </w:style>
  <w:style w:type="character" w:customStyle="1" w:styleId="947">
    <w:name w:val="标题 6 字符"/>
    <w:link w:val="7"/>
    <w:qFormat/>
    <w:uiPriority w:val="9"/>
    <w:rPr>
      <w:rFonts w:ascii="Arial" w:hAnsi="Arial" w:eastAsia="黑体" w:cs="Times New Roman"/>
      <w:b/>
      <w:bCs/>
      <w:kern w:val="0"/>
      <w:sz w:val="24"/>
      <w:szCs w:val="24"/>
    </w:rPr>
  </w:style>
  <w:style w:type="character" w:customStyle="1" w:styleId="948">
    <w:name w:val="标题 字符"/>
    <w:link w:val="69"/>
    <w:qFormat/>
    <w:uiPriority w:val="99"/>
    <w:rPr>
      <w:b/>
      <w:sz w:val="32"/>
    </w:rPr>
  </w:style>
  <w:style w:type="character" w:customStyle="1" w:styleId="949">
    <w:name w:val="正文文本缩进 3 字符"/>
    <w:link w:val="57"/>
    <w:qFormat/>
    <w:uiPriority w:val="0"/>
    <w:rPr>
      <w:rFonts w:ascii="Times New Roman" w:hAnsi="Times New Roman" w:eastAsia="宋体" w:cs="Times New Roman"/>
      <w:sz w:val="16"/>
      <w:szCs w:val="16"/>
    </w:rPr>
  </w:style>
  <w:style w:type="character" w:customStyle="1" w:styleId="950">
    <w:name w:val="签名 字符"/>
    <w:link w:val="47"/>
    <w:qFormat/>
    <w:uiPriority w:val="0"/>
    <w:rPr>
      <w:rFonts w:eastAsia="楷体_GB2312"/>
      <w:kern w:val="2"/>
      <w:sz w:val="21"/>
    </w:rPr>
  </w:style>
  <w:style w:type="character" w:customStyle="1" w:styleId="951">
    <w:name w:val="Default Char"/>
    <w:link w:val="125"/>
    <w:qFormat/>
    <w:uiPriority w:val="0"/>
    <w:rPr>
      <w:rFonts w:ascii="黑体" w:eastAsia="黑体"/>
      <w:lang w:val="en-US" w:eastAsia="zh-CN" w:bidi="ar-SA"/>
    </w:rPr>
  </w:style>
  <w:style w:type="character" w:customStyle="1" w:styleId="952">
    <w:name w:val="批注主题 字符"/>
    <w:link w:val="70"/>
    <w:qFormat/>
    <w:uiPriority w:val="99"/>
    <w:rPr>
      <w:rFonts w:ascii="Times New Roman" w:hAnsi="Times New Roman" w:eastAsia="宋体" w:cs="Times New Roman"/>
      <w:b/>
      <w:bCs/>
      <w:szCs w:val="24"/>
    </w:rPr>
  </w:style>
  <w:style w:type="character" w:customStyle="1" w:styleId="953">
    <w:name w:val="题注 字符"/>
    <w:link w:val="18"/>
    <w:qFormat/>
    <w:uiPriority w:val="0"/>
    <w:rPr>
      <w:rFonts w:ascii="Cambria" w:hAnsi="Cambria" w:eastAsia="黑体"/>
      <w:kern w:val="2"/>
    </w:rPr>
  </w:style>
  <w:style w:type="character" w:customStyle="1" w:styleId="954">
    <w:name w:val="正文文本 2 字符"/>
    <w:link w:val="63"/>
    <w:qFormat/>
    <w:uiPriority w:val="0"/>
    <w:rPr>
      <w:rFonts w:ascii="Times New Roman" w:hAnsi="Times New Roman" w:eastAsia="宋体" w:cs="Times New Roman"/>
      <w:szCs w:val="24"/>
    </w:rPr>
  </w:style>
  <w:style w:type="character" w:customStyle="1" w:styleId="955">
    <w:name w:val="日期 字符"/>
    <w:link w:val="29"/>
    <w:qFormat/>
    <w:uiPriority w:val="0"/>
    <w:rPr>
      <w:rFonts w:ascii="Times New Roman" w:hAnsi="Times New Roman" w:eastAsia="宋体" w:cs="Times New Roman"/>
      <w:sz w:val="24"/>
      <w:szCs w:val="20"/>
    </w:rPr>
  </w:style>
  <w:style w:type="character" w:customStyle="1" w:styleId="956">
    <w:name w:val="无间隔 字符"/>
    <w:link w:val="178"/>
    <w:qFormat/>
    <w:uiPriority w:val="0"/>
    <w:rPr>
      <w:rFonts w:ascii="Calibri" w:hAnsi="Calibri"/>
      <w:sz w:val="22"/>
      <w:szCs w:val="22"/>
      <w:lang w:val="en-US" w:eastAsia="zh-CN" w:bidi="ar-SA"/>
    </w:rPr>
  </w:style>
  <w:style w:type="character" w:customStyle="1" w:styleId="957">
    <w:name w:val="GW-标题4 Char"/>
    <w:link w:val="156"/>
    <w:qFormat/>
    <w:uiPriority w:val="0"/>
    <w:rPr>
      <w:rFonts w:ascii="仿宋_GB2312" w:hAnsi="Calibri" w:eastAsia="仿宋_GB2312"/>
      <w:b/>
      <w:bCs/>
      <w:kern w:val="44"/>
      <w:sz w:val="30"/>
      <w:szCs w:val="24"/>
    </w:rPr>
  </w:style>
  <w:style w:type="character" w:customStyle="1" w:styleId="958">
    <w:name w:val="style5"/>
    <w:qFormat/>
    <w:uiPriority w:val="0"/>
  </w:style>
  <w:style w:type="character" w:customStyle="1" w:styleId="959">
    <w:name w:val="正文缩进 Char1 Char1"/>
    <w:qFormat/>
    <w:uiPriority w:val="0"/>
    <w:rPr>
      <w:rFonts w:ascii="宋体" w:hAnsi="宋体"/>
      <w:b/>
      <w:bCs/>
      <w:color w:val="000000"/>
      <w:kern w:val="2"/>
      <w:sz w:val="18"/>
      <w:szCs w:val="18"/>
    </w:rPr>
  </w:style>
  <w:style w:type="character" w:customStyle="1" w:styleId="960">
    <w:name w:val="正文-1 Char"/>
    <w:link w:val="473"/>
    <w:qFormat/>
    <w:uiPriority w:val="0"/>
    <w:rPr>
      <w:rFonts w:ascii="Calibri" w:hAnsi="Calibri"/>
      <w:sz w:val="21"/>
      <w:szCs w:val="21"/>
    </w:rPr>
  </w:style>
  <w:style w:type="character" w:customStyle="1" w:styleId="961">
    <w:name w:val="访问过的超链接1"/>
    <w:qFormat/>
    <w:uiPriority w:val="0"/>
    <w:rPr>
      <w:color w:val="800080"/>
      <w:u w:val="single"/>
    </w:rPr>
  </w:style>
  <w:style w:type="character" w:customStyle="1" w:styleId="962">
    <w:name w:val="正文（绿盟科技） Char"/>
    <w:link w:val="163"/>
    <w:qFormat/>
    <w:uiPriority w:val="0"/>
    <w:rPr>
      <w:rFonts w:ascii="Arial" w:hAnsi="Arial"/>
      <w:sz w:val="21"/>
      <w:szCs w:val="21"/>
      <w:lang w:val="en-US" w:eastAsia="zh-CN" w:bidi="ar-SA"/>
    </w:rPr>
  </w:style>
  <w:style w:type="character" w:customStyle="1" w:styleId="963">
    <w:name w:val="*正文 Char"/>
    <w:link w:val="511"/>
    <w:qFormat/>
    <w:uiPriority w:val="0"/>
    <w:rPr>
      <w:rFonts w:ascii="宋体" w:hAnsi="宋体"/>
      <w:kern w:val="2"/>
      <w:sz w:val="22"/>
      <w:szCs w:val="24"/>
    </w:rPr>
  </w:style>
  <w:style w:type="character" w:customStyle="1" w:styleId="964">
    <w:name w:val="正文（标记） Char"/>
    <w:link w:val="278"/>
    <w:qFormat/>
    <w:uiPriority w:val="0"/>
    <w:rPr>
      <w:sz w:val="24"/>
      <w:szCs w:val="24"/>
    </w:rPr>
  </w:style>
  <w:style w:type="character" w:customStyle="1" w:styleId="965">
    <w:name w:val="line-height1501"/>
    <w:qFormat/>
    <w:uiPriority w:val="0"/>
    <w:rPr>
      <w:rFonts w:hint="default" w:ascii="ˎ̥" w:hAnsi="ˎ̥"/>
      <w:sz w:val="18"/>
      <w:szCs w:val="18"/>
    </w:rPr>
  </w:style>
  <w:style w:type="character" w:customStyle="1" w:styleId="966">
    <w:name w:val="样式 正文缩进 + 10 磅 Char"/>
    <w:link w:val="440"/>
    <w:qFormat/>
    <w:uiPriority w:val="0"/>
    <w:rPr>
      <w:sz w:val="24"/>
      <w:szCs w:val="24"/>
    </w:rPr>
  </w:style>
  <w:style w:type="character" w:customStyle="1" w:styleId="967">
    <w:name w:val="样式 首行缩进:  2 字符 Char"/>
    <w:link w:val="270"/>
    <w:qFormat/>
    <w:uiPriority w:val="0"/>
    <w:rPr>
      <w:rFonts w:cs="宋体"/>
      <w:sz w:val="24"/>
    </w:rPr>
  </w:style>
  <w:style w:type="character" w:customStyle="1" w:styleId="968">
    <w:name w:val="italicbodycopy1"/>
    <w:qFormat/>
    <w:uiPriority w:val="0"/>
    <w:rPr>
      <w:rFonts w:hint="default" w:ascii="Arial" w:hAnsi="Arial" w:cs="Arial"/>
      <w:i/>
      <w:iCs/>
      <w:color w:val="000000"/>
      <w:sz w:val="18"/>
      <w:szCs w:val="18"/>
      <w:u w:val="none"/>
    </w:rPr>
  </w:style>
  <w:style w:type="character" w:customStyle="1" w:styleId="969">
    <w:name w:val="txt-red1"/>
    <w:qFormat/>
    <w:uiPriority w:val="0"/>
    <w:rPr>
      <w:color w:val="CC0000"/>
    </w:rPr>
  </w:style>
  <w:style w:type="character" w:customStyle="1" w:styleId="970">
    <w:name w:val="样式4 Char"/>
    <w:link w:val="152"/>
    <w:qFormat/>
    <w:uiPriority w:val="0"/>
    <w:rPr>
      <w:rFonts w:ascii="Arial" w:hAnsi="Arial" w:eastAsia="黑体"/>
      <w:b/>
      <w:bCs/>
      <w:sz w:val="24"/>
      <w:szCs w:val="24"/>
    </w:rPr>
  </w:style>
  <w:style w:type="character" w:customStyle="1" w:styleId="971">
    <w:name w:val="tle_cn1"/>
    <w:qFormat/>
    <w:uiPriority w:val="0"/>
    <w:rPr>
      <w:rFonts w:hint="default" w:ascii="Arial" w:hAnsi="Arial" w:cs="Arial"/>
      <w:b/>
      <w:bCs/>
      <w:color w:val="7C7C7C"/>
      <w:sz w:val="21"/>
      <w:szCs w:val="21"/>
    </w:rPr>
  </w:style>
  <w:style w:type="character" w:customStyle="1" w:styleId="972">
    <w:name w:val="style1 style6 style7"/>
    <w:qFormat/>
    <w:uiPriority w:val="0"/>
  </w:style>
  <w:style w:type="character" w:customStyle="1" w:styleId="973">
    <w:name w:val="封面标题 Char"/>
    <w:link w:val="510"/>
    <w:qFormat/>
    <w:uiPriority w:val="0"/>
    <w:rPr>
      <w:rFonts w:ascii="Arial" w:hAnsi="Arial"/>
      <w:b/>
      <w:bCs/>
      <w:sz w:val="52"/>
    </w:rPr>
  </w:style>
  <w:style w:type="character" w:customStyle="1" w:styleId="974">
    <w:name w:val="Z_Product Name"/>
    <w:qFormat/>
    <w:uiPriority w:val="0"/>
    <w:rPr>
      <w:rFonts w:ascii="Arial" w:hAnsi="Arial"/>
      <w:b/>
      <w:color w:val="005BAB"/>
      <w:spacing w:val="-20"/>
      <w:w w:val="100"/>
      <w:kern w:val="32"/>
      <w:position w:val="0"/>
      <w:sz w:val="60"/>
    </w:rPr>
  </w:style>
  <w:style w:type="character" w:customStyle="1" w:styleId="975">
    <w:name w:val="content021"/>
    <w:qFormat/>
    <w:uiPriority w:val="0"/>
  </w:style>
  <w:style w:type="character" w:customStyle="1" w:styleId="976">
    <w:name w:val="body text Char"/>
    <w:qFormat/>
    <w:uiPriority w:val="0"/>
    <w:rPr>
      <w:rFonts w:ascii="Times New Roman" w:hAnsi="Times New Roman" w:eastAsia="宋体" w:cs="Times New Roman"/>
      <w:kern w:val="0"/>
      <w:szCs w:val="24"/>
    </w:rPr>
  </w:style>
  <w:style w:type="character" w:customStyle="1" w:styleId="977">
    <w:name w:val="样式 样式1 标题5 + Char"/>
    <w:link w:val="232"/>
    <w:qFormat/>
    <w:uiPriority w:val="0"/>
  </w:style>
  <w:style w:type="character" w:customStyle="1" w:styleId="978">
    <w:name w:val="unnamed1"/>
    <w:qFormat/>
    <w:uiPriority w:val="0"/>
  </w:style>
  <w:style w:type="character" w:customStyle="1" w:styleId="979">
    <w:name w:val="样式 正文缩进首行缩进表正文正文非缩进正文不缩进正文缩进 Char正文缩进 Char Char Char Char ... Char"/>
    <w:link w:val="483"/>
    <w:qFormat/>
    <w:uiPriority w:val="0"/>
    <w:rPr>
      <w:lang w:eastAsia="en-US"/>
    </w:rPr>
  </w:style>
  <w:style w:type="character" w:customStyle="1" w:styleId="980">
    <w:name w:val="我的正文 Char"/>
    <w:link w:val="401"/>
    <w:qFormat/>
    <w:uiPriority w:val="0"/>
    <w:rPr>
      <w:rFonts w:ascii="宋体" w:hAnsi="宋体" w:cs="宋体"/>
      <w:sz w:val="24"/>
    </w:rPr>
  </w:style>
  <w:style w:type="character" w:customStyle="1" w:styleId="981">
    <w:name w:val="表格正文 Char"/>
    <w:link w:val="367"/>
    <w:qFormat/>
    <w:uiPriority w:val="0"/>
    <w:rPr>
      <w:rFonts w:ascii="宋体" w:hAnsi="宋体"/>
      <w:color w:val="000000"/>
      <w:szCs w:val="15"/>
    </w:rPr>
  </w:style>
  <w:style w:type="character" w:customStyle="1" w:styleId="982">
    <w:name w:val="文本正文 样式 宋体"/>
    <w:qFormat/>
    <w:uiPriority w:val="0"/>
    <w:rPr>
      <w:rFonts w:ascii="宋体" w:hAnsi="宋体"/>
      <w:kern w:val="0"/>
    </w:rPr>
  </w:style>
  <w:style w:type="character" w:customStyle="1" w:styleId="983">
    <w:name w:val="ccbntxt1"/>
    <w:qFormat/>
    <w:uiPriority w:val="0"/>
    <w:rPr>
      <w:rFonts w:hint="default" w:ascii="Arial0" w:hAnsi="Arial0" w:eastAsia="Arial0"/>
      <w:color w:val="434343"/>
      <w:sz w:val="18"/>
    </w:rPr>
  </w:style>
  <w:style w:type="character" w:customStyle="1" w:styleId="984">
    <w:name w:val="正文首行缩进（绿盟科技） Char"/>
    <w:link w:val="371"/>
    <w:qFormat/>
    <w:uiPriority w:val="0"/>
    <w:rPr>
      <w:rFonts w:ascii="Arial" w:hAnsi="Arial"/>
      <w:szCs w:val="21"/>
    </w:rPr>
  </w:style>
  <w:style w:type="character" w:customStyle="1" w:styleId="985">
    <w:name w:val="Table Description Char"/>
    <w:link w:val="396"/>
    <w:qFormat/>
    <w:uiPriority w:val="0"/>
    <w:rPr>
      <w:rFonts w:ascii="Arial" w:hAnsi="Arial"/>
      <w:spacing w:val="-4"/>
      <w:szCs w:val="21"/>
    </w:rPr>
  </w:style>
  <w:style w:type="character" w:customStyle="1" w:styleId="986">
    <w:name w:val="boldbodycopy1"/>
    <w:qFormat/>
    <w:uiPriority w:val="0"/>
    <w:rPr>
      <w:rFonts w:hint="default" w:ascii="Arial" w:hAnsi="Arial" w:cs="Arial"/>
      <w:b/>
      <w:bCs/>
      <w:color w:val="000000"/>
      <w:sz w:val="18"/>
      <w:szCs w:val="18"/>
      <w:u w:val="none"/>
    </w:rPr>
  </w:style>
  <w:style w:type="character" w:customStyle="1" w:styleId="987">
    <w:name w:val="5样式正文 Char1"/>
    <w:link w:val="308"/>
    <w:qFormat/>
    <w:uiPriority w:val="0"/>
    <w:rPr>
      <w:rFonts w:ascii="Arial" w:hAnsi="Arial" w:cs="宋体"/>
      <w:sz w:val="24"/>
      <w:szCs w:val="24"/>
    </w:rPr>
  </w:style>
  <w:style w:type="character" w:customStyle="1" w:styleId="988">
    <w:name w:val="标题2 Char"/>
    <w:link w:val="381"/>
    <w:qFormat/>
    <w:uiPriority w:val="0"/>
    <w:rPr>
      <w:rFonts w:ascii="Arial" w:hAnsi="Arial" w:eastAsia="黑体"/>
      <w:sz w:val="30"/>
      <w:szCs w:val="24"/>
    </w:rPr>
  </w:style>
  <w:style w:type="character" w:customStyle="1" w:styleId="989">
    <w:name w:val="red9pt1"/>
    <w:qFormat/>
    <w:uiPriority w:val="0"/>
    <w:rPr>
      <w:rFonts w:ascii="Verdana" w:hAnsi="Verdana" w:eastAsia="宋体"/>
      <w:color w:val="FF0000"/>
      <w:sz w:val="18"/>
      <w:szCs w:val="18"/>
      <w:u w:val="none"/>
      <w:lang w:val="en-US" w:eastAsia="en-US" w:bidi="ar-SA"/>
    </w:rPr>
  </w:style>
  <w:style w:type="character" w:customStyle="1" w:styleId="990">
    <w:name w:val="greed91"/>
    <w:qFormat/>
    <w:uiPriority w:val="0"/>
    <w:rPr>
      <w:rFonts w:ascii="Verdana" w:hAnsi="Verdana" w:eastAsia="宋体"/>
      <w:color w:val="009900"/>
      <w:sz w:val="18"/>
      <w:szCs w:val="18"/>
      <w:lang w:val="en-US" w:eastAsia="en-US" w:bidi="ar-SA"/>
    </w:rPr>
  </w:style>
  <w:style w:type="character" w:customStyle="1" w:styleId="991">
    <w:name w:val="text-red2"/>
    <w:qFormat/>
    <w:uiPriority w:val="0"/>
    <w:rPr>
      <w:rFonts w:hint="default" w:ascii="ˎ̥" w:hAnsi="ˎ̥"/>
      <w:b/>
      <w:bCs/>
      <w:color w:val="CC0000"/>
      <w:sz w:val="18"/>
      <w:szCs w:val="18"/>
      <w:u w:val="none"/>
    </w:rPr>
  </w:style>
  <w:style w:type="character" w:customStyle="1" w:styleId="992">
    <w:name w:val="点招标正文222 Char Char"/>
    <w:link w:val="533"/>
    <w:qFormat/>
    <w:uiPriority w:val="0"/>
    <w:rPr>
      <w:rFonts w:ascii="宋体" w:hAnsi="宋体" w:cs="宋体"/>
      <w:color w:val="000000"/>
      <w:sz w:val="24"/>
    </w:rPr>
  </w:style>
  <w:style w:type="character" w:customStyle="1" w:styleId="993">
    <w:name w:val="dazi1"/>
    <w:qFormat/>
    <w:uiPriority w:val="0"/>
    <w:rPr>
      <w:rFonts w:ascii="Verdana" w:hAnsi="Verdana" w:eastAsia="宋体"/>
      <w:b/>
      <w:bCs/>
      <w:color w:val="0000FF"/>
      <w:sz w:val="22"/>
      <w:szCs w:val="22"/>
      <w:lang w:val="en-US" w:eastAsia="en-US" w:bidi="ar-SA"/>
    </w:rPr>
  </w:style>
  <w:style w:type="character" w:customStyle="1" w:styleId="994">
    <w:name w:val="hei12un1"/>
    <w:qFormat/>
    <w:uiPriority w:val="0"/>
    <w:rPr>
      <w:color w:val="333333"/>
      <w:sz w:val="21"/>
      <w:szCs w:val="21"/>
    </w:rPr>
  </w:style>
  <w:style w:type="character" w:customStyle="1" w:styleId="995">
    <w:name w:val="样式17 Char"/>
    <w:link w:val="437"/>
    <w:qFormat/>
    <w:uiPriority w:val="0"/>
    <w:rPr>
      <w:rFonts w:ascii="Arial" w:hAnsi="Arial" w:eastAsia="黑体" w:cs="Arial"/>
      <w:bCs/>
      <w:sz w:val="18"/>
      <w:lang w:eastAsia="en-US"/>
    </w:rPr>
  </w:style>
  <w:style w:type="character" w:customStyle="1" w:styleId="996">
    <w:name w:val="hei1"/>
    <w:qFormat/>
    <w:uiPriority w:val="0"/>
    <w:rPr>
      <w:sz w:val="22"/>
      <w:szCs w:val="22"/>
    </w:rPr>
  </w:style>
  <w:style w:type="character" w:customStyle="1" w:styleId="997">
    <w:name w:val="art_title1"/>
    <w:qFormat/>
    <w:uiPriority w:val="0"/>
    <w:rPr>
      <w:b/>
      <w:bCs/>
      <w:sz w:val="21"/>
      <w:szCs w:val="21"/>
    </w:rPr>
  </w:style>
  <w:style w:type="character" w:customStyle="1" w:styleId="998">
    <w:name w:val="H4 Char1"/>
    <w:qFormat/>
    <w:uiPriority w:val="0"/>
    <w:rPr>
      <w:rFonts w:ascii="Arial" w:hAnsi="Arial" w:eastAsia="黑体"/>
      <w:b/>
      <w:bCs/>
      <w:kern w:val="2"/>
      <w:sz w:val="28"/>
      <w:szCs w:val="28"/>
      <w:lang w:val="en-US" w:eastAsia="zh-CN" w:bidi="ar-SA"/>
    </w:rPr>
  </w:style>
  <w:style w:type="character" w:customStyle="1" w:styleId="999">
    <w:name w:val="userdata"/>
    <w:qFormat/>
    <w:uiPriority w:val="0"/>
    <w:rPr>
      <w:rFonts w:ascii="Tahoma" w:hAnsi="Tahoma" w:eastAsia="宋体"/>
      <w:b/>
      <w:bCs/>
      <w:kern w:val="2"/>
      <w:sz w:val="24"/>
      <w:szCs w:val="24"/>
      <w:lang w:val="en-US" w:eastAsia="zh-CN" w:bidi="ar-SA"/>
    </w:rPr>
  </w:style>
  <w:style w:type="character" w:customStyle="1" w:styleId="1000">
    <w:name w:val="Z_Body_Para Char"/>
    <w:qFormat/>
    <w:uiPriority w:val="0"/>
    <w:rPr>
      <w:rFonts w:ascii="Verdana" w:hAnsi="Verdana" w:eastAsia="宋体"/>
      <w:lang w:val="en-US" w:eastAsia="en-US" w:bidi="ar-SA"/>
    </w:rPr>
  </w:style>
  <w:style w:type="character" w:customStyle="1" w:styleId="1001">
    <w:name w:val="书籍标题1"/>
    <w:qFormat/>
    <w:uiPriority w:val="0"/>
    <w:rPr>
      <w:b/>
      <w:bCs/>
      <w:smallCaps/>
      <w:spacing w:val="5"/>
    </w:rPr>
  </w:style>
  <w:style w:type="character" w:customStyle="1" w:styleId="1002">
    <w:name w:val="p1501"/>
    <w:qFormat/>
    <w:uiPriority w:val="0"/>
  </w:style>
  <w:style w:type="character" w:customStyle="1" w:styleId="1003">
    <w:name w:val="明显参考1"/>
    <w:qFormat/>
    <w:uiPriority w:val="0"/>
    <w:rPr>
      <w:b/>
      <w:bCs/>
      <w:smallCaps/>
      <w:color w:val="C0504D"/>
      <w:spacing w:val="5"/>
      <w:u w:val="single"/>
    </w:rPr>
  </w:style>
  <w:style w:type="character" w:customStyle="1" w:styleId="1004">
    <w:name w:val="正文文本 2 Char1"/>
    <w:semiHidden/>
    <w:qFormat/>
    <w:uiPriority w:val="99"/>
    <w:rPr>
      <w:kern w:val="2"/>
      <w:sz w:val="21"/>
      <w:szCs w:val="22"/>
    </w:rPr>
  </w:style>
  <w:style w:type="character" w:customStyle="1" w:styleId="1005">
    <w:name w:val="访问过的超链接2"/>
    <w:qFormat/>
    <w:uiPriority w:val="0"/>
    <w:rPr>
      <w:color w:val="800080"/>
      <w:u w:val="single"/>
    </w:rPr>
  </w:style>
  <w:style w:type="character" w:customStyle="1" w:styleId="1006">
    <w:name w:val="型号标题"/>
    <w:qFormat/>
    <w:uiPriority w:val="0"/>
    <w:rPr>
      <w:rFonts w:ascii="汉仪中圆简" w:eastAsia="汉仪中圆简"/>
      <w:color w:val="000000"/>
      <w:sz w:val="60"/>
      <w:szCs w:val="60"/>
      <w:lang w:val="en-US"/>
    </w:rPr>
  </w:style>
  <w:style w:type="character" w:customStyle="1" w:styleId="1007">
    <w:name w:val="段 Char Char"/>
    <w:link w:val="319"/>
    <w:qFormat/>
    <w:uiPriority w:val="0"/>
    <w:rPr>
      <w:rFonts w:ascii="宋体"/>
      <w:sz w:val="21"/>
      <w:lang w:val="en-US" w:eastAsia="zh-CN" w:bidi="ar-SA"/>
    </w:rPr>
  </w:style>
  <w:style w:type="character" w:customStyle="1" w:styleId="1008">
    <w:name w:val="A3"/>
    <w:qFormat/>
    <w:uiPriority w:val="0"/>
    <w:rPr>
      <w:sz w:val="22"/>
    </w:rPr>
  </w:style>
  <w:style w:type="character" w:customStyle="1" w:styleId="1009">
    <w:name w:val="z-窗体顶端 Char1"/>
    <w:semiHidden/>
    <w:qFormat/>
    <w:uiPriority w:val="99"/>
    <w:rPr>
      <w:rFonts w:ascii="Arial" w:hAnsi="Arial" w:cs="Arial"/>
      <w:vanish/>
      <w:kern w:val="2"/>
      <w:sz w:val="16"/>
      <w:szCs w:val="16"/>
    </w:rPr>
  </w:style>
  <w:style w:type="character" w:customStyle="1" w:styleId="1010">
    <w:name w:val="Bullet-1 Char Char"/>
    <w:link w:val="317"/>
    <w:qFormat/>
    <w:uiPriority w:val="0"/>
    <w:rPr>
      <w:rFonts w:ascii="Arial" w:hAnsi="Arial" w:eastAsia="Arial"/>
      <w:bCs/>
      <w:sz w:val="16"/>
      <w:szCs w:val="18"/>
      <w:lang w:eastAsia="en-US"/>
    </w:rPr>
  </w:style>
  <w:style w:type="character" w:customStyle="1" w:styleId="1011">
    <w:name w:val="批注引用1"/>
    <w:qFormat/>
    <w:uiPriority w:val="0"/>
    <w:rPr>
      <w:sz w:val="21"/>
      <w:szCs w:val="21"/>
    </w:rPr>
  </w:style>
  <w:style w:type="character" w:customStyle="1" w:styleId="1012">
    <w:name w:val="1正文缩进 Char Char"/>
    <w:qFormat/>
    <w:uiPriority w:val="0"/>
    <w:rPr>
      <w:rFonts w:ascii="Arial" w:hAnsi="Arial" w:eastAsia="等线" w:cs="Times New Roman"/>
      <w:color w:val="0000FF"/>
      <w:kern w:val="2"/>
      <w:sz w:val="24"/>
      <w:szCs w:val="24"/>
    </w:rPr>
  </w:style>
  <w:style w:type="character" w:customStyle="1" w:styleId="1013">
    <w:name w:val="-应（1） Char"/>
    <w:link w:val="115"/>
    <w:qFormat/>
    <w:uiPriority w:val="0"/>
    <w:rPr>
      <w:rFonts w:ascii="宋体" w:hAnsi="宋体" w:cs="宋体"/>
      <w:color w:val="000000"/>
      <w:sz w:val="24"/>
      <w:szCs w:val="24"/>
    </w:rPr>
  </w:style>
  <w:style w:type="character" w:customStyle="1" w:styleId="1014">
    <w:name w:val="HTML 预设格式 Char1"/>
    <w:semiHidden/>
    <w:qFormat/>
    <w:uiPriority w:val="99"/>
    <w:rPr>
      <w:rFonts w:ascii="Courier New" w:hAnsi="Courier New" w:cs="Courier New"/>
      <w:kern w:val="2"/>
    </w:rPr>
  </w:style>
  <w:style w:type="character" w:customStyle="1" w:styleId="1015">
    <w:name w:val="标题 3 Char"/>
    <w:semiHidden/>
    <w:qFormat/>
    <w:uiPriority w:val="9"/>
    <w:rPr>
      <w:b/>
      <w:bCs/>
      <w:sz w:val="32"/>
      <w:szCs w:val="32"/>
    </w:rPr>
  </w:style>
  <w:style w:type="character" w:customStyle="1" w:styleId="1016">
    <w:name w:val="标题 4 Char"/>
    <w:semiHidden/>
    <w:qFormat/>
    <w:uiPriority w:val="9"/>
    <w:rPr>
      <w:rFonts w:ascii="Cambria" w:hAnsi="Cambria" w:eastAsia="宋体" w:cs="Times New Roman"/>
      <w:b/>
      <w:bCs/>
      <w:sz w:val="28"/>
      <w:szCs w:val="28"/>
    </w:rPr>
  </w:style>
  <w:style w:type="character" w:customStyle="1" w:styleId="1017">
    <w:name w:val="正文文本缩进 字符"/>
    <w:link w:val="30"/>
    <w:qFormat/>
    <w:uiPriority w:val="0"/>
    <w:rPr>
      <w:rFonts w:ascii="Times New Roman" w:hAnsi="Times New Roman" w:eastAsia="宋体" w:cs="Times New Roman"/>
      <w:szCs w:val="24"/>
    </w:rPr>
  </w:style>
  <w:style w:type="character" w:customStyle="1" w:styleId="1018">
    <w:name w:val="标题 1 字符"/>
    <w:link w:val="2"/>
    <w:qFormat/>
    <w:uiPriority w:val="9"/>
    <w:rPr>
      <w:rFonts w:ascii="Times New Roman" w:hAnsi="Times New Roman" w:eastAsia="宋体" w:cs="Times New Roman"/>
      <w:b/>
      <w:bCs/>
      <w:sz w:val="24"/>
      <w:szCs w:val="20"/>
    </w:rPr>
  </w:style>
  <w:style w:type="character" w:customStyle="1" w:styleId="1019">
    <w:name w:val="标题 4 字符"/>
    <w:link w:val="5"/>
    <w:qFormat/>
    <w:uiPriority w:val="9"/>
    <w:rPr>
      <w:rFonts w:ascii="Arial" w:hAnsi="Arial" w:eastAsia="黑体" w:cs="Times New Roman"/>
      <w:b/>
      <w:bCs/>
      <w:sz w:val="28"/>
      <w:szCs w:val="28"/>
    </w:rPr>
  </w:style>
  <w:style w:type="character" w:customStyle="1" w:styleId="1020">
    <w:name w:val="标题 5 字符"/>
    <w:link w:val="6"/>
    <w:qFormat/>
    <w:uiPriority w:val="9"/>
    <w:rPr>
      <w:rFonts w:ascii="Times New Roman" w:hAnsi="Times New Roman" w:eastAsia="宋体" w:cs="Times New Roman"/>
      <w:b/>
      <w:bCs/>
      <w:kern w:val="0"/>
      <w:sz w:val="28"/>
      <w:szCs w:val="28"/>
    </w:rPr>
  </w:style>
  <w:style w:type="character" w:customStyle="1" w:styleId="1021">
    <w:name w:val="标题 7 字符"/>
    <w:link w:val="8"/>
    <w:qFormat/>
    <w:uiPriority w:val="9"/>
    <w:rPr>
      <w:rFonts w:ascii="Times New Roman" w:hAnsi="Times New Roman" w:eastAsia="宋体" w:cs="Times New Roman"/>
      <w:b/>
      <w:bCs/>
      <w:kern w:val="0"/>
      <w:sz w:val="24"/>
      <w:szCs w:val="24"/>
    </w:rPr>
  </w:style>
  <w:style w:type="character" w:customStyle="1" w:styleId="1022">
    <w:name w:val="fontstyle01"/>
    <w:qFormat/>
    <w:uiPriority w:val="0"/>
    <w:rPr>
      <w:rFonts w:hint="eastAsia" w:ascii="宋体" w:hAnsi="宋体" w:eastAsia="宋体"/>
      <w:color w:val="000000"/>
      <w:sz w:val="24"/>
      <w:szCs w:val="24"/>
    </w:rPr>
  </w:style>
  <w:style w:type="character" w:customStyle="1" w:styleId="1023">
    <w:name w:val="HTML 预设格式 字符"/>
    <w:link w:val="66"/>
    <w:qFormat/>
    <w:uiPriority w:val="0"/>
    <w:rPr>
      <w:rFonts w:ascii="Arial" w:hAnsi="Arial" w:eastAsia="宋体" w:cs="Arial"/>
      <w:kern w:val="0"/>
      <w:sz w:val="24"/>
      <w:szCs w:val="24"/>
    </w:rPr>
  </w:style>
  <w:style w:type="character" w:customStyle="1" w:styleId="1024">
    <w:name w:val="正文文本缩进 2 字符"/>
    <w:link w:val="41"/>
    <w:qFormat/>
    <w:uiPriority w:val="0"/>
    <w:rPr>
      <w:rFonts w:ascii="Times New Roman" w:hAnsi="Times New Roman" w:eastAsia="宋体" w:cs="Times New Roman"/>
      <w:szCs w:val="24"/>
    </w:rPr>
  </w:style>
  <w:style w:type="character" w:customStyle="1" w:styleId="1025">
    <w:name w:val="文档结构图 字符"/>
    <w:link w:val="21"/>
    <w:qFormat/>
    <w:uiPriority w:val="0"/>
    <w:rPr>
      <w:rFonts w:ascii="Times New Roman" w:hAnsi="Times New Roman" w:eastAsia="宋体" w:cs="Times New Roman"/>
      <w:szCs w:val="24"/>
      <w:shd w:val="clear" w:color="auto" w:fill="000080"/>
    </w:rPr>
  </w:style>
  <w:style w:type="character" w:customStyle="1" w:styleId="1026">
    <w:name w:val="列表段落 字符"/>
    <w:link w:val="99"/>
    <w:qFormat/>
    <w:uiPriority w:val="34"/>
    <w:rPr>
      <w:rFonts w:ascii="Times New Roman" w:hAnsi="Times New Roman" w:eastAsia="宋体" w:cs="Times New Roman"/>
      <w:szCs w:val="24"/>
    </w:rPr>
  </w:style>
  <w:style w:type="character" w:customStyle="1" w:styleId="1027">
    <w:name w:val="正文文本 3 字符"/>
    <w:link w:val="25"/>
    <w:qFormat/>
    <w:uiPriority w:val="0"/>
    <w:rPr>
      <w:rFonts w:ascii="Arial" w:hAnsi="Arial" w:cs="Arial"/>
      <w:color w:val="FF0000"/>
      <w:kern w:val="2"/>
      <w:sz w:val="21"/>
      <w:szCs w:val="21"/>
    </w:rPr>
  </w:style>
  <w:style w:type="character" w:customStyle="1" w:styleId="1028">
    <w:name w:val="副标题 字符"/>
    <w:link w:val="52"/>
    <w:qFormat/>
    <w:uiPriority w:val="0"/>
    <w:rPr>
      <w:rFonts w:ascii="Arial" w:hAnsi="Arial" w:cs="Arial"/>
      <w:b/>
      <w:bCs/>
      <w:kern w:val="28"/>
      <w:sz w:val="32"/>
      <w:szCs w:val="32"/>
    </w:rPr>
  </w:style>
  <w:style w:type="character" w:customStyle="1" w:styleId="1029">
    <w:name w:val="图片排版 Char"/>
    <w:link w:val="354"/>
    <w:qFormat/>
    <w:uiPriority w:val="0"/>
    <w:rPr>
      <w:rFonts w:ascii="Calibri" w:hAnsi="Calibri"/>
      <w:kern w:val="2"/>
      <w:sz w:val="21"/>
      <w:szCs w:val="22"/>
    </w:rPr>
  </w:style>
  <w:style w:type="character" w:customStyle="1" w:styleId="1030">
    <w:name w:val="样式 样式 宋体 小四 行距: 1.5 倍行距 + 首行缩进:  2 字符 Char"/>
    <w:link w:val="282"/>
    <w:qFormat/>
    <w:uiPriority w:val="0"/>
    <w:rPr>
      <w:rFonts w:ascii="宋体" w:hAnsi="宋体"/>
      <w:sz w:val="28"/>
    </w:rPr>
  </w:style>
  <w:style w:type="character" w:customStyle="1" w:styleId="1031">
    <w:name w:val="GW-正文 Char"/>
    <w:link w:val="137"/>
    <w:qFormat/>
    <w:uiPriority w:val="0"/>
    <w:rPr>
      <w:rFonts w:eastAsia="仿宋_GB2312"/>
      <w:kern w:val="2"/>
      <w:sz w:val="24"/>
      <w:szCs w:val="24"/>
      <w:lang w:val="en-US" w:eastAsia="zh-CN" w:bidi="ar-SA"/>
    </w:rPr>
  </w:style>
  <w:style w:type="character" w:customStyle="1" w:styleId="1032">
    <w:name w:val="正文段落 Char Char"/>
    <w:link w:val="325"/>
    <w:qFormat/>
    <w:uiPriority w:val="0"/>
    <w:rPr>
      <w:sz w:val="24"/>
    </w:rPr>
  </w:style>
  <w:style w:type="character" w:customStyle="1" w:styleId="1033">
    <w:name w:val="标准正文 Char"/>
    <w:link w:val="502"/>
    <w:qFormat/>
    <w:uiPriority w:val="0"/>
    <w:rPr>
      <w:kern w:val="2"/>
      <w:sz w:val="24"/>
    </w:rPr>
  </w:style>
  <w:style w:type="character" w:customStyle="1" w:styleId="1034">
    <w:name w:val="2级小标题 Char"/>
    <w:link w:val="439"/>
    <w:qFormat/>
    <w:uiPriority w:val="0"/>
    <w:rPr>
      <w:rFonts w:ascii="Cambria" w:hAnsi="Cambria" w:eastAsia="黑体"/>
      <w:b/>
      <w:bCs/>
      <w:sz w:val="32"/>
      <w:szCs w:val="24"/>
    </w:rPr>
  </w:style>
  <w:style w:type="character" w:customStyle="1" w:styleId="1035">
    <w:name w:val="1级正文+缩进 Char Char"/>
    <w:link w:val="289"/>
    <w:qFormat/>
    <w:locked/>
    <w:uiPriority w:val="0"/>
    <w:rPr>
      <w:sz w:val="24"/>
      <w:szCs w:val="24"/>
    </w:rPr>
  </w:style>
  <w:style w:type="character" w:customStyle="1" w:styleId="1036">
    <w:name w:val="a 正文 Char"/>
    <w:link w:val="109"/>
    <w:qFormat/>
    <w:uiPriority w:val="0"/>
    <w:rPr>
      <w:rFonts w:ascii="宋体" w:hAnsi="宋体"/>
      <w:kern w:val="2"/>
      <w:sz w:val="24"/>
      <w:szCs w:val="24"/>
    </w:rPr>
  </w:style>
  <w:style w:type="character" w:customStyle="1" w:styleId="1037">
    <w:name w:val="图名1 Char"/>
    <w:link w:val="110"/>
    <w:qFormat/>
    <w:uiPriority w:val="0"/>
    <w:rPr>
      <w:rFonts w:ascii="仿宋_GB2312" w:hAnsi="宋体" w:eastAsia="仿宋_GB2312"/>
      <w:kern w:val="21"/>
      <w:sz w:val="24"/>
      <w:szCs w:val="24"/>
    </w:rPr>
  </w:style>
  <w:style w:type="character" w:customStyle="1" w:styleId="1038">
    <w:name w:val="Body1! Char"/>
    <w:link w:val="360"/>
    <w:qFormat/>
    <w:uiPriority w:val="0"/>
    <w:rPr>
      <w:rFonts w:ascii="Arial" w:hAnsi="Arial"/>
      <w:szCs w:val="21"/>
      <w:lang w:eastAsia="en-US"/>
    </w:rPr>
  </w:style>
  <w:style w:type="character" w:customStyle="1" w:styleId="1039">
    <w:name w:val="Body Char"/>
    <w:link w:val="187"/>
    <w:qFormat/>
    <w:uiPriority w:val="0"/>
    <w:rPr>
      <w:rFonts w:ascii="Arial" w:hAnsi="Arial"/>
      <w:sz w:val="21"/>
      <w:szCs w:val="21"/>
      <w:lang w:eastAsia="en-US"/>
    </w:rPr>
  </w:style>
  <w:style w:type="character" w:customStyle="1" w:styleId="1040">
    <w:name w:val="产品手册功能描述内容 Char Char"/>
    <w:link w:val="407"/>
    <w:qFormat/>
    <w:uiPriority w:val="0"/>
    <w:rPr>
      <w:rFonts w:ascii="Arial" w:hAnsi="Arial" w:eastAsia="黑体"/>
      <w:szCs w:val="21"/>
    </w:rPr>
  </w:style>
  <w:style w:type="character" w:customStyle="1" w:styleId="1041">
    <w:name w:val="正文首行缩进 Char Char1 Char Char Char Char Char Char Char Char Char Char Char Char Char Char Char Char Char Char Char Char Char Char Char Char Char Char Char Char Char Char Char Char Char Char Char Char Char Char Char"/>
    <w:qFormat/>
    <w:uiPriority w:val="0"/>
    <w:rPr>
      <w:rFonts w:ascii="Arial" w:hAnsi="Arial" w:eastAsia="宋体"/>
      <w:sz w:val="21"/>
      <w:lang w:val="en-US" w:eastAsia="en-US" w:bidi="ar-SA"/>
    </w:rPr>
  </w:style>
  <w:style w:type="character" w:customStyle="1" w:styleId="1042">
    <w:name w:val="哈哈正文 Char"/>
    <w:link w:val="496"/>
    <w:qFormat/>
    <w:uiPriority w:val="0"/>
    <w:rPr>
      <w:rFonts w:ascii="宋体" w:hAnsi="宋体"/>
      <w:sz w:val="24"/>
    </w:rPr>
  </w:style>
  <w:style w:type="character" w:customStyle="1" w:styleId="1043">
    <w:name w:val="财政-标题五 Char"/>
    <w:link w:val="480"/>
    <w:qFormat/>
    <w:uiPriority w:val="0"/>
    <w:rPr>
      <w:b/>
      <w:sz w:val="36"/>
      <w:szCs w:val="21"/>
    </w:rPr>
  </w:style>
  <w:style w:type="character" w:customStyle="1" w:styleId="1044">
    <w:name w:val="财政-标题三 Char"/>
    <w:link w:val="449"/>
    <w:qFormat/>
    <w:uiPriority w:val="0"/>
    <w:rPr>
      <w:rFonts w:ascii="Calibri" w:hAnsi="Calibri"/>
      <w:b/>
      <w:kern w:val="2"/>
      <w:sz w:val="36"/>
      <w:szCs w:val="21"/>
    </w:rPr>
  </w:style>
  <w:style w:type="character" w:customStyle="1" w:styleId="1045">
    <w:name w:val="图表标题 Char"/>
    <w:qFormat/>
    <w:uiPriority w:val="0"/>
    <w:rPr>
      <w:rFonts w:eastAsia="宋体"/>
      <w:kern w:val="2"/>
      <w:sz w:val="21"/>
      <w:szCs w:val="24"/>
      <w:lang w:val="en-US" w:eastAsia="zh-CN" w:bidi="ar-SA"/>
    </w:rPr>
  </w:style>
  <w:style w:type="character" w:customStyle="1" w:styleId="1046">
    <w:name w:val="正文+缩进 Char"/>
    <w:link w:val="112"/>
    <w:qFormat/>
    <w:uiPriority w:val="0"/>
    <w:rPr>
      <w:rFonts w:ascii="宋体" w:hAnsi="宋体"/>
      <w:snapToGrid/>
      <w:lang w:val="en-GB"/>
    </w:rPr>
  </w:style>
  <w:style w:type="character" w:customStyle="1" w:styleId="1047">
    <w:name w:val="ca-21"/>
    <w:qFormat/>
    <w:uiPriority w:val="0"/>
    <w:rPr>
      <w:rFonts w:hint="default" w:ascii="Times New Roman" w:hAnsi="Times New Roman" w:cs="Times New Roman"/>
      <w:sz w:val="24"/>
      <w:szCs w:val="24"/>
    </w:rPr>
  </w:style>
  <w:style w:type="character" w:customStyle="1" w:styleId="1048">
    <w:name w:val="注意正文 Char"/>
    <w:link w:val="186"/>
    <w:qFormat/>
    <w:uiPriority w:val="0"/>
    <w:rPr>
      <w:rFonts w:eastAsia="楷体_GB2312"/>
      <w:szCs w:val="21"/>
      <w:lang w:eastAsia="en-US"/>
    </w:rPr>
  </w:style>
  <w:style w:type="character" w:customStyle="1" w:styleId="1049">
    <w:name w:val="Table Heading Char1"/>
    <w:link w:val="189"/>
    <w:qFormat/>
    <w:uiPriority w:val="0"/>
    <w:rPr>
      <w:rFonts w:ascii="Arial" w:hAnsi="Arial" w:eastAsia="黑体"/>
      <w:sz w:val="18"/>
      <w:szCs w:val="18"/>
      <w:lang w:val="en-US" w:eastAsia="zh-CN" w:bidi="ar-SA"/>
    </w:rPr>
  </w:style>
  <w:style w:type="character" w:customStyle="1" w:styleId="1050">
    <w:name w:val="short_text"/>
    <w:qFormat/>
    <w:uiPriority w:val="0"/>
  </w:style>
  <w:style w:type="character" w:customStyle="1" w:styleId="1051">
    <w:name w:val="style71"/>
    <w:qFormat/>
    <w:uiPriority w:val="0"/>
    <w:rPr>
      <w:rFonts w:hint="eastAsia" w:ascii="宋体" w:hAnsi="宋体" w:eastAsia="宋体"/>
      <w:sz w:val="26"/>
      <w:szCs w:val="26"/>
      <w:lang w:val="en-US" w:eastAsia="en-US" w:bidi="ar-SA"/>
    </w:rPr>
  </w:style>
  <w:style w:type="character" w:customStyle="1" w:styleId="1052">
    <w:name w:val="l151"/>
    <w:qFormat/>
    <w:uiPriority w:val="0"/>
  </w:style>
  <w:style w:type="character" w:customStyle="1" w:styleId="1053">
    <w:name w:val="liudong"/>
    <w:qFormat/>
    <w:uiPriority w:val="0"/>
  </w:style>
  <w:style w:type="character" w:customStyle="1" w:styleId="1054">
    <w:name w:val="Cisco Figure Caption Char"/>
    <w:qFormat/>
    <w:uiPriority w:val="0"/>
    <w:rPr>
      <w:rFonts w:hint="default" w:ascii="Arial Bold" w:hAnsi="Arial Bold" w:eastAsia="Times New Roman"/>
      <w:b/>
      <w:color w:val="333333"/>
      <w:sz w:val="19"/>
      <w:lang w:val="en-US"/>
    </w:rPr>
  </w:style>
  <w:style w:type="character" w:customStyle="1" w:styleId="1055">
    <w:name w:val="样式 标题 4H4Ref Heading 1rh1Heading sqlsect 1.2.3.4h4First S... Char"/>
    <w:link w:val="542"/>
    <w:qFormat/>
    <w:uiPriority w:val="0"/>
    <w:rPr>
      <w:rFonts w:ascii="Arial" w:hAnsi="Arial" w:eastAsia="黑体"/>
      <w:sz w:val="28"/>
      <w:szCs w:val="28"/>
      <w:lang w:eastAsia="en-US"/>
    </w:rPr>
  </w:style>
  <w:style w:type="character" w:customStyle="1" w:styleId="1056">
    <w:name w:val="themebody1"/>
    <w:qFormat/>
    <w:uiPriority w:val="0"/>
    <w:rPr>
      <w:color w:val="FFFFFF"/>
    </w:rPr>
  </w:style>
  <w:style w:type="character" w:customStyle="1" w:styleId="1057">
    <w:name w:val="Item List Text Char"/>
    <w:link w:val="527"/>
    <w:qFormat/>
    <w:uiPriority w:val="0"/>
    <w:rPr>
      <w:rFonts w:ascii="Arial" w:hAnsi="Arial"/>
      <w:szCs w:val="21"/>
      <w:lang w:val="en-US" w:eastAsia="zh-CN" w:bidi="ar-SA"/>
    </w:rPr>
  </w:style>
  <w:style w:type="character" w:customStyle="1" w:styleId="1058">
    <w:name w:val="Char Char12"/>
    <w:qFormat/>
    <w:uiPriority w:val="0"/>
    <w:rPr>
      <w:rFonts w:ascii="Arial" w:hAnsi="Arial" w:eastAsia="黑体"/>
      <w:b/>
      <w:bCs/>
      <w:kern w:val="2"/>
      <w:sz w:val="32"/>
      <w:szCs w:val="32"/>
      <w:lang w:val="en-US" w:eastAsia="zh-CN" w:bidi="ar-SA"/>
    </w:rPr>
  </w:style>
  <w:style w:type="character" w:customStyle="1" w:styleId="1059">
    <w:name w:val="注意标题 Char"/>
    <w:link w:val="406"/>
    <w:qFormat/>
    <w:uiPriority w:val="0"/>
    <w:rPr>
      <w:rFonts w:eastAsia="黑体"/>
      <w:szCs w:val="21"/>
      <w:lang w:eastAsia="en-US"/>
    </w:rPr>
  </w:style>
  <w:style w:type="character" w:customStyle="1" w:styleId="1060">
    <w:name w:val="明显引用 字符"/>
    <w:link w:val="329"/>
    <w:qFormat/>
    <w:uiPriority w:val="0"/>
    <w:rPr>
      <w:b/>
      <w:bCs/>
      <w:i/>
      <w:iCs/>
      <w:color w:val="4F81BD"/>
      <w:lang w:eastAsia="en-US"/>
    </w:rPr>
  </w:style>
  <w:style w:type="character" w:customStyle="1" w:styleId="1061">
    <w:name w:val="明显引用 字符1"/>
    <w:qFormat/>
    <w:uiPriority w:val="30"/>
    <w:rPr>
      <w:i/>
      <w:iCs/>
      <w:color w:val="4472C4"/>
      <w:kern w:val="2"/>
      <w:sz w:val="21"/>
      <w:szCs w:val="24"/>
    </w:rPr>
  </w:style>
  <w:style w:type="character" w:customStyle="1" w:styleId="1062">
    <w:name w:val="明显引用 Char1"/>
    <w:qFormat/>
    <w:uiPriority w:val="30"/>
    <w:rPr>
      <w:b/>
      <w:bCs/>
      <w:i/>
      <w:iCs/>
      <w:color w:val="4472C4"/>
      <w:kern w:val="2"/>
      <w:sz w:val="21"/>
      <w:szCs w:val="22"/>
    </w:rPr>
  </w:style>
  <w:style w:type="character" w:customStyle="1" w:styleId="1063">
    <w:name w:val="标题3 Char"/>
    <w:link w:val="546"/>
    <w:qFormat/>
    <w:uiPriority w:val="0"/>
    <w:rPr>
      <w:rFonts w:ascii="Arial" w:hAnsi="Arial"/>
      <w:b/>
      <w:bCs/>
      <w:spacing w:val="20"/>
      <w:sz w:val="24"/>
      <w:szCs w:val="24"/>
      <w:lang w:val="pt-BR"/>
    </w:rPr>
  </w:style>
  <w:style w:type="character" w:customStyle="1" w:styleId="1064">
    <w:name w:val="text_14_c1"/>
    <w:qFormat/>
    <w:uiPriority w:val="0"/>
    <w:rPr>
      <w:b/>
      <w:bCs/>
      <w:color w:val="666666"/>
      <w:sz w:val="21"/>
      <w:szCs w:val="21"/>
    </w:rPr>
  </w:style>
  <w:style w:type="character" w:customStyle="1" w:styleId="1065">
    <w:name w:val="para1"/>
    <w:qFormat/>
    <w:uiPriority w:val="0"/>
    <w:rPr>
      <w:rFonts w:hint="default" w:ascii="Arial" w:hAnsi="Arial" w:cs="Arial"/>
      <w:sz w:val="18"/>
      <w:szCs w:val="18"/>
    </w:rPr>
  </w:style>
  <w:style w:type="character" w:customStyle="1" w:styleId="1066">
    <w:name w:val="不明显参考1"/>
    <w:qFormat/>
    <w:uiPriority w:val="0"/>
    <w:rPr>
      <w:smallCaps/>
      <w:color w:val="C0504D"/>
      <w:u w:val="single"/>
    </w:rPr>
  </w:style>
  <w:style w:type="character" w:customStyle="1" w:styleId="1067">
    <w:name w:val="产品标题2 Char"/>
    <w:link w:val="116"/>
    <w:qFormat/>
    <w:uiPriority w:val="0"/>
    <w:rPr>
      <w:rFonts w:hAnsi="华文细黑" w:eastAsia="华文细黑"/>
      <w:b/>
      <w:sz w:val="24"/>
      <w:szCs w:val="21"/>
    </w:rPr>
  </w:style>
  <w:style w:type="character" w:customStyle="1" w:styleId="1068">
    <w:name w:val="ABC标题下的小点 Char"/>
    <w:link w:val="307"/>
    <w:qFormat/>
    <w:uiPriority w:val="0"/>
    <w:rPr>
      <w:rFonts w:ascii="宋体" w:hAnsi="宋体"/>
    </w:rPr>
  </w:style>
  <w:style w:type="character" w:customStyle="1" w:styleId="1069">
    <w:name w:val="short_text1"/>
    <w:qFormat/>
    <w:uiPriority w:val="0"/>
    <w:rPr>
      <w:rFonts w:ascii="Verdana" w:hAnsi="Verdana" w:eastAsia="宋体"/>
      <w:sz w:val="26"/>
      <w:szCs w:val="26"/>
      <w:lang w:val="en-US" w:eastAsia="en-US" w:bidi="ar-SA"/>
    </w:rPr>
  </w:style>
  <w:style w:type="character" w:customStyle="1" w:styleId="1070">
    <w:name w:val="cmain1"/>
    <w:qFormat/>
    <w:uiPriority w:val="0"/>
    <w:rPr>
      <w:rFonts w:hint="default" w:ascii="ˎ̥" w:hAnsi="ˎ̥"/>
      <w:color w:val="525052"/>
      <w:sz w:val="21"/>
      <w:szCs w:val="21"/>
    </w:rPr>
  </w:style>
  <w:style w:type="character" w:customStyle="1" w:styleId="1071">
    <w:name w:val="unnamed21"/>
    <w:qFormat/>
    <w:uiPriority w:val="0"/>
    <w:rPr>
      <w:color w:val="CC6633"/>
      <w:u w:val="none"/>
    </w:rPr>
  </w:style>
  <w:style w:type="character" w:customStyle="1" w:styleId="1072">
    <w:name w:val="样式 标题 3 + 小四 Char"/>
    <w:qFormat/>
    <w:uiPriority w:val="0"/>
    <w:rPr>
      <w:rFonts w:cs="Arial"/>
      <w:bCs/>
      <w:lang w:val="en-US" w:eastAsia="zh-CN"/>
    </w:rPr>
  </w:style>
  <w:style w:type="character" w:customStyle="1" w:styleId="1073">
    <w:name w:val="section-head-sm-red1"/>
    <w:qFormat/>
    <w:uiPriority w:val="0"/>
    <w:rPr>
      <w:b/>
      <w:bCs/>
      <w:color w:val="F20000"/>
      <w:sz w:val="22"/>
      <w:szCs w:val="22"/>
    </w:rPr>
  </w:style>
  <w:style w:type="character" w:customStyle="1" w:styleId="1074">
    <w:name w:val="font3"/>
    <w:qFormat/>
    <w:uiPriority w:val="0"/>
  </w:style>
  <w:style w:type="character" w:customStyle="1" w:styleId="1075">
    <w:name w:val="3zw"/>
    <w:qFormat/>
    <w:uiPriority w:val="0"/>
    <w:rPr>
      <w:rFonts w:eastAsia="宋体"/>
      <w:kern w:val="2"/>
      <w:sz w:val="24"/>
      <w:szCs w:val="24"/>
      <w:lang w:val="en-US" w:eastAsia="zh-CN" w:bidi="ar-SA"/>
    </w:rPr>
  </w:style>
  <w:style w:type="character" w:customStyle="1" w:styleId="1076">
    <w:name w:val="样式 样式 样式 正文首行缩进正文首行缩进 Char Char Char Char正文首行缩进 Char Char Char C... Char"/>
    <w:link w:val="513"/>
    <w:qFormat/>
    <w:uiPriority w:val="0"/>
    <w:rPr>
      <w:rFonts w:ascii="宋体" w:hAnsi="宋体"/>
      <w:szCs w:val="21"/>
    </w:rPr>
  </w:style>
  <w:style w:type="character" w:customStyle="1" w:styleId="1077">
    <w:name w:val="正文段落 Char"/>
    <w:qFormat/>
    <w:uiPriority w:val="0"/>
    <w:rPr>
      <w:rFonts w:ascii="宋体" w:hAnsi="宋体" w:cs="宋体"/>
      <w:kern w:val="2"/>
      <w:sz w:val="24"/>
      <w:lang w:eastAsia="en-US"/>
    </w:rPr>
  </w:style>
  <w:style w:type="character" w:customStyle="1" w:styleId="1078">
    <w:name w:val="样式1 Char"/>
    <w:qFormat/>
    <w:uiPriority w:val="0"/>
    <w:rPr>
      <w:rFonts w:ascii="黑体" w:hAnsi="黑体" w:eastAsia="黑体" w:cs="宋体"/>
      <w:bCs/>
      <w:sz w:val="28"/>
      <w:szCs w:val="28"/>
      <w:lang w:eastAsia="en-US"/>
    </w:rPr>
  </w:style>
  <w:style w:type="character" w:customStyle="1" w:styleId="1079">
    <w:name w:val="副标题 Char1"/>
    <w:qFormat/>
    <w:uiPriority w:val="11"/>
    <w:rPr>
      <w:rFonts w:ascii="等线 Light" w:hAnsi="等线 Light" w:cs="Times New Roman"/>
      <w:b/>
      <w:bCs/>
      <w:kern w:val="28"/>
      <w:sz w:val="32"/>
      <w:szCs w:val="32"/>
    </w:rPr>
  </w:style>
  <w:style w:type="character" w:customStyle="1" w:styleId="1080">
    <w:name w:val="Z_Chapter Label Char"/>
    <w:qFormat/>
    <w:uiPriority w:val="0"/>
    <w:rPr>
      <w:rFonts w:ascii="Arial" w:hAnsi="Arial" w:eastAsia="宋体"/>
      <w:b/>
      <w:color w:val="005BAB"/>
      <w:spacing w:val="56"/>
      <w:kern w:val="32"/>
      <w:sz w:val="28"/>
      <w:u w:val="single"/>
      <w:lang w:val="en-US" w:eastAsia="en-US" w:bidi="ar-SA"/>
    </w:rPr>
  </w:style>
  <w:style w:type="character" w:customStyle="1" w:styleId="1081">
    <w:name w:val="标题 4 Char1"/>
    <w:qFormat/>
    <w:uiPriority w:val="0"/>
    <w:rPr>
      <w:rFonts w:ascii="Arial" w:hAnsi="Arial" w:eastAsia="黑体"/>
      <w:b/>
      <w:bCs/>
      <w:kern w:val="2"/>
      <w:sz w:val="28"/>
      <w:szCs w:val="28"/>
      <w:lang w:val="en-US" w:eastAsia="zh-CN" w:bidi="ar-SA"/>
    </w:rPr>
  </w:style>
  <w:style w:type="character" w:customStyle="1" w:styleId="1082">
    <w:name w:val="text-small"/>
    <w:qFormat/>
    <w:uiPriority w:val="0"/>
  </w:style>
  <w:style w:type="character" w:customStyle="1" w:styleId="1083">
    <w:name w:val="mark8"/>
    <w:qFormat/>
    <w:uiPriority w:val="0"/>
    <w:rPr>
      <w:b/>
      <w:bCs/>
      <w:sz w:val="21"/>
      <w:szCs w:val="21"/>
    </w:rPr>
  </w:style>
  <w:style w:type="character" w:customStyle="1" w:styleId="1084">
    <w:name w:val="Z_Chapter Number Char"/>
    <w:qFormat/>
    <w:uiPriority w:val="0"/>
    <w:rPr>
      <w:rFonts w:ascii="Arial" w:hAnsi="Arial" w:eastAsia="宋体"/>
      <w:b/>
      <w:color w:val="005BAB"/>
      <w:spacing w:val="56"/>
      <w:kern w:val="32"/>
      <w:sz w:val="52"/>
      <w:u w:val="single"/>
      <w:lang w:val="en-US" w:eastAsia="en-US" w:bidi="ar-SA"/>
    </w:rPr>
  </w:style>
  <w:style w:type="character" w:customStyle="1" w:styleId="1085">
    <w:name w:val="样式 正文文本 + 宋体 小四 首行缩进:  0.99 厘米 段前: 12 磅 行距: 1.5 倍行距 Char Char"/>
    <w:link w:val="208"/>
    <w:qFormat/>
    <w:uiPriority w:val="0"/>
    <w:rPr>
      <w:rFonts w:ascii="宋体" w:hAnsi="宋体" w:cs="宋体"/>
      <w:sz w:val="24"/>
    </w:rPr>
  </w:style>
  <w:style w:type="character" w:customStyle="1" w:styleId="1086">
    <w:name w:val="Char Char5"/>
    <w:qFormat/>
    <w:uiPriority w:val="0"/>
    <w:rPr>
      <w:rFonts w:ascii="Arial" w:hAnsi="Arial" w:eastAsia="黑体"/>
      <w:b/>
      <w:bCs/>
      <w:kern w:val="2"/>
      <w:sz w:val="32"/>
      <w:szCs w:val="32"/>
    </w:rPr>
  </w:style>
  <w:style w:type="character" w:customStyle="1" w:styleId="1087">
    <w:name w:val="正文首行缩进 Char Char Char Char Char Char Char Char Char Char Char Char Char Char Char Char Char1"/>
    <w:qFormat/>
    <w:uiPriority w:val="0"/>
    <w:rPr>
      <w:rFonts w:eastAsia="宋体"/>
      <w:kern w:val="2"/>
      <w:sz w:val="21"/>
      <w:szCs w:val="24"/>
      <w:lang w:val="en-US" w:eastAsia="zh-CN" w:bidi="ar-SA"/>
    </w:rPr>
  </w:style>
  <w:style w:type="character" w:customStyle="1" w:styleId="1088">
    <w:name w:val="style11"/>
    <w:qFormat/>
    <w:uiPriority w:val="0"/>
    <w:rPr>
      <w:sz w:val="18"/>
      <w:szCs w:val="18"/>
    </w:rPr>
  </w:style>
  <w:style w:type="character" w:customStyle="1" w:styleId="1089">
    <w:name w:val="Char Char2"/>
    <w:qFormat/>
    <w:uiPriority w:val="0"/>
    <w:rPr>
      <w:rFonts w:ascii="Arial" w:hAnsi="Arial" w:eastAsia="仿宋_GB2312"/>
      <w:sz w:val="24"/>
      <w:lang w:val="en-US" w:eastAsia="zh-CN" w:bidi="ar-SA"/>
    </w:rPr>
  </w:style>
  <w:style w:type="character" w:customStyle="1" w:styleId="1090">
    <w:name w:val="p91"/>
    <w:qFormat/>
    <w:uiPriority w:val="0"/>
    <w:rPr>
      <w:color w:val="333333"/>
      <w:sz w:val="24"/>
      <w:szCs w:val="24"/>
    </w:rPr>
  </w:style>
  <w:style w:type="character" w:customStyle="1" w:styleId="1091">
    <w:name w:val="font-12"/>
    <w:qFormat/>
    <w:uiPriority w:val="0"/>
  </w:style>
  <w:style w:type="character" w:customStyle="1" w:styleId="1092">
    <w:name w:val="profile1"/>
    <w:qFormat/>
    <w:uiPriority w:val="0"/>
  </w:style>
  <w:style w:type="character" w:customStyle="1" w:styleId="1093">
    <w:name w:val="Normal Indent Char2 Char"/>
    <w:qFormat/>
    <w:uiPriority w:val="0"/>
    <w:rPr>
      <w:rFonts w:ascii="Tahoma" w:hAnsi="Tahoma" w:eastAsia="宋体"/>
      <w:kern w:val="2"/>
      <w:sz w:val="24"/>
      <w:szCs w:val="24"/>
      <w:lang w:val="en-US" w:eastAsia="zh-CN" w:bidi="ar-SA"/>
    </w:rPr>
  </w:style>
  <w:style w:type="character" w:customStyle="1" w:styleId="1094">
    <w:name w:val="f12"/>
    <w:qFormat/>
    <w:uiPriority w:val="0"/>
    <w:rPr>
      <w:rFonts w:hint="default" w:ascii="Verdana" w:hAnsi="Verdana" w:eastAsia="宋体"/>
      <w:color w:val="333333"/>
      <w:sz w:val="18"/>
      <w:szCs w:val="18"/>
      <w:u w:val="none"/>
      <w:lang w:val="en-US" w:eastAsia="en-US" w:bidi="ar-SA"/>
    </w:rPr>
  </w:style>
  <w:style w:type="character" w:customStyle="1" w:styleId="1095">
    <w:name w:val="QCProprietary"/>
    <w:qFormat/>
    <w:uiPriority w:val="0"/>
    <w:rPr>
      <w:b/>
      <w:bCs/>
      <w:sz w:val="18"/>
      <w:szCs w:val="18"/>
    </w:rPr>
  </w:style>
  <w:style w:type="character" w:customStyle="1" w:styleId="1096">
    <w:name w:val="aaa Char"/>
    <w:link w:val="526"/>
    <w:qFormat/>
    <w:uiPriority w:val="0"/>
    <w:rPr>
      <w:rFonts w:ascii="Arial" w:hAnsi="Arial" w:eastAsia="仿宋_GB2312"/>
      <w:b/>
      <w:bCs/>
      <w:sz w:val="32"/>
      <w:szCs w:val="32"/>
      <w:lang w:eastAsia="en-US"/>
    </w:rPr>
  </w:style>
  <w:style w:type="character" w:customStyle="1" w:styleId="1097">
    <w:name w:val="style681"/>
    <w:qFormat/>
    <w:uiPriority w:val="0"/>
    <w:rPr>
      <w:b/>
      <w:bCs/>
    </w:rPr>
  </w:style>
  <w:style w:type="character" w:customStyle="1" w:styleId="1098">
    <w:name w:val="首行缩进2字符 Char"/>
    <w:link w:val="160"/>
    <w:qFormat/>
    <w:uiPriority w:val="0"/>
    <w:rPr>
      <w:snapToGrid/>
      <w:szCs w:val="21"/>
    </w:rPr>
  </w:style>
  <w:style w:type="character" w:customStyle="1" w:styleId="1099">
    <w:name w:val="段落样式1 Char"/>
    <w:link w:val="422"/>
    <w:qFormat/>
    <w:uiPriority w:val="0"/>
    <w:rPr>
      <w:sz w:val="24"/>
    </w:rPr>
  </w:style>
  <w:style w:type="character" w:customStyle="1" w:styleId="1100">
    <w:name w:val="red1"/>
    <w:qFormat/>
    <w:uiPriority w:val="0"/>
    <w:rPr>
      <w:b/>
      <w:bCs/>
      <w:color w:val="FF900D"/>
      <w:sz w:val="18"/>
      <w:szCs w:val="18"/>
    </w:rPr>
  </w:style>
  <w:style w:type="character" w:customStyle="1" w:styleId="1101">
    <w:name w:val="表头文字 Char"/>
    <w:link w:val="216"/>
    <w:qFormat/>
    <w:uiPriority w:val="0"/>
    <w:rPr>
      <w:rFonts w:ascii="Arial" w:hAnsi="Arial"/>
      <w:b/>
      <w:sz w:val="18"/>
    </w:rPr>
  </w:style>
  <w:style w:type="character" w:customStyle="1" w:styleId="1102">
    <w:name w:val="Figure Description Char"/>
    <w:link w:val="280"/>
    <w:qFormat/>
    <w:uiPriority w:val="0"/>
    <w:rPr>
      <w:rFonts w:ascii="Arial" w:hAnsi="Arial" w:eastAsia="黑体"/>
      <w:spacing w:val="-4"/>
      <w:szCs w:val="21"/>
      <w:lang w:val="en-US" w:eastAsia="zh-CN" w:bidi="ar-SA"/>
    </w:rPr>
  </w:style>
  <w:style w:type="character" w:customStyle="1" w:styleId="1103">
    <w:name w:val="Z_Var"/>
    <w:qFormat/>
    <w:uiPriority w:val="0"/>
    <w:rPr>
      <w:rFonts w:ascii="Palatino Linotype" w:hAnsi="Palatino Linotype"/>
      <w:i/>
      <w:sz w:val="20"/>
    </w:rPr>
  </w:style>
  <w:style w:type="character" w:customStyle="1" w:styleId="1104">
    <w:name w:val="样式 华文中宋 四号"/>
    <w:qFormat/>
    <w:uiPriority w:val="0"/>
    <w:rPr>
      <w:rFonts w:ascii="华文中宋" w:hAnsi="华文中宋" w:eastAsia="华文中宋"/>
      <w:i/>
      <w:sz w:val="28"/>
    </w:rPr>
  </w:style>
  <w:style w:type="character" w:customStyle="1" w:styleId="1105">
    <w:name w:val="Bullet-2 Char Char"/>
    <w:link w:val="225"/>
    <w:qFormat/>
    <w:uiPriority w:val="0"/>
    <w:rPr>
      <w:rFonts w:ascii="Arial" w:hAnsi="Arial" w:eastAsia="Arial"/>
      <w:bCs/>
      <w:sz w:val="16"/>
      <w:lang w:val="en-US" w:eastAsia="en-US" w:bidi="ar-SA"/>
    </w:rPr>
  </w:style>
  <w:style w:type="character" w:customStyle="1" w:styleId="1106">
    <w:name w:val="Cisco Text Char"/>
    <w:qFormat/>
    <w:uiPriority w:val="0"/>
    <w:rPr>
      <w:rFonts w:hint="default" w:ascii="Arial0" w:hAnsi="Times New Roman" w:eastAsia="Times New Roman"/>
      <w:sz w:val="19"/>
      <w:lang w:val="en-US"/>
    </w:rPr>
  </w:style>
  <w:style w:type="character" w:customStyle="1" w:styleId="1107">
    <w:name w:val="封面黑体内容 Char"/>
    <w:link w:val="234"/>
    <w:qFormat/>
    <w:uiPriority w:val="0"/>
    <w:rPr>
      <w:rFonts w:ascii="黑体" w:eastAsia="黑体"/>
      <w:sz w:val="32"/>
      <w:szCs w:val="32"/>
      <w:lang w:val="en-US" w:eastAsia="zh-CN" w:bidi="ar-SA"/>
    </w:rPr>
  </w:style>
  <w:style w:type="character" w:customStyle="1" w:styleId="1108">
    <w:name w:val="表名2 Char"/>
    <w:link w:val="532"/>
    <w:qFormat/>
    <w:uiPriority w:val="0"/>
  </w:style>
  <w:style w:type="character" w:customStyle="1" w:styleId="1109">
    <w:name w:val="表名1 Char"/>
    <w:link w:val="443"/>
    <w:qFormat/>
    <w:uiPriority w:val="0"/>
    <w:rPr>
      <w:kern w:val="21"/>
      <w:sz w:val="18"/>
    </w:rPr>
  </w:style>
  <w:style w:type="character" w:customStyle="1" w:styleId="1110">
    <w:name w:val="表格题目 Char"/>
    <w:link w:val="403"/>
    <w:qFormat/>
    <w:uiPriority w:val="0"/>
    <w:rPr>
      <w:rFonts w:eastAsia="楷体_GB2312"/>
      <w:snapToGrid w:val="0"/>
      <w:sz w:val="24"/>
      <w:szCs w:val="24"/>
      <w:lang w:val="en-US" w:eastAsia="zh-CN" w:bidi="ar-SA"/>
    </w:rPr>
  </w:style>
  <w:style w:type="character" w:customStyle="1" w:styleId="1111">
    <w:name w:val="标准正文 Char1"/>
    <w:qFormat/>
    <w:uiPriority w:val="0"/>
    <w:rPr>
      <w:rFonts w:eastAsia="宋体"/>
      <w:kern w:val="2"/>
      <w:sz w:val="24"/>
      <w:lang w:val="en-US" w:eastAsia="zh-CN" w:bidi="ar-SA"/>
    </w:rPr>
  </w:style>
  <w:style w:type="character" w:customStyle="1" w:styleId="1112">
    <w:name w:val="body"/>
    <w:qFormat/>
    <w:uiPriority w:val="0"/>
  </w:style>
  <w:style w:type="character" w:customStyle="1" w:styleId="1113">
    <w:name w:val="方框下的ABC标题 Char"/>
    <w:link w:val="164"/>
    <w:qFormat/>
    <w:uiPriority w:val="0"/>
    <w:rPr>
      <w:rFonts w:ascii="宋体" w:hAnsi="宋体"/>
      <w:sz w:val="24"/>
      <w:szCs w:val="24"/>
    </w:rPr>
  </w:style>
  <w:style w:type="character" w:customStyle="1" w:styleId="1114">
    <w:name w:val="正文标准 Char"/>
    <w:link w:val="541"/>
    <w:qFormat/>
    <w:uiPriority w:val="0"/>
    <w:rPr>
      <w:sz w:val="24"/>
      <w:szCs w:val="21"/>
    </w:rPr>
  </w:style>
  <w:style w:type="character" w:customStyle="1" w:styleId="1115">
    <w:name w:val="页眉 Char1"/>
    <w:qFormat/>
    <w:uiPriority w:val="0"/>
    <w:rPr>
      <w:rFonts w:ascii="Times New Roman" w:hAnsi="Times New Roman" w:eastAsia="宋体" w:cs="Times New Roman"/>
      <w:sz w:val="18"/>
      <w:szCs w:val="18"/>
      <w:lang w:val="en-US" w:eastAsia="en-US" w:bidi="ar-SA"/>
    </w:rPr>
  </w:style>
  <w:style w:type="character" w:customStyle="1" w:styleId="1116">
    <w:name w:val="样式5 Char"/>
    <w:link w:val="465"/>
    <w:qFormat/>
    <w:uiPriority w:val="0"/>
    <w:rPr>
      <w:rFonts w:ascii="宋体" w:hAnsi="宋体" w:eastAsia="黑体"/>
      <w:sz w:val="24"/>
      <w:szCs w:val="32"/>
      <w:lang w:eastAsia="en-US"/>
    </w:rPr>
  </w:style>
  <w:style w:type="character" w:customStyle="1" w:styleId="1117">
    <w:name w:val="正文编号1 Char"/>
    <w:link w:val="476"/>
    <w:qFormat/>
    <w:uiPriority w:val="0"/>
    <w:rPr>
      <w:kern w:val="21"/>
    </w:rPr>
  </w:style>
  <w:style w:type="character" w:customStyle="1" w:styleId="1118">
    <w:name w:val="mores2"/>
    <w:qFormat/>
    <w:uiPriority w:val="0"/>
  </w:style>
  <w:style w:type="character" w:customStyle="1" w:styleId="1119">
    <w:name w:val="white_tit1"/>
    <w:qFormat/>
    <w:uiPriority w:val="0"/>
    <w:rPr>
      <w:b/>
      <w:bCs/>
      <w:color w:val="000000"/>
      <w:sz w:val="22"/>
      <w:szCs w:val="22"/>
    </w:rPr>
  </w:style>
  <w:style w:type="character" w:customStyle="1" w:styleId="1120">
    <w:name w:val="正文小标题"/>
    <w:qFormat/>
    <w:uiPriority w:val="0"/>
    <w:rPr>
      <w:rFonts w:ascii="汉仪中黑简" w:eastAsia="汉仪中黑简"/>
      <w:outline/>
      <w:color w:val="000000"/>
      <w:sz w:val="20"/>
      <w:szCs w:val="20"/>
      <w14:textOutline w14:w="9525" w14:cap="flat" w14:cmpd="sng" w14:algn="ctr">
        <w14:solidFill>
          <w14:srgbClr w14:val="000000"/>
        </w14:solidFill>
        <w14:prstDash w14:val="solid"/>
        <w14:round/>
      </w14:textOutline>
      <w14:textFill>
        <w14:noFill/>
      </w14:textFill>
    </w:rPr>
  </w:style>
  <w:style w:type="character" w:customStyle="1" w:styleId="1121">
    <w:name w:val="编号样式 Char"/>
    <w:link w:val="416"/>
    <w:qFormat/>
    <w:uiPriority w:val="0"/>
    <w:rPr>
      <w:rFonts w:ascii="宋体" w:hAnsi="宋体"/>
      <w:b/>
      <w:sz w:val="24"/>
      <w:szCs w:val="24"/>
    </w:rPr>
  </w:style>
  <w:style w:type="character" w:customStyle="1" w:styleId="1122">
    <w:name w:val="表格内文字 Char"/>
    <w:link w:val="238"/>
    <w:qFormat/>
    <w:uiPriority w:val="0"/>
    <w:rPr>
      <w:sz w:val="18"/>
      <w:szCs w:val="18"/>
    </w:rPr>
  </w:style>
  <w:style w:type="character" w:customStyle="1" w:styleId="1123">
    <w:name w:val="blacktext"/>
    <w:qFormat/>
    <w:uiPriority w:val="0"/>
  </w:style>
  <w:style w:type="character" w:customStyle="1" w:styleId="1124">
    <w:name w:val="com"/>
    <w:qFormat/>
    <w:uiPriority w:val="0"/>
  </w:style>
  <w:style w:type="character" w:customStyle="1" w:styleId="1125">
    <w:name w:val="Body Char2"/>
    <w:qFormat/>
    <w:uiPriority w:val="0"/>
    <w:rPr>
      <w:rFonts w:ascii="Arial" w:hAnsi="Arial" w:eastAsia="宋体"/>
      <w:sz w:val="21"/>
      <w:szCs w:val="21"/>
      <w:lang w:val="en-US" w:eastAsia="en-US" w:bidi="ar-SA"/>
    </w:rPr>
  </w:style>
  <w:style w:type="character" w:customStyle="1" w:styleId="1126">
    <w:name w:val="样式 首行缩进:  0 字符 Char"/>
    <w:link w:val="255"/>
    <w:qFormat/>
    <w:uiPriority w:val="0"/>
    <w:rPr>
      <w:rFonts w:cs="宋体"/>
      <w:kern w:val="2"/>
      <w:sz w:val="24"/>
    </w:rPr>
  </w:style>
  <w:style w:type="character" w:customStyle="1" w:styleId="1127">
    <w:name w:val="GW-正文 Char Char"/>
    <w:qFormat/>
    <w:uiPriority w:val="0"/>
    <w:rPr>
      <w:rFonts w:ascii="等线" w:hAnsi="等线" w:eastAsia="仿宋_GB2312" w:cs="Times New Roman"/>
      <w:kern w:val="2"/>
      <w:sz w:val="24"/>
      <w:szCs w:val="24"/>
    </w:rPr>
  </w:style>
  <w:style w:type="character" w:customStyle="1" w:styleId="1128">
    <w:name w:val="样式12 Char Char"/>
    <w:link w:val="470"/>
    <w:qFormat/>
    <w:uiPriority w:val="0"/>
    <w:rPr>
      <w:rFonts w:ascii="等线" w:hAnsi="等线" w:eastAsia="等线"/>
    </w:rPr>
  </w:style>
  <w:style w:type="character" w:customStyle="1" w:styleId="1129">
    <w:name w:val="标题 3 Char1"/>
    <w:qFormat/>
    <w:uiPriority w:val="0"/>
    <w:rPr>
      <w:b/>
      <w:bCs/>
      <w:sz w:val="32"/>
      <w:szCs w:val="32"/>
    </w:rPr>
  </w:style>
  <w:style w:type="character" w:customStyle="1" w:styleId="1130">
    <w:name w:val="mine:二 Char"/>
    <w:link w:val="594"/>
    <w:qFormat/>
    <w:uiPriority w:val="0"/>
    <w:rPr>
      <w:b/>
      <w:bCs/>
      <w:kern w:val="2"/>
      <w:sz w:val="30"/>
      <w:szCs w:val="21"/>
    </w:rPr>
  </w:style>
  <w:style w:type="character" w:customStyle="1" w:styleId="1131">
    <w:name w:val="*正文 Char Char"/>
    <w:qFormat/>
    <w:uiPriority w:val="0"/>
    <w:rPr>
      <w:rFonts w:ascii="宋体" w:hAnsi="宋体" w:eastAsia="宋体" w:cs="Times New Roman"/>
      <w:kern w:val="0"/>
      <w:sz w:val="24"/>
      <w:szCs w:val="20"/>
    </w:rPr>
  </w:style>
  <w:style w:type="character" w:customStyle="1" w:styleId="1132">
    <w:name w:val="小标题2 Char"/>
    <w:link w:val="324"/>
    <w:qFormat/>
    <w:uiPriority w:val="0"/>
    <w:rPr>
      <w:rFonts w:ascii="Arial" w:hAnsi="Arial"/>
      <w:sz w:val="24"/>
      <w:szCs w:val="24"/>
    </w:rPr>
  </w:style>
  <w:style w:type="character" w:customStyle="1" w:styleId="1133">
    <w:name w:val="小标题3 Char"/>
    <w:link w:val="592"/>
    <w:qFormat/>
    <w:uiPriority w:val="0"/>
    <w:rPr>
      <w:rFonts w:ascii="Arial" w:hAnsi="Arial"/>
      <w:sz w:val="24"/>
      <w:szCs w:val="24"/>
    </w:rPr>
  </w:style>
  <w:style w:type="character" w:customStyle="1" w:styleId="1134">
    <w:name w:val="菜单命令"/>
    <w:qFormat/>
    <w:uiPriority w:val="0"/>
    <w:rPr>
      <w:rFonts w:ascii="Times New Roman" w:hAnsi="Times New Roman" w:eastAsia="宋体"/>
      <w:b/>
      <w:bCs/>
      <w:sz w:val="21"/>
      <w:szCs w:val="21"/>
    </w:rPr>
  </w:style>
  <w:style w:type="character" w:customStyle="1" w:styleId="1135">
    <w:name w:val="结束语 Char1"/>
    <w:semiHidden/>
    <w:qFormat/>
    <w:uiPriority w:val="99"/>
    <w:rPr>
      <w:kern w:val="2"/>
      <w:sz w:val="21"/>
      <w:szCs w:val="22"/>
    </w:rPr>
  </w:style>
  <w:style w:type="character" w:customStyle="1" w:styleId="1136">
    <w:name w:val="z-窗体底端 Char1"/>
    <w:semiHidden/>
    <w:qFormat/>
    <w:uiPriority w:val="99"/>
    <w:rPr>
      <w:rFonts w:ascii="Arial" w:hAnsi="Arial" w:cs="Arial"/>
      <w:vanish/>
      <w:kern w:val="2"/>
      <w:sz w:val="16"/>
      <w:szCs w:val="16"/>
    </w:rPr>
  </w:style>
  <w:style w:type="character" w:customStyle="1" w:styleId="1137">
    <w:name w:val="正文首行缩进 2 Char1"/>
    <w:semiHidden/>
    <w:qFormat/>
    <w:uiPriority w:val="99"/>
    <w:rPr>
      <w:rFonts w:ascii="Times New Roman" w:hAnsi="Times New Roman" w:eastAsia="宋体" w:cs="Times New Roman"/>
      <w:kern w:val="2"/>
      <w:sz w:val="21"/>
      <w:szCs w:val="22"/>
    </w:rPr>
  </w:style>
  <w:style w:type="character" w:customStyle="1" w:styleId="1138">
    <w:name w:val="正文文本 3 Char1"/>
    <w:semiHidden/>
    <w:qFormat/>
    <w:uiPriority w:val="99"/>
    <w:rPr>
      <w:kern w:val="2"/>
      <w:sz w:val="16"/>
      <w:szCs w:val="16"/>
    </w:rPr>
  </w:style>
  <w:style w:type="character" w:customStyle="1" w:styleId="1139">
    <w:name w:val="正文文本缩进 3 Char1"/>
    <w:semiHidden/>
    <w:qFormat/>
    <w:uiPriority w:val="99"/>
    <w:rPr>
      <w:kern w:val="2"/>
      <w:sz w:val="16"/>
      <w:szCs w:val="16"/>
    </w:rPr>
  </w:style>
  <w:style w:type="table" w:customStyle="1" w:styleId="1140">
    <w:name w:val="网格型1"/>
    <w:basedOn w:val="7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41">
    <w:name w:val="_Style 263"/>
    <w:basedOn w:val="1"/>
    <w:semiHidden/>
    <w:qFormat/>
    <w:uiPriority w:val="0"/>
    <w:pPr>
      <w:widowControl/>
      <w:adjustRightInd w:val="0"/>
      <w:snapToGrid w:val="0"/>
      <w:spacing w:after="200" w:line="400" w:lineRule="exact"/>
      <w:ind w:firstLine="420"/>
      <w:jc w:val="center"/>
    </w:pPr>
    <w:rPr>
      <w:rFonts w:eastAsia="微软雅黑" w:cs="宋体"/>
      <w:kern w:val="0"/>
      <w:szCs w:val="20"/>
      <w:lang w:eastAsia="en-US"/>
    </w:rPr>
  </w:style>
  <w:style w:type="character" w:customStyle="1" w:styleId="1142">
    <w:name w:val="列出段落 Char"/>
    <w:qFormat/>
    <w:uiPriority w:val="34"/>
  </w:style>
  <w:style w:type="paragraph" w:customStyle="1" w:styleId="1143">
    <w:name w:val="_Style 1131"/>
    <w:basedOn w:val="1"/>
    <w:next w:val="99"/>
    <w:qFormat/>
    <w:uiPriority w:val="99"/>
    <w:pPr>
      <w:ind w:firstLine="420" w:firstLineChars="200"/>
    </w:pPr>
  </w:style>
  <w:style w:type="character" w:customStyle="1" w:styleId="1144">
    <w:name w:val="mini-outputtext1"/>
    <w:basedOn w:val="76"/>
    <w:qFormat/>
    <w:uiPriority w:val="0"/>
  </w:style>
  <w:style w:type="paragraph" w:customStyle="1" w:styleId="1145">
    <w:name w:val="首行缩进"/>
    <w:basedOn w:val="1"/>
    <w:qFormat/>
    <w:uiPriority w:val="0"/>
    <w:pPr>
      <w:ind w:firstLine="480" w:firstLineChars="200"/>
    </w:pPr>
    <w:rPr>
      <w:lang w:val="zh-CN"/>
    </w:rPr>
  </w:style>
  <w:style w:type="paragraph" w:customStyle="1" w:styleId="1146">
    <w:name w:val="Table Paragraph"/>
    <w:basedOn w:val="1"/>
    <w:qFormat/>
    <w:uiPriority w:val="1"/>
    <w:pPr>
      <w:widowControl/>
      <w:textAlignment w:val="baseline"/>
    </w:pPr>
    <w:rPr>
      <w:rFonts w:ascii="宋体" w:hAnsi="宋体" w:cs="宋体"/>
    </w:rPr>
  </w:style>
  <w:style w:type="table" w:customStyle="1" w:styleId="1147">
    <w:name w:val="Table Normal"/>
    <w:semiHidden/>
    <w:unhideWhenUsed/>
    <w:qFormat/>
    <w:uiPriority w:val="0"/>
    <w:tblPr>
      <w:tblCellMar>
        <w:top w:w="0" w:type="dxa"/>
        <w:left w:w="0" w:type="dxa"/>
        <w:bottom w:w="0" w:type="dxa"/>
        <w:right w:w="0" w:type="dxa"/>
      </w:tblCellMar>
    </w:tblPr>
  </w:style>
  <w:style w:type="character" w:customStyle="1" w:styleId="1148">
    <w:name w:val="NormalCharacter"/>
    <w:qFormat/>
    <w:uiPriority w:val="0"/>
  </w:style>
  <w:style w:type="paragraph" w:customStyle="1" w:styleId="1149">
    <w:name w:val="BodyText"/>
    <w:basedOn w:val="1"/>
    <w:next w:val="1"/>
    <w:qFormat/>
    <w:uiPriority w:val="0"/>
    <w:pPr>
      <w:spacing w:after="120"/>
    </w:pPr>
    <w:rPr>
      <w:kern w:val="0"/>
      <w:sz w:val="24"/>
    </w:rPr>
  </w:style>
  <w:style w:type="paragraph" w:customStyle="1" w:styleId="1150">
    <w:name w:val="BodyText1I2"/>
    <w:basedOn w:val="1151"/>
    <w:next w:val="1"/>
    <w:qFormat/>
    <w:uiPriority w:val="0"/>
    <w:pPr>
      <w:ind w:firstLine="420" w:firstLineChars="200"/>
    </w:pPr>
  </w:style>
  <w:style w:type="paragraph" w:customStyle="1" w:styleId="1151">
    <w:name w:val="BodyTextIndent"/>
    <w:basedOn w:val="1"/>
    <w:next w:val="1152"/>
    <w:qFormat/>
    <w:uiPriority w:val="0"/>
    <w:pPr>
      <w:spacing w:after="120"/>
      <w:ind w:left="420" w:leftChars="200"/>
      <w:textAlignment w:val="baseline"/>
    </w:pPr>
  </w:style>
  <w:style w:type="paragraph" w:customStyle="1" w:styleId="1152">
    <w:name w:val="BodyTextIndent2"/>
    <w:basedOn w:val="1"/>
    <w:qFormat/>
    <w:uiPriority w:val="0"/>
    <w:pPr>
      <w:spacing w:after="120" w:line="480" w:lineRule="auto"/>
      <w:ind w:left="420" w:leftChars="200"/>
      <w:textAlignment w:val="baseline"/>
    </w:pPr>
  </w:style>
  <w:style w:type="paragraph" w:customStyle="1" w:styleId="1153">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54">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55">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56">
    <w:name w:val="UserStyle_0"/>
    <w:basedOn w:val="1"/>
    <w:qFormat/>
    <w:uiPriority w:val="0"/>
    <w:pPr>
      <w:ind w:firstLine="420" w:firstLineChars="200"/>
      <w:textAlignment w:val="baseline"/>
    </w:pPr>
    <w:rPr>
      <w:szCs w:val="21"/>
    </w:rPr>
  </w:style>
  <w:style w:type="character" w:customStyle="1" w:styleId="1157">
    <w:name w:val="font71"/>
    <w:basedOn w:val="76"/>
    <w:qFormat/>
    <w:uiPriority w:val="0"/>
    <w:rPr>
      <w:rFonts w:hint="eastAsia" w:ascii="宋体" w:hAnsi="宋体" w:eastAsia="宋体" w:cs="宋体"/>
      <w:color w:val="000000"/>
      <w:sz w:val="20"/>
      <w:szCs w:val="20"/>
      <w:u w:val="none"/>
    </w:rPr>
  </w:style>
  <w:style w:type="character" w:customStyle="1" w:styleId="1158">
    <w:name w:val="font01"/>
    <w:basedOn w:val="7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7C6100-AC8A-4FEC-9057-DB57F72E8647}">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123</Pages>
  <Words>909</Words>
  <Characters>1055</Characters>
  <Lines>490</Lines>
  <Paragraphs>138</Paragraphs>
  <TotalTime>9</TotalTime>
  <ScaleCrop>false</ScaleCrop>
  <LinksUpToDate>false</LinksUpToDate>
  <CharactersWithSpaces>1180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2023-01-12T02:17:00Z</dcterms:created>
  <dc:creator>Administrator</dc:creator>
  <cp:lastModifiedBy>Administrator</cp:lastModifiedBy>
  <cp:lastPrinted>2025-07-11T10:07:00Z</cp:lastPrinted>
  <dcterms:modified xsi:type="dcterms:W3CDTF">2025-07-15T07:14:41Z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C00DCBEE0F0D4EC0897C7C37A71F22EA_13</vt:lpwstr>
  </property>
  <property fmtid="{D5CDD505-2E9C-101B-9397-08002B2CF9AE}" pid="4" name="KSOTemplateDocerSaveRecord">
    <vt:lpwstr>eyJoZGlkIjoiMTdiYzQxMDIzMjFhM2NiODM4ZmI4Yzc4Y2MwNTkxODMiLCJ1c2VySWQiOiIyMDA1MTc1MzQifQ==</vt:lpwstr>
  </property>
</Properties>
</file>